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B11" w:rsidRDefault="00E24B11" w:rsidP="00596B42">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9" o:title=""/>
          </v:shape>
          <o:OLEObject Type="Embed" ProgID="Word.Picture.8" ShapeID="_x0000_i1025" DrawAspect="Content" ObjectID="_1566631375" r:id="rId10"/>
        </w:object>
      </w:r>
    </w:p>
    <w:p w:rsidR="00E24B11" w:rsidRPr="00E500D4" w:rsidRDefault="00E24B11" w:rsidP="00596B42">
      <w:pPr>
        <w:pStyle w:val="ShortT"/>
        <w:spacing w:before="240"/>
      </w:pPr>
      <w:r>
        <w:t>Ozone Protection and Synthetic Greenhouse Gas Management Act 1989</w:t>
      </w:r>
      <w:bookmarkStart w:id="0" w:name="_GoBack"/>
      <w:bookmarkEnd w:id="0"/>
    </w:p>
    <w:p w:rsidR="00E24B11" w:rsidRPr="00002E63" w:rsidRDefault="00E24B11" w:rsidP="00596B42">
      <w:pPr>
        <w:pStyle w:val="CompiledActNo"/>
        <w:spacing w:before="240"/>
      </w:pPr>
      <w:r>
        <w:t>No. 7, 1989</w:t>
      </w:r>
    </w:p>
    <w:p w:rsidR="00E24B11" w:rsidRPr="00376CEF" w:rsidRDefault="00E24B11" w:rsidP="00596B42">
      <w:pPr>
        <w:spacing w:before="1000"/>
        <w:rPr>
          <w:rFonts w:cs="Arial"/>
          <w:b/>
          <w:sz w:val="32"/>
          <w:szCs w:val="32"/>
        </w:rPr>
      </w:pPr>
      <w:r w:rsidRPr="00FE02ED">
        <w:rPr>
          <w:rFonts w:cs="Arial"/>
          <w:b/>
          <w:sz w:val="32"/>
          <w:szCs w:val="32"/>
        </w:rPr>
        <w:t xml:space="preserve">Compilation No.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sidR="00577B77">
        <w:rPr>
          <w:rFonts w:cs="Arial"/>
          <w:b/>
          <w:sz w:val="32"/>
          <w:szCs w:val="32"/>
        </w:rPr>
        <w:t>27</w:t>
      </w:r>
      <w:r>
        <w:rPr>
          <w:rFonts w:cs="Arial"/>
          <w:b/>
          <w:sz w:val="32"/>
          <w:szCs w:val="32"/>
        </w:rPr>
        <w:fldChar w:fldCharType="end"/>
      </w:r>
    </w:p>
    <w:p w:rsidR="00E24B11" w:rsidRDefault="00361CE1" w:rsidP="00596B42">
      <w:pPr>
        <w:spacing w:before="480"/>
        <w:rPr>
          <w:rFonts w:cs="Arial"/>
          <w:sz w:val="24"/>
        </w:rPr>
      </w:pPr>
      <w:r>
        <w:rPr>
          <w:rFonts w:cs="Arial"/>
          <w:b/>
          <w:sz w:val="24"/>
        </w:rPr>
        <w:t>Compilation date:</w:t>
      </w:r>
      <w:r w:rsidR="00E24B11">
        <w:rPr>
          <w:rFonts w:cs="Arial"/>
          <w:b/>
          <w:sz w:val="24"/>
        </w:rPr>
        <w:tab/>
      </w:r>
      <w:r w:rsidR="00E24B11">
        <w:rPr>
          <w:rFonts w:cs="Arial"/>
          <w:b/>
          <w:sz w:val="24"/>
        </w:rPr>
        <w:tab/>
      </w:r>
      <w:r w:rsidR="00E24B11">
        <w:rPr>
          <w:rFonts w:cs="Arial"/>
          <w:b/>
          <w:sz w:val="24"/>
        </w:rPr>
        <w:tab/>
      </w:r>
      <w:r w:rsidR="00E24B11" w:rsidRPr="00E24B11">
        <w:rPr>
          <w:rFonts w:cs="Arial"/>
          <w:sz w:val="24"/>
        </w:rPr>
        <w:fldChar w:fldCharType="begin"/>
      </w:r>
      <w:r w:rsidR="00E24B11" w:rsidRPr="00E24B11">
        <w:rPr>
          <w:rFonts w:cs="Arial"/>
          <w:sz w:val="24"/>
        </w:rPr>
        <w:instrText xml:space="preserve"> DOCPROPERTY StartDate \@ "d MMMM yyyy" \*MERGEFORMAT </w:instrText>
      </w:r>
      <w:r w:rsidR="00E24B11" w:rsidRPr="00E24B11">
        <w:rPr>
          <w:rFonts w:cs="Arial"/>
          <w:sz w:val="24"/>
        </w:rPr>
        <w:fldChar w:fldCharType="separate"/>
      </w:r>
      <w:r w:rsidR="00577B77" w:rsidRPr="00577B77">
        <w:rPr>
          <w:rFonts w:cs="Arial"/>
          <w:bCs/>
          <w:sz w:val="24"/>
          <w:lang w:val="en-US"/>
        </w:rPr>
        <w:t>5 March 2016</w:t>
      </w:r>
      <w:r w:rsidR="00E24B11" w:rsidRPr="00E24B11">
        <w:rPr>
          <w:rFonts w:cs="Arial"/>
          <w:sz w:val="24"/>
        </w:rPr>
        <w:fldChar w:fldCharType="end"/>
      </w:r>
    </w:p>
    <w:p w:rsidR="00E24B11" w:rsidRDefault="00E24B11" w:rsidP="00596B42">
      <w:pPr>
        <w:spacing w:before="240"/>
        <w:rPr>
          <w:rFonts w:cs="Arial"/>
          <w:sz w:val="24"/>
        </w:rPr>
      </w:pPr>
      <w:r w:rsidRPr="00FD265D">
        <w:rPr>
          <w:rFonts w:cs="Arial"/>
          <w:b/>
          <w:sz w:val="24"/>
        </w:rPr>
        <w:t>Includes amendments up to:</w:t>
      </w:r>
      <w:r w:rsidRPr="00FD265D">
        <w:rPr>
          <w:rFonts w:cs="Arial"/>
          <w:b/>
          <w:sz w:val="24"/>
        </w:rPr>
        <w:tab/>
      </w:r>
      <w:r w:rsidRPr="00C14A44">
        <w:rPr>
          <w:rFonts w:cs="Arial"/>
          <w:sz w:val="24"/>
        </w:rPr>
        <w:t>Act No.</w:t>
      </w:r>
      <w:r>
        <w:rPr>
          <w:rFonts w:cs="Arial"/>
          <w:sz w:val="24"/>
        </w:rPr>
        <w:t> 4, 2016</w:t>
      </w:r>
    </w:p>
    <w:p w:rsidR="00E24B11" w:rsidRPr="008D251B" w:rsidRDefault="00E24B11" w:rsidP="00596B42">
      <w:pPr>
        <w:spacing w:before="240"/>
        <w:rPr>
          <w:rFonts w:cs="Arial"/>
          <w:sz w:val="28"/>
          <w:szCs w:val="28"/>
        </w:rPr>
      </w:pPr>
      <w:r w:rsidRPr="00376CEF">
        <w:rPr>
          <w:rFonts w:cs="Arial"/>
          <w:b/>
          <w:sz w:val="24"/>
        </w:rPr>
        <w:t>Registered:</w:t>
      </w:r>
      <w:r>
        <w:rPr>
          <w:rFonts w:cs="Arial"/>
          <w:b/>
          <w:sz w:val="24"/>
        </w:rPr>
        <w:tab/>
      </w:r>
      <w:r>
        <w:rPr>
          <w:rFonts w:cs="Arial"/>
          <w:b/>
          <w:sz w:val="24"/>
        </w:rPr>
        <w:tab/>
      </w:r>
      <w:r>
        <w:rPr>
          <w:rFonts w:cs="Arial"/>
          <w:b/>
          <w:sz w:val="24"/>
        </w:rPr>
        <w:tab/>
      </w:r>
      <w:r>
        <w:rPr>
          <w:rFonts w:cs="Arial"/>
          <w:b/>
          <w:sz w:val="24"/>
        </w:rPr>
        <w:tab/>
      </w:r>
      <w:r w:rsidRPr="008D251B">
        <w:rPr>
          <w:rFonts w:cs="Arial"/>
          <w:sz w:val="24"/>
        </w:rPr>
        <w:fldChar w:fldCharType="begin"/>
      </w:r>
      <w:r w:rsidRPr="008D251B">
        <w:rPr>
          <w:rFonts w:cs="Arial"/>
          <w:sz w:val="24"/>
        </w:rPr>
        <w:instrText xml:space="preserve"> IF </w:instrText>
      </w:r>
      <w:r w:rsidRPr="008D251B">
        <w:rPr>
          <w:rFonts w:cs="Arial"/>
          <w:sz w:val="24"/>
        </w:rPr>
        <w:fldChar w:fldCharType="begin"/>
      </w:r>
      <w:r w:rsidRPr="008D251B">
        <w:rPr>
          <w:rFonts w:cs="Arial"/>
          <w:sz w:val="24"/>
        </w:rPr>
        <w:instrText xml:space="preserve"> DOCPROPERTY RegisteredDate </w:instrText>
      </w:r>
      <w:r w:rsidRPr="008D251B">
        <w:rPr>
          <w:rFonts w:cs="Arial"/>
          <w:sz w:val="24"/>
        </w:rPr>
        <w:fldChar w:fldCharType="separate"/>
      </w:r>
      <w:r w:rsidR="00577B77">
        <w:rPr>
          <w:rFonts w:cs="Arial"/>
          <w:sz w:val="24"/>
        </w:rPr>
        <w:instrText>22/04/2016</w:instrText>
      </w:r>
      <w:r w:rsidRPr="008D251B">
        <w:rPr>
          <w:rFonts w:cs="Arial"/>
          <w:sz w:val="24"/>
        </w:rPr>
        <w:fldChar w:fldCharType="end"/>
      </w:r>
      <w:r w:rsidRPr="008D251B">
        <w:rPr>
          <w:rFonts w:cs="Arial"/>
          <w:sz w:val="24"/>
        </w:rPr>
        <w:instrText xml:space="preserve"> = #1/1/1901# "Unknown" </w:instrText>
      </w:r>
      <w:r w:rsidRPr="008D251B">
        <w:rPr>
          <w:rFonts w:cs="Arial"/>
          <w:sz w:val="24"/>
        </w:rPr>
        <w:fldChar w:fldCharType="begin"/>
      </w:r>
      <w:r w:rsidRPr="008D251B">
        <w:rPr>
          <w:rFonts w:cs="Arial"/>
          <w:sz w:val="24"/>
        </w:rPr>
        <w:instrText xml:space="preserve"> DOCPROPERTY RegisteredDate \@ "d MMMM yyyy" </w:instrText>
      </w:r>
      <w:r w:rsidRPr="008D251B">
        <w:rPr>
          <w:rFonts w:cs="Arial"/>
          <w:sz w:val="24"/>
        </w:rPr>
        <w:fldChar w:fldCharType="separate"/>
      </w:r>
      <w:r w:rsidR="00577B77">
        <w:rPr>
          <w:rFonts w:cs="Arial"/>
          <w:sz w:val="24"/>
        </w:rPr>
        <w:instrText>22 April 2016</w:instrText>
      </w:r>
      <w:r w:rsidRPr="008D251B">
        <w:rPr>
          <w:rFonts w:cs="Arial"/>
          <w:sz w:val="24"/>
        </w:rPr>
        <w:fldChar w:fldCharType="end"/>
      </w:r>
      <w:r w:rsidRPr="008D251B">
        <w:rPr>
          <w:rFonts w:cs="Arial"/>
          <w:sz w:val="24"/>
        </w:rPr>
        <w:instrText xml:space="preserve"> \*MERGEFORMAT </w:instrText>
      </w:r>
      <w:r w:rsidRPr="008D251B">
        <w:rPr>
          <w:rFonts w:cs="Arial"/>
          <w:sz w:val="24"/>
        </w:rPr>
        <w:fldChar w:fldCharType="separate"/>
      </w:r>
      <w:r w:rsidR="00577B77" w:rsidRPr="00577B77">
        <w:rPr>
          <w:rFonts w:cs="Arial"/>
          <w:bCs/>
          <w:noProof/>
          <w:sz w:val="24"/>
          <w:lang w:val="en-US"/>
        </w:rPr>
        <w:t>22</w:t>
      </w:r>
      <w:r w:rsidR="00577B77">
        <w:rPr>
          <w:rFonts w:cs="Arial"/>
          <w:noProof/>
          <w:sz w:val="24"/>
        </w:rPr>
        <w:t xml:space="preserve"> April 2016</w:t>
      </w:r>
      <w:r w:rsidRPr="008D251B">
        <w:rPr>
          <w:rFonts w:cs="Arial"/>
          <w:sz w:val="24"/>
        </w:rPr>
        <w:fldChar w:fldCharType="end"/>
      </w:r>
    </w:p>
    <w:p w:rsidR="00E24B11" w:rsidRDefault="00E24B11" w:rsidP="00596B42">
      <w:pPr>
        <w:rPr>
          <w:b/>
          <w:szCs w:val="22"/>
        </w:rPr>
      </w:pPr>
    </w:p>
    <w:p w:rsidR="00E24B11" w:rsidRDefault="00E24B11" w:rsidP="00596B42">
      <w:pPr>
        <w:rPr>
          <w:b/>
          <w:szCs w:val="22"/>
        </w:rPr>
      </w:pPr>
    </w:p>
    <w:p w:rsidR="00E24B11" w:rsidRDefault="00E24B11" w:rsidP="00596B42">
      <w:pPr>
        <w:rPr>
          <w:b/>
          <w:szCs w:val="22"/>
        </w:rPr>
      </w:pPr>
    </w:p>
    <w:p w:rsidR="00E24B11" w:rsidRDefault="00E24B11" w:rsidP="00596B42">
      <w:pPr>
        <w:rPr>
          <w:b/>
          <w:szCs w:val="22"/>
        </w:rPr>
      </w:pPr>
    </w:p>
    <w:p w:rsidR="00E24B11" w:rsidRDefault="00E24B11" w:rsidP="00596B42">
      <w:pPr>
        <w:rPr>
          <w:b/>
          <w:szCs w:val="22"/>
        </w:rPr>
      </w:pPr>
    </w:p>
    <w:p w:rsidR="00E24B11" w:rsidRDefault="00E24B11" w:rsidP="00596B42">
      <w:pPr>
        <w:rPr>
          <w:b/>
          <w:szCs w:val="22"/>
        </w:rPr>
      </w:pPr>
    </w:p>
    <w:p w:rsidR="00E24B11" w:rsidRDefault="00E24B11" w:rsidP="00596B42">
      <w:pPr>
        <w:rPr>
          <w:b/>
          <w:szCs w:val="22"/>
        </w:rPr>
      </w:pPr>
    </w:p>
    <w:p w:rsidR="00E24B11" w:rsidRDefault="00E24B11" w:rsidP="00596B42">
      <w:pPr>
        <w:rPr>
          <w:b/>
          <w:szCs w:val="22"/>
        </w:rPr>
      </w:pPr>
    </w:p>
    <w:p w:rsidR="00E24B11" w:rsidRDefault="00E24B11" w:rsidP="00596B42">
      <w:pPr>
        <w:rPr>
          <w:b/>
          <w:szCs w:val="22"/>
        </w:rPr>
      </w:pPr>
    </w:p>
    <w:p w:rsidR="00E24B11" w:rsidRDefault="00E24B11" w:rsidP="00596B42">
      <w:pPr>
        <w:rPr>
          <w:b/>
          <w:szCs w:val="22"/>
        </w:rPr>
      </w:pPr>
      <w:r w:rsidRPr="00243F5F">
        <w:rPr>
          <w:b/>
          <w:szCs w:val="22"/>
        </w:rPr>
        <w:t xml:space="preserve">This compilation includes </w:t>
      </w:r>
      <w:r>
        <w:rPr>
          <w:b/>
          <w:szCs w:val="22"/>
        </w:rPr>
        <w:t>commenced amendments made by Act No. 126, 2015. Amendments made by Act No. 59, 2015 and Act No. 4, 2016 have not commenced but are noted in the endnotes</w:t>
      </w:r>
    </w:p>
    <w:p w:rsidR="00E24B11" w:rsidRPr="00DA25EC" w:rsidRDefault="00E24B11" w:rsidP="00596B42">
      <w:pPr>
        <w:pageBreakBefore/>
        <w:rPr>
          <w:rFonts w:cs="Arial"/>
          <w:b/>
          <w:sz w:val="32"/>
          <w:szCs w:val="32"/>
        </w:rPr>
      </w:pPr>
      <w:r w:rsidRPr="00DA25EC">
        <w:rPr>
          <w:rFonts w:cs="Arial"/>
          <w:b/>
          <w:sz w:val="32"/>
          <w:szCs w:val="32"/>
        </w:rPr>
        <w:lastRenderedPageBreak/>
        <w:t>About this compilation</w:t>
      </w:r>
    </w:p>
    <w:p w:rsidR="00E24B11" w:rsidRPr="00DA25EC" w:rsidRDefault="00E24B11" w:rsidP="00596B42">
      <w:pPr>
        <w:spacing w:before="240"/>
        <w:rPr>
          <w:rFonts w:cs="Arial"/>
        </w:rPr>
      </w:pPr>
      <w:r w:rsidRPr="00DA25EC">
        <w:rPr>
          <w:rFonts w:cs="Arial"/>
          <w:b/>
          <w:szCs w:val="22"/>
        </w:rPr>
        <w:t>This compilation</w:t>
      </w:r>
    </w:p>
    <w:p w:rsidR="00E24B11" w:rsidRPr="00DA25EC" w:rsidRDefault="00E24B11" w:rsidP="00596B42">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577B77">
        <w:rPr>
          <w:rFonts w:cs="Arial"/>
          <w:i/>
          <w:noProof/>
          <w:szCs w:val="22"/>
        </w:rPr>
        <w:t>Ozone Protection and Synthetic Greenhouse Gas Management Act 1989</w:t>
      </w:r>
      <w:r w:rsidRPr="00DA25EC">
        <w:rPr>
          <w:rFonts w:cs="Arial"/>
          <w:i/>
          <w:szCs w:val="22"/>
        </w:rPr>
        <w:fldChar w:fldCharType="end"/>
      </w:r>
      <w:r w:rsidRPr="00DA25EC">
        <w:rPr>
          <w:rFonts w:cs="Arial"/>
          <w:szCs w:val="22"/>
        </w:rPr>
        <w:t xml:space="preserve"> that shows the text of the law as amended and in force on </w:t>
      </w:r>
      <w:r>
        <w:rPr>
          <w:rFonts w:cs="Arial"/>
          <w:szCs w:val="22"/>
        </w:rPr>
        <w:fldChar w:fldCharType="begin"/>
      </w:r>
      <w:r>
        <w:rPr>
          <w:rFonts w:cs="Arial"/>
          <w:szCs w:val="22"/>
        </w:rPr>
        <w:instrText xml:space="preserve"> DOCPROPERTY StartDate \@ "d MMMM yyyy" </w:instrText>
      </w:r>
      <w:r>
        <w:rPr>
          <w:rFonts w:cs="Arial"/>
          <w:szCs w:val="22"/>
        </w:rPr>
        <w:fldChar w:fldCharType="separate"/>
      </w:r>
      <w:r w:rsidR="00577B77">
        <w:rPr>
          <w:rFonts w:cs="Arial"/>
          <w:szCs w:val="22"/>
        </w:rPr>
        <w:t>5 March 2016</w:t>
      </w:r>
      <w:r>
        <w:rPr>
          <w:rFonts w:cs="Arial"/>
          <w:szCs w:val="22"/>
        </w:rPr>
        <w:fldChar w:fldCharType="end"/>
      </w:r>
      <w:r w:rsidRPr="00DA25EC">
        <w:rPr>
          <w:rFonts w:cs="Arial"/>
          <w:szCs w:val="22"/>
        </w:rPr>
        <w:t xml:space="preserve"> (the </w:t>
      </w:r>
      <w:r w:rsidRPr="00DA25EC">
        <w:rPr>
          <w:rFonts w:cs="Arial"/>
          <w:b/>
          <w:i/>
          <w:szCs w:val="22"/>
        </w:rPr>
        <w:t>compilation date</w:t>
      </w:r>
      <w:r w:rsidRPr="00DA25EC">
        <w:rPr>
          <w:rFonts w:cs="Arial"/>
          <w:szCs w:val="22"/>
        </w:rPr>
        <w:t>).</w:t>
      </w:r>
    </w:p>
    <w:p w:rsidR="00E24B11" w:rsidRPr="00DA25EC" w:rsidRDefault="00E24B11" w:rsidP="00596B42">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rsidR="00E24B11" w:rsidRPr="00DA25EC" w:rsidRDefault="00E24B11" w:rsidP="00596B42">
      <w:pPr>
        <w:tabs>
          <w:tab w:val="left" w:pos="5640"/>
        </w:tabs>
        <w:spacing w:before="120" w:after="120"/>
        <w:rPr>
          <w:rFonts w:cs="Arial"/>
          <w:b/>
          <w:szCs w:val="22"/>
        </w:rPr>
      </w:pPr>
      <w:r w:rsidRPr="00DA25EC">
        <w:rPr>
          <w:rFonts w:cs="Arial"/>
          <w:b/>
          <w:szCs w:val="22"/>
        </w:rPr>
        <w:t>Uncommenced amendments</w:t>
      </w:r>
    </w:p>
    <w:p w:rsidR="00E24B11" w:rsidRPr="00DA25EC" w:rsidRDefault="00E24B11" w:rsidP="00596B42">
      <w:pPr>
        <w:spacing w:after="120"/>
        <w:rPr>
          <w:rFonts w:cs="Arial"/>
          <w:szCs w:val="22"/>
        </w:rPr>
      </w:pPr>
      <w:r w:rsidRPr="00DA25EC">
        <w:rPr>
          <w:rFonts w:cs="Arial"/>
          <w:szCs w:val="22"/>
        </w:rPr>
        <w:t xml:space="preserve">The effect of uncommenced amendments is not shown in the text of the compiled law. Any uncommenced amendments affecting the law are accessible on </w:t>
      </w:r>
      <w:r>
        <w:rPr>
          <w:rFonts w:cs="Arial"/>
          <w:szCs w:val="22"/>
        </w:rPr>
        <w:t>the Legislation Register</w:t>
      </w:r>
      <w:r w:rsidRPr="00DA25EC">
        <w:rPr>
          <w:rFonts w:cs="Arial"/>
          <w:szCs w:val="22"/>
        </w:rPr>
        <w:t xml:space="preserve"> (www.</w:t>
      </w:r>
      <w:r>
        <w:rPr>
          <w:rFonts w:cs="Arial"/>
          <w:szCs w:val="22"/>
        </w:rPr>
        <w:t>legislation</w:t>
      </w:r>
      <w:r w:rsidRPr="00DA25EC">
        <w:rPr>
          <w:rFonts w:cs="Arial"/>
          <w:szCs w:val="22"/>
        </w:rPr>
        <w:t xml:space="preserve">.gov.au). The details of amendments made up to, but not commenced at, the compilation date are underlined in the endnotes. For more information on any uncommenced amendments, see the series page on </w:t>
      </w:r>
      <w:r>
        <w:rPr>
          <w:rFonts w:cs="Arial"/>
          <w:szCs w:val="22"/>
        </w:rPr>
        <w:t>the Legislation Register</w:t>
      </w:r>
      <w:r w:rsidRPr="00DA25EC">
        <w:rPr>
          <w:rFonts w:cs="Arial"/>
          <w:szCs w:val="22"/>
        </w:rPr>
        <w:t xml:space="preserve"> for the compiled law.</w:t>
      </w:r>
    </w:p>
    <w:p w:rsidR="00E24B11" w:rsidRPr="00DA25EC" w:rsidRDefault="00E24B11" w:rsidP="00596B42">
      <w:pPr>
        <w:spacing w:before="120" w:after="120"/>
        <w:rPr>
          <w:rFonts w:cs="Arial"/>
          <w:b/>
          <w:szCs w:val="22"/>
        </w:rPr>
      </w:pPr>
      <w:r w:rsidRPr="00DA25EC">
        <w:rPr>
          <w:rFonts w:cs="Arial"/>
          <w:b/>
          <w:szCs w:val="22"/>
        </w:rPr>
        <w:t>Application, saving and transitional provisions for provisions and amendments</w:t>
      </w:r>
    </w:p>
    <w:p w:rsidR="00E24B11" w:rsidRDefault="00E24B11" w:rsidP="00596B42">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rsidR="00E24B11" w:rsidRDefault="00E24B11" w:rsidP="00596B42">
      <w:pPr>
        <w:spacing w:after="120"/>
        <w:rPr>
          <w:rFonts w:cs="Arial"/>
          <w:b/>
          <w:szCs w:val="22"/>
        </w:rPr>
      </w:pPr>
      <w:r w:rsidRPr="003F3B80">
        <w:rPr>
          <w:rFonts w:cs="Arial"/>
          <w:b/>
          <w:szCs w:val="22"/>
        </w:rPr>
        <w:t>Editorial changes</w:t>
      </w:r>
    </w:p>
    <w:p w:rsidR="00E24B11" w:rsidRPr="003F3B80" w:rsidRDefault="00E24B11" w:rsidP="00596B42">
      <w:pPr>
        <w:spacing w:after="120"/>
        <w:rPr>
          <w:rFonts w:cs="Arial"/>
          <w:szCs w:val="22"/>
        </w:rPr>
      </w:pPr>
      <w:r>
        <w:rPr>
          <w:rFonts w:cs="Arial"/>
          <w:szCs w:val="22"/>
        </w:rPr>
        <w:t>For more information about any editorial changes made in this compilation, see the endnotes.</w:t>
      </w:r>
    </w:p>
    <w:p w:rsidR="00E24B11" w:rsidRPr="00DA25EC" w:rsidRDefault="00E24B11" w:rsidP="00596B42">
      <w:pPr>
        <w:spacing w:before="120" w:after="120"/>
        <w:rPr>
          <w:rFonts w:cs="Arial"/>
          <w:b/>
          <w:szCs w:val="22"/>
        </w:rPr>
      </w:pPr>
      <w:r w:rsidRPr="00DA25EC">
        <w:rPr>
          <w:rFonts w:cs="Arial"/>
          <w:b/>
          <w:szCs w:val="22"/>
        </w:rPr>
        <w:t>Modifications</w:t>
      </w:r>
    </w:p>
    <w:p w:rsidR="00E24B11" w:rsidRPr="00DA25EC" w:rsidRDefault="00E24B11" w:rsidP="00596B42">
      <w:pPr>
        <w:spacing w:after="120"/>
        <w:rPr>
          <w:rFonts w:cs="Arial"/>
          <w:szCs w:val="22"/>
        </w:rPr>
      </w:pPr>
      <w:r w:rsidRPr="00DA25EC">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Pr>
          <w:rFonts w:cs="Arial"/>
          <w:szCs w:val="22"/>
        </w:rPr>
        <w:t>the Legislation Register</w:t>
      </w:r>
      <w:r w:rsidRPr="00DA25EC">
        <w:rPr>
          <w:rFonts w:cs="Arial"/>
          <w:szCs w:val="22"/>
        </w:rPr>
        <w:t xml:space="preserve"> for the compiled law.</w:t>
      </w:r>
    </w:p>
    <w:p w:rsidR="00E24B11" w:rsidRPr="00DA25EC" w:rsidRDefault="00E24B11" w:rsidP="00596B42">
      <w:pPr>
        <w:spacing w:before="80" w:after="120"/>
        <w:rPr>
          <w:rFonts w:cs="Arial"/>
          <w:b/>
          <w:szCs w:val="22"/>
        </w:rPr>
      </w:pPr>
      <w:r w:rsidRPr="00DA25EC">
        <w:rPr>
          <w:rFonts w:cs="Arial"/>
          <w:b/>
          <w:szCs w:val="22"/>
        </w:rPr>
        <w:t>Self-repealing provisions</w:t>
      </w:r>
    </w:p>
    <w:p w:rsidR="00E24B11" w:rsidRPr="00B75B4D" w:rsidRDefault="00E24B11" w:rsidP="00596B42">
      <w:pPr>
        <w:spacing w:after="120"/>
        <w:rPr>
          <w:rFonts w:cs="Arial"/>
          <w:szCs w:val="22"/>
        </w:rPr>
      </w:pPr>
      <w:r w:rsidRPr="00DA25EC">
        <w:rPr>
          <w:rFonts w:cs="Arial"/>
          <w:szCs w:val="22"/>
        </w:rPr>
        <w:t>If a provision of the compiled law has been repealed in accordance with a provision of the law, details are included in the endnotes.</w:t>
      </w:r>
    </w:p>
    <w:p w:rsidR="00E24B11" w:rsidRPr="00ED79B6" w:rsidRDefault="00E24B11" w:rsidP="00596B42">
      <w:pPr>
        <w:pStyle w:val="Header"/>
        <w:tabs>
          <w:tab w:val="clear" w:pos="4150"/>
          <w:tab w:val="clear" w:pos="8307"/>
        </w:tabs>
      </w:pPr>
      <w:r w:rsidRPr="00ED79B6">
        <w:rPr>
          <w:rStyle w:val="CharChapNo"/>
        </w:rPr>
        <w:t xml:space="preserve"> </w:t>
      </w:r>
      <w:r w:rsidRPr="00ED79B6">
        <w:rPr>
          <w:rStyle w:val="CharChapText"/>
        </w:rPr>
        <w:t xml:space="preserve"> </w:t>
      </w:r>
    </w:p>
    <w:p w:rsidR="00E24B11" w:rsidRPr="00ED79B6" w:rsidRDefault="00E24B11" w:rsidP="00596B42">
      <w:pPr>
        <w:pStyle w:val="Header"/>
        <w:tabs>
          <w:tab w:val="clear" w:pos="4150"/>
          <w:tab w:val="clear" w:pos="8307"/>
        </w:tabs>
      </w:pPr>
      <w:r w:rsidRPr="00ED79B6">
        <w:rPr>
          <w:rStyle w:val="CharPartNo"/>
        </w:rPr>
        <w:t xml:space="preserve"> </w:t>
      </w:r>
      <w:r w:rsidRPr="00ED79B6">
        <w:rPr>
          <w:rStyle w:val="CharPartText"/>
        </w:rPr>
        <w:t xml:space="preserve"> </w:t>
      </w:r>
    </w:p>
    <w:p w:rsidR="00E24B11" w:rsidRPr="00ED79B6" w:rsidRDefault="00E24B11" w:rsidP="00596B42">
      <w:pPr>
        <w:pStyle w:val="Header"/>
        <w:tabs>
          <w:tab w:val="clear" w:pos="4150"/>
          <w:tab w:val="clear" w:pos="8307"/>
        </w:tabs>
      </w:pPr>
      <w:r w:rsidRPr="00ED79B6">
        <w:rPr>
          <w:rStyle w:val="CharDivNo"/>
        </w:rPr>
        <w:t xml:space="preserve"> </w:t>
      </w:r>
      <w:r w:rsidRPr="00ED79B6">
        <w:rPr>
          <w:rStyle w:val="CharDivText"/>
        </w:rPr>
        <w:t xml:space="preserve"> </w:t>
      </w:r>
    </w:p>
    <w:p w:rsidR="00E24B11" w:rsidRDefault="00E24B11" w:rsidP="00596B42">
      <w:pPr>
        <w:sectPr w:rsidR="00E24B11" w:rsidSect="002D11F1">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A11A32" w:rsidRPr="00E24B11" w:rsidRDefault="00A11A32" w:rsidP="002026CE">
      <w:pPr>
        <w:rPr>
          <w:sz w:val="36"/>
        </w:rPr>
      </w:pPr>
      <w:r w:rsidRPr="00E24B11">
        <w:rPr>
          <w:sz w:val="36"/>
        </w:rPr>
        <w:lastRenderedPageBreak/>
        <w:t>Contents</w:t>
      </w:r>
    </w:p>
    <w:p w:rsidR="00F71963" w:rsidRDefault="00B87F46" w:rsidP="00F71963">
      <w:pPr>
        <w:pStyle w:val="TOC2"/>
        <w:keepNext w:val="0"/>
        <w:keepLines w:val="0"/>
        <w:rPr>
          <w:rFonts w:asciiTheme="minorHAnsi" w:eastAsiaTheme="minorEastAsia" w:hAnsiTheme="minorHAnsi" w:cstheme="minorBidi"/>
          <w:b w:val="0"/>
          <w:noProof/>
          <w:kern w:val="0"/>
          <w:sz w:val="22"/>
          <w:szCs w:val="22"/>
        </w:rPr>
      </w:pPr>
      <w:r w:rsidRPr="00E24B11">
        <w:fldChar w:fldCharType="begin"/>
      </w:r>
      <w:r w:rsidRPr="00E24B11">
        <w:instrText xml:space="preserve"> TOC \o "1-9" </w:instrText>
      </w:r>
      <w:r w:rsidRPr="00E24B11">
        <w:fldChar w:fldCharType="separate"/>
      </w:r>
      <w:r w:rsidR="00F71963">
        <w:rPr>
          <w:noProof/>
        </w:rPr>
        <w:t>Part I—Preliminary</w:t>
      </w:r>
      <w:r w:rsidR="00F71963" w:rsidRPr="00F71963">
        <w:rPr>
          <w:b w:val="0"/>
          <w:noProof/>
          <w:sz w:val="18"/>
        </w:rPr>
        <w:tab/>
      </w:r>
      <w:r w:rsidR="00F71963" w:rsidRPr="00F71963">
        <w:rPr>
          <w:b w:val="0"/>
          <w:noProof/>
          <w:sz w:val="18"/>
        </w:rPr>
        <w:fldChar w:fldCharType="begin"/>
      </w:r>
      <w:r w:rsidR="00F71963" w:rsidRPr="00F71963">
        <w:rPr>
          <w:b w:val="0"/>
          <w:noProof/>
          <w:sz w:val="18"/>
        </w:rPr>
        <w:instrText xml:space="preserve"> PAGEREF _Toc449089738 \h </w:instrText>
      </w:r>
      <w:r w:rsidR="00F71963" w:rsidRPr="00F71963">
        <w:rPr>
          <w:b w:val="0"/>
          <w:noProof/>
          <w:sz w:val="18"/>
        </w:rPr>
      </w:r>
      <w:r w:rsidR="00F71963" w:rsidRPr="00F71963">
        <w:rPr>
          <w:b w:val="0"/>
          <w:noProof/>
          <w:sz w:val="18"/>
        </w:rPr>
        <w:fldChar w:fldCharType="separate"/>
      </w:r>
      <w:r w:rsidR="00577B77">
        <w:rPr>
          <w:b w:val="0"/>
          <w:noProof/>
          <w:sz w:val="18"/>
        </w:rPr>
        <w:t>1</w:t>
      </w:r>
      <w:r w:rsidR="00F71963" w:rsidRPr="00F71963">
        <w:rPr>
          <w:b w:val="0"/>
          <w:noProof/>
          <w:sz w:val="18"/>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1</w:t>
      </w:r>
      <w:r>
        <w:rPr>
          <w:noProof/>
        </w:rPr>
        <w:tab/>
        <w:t>Short title</w:t>
      </w:r>
      <w:r w:rsidRPr="00F71963">
        <w:rPr>
          <w:noProof/>
        </w:rPr>
        <w:tab/>
      </w:r>
      <w:r w:rsidRPr="00F71963">
        <w:rPr>
          <w:noProof/>
        </w:rPr>
        <w:fldChar w:fldCharType="begin"/>
      </w:r>
      <w:r w:rsidRPr="00F71963">
        <w:rPr>
          <w:noProof/>
        </w:rPr>
        <w:instrText xml:space="preserve"> PAGEREF _Toc449089739 \h </w:instrText>
      </w:r>
      <w:r w:rsidRPr="00F71963">
        <w:rPr>
          <w:noProof/>
        </w:rPr>
      </w:r>
      <w:r w:rsidRPr="00F71963">
        <w:rPr>
          <w:noProof/>
        </w:rPr>
        <w:fldChar w:fldCharType="separate"/>
      </w:r>
      <w:r w:rsidR="00577B77">
        <w:rPr>
          <w:noProof/>
        </w:rPr>
        <w:t>1</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2</w:t>
      </w:r>
      <w:r>
        <w:rPr>
          <w:noProof/>
        </w:rPr>
        <w:tab/>
        <w:t>Commencement</w:t>
      </w:r>
      <w:r w:rsidRPr="00F71963">
        <w:rPr>
          <w:noProof/>
        </w:rPr>
        <w:tab/>
      </w:r>
      <w:r w:rsidRPr="00F71963">
        <w:rPr>
          <w:noProof/>
        </w:rPr>
        <w:fldChar w:fldCharType="begin"/>
      </w:r>
      <w:r w:rsidRPr="00F71963">
        <w:rPr>
          <w:noProof/>
        </w:rPr>
        <w:instrText xml:space="preserve"> PAGEREF _Toc449089740 \h </w:instrText>
      </w:r>
      <w:r w:rsidRPr="00F71963">
        <w:rPr>
          <w:noProof/>
        </w:rPr>
      </w:r>
      <w:r w:rsidRPr="00F71963">
        <w:rPr>
          <w:noProof/>
        </w:rPr>
        <w:fldChar w:fldCharType="separate"/>
      </w:r>
      <w:r w:rsidR="00577B77">
        <w:rPr>
          <w:noProof/>
        </w:rPr>
        <w:t>1</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3</w:t>
      </w:r>
      <w:r>
        <w:rPr>
          <w:noProof/>
        </w:rPr>
        <w:tab/>
        <w:t>Objectives</w:t>
      </w:r>
      <w:r w:rsidRPr="00F71963">
        <w:rPr>
          <w:noProof/>
        </w:rPr>
        <w:tab/>
      </w:r>
      <w:r w:rsidRPr="00F71963">
        <w:rPr>
          <w:noProof/>
        </w:rPr>
        <w:fldChar w:fldCharType="begin"/>
      </w:r>
      <w:r w:rsidRPr="00F71963">
        <w:rPr>
          <w:noProof/>
        </w:rPr>
        <w:instrText xml:space="preserve"> PAGEREF _Toc449089741 \h </w:instrText>
      </w:r>
      <w:r w:rsidRPr="00F71963">
        <w:rPr>
          <w:noProof/>
        </w:rPr>
      </w:r>
      <w:r w:rsidRPr="00F71963">
        <w:rPr>
          <w:noProof/>
        </w:rPr>
        <w:fldChar w:fldCharType="separate"/>
      </w:r>
      <w:r w:rsidR="00577B77">
        <w:rPr>
          <w:noProof/>
        </w:rPr>
        <w:t>1</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4</w:t>
      </w:r>
      <w:r>
        <w:rPr>
          <w:noProof/>
        </w:rPr>
        <w:tab/>
        <w:t>Saving of certain State and Territory laws</w:t>
      </w:r>
      <w:r w:rsidRPr="00F71963">
        <w:rPr>
          <w:noProof/>
        </w:rPr>
        <w:tab/>
      </w:r>
      <w:r w:rsidRPr="00F71963">
        <w:rPr>
          <w:noProof/>
        </w:rPr>
        <w:fldChar w:fldCharType="begin"/>
      </w:r>
      <w:r w:rsidRPr="00F71963">
        <w:rPr>
          <w:noProof/>
        </w:rPr>
        <w:instrText xml:space="preserve"> PAGEREF _Toc449089742 \h </w:instrText>
      </w:r>
      <w:r w:rsidRPr="00F71963">
        <w:rPr>
          <w:noProof/>
        </w:rPr>
      </w:r>
      <w:r w:rsidRPr="00F71963">
        <w:rPr>
          <w:noProof/>
        </w:rPr>
        <w:fldChar w:fldCharType="separate"/>
      </w:r>
      <w:r w:rsidR="00577B77">
        <w:rPr>
          <w:noProof/>
        </w:rPr>
        <w:t>2</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5</w:t>
      </w:r>
      <w:r>
        <w:rPr>
          <w:noProof/>
        </w:rPr>
        <w:tab/>
        <w:t>Act to bind the Crown</w:t>
      </w:r>
      <w:r w:rsidRPr="00F71963">
        <w:rPr>
          <w:noProof/>
        </w:rPr>
        <w:tab/>
      </w:r>
      <w:r w:rsidRPr="00F71963">
        <w:rPr>
          <w:noProof/>
        </w:rPr>
        <w:fldChar w:fldCharType="begin"/>
      </w:r>
      <w:r w:rsidRPr="00F71963">
        <w:rPr>
          <w:noProof/>
        </w:rPr>
        <w:instrText xml:space="preserve"> PAGEREF _Toc449089743 \h </w:instrText>
      </w:r>
      <w:r w:rsidRPr="00F71963">
        <w:rPr>
          <w:noProof/>
        </w:rPr>
      </w:r>
      <w:r w:rsidRPr="00F71963">
        <w:rPr>
          <w:noProof/>
        </w:rPr>
        <w:fldChar w:fldCharType="separate"/>
      </w:r>
      <w:r w:rsidR="00577B77">
        <w:rPr>
          <w:noProof/>
        </w:rPr>
        <w:t>2</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6</w:t>
      </w:r>
      <w:r>
        <w:rPr>
          <w:noProof/>
        </w:rPr>
        <w:tab/>
        <w:t>Extension to external Territories</w:t>
      </w:r>
      <w:r w:rsidRPr="00F71963">
        <w:rPr>
          <w:noProof/>
        </w:rPr>
        <w:tab/>
      </w:r>
      <w:r w:rsidRPr="00F71963">
        <w:rPr>
          <w:noProof/>
        </w:rPr>
        <w:fldChar w:fldCharType="begin"/>
      </w:r>
      <w:r w:rsidRPr="00F71963">
        <w:rPr>
          <w:noProof/>
        </w:rPr>
        <w:instrText xml:space="preserve"> PAGEREF _Toc449089744 \h </w:instrText>
      </w:r>
      <w:r w:rsidRPr="00F71963">
        <w:rPr>
          <w:noProof/>
        </w:rPr>
      </w:r>
      <w:r w:rsidRPr="00F71963">
        <w:rPr>
          <w:noProof/>
        </w:rPr>
        <w:fldChar w:fldCharType="separate"/>
      </w:r>
      <w:r w:rsidR="00577B77">
        <w:rPr>
          <w:noProof/>
        </w:rPr>
        <w:t>2</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6A</w:t>
      </w:r>
      <w:r>
        <w:rPr>
          <w:noProof/>
        </w:rPr>
        <w:tab/>
        <w:t xml:space="preserve">Application of the </w:t>
      </w:r>
      <w:r w:rsidRPr="00CE2529">
        <w:rPr>
          <w:i/>
          <w:noProof/>
        </w:rPr>
        <w:t>Criminal Code</w:t>
      </w:r>
      <w:r w:rsidRPr="00F71963">
        <w:rPr>
          <w:noProof/>
        </w:rPr>
        <w:tab/>
      </w:r>
      <w:r w:rsidRPr="00F71963">
        <w:rPr>
          <w:noProof/>
        </w:rPr>
        <w:fldChar w:fldCharType="begin"/>
      </w:r>
      <w:r w:rsidRPr="00F71963">
        <w:rPr>
          <w:noProof/>
        </w:rPr>
        <w:instrText xml:space="preserve"> PAGEREF _Toc449089745 \h </w:instrText>
      </w:r>
      <w:r w:rsidRPr="00F71963">
        <w:rPr>
          <w:noProof/>
        </w:rPr>
      </w:r>
      <w:r w:rsidRPr="00F71963">
        <w:rPr>
          <w:noProof/>
        </w:rPr>
        <w:fldChar w:fldCharType="separate"/>
      </w:r>
      <w:r w:rsidR="00577B77">
        <w:rPr>
          <w:noProof/>
        </w:rPr>
        <w:t>3</w:t>
      </w:r>
      <w:r w:rsidRPr="00F71963">
        <w:rPr>
          <w:noProof/>
        </w:rPr>
        <w:fldChar w:fldCharType="end"/>
      </w:r>
    </w:p>
    <w:p w:rsidR="00F71963" w:rsidRDefault="00F71963" w:rsidP="00F71963">
      <w:pPr>
        <w:pStyle w:val="TOC2"/>
        <w:keepNext w:val="0"/>
        <w:keepLines w:val="0"/>
        <w:rPr>
          <w:rFonts w:asciiTheme="minorHAnsi" w:eastAsiaTheme="minorEastAsia" w:hAnsiTheme="minorHAnsi" w:cstheme="minorBidi"/>
          <w:b w:val="0"/>
          <w:noProof/>
          <w:kern w:val="0"/>
          <w:sz w:val="22"/>
          <w:szCs w:val="22"/>
        </w:rPr>
      </w:pPr>
      <w:r>
        <w:rPr>
          <w:noProof/>
        </w:rPr>
        <w:t>Part II—Explanation of terms used in the Act</w:t>
      </w:r>
      <w:r w:rsidRPr="00F71963">
        <w:rPr>
          <w:b w:val="0"/>
          <w:noProof/>
          <w:sz w:val="18"/>
        </w:rPr>
        <w:tab/>
      </w:r>
      <w:r w:rsidRPr="00F71963">
        <w:rPr>
          <w:b w:val="0"/>
          <w:noProof/>
          <w:sz w:val="18"/>
        </w:rPr>
        <w:fldChar w:fldCharType="begin"/>
      </w:r>
      <w:r w:rsidRPr="00F71963">
        <w:rPr>
          <w:b w:val="0"/>
          <w:noProof/>
          <w:sz w:val="18"/>
        </w:rPr>
        <w:instrText xml:space="preserve"> PAGEREF _Toc449089746 \h </w:instrText>
      </w:r>
      <w:r w:rsidRPr="00F71963">
        <w:rPr>
          <w:b w:val="0"/>
          <w:noProof/>
          <w:sz w:val="18"/>
        </w:rPr>
      </w:r>
      <w:r w:rsidRPr="00F71963">
        <w:rPr>
          <w:b w:val="0"/>
          <w:noProof/>
          <w:sz w:val="18"/>
        </w:rPr>
        <w:fldChar w:fldCharType="separate"/>
      </w:r>
      <w:r w:rsidR="00577B77">
        <w:rPr>
          <w:b w:val="0"/>
          <w:noProof/>
          <w:sz w:val="18"/>
        </w:rPr>
        <w:t>4</w:t>
      </w:r>
      <w:r w:rsidRPr="00F71963">
        <w:rPr>
          <w:b w:val="0"/>
          <w:noProof/>
          <w:sz w:val="18"/>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7</w:t>
      </w:r>
      <w:r>
        <w:rPr>
          <w:noProof/>
        </w:rPr>
        <w:tab/>
        <w:t>Definitions</w:t>
      </w:r>
      <w:r w:rsidRPr="00F71963">
        <w:rPr>
          <w:noProof/>
        </w:rPr>
        <w:tab/>
      </w:r>
      <w:r w:rsidRPr="00F71963">
        <w:rPr>
          <w:noProof/>
        </w:rPr>
        <w:fldChar w:fldCharType="begin"/>
      </w:r>
      <w:r w:rsidRPr="00F71963">
        <w:rPr>
          <w:noProof/>
        </w:rPr>
        <w:instrText xml:space="preserve"> PAGEREF _Toc449089747 \h </w:instrText>
      </w:r>
      <w:r w:rsidRPr="00F71963">
        <w:rPr>
          <w:noProof/>
        </w:rPr>
      </w:r>
      <w:r w:rsidRPr="00F71963">
        <w:rPr>
          <w:noProof/>
        </w:rPr>
        <w:fldChar w:fldCharType="separate"/>
      </w:r>
      <w:r w:rsidR="00577B77">
        <w:rPr>
          <w:noProof/>
        </w:rPr>
        <w:t>4</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8</w:t>
      </w:r>
      <w:r>
        <w:rPr>
          <w:noProof/>
        </w:rPr>
        <w:tab/>
        <w:t>Quota periods</w:t>
      </w:r>
      <w:r w:rsidRPr="00F71963">
        <w:rPr>
          <w:noProof/>
        </w:rPr>
        <w:tab/>
      </w:r>
      <w:r w:rsidRPr="00F71963">
        <w:rPr>
          <w:noProof/>
        </w:rPr>
        <w:fldChar w:fldCharType="begin"/>
      </w:r>
      <w:r w:rsidRPr="00F71963">
        <w:rPr>
          <w:noProof/>
        </w:rPr>
        <w:instrText xml:space="preserve"> PAGEREF _Toc449089748 \h </w:instrText>
      </w:r>
      <w:r w:rsidRPr="00F71963">
        <w:rPr>
          <w:noProof/>
        </w:rPr>
      </w:r>
      <w:r w:rsidRPr="00F71963">
        <w:rPr>
          <w:noProof/>
        </w:rPr>
        <w:fldChar w:fldCharType="separate"/>
      </w:r>
      <w:r w:rsidR="00577B77">
        <w:rPr>
          <w:noProof/>
        </w:rPr>
        <w:t>11</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8A</w:t>
      </w:r>
      <w:r>
        <w:rPr>
          <w:noProof/>
        </w:rPr>
        <w:tab/>
        <w:t>Licence periods</w:t>
      </w:r>
      <w:r w:rsidRPr="00F71963">
        <w:rPr>
          <w:noProof/>
        </w:rPr>
        <w:tab/>
      </w:r>
      <w:r w:rsidRPr="00F71963">
        <w:rPr>
          <w:noProof/>
        </w:rPr>
        <w:fldChar w:fldCharType="begin"/>
      </w:r>
      <w:r w:rsidRPr="00F71963">
        <w:rPr>
          <w:noProof/>
        </w:rPr>
        <w:instrText xml:space="preserve"> PAGEREF _Toc449089749 \h </w:instrText>
      </w:r>
      <w:r w:rsidRPr="00F71963">
        <w:rPr>
          <w:noProof/>
        </w:rPr>
      </w:r>
      <w:r w:rsidRPr="00F71963">
        <w:rPr>
          <w:noProof/>
        </w:rPr>
        <w:fldChar w:fldCharType="separate"/>
      </w:r>
      <w:r w:rsidR="00577B77">
        <w:rPr>
          <w:noProof/>
        </w:rPr>
        <w:t>11</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8B</w:t>
      </w:r>
      <w:r>
        <w:rPr>
          <w:noProof/>
        </w:rPr>
        <w:tab/>
        <w:t>HCFC quotas and reserve HCFC quotas</w:t>
      </w:r>
      <w:r w:rsidRPr="00F71963">
        <w:rPr>
          <w:noProof/>
        </w:rPr>
        <w:tab/>
      </w:r>
      <w:r w:rsidRPr="00F71963">
        <w:rPr>
          <w:noProof/>
        </w:rPr>
        <w:fldChar w:fldCharType="begin"/>
      </w:r>
      <w:r w:rsidRPr="00F71963">
        <w:rPr>
          <w:noProof/>
        </w:rPr>
        <w:instrText xml:space="preserve"> PAGEREF _Toc449089750 \h </w:instrText>
      </w:r>
      <w:r w:rsidRPr="00F71963">
        <w:rPr>
          <w:noProof/>
        </w:rPr>
      </w:r>
      <w:r w:rsidRPr="00F71963">
        <w:rPr>
          <w:noProof/>
        </w:rPr>
        <w:fldChar w:fldCharType="separate"/>
      </w:r>
      <w:r w:rsidR="00577B77">
        <w:rPr>
          <w:noProof/>
        </w:rPr>
        <w:t>11</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8C</w:t>
      </w:r>
      <w:r>
        <w:rPr>
          <w:noProof/>
        </w:rPr>
        <w:tab/>
        <w:t>ODS equipment</w:t>
      </w:r>
      <w:r w:rsidRPr="00F71963">
        <w:rPr>
          <w:noProof/>
        </w:rPr>
        <w:tab/>
      </w:r>
      <w:r w:rsidRPr="00F71963">
        <w:rPr>
          <w:noProof/>
        </w:rPr>
        <w:fldChar w:fldCharType="begin"/>
      </w:r>
      <w:r w:rsidRPr="00F71963">
        <w:rPr>
          <w:noProof/>
        </w:rPr>
        <w:instrText xml:space="preserve"> PAGEREF _Toc449089751 \h </w:instrText>
      </w:r>
      <w:r w:rsidRPr="00F71963">
        <w:rPr>
          <w:noProof/>
        </w:rPr>
      </w:r>
      <w:r w:rsidRPr="00F71963">
        <w:rPr>
          <w:noProof/>
        </w:rPr>
        <w:fldChar w:fldCharType="separate"/>
      </w:r>
      <w:r w:rsidR="00577B77">
        <w:rPr>
          <w:noProof/>
        </w:rPr>
        <w:t>11</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8D</w:t>
      </w:r>
      <w:r>
        <w:rPr>
          <w:noProof/>
        </w:rPr>
        <w:tab/>
        <w:t>SGG equipment</w:t>
      </w:r>
      <w:r w:rsidRPr="00F71963">
        <w:rPr>
          <w:noProof/>
        </w:rPr>
        <w:tab/>
      </w:r>
      <w:r w:rsidRPr="00F71963">
        <w:rPr>
          <w:noProof/>
        </w:rPr>
        <w:fldChar w:fldCharType="begin"/>
      </w:r>
      <w:r w:rsidRPr="00F71963">
        <w:rPr>
          <w:noProof/>
        </w:rPr>
        <w:instrText xml:space="preserve"> PAGEREF _Toc449089752 \h </w:instrText>
      </w:r>
      <w:r w:rsidRPr="00F71963">
        <w:rPr>
          <w:noProof/>
        </w:rPr>
      </w:r>
      <w:r w:rsidRPr="00F71963">
        <w:rPr>
          <w:noProof/>
        </w:rPr>
        <w:fldChar w:fldCharType="separate"/>
      </w:r>
      <w:r w:rsidR="00577B77">
        <w:rPr>
          <w:noProof/>
        </w:rPr>
        <w:t>12</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9</w:t>
      </w:r>
      <w:r>
        <w:rPr>
          <w:noProof/>
        </w:rPr>
        <w:tab/>
        <w:t>Scheduled substances (other than SGGs) in manufactured products</w:t>
      </w:r>
      <w:r w:rsidRPr="00F71963">
        <w:rPr>
          <w:noProof/>
        </w:rPr>
        <w:tab/>
      </w:r>
      <w:r w:rsidRPr="00F71963">
        <w:rPr>
          <w:noProof/>
        </w:rPr>
        <w:fldChar w:fldCharType="begin"/>
      </w:r>
      <w:r w:rsidRPr="00F71963">
        <w:rPr>
          <w:noProof/>
        </w:rPr>
        <w:instrText xml:space="preserve"> PAGEREF _Toc449089753 \h </w:instrText>
      </w:r>
      <w:r w:rsidRPr="00F71963">
        <w:rPr>
          <w:noProof/>
        </w:rPr>
      </w:r>
      <w:r w:rsidRPr="00F71963">
        <w:rPr>
          <w:noProof/>
        </w:rPr>
        <w:fldChar w:fldCharType="separate"/>
      </w:r>
      <w:r w:rsidR="00577B77">
        <w:rPr>
          <w:noProof/>
        </w:rPr>
        <w:t>12</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10</w:t>
      </w:r>
      <w:r>
        <w:rPr>
          <w:noProof/>
        </w:rPr>
        <w:tab/>
        <w:t>Quantities expressed in ODP tonnes</w:t>
      </w:r>
      <w:r w:rsidRPr="00F71963">
        <w:rPr>
          <w:noProof/>
        </w:rPr>
        <w:tab/>
      </w:r>
      <w:r w:rsidRPr="00F71963">
        <w:rPr>
          <w:noProof/>
        </w:rPr>
        <w:fldChar w:fldCharType="begin"/>
      </w:r>
      <w:r w:rsidRPr="00F71963">
        <w:rPr>
          <w:noProof/>
        </w:rPr>
        <w:instrText xml:space="preserve"> PAGEREF _Toc449089754 \h </w:instrText>
      </w:r>
      <w:r w:rsidRPr="00F71963">
        <w:rPr>
          <w:noProof/>
        </w:rPr>
      </w:r>
      <w:r w:rsidRPr="00F71963">
        <w:rPr>
          <w:noProof/>
        </w:rPr>
        <w:fldChar w:fldCharType="separate"/>
      </w:r>
      <w:r w:rsidR="00577B77">
        <w:rPr>
          <w:noProof/>
        </w:rPr>
        <w:t>13</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12</w:t>
      </w:r>
      <w:r>
        <w:rPr>
          <w:noProof/>
        </w:rPr>
        <w:tab/>
        <w:t>Recycling of scheduled substances</w:t>
      </w:r>
      <w:r w:rsidRPr="00F71963">
        <w:rPr>
          <w:noProof/>
        </w:rPr>
        <w:tab/>
      </w:r>
      <w:r w:rsidRPr="00F71963">
        <w:rPr>
          <w:noProof/>
        </w:rPr>
        <w:fldChar w:fldCharType="begin"/>
      </w:r>
      <w:r w:rsidRPr="00F71963">
        <w:rPr>
          <w:noProof/>
        </w:rPr>
        <w:instrText xml:space="preserve"> PAGEREF _Toc449089755 \h </w:instrText>
      </w:r>
      <w:r w:rsidRPr="00F71963">
        <w:rPr>
          <w:noProof/>
        </w:rPr>
      </w:r>
      <w:r w:rsidRPr="00F71963">
        <w:rPr>
          <w:noProof/>
        </w:rPr>
        <w:fldChar w:fldCharType="separate"/>
      </w:r>
      <w:r w:rsidR="00577B77">
        <w:rPr>
          <w:noProof/>
        </w:rPr>
        <w:t>13</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12A</w:t>
      </w:r>
      <w:r>
        <w:rPr>
          <w:noProof/>
        </w:rPr>
        <w:tab/>
        <w:t>Feedstocks</w:t>
      </w:r>
      <w:r w:rsidRPr="00F71963">
        <w:rPr>
          <w:noProof/>
        </w:rPr>
        <w:tab/>
      </w:r>
      <w:r w:rsidRPr="00F71963">
        <w:rPr>
          <w:noProof/>
        </w:rPr>
        <w:fldChar w:fldCharType="begin"/>
      </w:r>
      <w:r w:rsidRPr="00F71963">
        <w:rPr>
          <w:noProof/>
        </w:rPr>
        <w:instrText xml:space="preserve"> PAGEREF _Toc449089756 \h </w:instrText>
      </w:r>
      <w:r w:rsidRPr="00F71963">
        <w:rPr>
          <w:noProof/>
        </w:rPr>
      </w:r>
      <w:r w:rsidRPr="00F71963">
        <w:rPr>
          <w:noProof/>
        </w:rPr>
        <w:fldChar w:fldCharType="separate"/>
      </w:r>
      <w:r w:rsidR="00577B77">
        <w:rPr>
          <w:noProof/>
        </w:rPr>
        <w:t>13</w:t>
      </w:r>
      <w:r w:rsidRPr="00F71963">
        <w:rPr>
          <w:noProof/>
        </w:rPr>
        <w:fldChar w:fldCharType="end"/>
      </w:r>
    </w:p>
    <w:p w:rsidR="00F71963" w:rsidRDefault="00F71963" w:rsidP="00F71963">
      <w:pPr>
        <w:pStyle w:val="TOC2"/>
        <w:keepNext w:val="0"/>
        <w:keepLines w:val="0"/>
        <w:rPr>
          <w:rFonts w:asciiTheme="minorHAnsi" w:eastAsiaTheme="minorEastAsia" w:hAnsiTheme="minorHAnsi" w:cstheme="minorBidi"/>
          <w:b w:val="0"/>
          <w:noProof/>
          <w:kern w:val="0"/>
          <w:sz w:val="22"/>
          <w:szCs w:val="22"/>
        </w:rPr>
      </w:pPr>
      <w:r>
        <w:rPr>
          <w:noProof/>
        </w:rPr>
        <w:t>Part III—Licences</w:t>
      </w:r>
      <w:r w:rsidRPr="00F71963">
        <w:rPr>
          <w:b w:val="0"/>
          <w:noProof/>
          <w:sz w:val="18"/>
        </w:rPr>
        <w:tab/>
      </w:r>
      <w:r w:rsidRPr="00F71963">
        <w:rPr>
          <w:b w:val="0"/>
          <w:noProof/>
          <w:sz w:val="18"/>
        </w:rPr>
        <w:fldChar w:fldCharType="begin"/>
      </w:r>
      <w:r w:rsidRPr="00F71963">
        <w:rPr>
          <w:b w:val="0"/>
          <w:noProof/>
          <w:sz w:val="18"/>
        </w:rPr>
        <w:instrText xml:space="preserve"> PAGEREF _Toc449089757 \h </w:instrText>
      </w:r>
      <w:r w:rsidRPr="00F71963">
        <w:rPr>
          <w:b w:val="0"/>
          <w:noProof/>
          <w:sz w:val="18"/>
        </w:rPr>
      </w:r>
      <w:r w:rsidRPr="00F71963">
        <w:rPr>
          <w:b w:val="0"/>
          <w:noProof/>
          <w:sz w:val="18"/>
        </w:rPr>
        <w:fldChar w:fldCharType="separate"/>
      </w:r>
      <w:r w:rsidR="00577B77">
        <w:rPr>
          <w:b w:val="0"/>
          <w:noProof/>
          <w:sz w:val="18"/>
        </w:rPr>
        <w:t>14</w:t>
      </w:r>
      <w:r w:rsidRPr="00F71963">
        <w:rPr>
          <w:b w:val="0"/>
          <w:noProof/>
          <w:sz w:val="18"/>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12B</w:t>
      </w:r>
      <w:r>
        <w:rPr>
          <w:noProof/>
        </w:rPr>
        <w:tab/>
        <w:t>Part does not apply to import or export of CFCs, HCFCs and SGGs for use on board ships or aircraft</w:t>
      </w:r>
      <w:r w:rsidRPr="00F71963">
        <w:rPr>
          <w:noProof/>
        </w:rPr>
        <w:tab/>
      </w:r>
      <w:r w:rsidRPr="00F71963">
        <w:rPr>
          <w:noProof/>
        </w:rPr>
        <w:fldChar w:fldCharType="begin"/>
      </w:r>
      <w:r w:rsidRPr="00F71963">
        <w:rPr>
          <w:noProof/>
        </w:rPr>
        <w:instrText xml:space="preserve"> PAGEREF _Toc449089758 \h </w:instrText>
      </w:r>
      <w:r w:rsidRPr="00F71963">
        <w:rPr>
          <w:noProof/>
        </w:rPr>
      </w:r>
      <w:r w:rsidRPr="00F71963">
        <w:rPr>
          <w:noProof/>
        </w:rPr>
        <w:fldChar w:fldCharType="separate"/>
      </w:r>
      <w:r w:rsidR="00577B77">
        <w:rPr>
          <w:noProof/>
        </w:rPr>
        <w:t>14</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13</w:t>
      </w:r>
      <w:r>
        <w:rPr>
          <w:noProof/>
        </w:rPr>
        <w:tab/>
        <w:t>Unlicensed manufacture, import or export</w:t>
      </w:r>
      <w:r w:rsidRPr="00F71963">
        <w:rPr>
          <w:noProof/>
        </w:rPr>
        <w:tab/>
      </w:r>
      <w:r w:rsidRPr="00F71963">
        <w:rPr>
          <w:noProof/>
        </w:rPr>
        <w:fldChar w:fldCharType="begin"/>
      </w:r>
      <w:r w:rsidRPr="00F71963">
        <w:rPr>
          <w:noProof/>
        </w:rPr>
        <w:instrText xml:space="preserve"> PAGEREF _Toc449089759 \h </w:instrText>
      </w:r>
      <w:r w:rsidRPr="00F71963">
        <w:rPr>
          <w:noProof/>
        </w:rPr>
      </w:r>
      <w:r w:rsidRPr="00F71963">
        <w:rPr>
          <w:noProof/>
        </w:rPr>
        <w:fldChar w:fldCharType="separate"/>
      </w:r>
      <w:r w:rsidR="00577B77">
        <w:rPr>
          <w:noProof/>
        </w:rPr>
        <w:t>14</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13A</w:t>
      </w:r>
      <w:r>
        <w:rPr>
          <w:noProof/>
        </w:rPr>
        <w:tab/>
        <w:t>Licences and what they allow</w:t>
      </w:r>
      <w:r w:rsidRPr="00F71963">
        <w:rPr>
          <w:noProof/>
        </w:rPr>
        <w:tab/>
      </w:r>
      <w:r w:rsidRPr="00F71963">
        <w:rPr>
          <w:noProof/>
        </w:rPr>
        <w:fldChar w:fldCharType="begin"/>
      </w:r>
      <w:r w:rsidRPr="00F71963">
        <w:rPr>
          <w:noProof/>
        </w:rPr>
        <w:instrText xml:space="preserve"> PAGEREF _Toc449089760 \h </w:instrText>
      </w:r>
      <w:r w:rsidRPr="00F71963">
        <w:rPr>
          <w:noProof/>
        </w:rPr>
      </w:r>
      <w:r w:rsidRPr="00F71963">
        <w:rPr>
          <w:noProof/>
        </w:rPr>
        <w:fldChar w:fldCharType="separate"/>
      </w:r>
      <w:r w:rsidR="00577B77">
        <w:rPr>
          <w:noProof/>
        </w:rPr>
        <w:t>16</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14</w:t>
      </w:r>
      <w:r>
        <w:rPr>
          <w:noProof/>
        </w:rPr>
        <w:tab/>
        <w:t>Application for licence</w:t>
      </w:r>
      <w:r w:rsidRPr="00F71963">
        <w:rPr>
          <w:noProof/>
        </w:rPr>
        <w:tab/>
      </w:r>
      <w:r w:rsidRPr="00F71963">
        <w:rPr>
          <w:noProof/>
        </w:rPr>
        <w:fldChar w:fldCharType="begin"/>
      </w:r>
      <w:r w:rsidRPr="00F71963">
        <w:rPr>
          <w:noProof/>
        </w:rPr>
        <w:instrText xml:space="preserve"> PAGEREF _Toc449089761 \h </w:instrText>
      </w:r>
      <w:r w:rsidRPr="00F71963">
        <w:rPr>
          <w:noProof/>
        </w:rPr>
      </w:r>
      <w:r w:rsidRPr="00F71963">
        <w:rPr>
          <w:noProof/>
        </w:rPr>
        <w:fldChar w:fldCharType="separate"/>
      </w:r>
      <w:r w:rsidR="00577B77">
        <w:rPr>
          <w:noProof/>
        </w:rPr>
        <w:t>18</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15</w:t>
      </w:r>
      <w:r>
        <w:rPr>
          <w:noProof/>
        </w:rPr>
        <w:tab/>
        <w:t>Request for further information</w:t>
      </w:r>
      <w:r w:rsidRPr="00F71963">
        <w:rPr>
          <w:noProof/>
        </w:rPr>
        <w:tab/>
      </w:r>
      <w:r w:rsidRPr="00F71963">
        <w:rPr>
          <w:noProof/>
        </w:rPr>
        <w:fldChar w:fldCharType="begin"/>
      </w:r>
      <w:r w:rsidRPr="00F71963">
        <w:rPr>
          <w:noProof/>
        </w:rPr>
        <w:instrText xml:space="preserve"> PAGEREF _Toc449089762 \h </w:instrText>
      </w:r>
      <w:r w:rsidRPr="00F71963">
        <w:rPr>
          <w:noProof/>
        </w:rPr>
      </w:r>
      <w:r w:rsidRPr="00F71963">
        <w:rPr>
          <w:noProof/>
        </w:rPr>
        <w:fldChar w:fldCharType="separate"/>
      </w:r>
      <w:r w:rsidR="00577B77">
        <w:rPr>
          <w:noProof/>
        </w:rPr>
        <w:t>18</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16</w:t>
      </w:r>
      <w:r>
        <w:rPr>
          <w:noProof/>
        </w:rPr>
        <w:tab/>
        <w:t>Grant of licence</w:t>
      </w:r>
      <w:r w:rsidRPr="00F71963">
        <w:rPr>
          <w:noProof/>
        </w:rPr>
        <w:tab/>
      </w:r>
      <w:r w:rsidRPr="00F71963">
        <w:rPr>
          <w:noProof/>
        </w:rPr>
        <w:fldChar w:fldCharType="begin"/>
      </w:r>
      <w:r w:rsidRPr="00F71963">
        <w:rPr>
          <w:noProof/>
        </w:rPr>
        <w:instrText xml:space="preserve"> PAGEREF _Toc449089763 \h </w:instrText>
      </w:r>
      <w:r w:rsidRPr="00F71963">
        <w:rPr>
          <w:noProof/>
        </w:rPr>
      </w:r>
      <w:r w:rsidRPr="00F71963">
        <w:rPr>
          <w:noProof/>
        </w:rPr>
        <w:fldChar w:fldCharType="separate"/>
      </w:r>
      <w:r w:rsidR="00577B77">
        <w:rPr>
          <w:noProof/>
        </w:rPr>
        <w:t>18</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17</w:t>
      </w:r>
      <w:r>
        <w:rPr>
          <w:noProof/>
        </w:rPr>
        <w:tab/>
        <w:t>Deemed refusal of licence</w:t>
      </w:r>
      <w:r w:rsidRPr="00F71963">
        <w:rPr>
          <w:noProof/>
        </w:rPr>
        <w:tab/>
      </w:r>
      <w:r w:rsidRPr="00F71963">
        <w:rPr>
          <w:noProof/>
        </w:rPr>
        <w:fldChar w:fldCharType="begin"/>
      </w:r>
      <w:r w:rsidRPr="00F71963">
        <w:rPr>
          <w:noProof/>
        </w:rPr>
        <w:instrText xml:space="preserve"> PAGEREF _Toc449089764 \h </w:instrText>
      </w:r>
      <w:r w:rsidRPr="00F71963">
        <w:rPr>
          <w:noProof/>
        </w:rPr>
      </w:r>
      <w:r w:rsidRPr="00F71963">
        <w:rPr>
          <w:noProof/>
        </w:rPr>
        <w:fldChar w:fldCharType="separate"/>
      </w:r>
      <w:r w:rsidR="00577B77">
        <w:rPr>
          <w:noProof/>
        </w:rPr>
        <w:t>21</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18</w:t>
      </w:r>
      <w:r>
        <w:rPr>
          <w:noProof/>
        </w:rPr>
        <w:tab/>
        <w:t>Conditions of licences</w:t>
      </w:r>
      <w:r w:rsidRPr="00F71963">
        <w:rPr>
          <w:noProof/>
        </w:rPr>
        <w:tab/>
      </w:r>
      <w:r w:rsidRPr="00F71963">
        <w:rPr>
          <w:noProof/>
        </w:rPr>
        <w:fldChar w:fldCharType="begin"/>
      </w:r>
      <w:r w:rsidRPr="00F71963">
        <w:rPr>
          <w:noProof/>
        </w:rPr>
        <w:instrText xml:space="preserve"> PAGEREF _Toc449089765 \h </w:instrText>
      </w:r>
      <w:r w:rsidRPr="00F71963">
        <w:rPr>
          <w:noProof/>
        </w:rPr>
      </w:r>
      <w:r w:rsidRPr="00F71963">
        <w:rPr>
          <w:noProof/>
        </w:rPr>
        <w:fldChar w:fldCharType="separate"/>
      </w:r>
      <w:r w:rsidR="00577B77">
        <w:rPr>
          <w:noProof/>
        </w:rPr>
        <w:t>22</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19</w:t>
      </w:r>
      <w:r>
        <w:rPr>
          <w:noProof/>
        </w:rPr>
        <w:tab/>
        <w:t>Duration of licences</w:t>
      </w:r>
      <w:r w:rsidRPr="00F71963">
        <w:rPr>
          <w:noProof/>
        </w:rPr>
        <w:tab/>
      </w:r>
      <w:r w:rsidRPr="00F71963">
        <w:rPr>
          <w:noProof/>
        </w:rPr>
        <w:fldChar w:fldCharType="begin"/>
      </w:r>
      <w:r w:rsidRPr="00F71963">
        <w:rPr>
          <w:noProof/>
        </w:rPr>
        <w:instrText xml:space="preserve"> PAGEREF _Toc449089766 \h </w:instrText>
      </w:r>
      <w:r w:rsidRPr="00F71963">
        <w:rPr>
          <w:noProof/>
        </w:rPr>
      </w:r>
      <w:r w:rsidRPr="00F71963">
        <w:rPr>
          <w:noProof/>
        </w:rPr>
        <w:fldChar w:fldCharType="separate"/>
      </w:r>
      <w:r w:rsidR="00577B77">
        <w:rPr>
          <w:noProof/>
        </w:rPr>
        <w:t>24</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19A</w:t>
      </w:r>
      <w:r>
        <w:rPr>
          <w:noProof/>
        </w:rPr>
        <w:tab/>
        <w:t>Termination of licences</w:t>
      </w:r>
      <w:r w:rsidRPr="00F71963">
        <w:rPr>
          <w:noProof/>
        </w:rPr>
        <w:tab/>
      </w:r>
      <w:r w:rsidRPr="00F71963">
        <w:rPr>
          <w:noProof/>
        </w:rPr>
        <w:fldChar w:fldCharType="begin"/>
      </w:r>
      <w:r w:rsidRPr="00F71963">
        <w:rPr>
          <w:noProof/>
        </w:rPr>
        <w:instrText xml:space="preserve"> PAGEREF _Toc449089767 \h </w:instrText>
      </w:r>
      <w:r w:rsidRPr="00F71963">
        <w:rPr>
          <w:noProof/>
        </w:rPr>
      </w:r>
      <w:r w:rsidRPr="00F71963">
        <w:rPr>
          <w:noProof/>
        </w:rPr>
        <w:fldChar w:fldCharType="separate"/>
      </w:r>
      <w:r w:rsidR="00577B77">
        <w:rPr>
          <w:noProof/>
        </w:rPr>
        <w:t>25</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19B</w:t>
      </w:r>
      <w:r>
        <w:rPr>
          <w:noProof/>
        </w:rPr>
        <w:tab/>
        <w:t>Transfer of licences</w:t>
      </w:r>
      <w:r w:rsidRPr="00F71963">
        <w:rPr>
          <w:noProof/>
        </w:rPr>
        <w:tab/>
      </w:r>
      <w:r w:rsidRPr="00F71963">
        <w:rPr>
          <w:noProof/>
        </w:rPr>
        <w:fldChar w:fldCharType="begin"/>
      </w:r>
      <w:r w:rsidRPr="00F71963">
        <w:rPr>
          <w:noProof/>
        </w:rPr>
        <w:instrText xml:space="preserve"> PAGEREF _Toc449089768 \h </w:instrText>
      </w:r>
      <w:r w:rsidRPr="00F71963">
        <w:rPr>
          <w:noProof/>
        </w:rPr>
      </w:r>
      <w:r w:rsidRPr="00F71963">
        <w:rPr>
          <w:noProof/>
        </w:rPr>
        <w:fldChar w:fldCharType="separate"/>
      </w:r>
      <w:r w:rsidR="00577B77">
        <w:rPr>
          <w:noProof/>
        </w:rPr>
        <w:t>25</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19C</w:t>
      </w:r>
      <w:r>
        <w:rPr>
          <w:noProof/>
        </w:rPr>
        <w:tab/>
        <w:t>Amendment of licence at request of licensee</w:t>
      </w:r>
      <w:r w:rsidRPr="00F71963">
        <w:rPr>
          <w:noProof/>
        </w:rPr>
        <w:tab/>
      </w:r>
      <w:r w:rsidRPr="00F71963">
        <w:rPr>
          <w:noProof/>
        </w:rPr>
        <w:fldChar w:fldCharType="begin"/>
      </w:r>
      <w:r w:rsidRPr="00F71963">
        <w:rPr>
          <w:noProof/>
        </w:rPr>
        <w:instrText xml:space="preserve"> PAGEREF _Toc449089769 \h </w:instrText>
      </w:r>
      <w:r w:rsidRPr="00F71963">
        <w:rPr>
          <w:noProof/>
        </w:rPr>
      </w:r>
      <w:r w:rsidRPr="00F71963">
        <w:rPr>
          <w:noProof/>
        </w:rPr>
        <w:fldChar w:fldCharType="separate"/>
      </w:r>
      <w:r w:rsidR="00577B77">
        <w:rPr>
          <w:noProof/>
        </w:rPr>
        <w:t>26</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20</w:t>
      </w:r>
      <w:r>
        <w:rPr>
          <w:noProof/>
        </w:rPr>
        <w:tab/>
        <w:t>Cancellation of licence</w:t>
      </w:r>
      <w:r w:rsidRPr="00F71963">
        <w:rPr>
          <w:noProof/>
        </w:rPr>
        <w:tab/>
      </w:r>
      <w:r w:rsidRPr="00F71963">
        <w:rPr>
          <w:noProof/>
        </w:rPr>
        <w:fldChar w:fldCharType="begin"/>
      </w:r>
      <w:r w:rsidRPr="00F71963">
        <w:rPr>
          <w:noProof/>
        </w:rPr>
        <w:instrText xml:space="preserve"> PAGEREF _Toc449089770 \h </w:instrText>
      </w:r>
      <w:r w:rsidRPr="00F71963">
        <w:rPr>
          <w:noProof/>
        </w:rPr>
      </w:r>
      <w:r w:rsidRPr="00F71963">
        <w:rPr>
          <w:noProof/>
        </w:rPr>
        <w:fldChar w:fldCharType="separate"/>
      </w:r>
      <w:r w:rsidR="00577B77">
        <w:rPr>
          <w:noProof/>
        </w:rPr>
        <w:t>26</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21</w:t>
      </w:r>
      <w:r>
        <w:rPr>
          <w:noProof/>
        </w:rPr>
        <w:tab/>
        <w:t>Surrender of licence</w:t>
      </w:r>
      <w:r w:rsidRPr="00F71963">
        <w:rPr>
          <w:noProof/>
        </w:rPr>
        <w:tab/>
      </w:r>
      <w:r w:rsidRPr="00F71963">
        <w:rPr>
          <w:noProof/>
        </w:rPr>
        <w:fldChar w:fldCharType="begin"/>
      </w:r>
      <w:r w:rsidRPr="00F71963">
        <w:rPr>
          <w:noProof/>
        </w:rPr>
        <w:instrText xml:space="preserve"> PAGEREF _Toc449089771 \h </w:instrText>
      </w:r>
      <w:r w:rsidRPr="00F71963">
        <w:rPr>
          <w:noProof/>
        </w:rPr>
      </w:r>
      <w:r w:rsidRPr="00F71963">
        <w:rPr>
          <w:noProof/>
        </w:rPr>
        <w:fldChar w:fldCharType="separate"/>
      </w:r>
      <w:r w:rsidR="00577B77">
        <w:rPr>
          <w:noProof/>
        </w:rPr>
        <w:t>28</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22</w:t>
      </w:r>
      <w:r>
        <w:rPr>
          <w:noProof/>
        </w:rPr>
        <w:tab/>
        <w:t>Publication of information regarding licences etc.</w:t>
      </w:r>
      <w:r w:rsidRPr="00F71963">
        <w:rPr>
          <w:noProof/>
        </w:rPr>
        <w:tab/>
      </w:r>
      <w:r w:rsidRPr="00F71963">
        <w:rPr>
          <w:noProof/>
        </w:rPr>
        <w:fldChar w:fldCharType="begin"/>
      </w:r>
      <w:r w:rsidRPr="00F71963">
        <w:rPr>
          <w:noProof/>
        </w:rPr>
        <w:instrText xml:space="preserve"> PAGEREF _Toc449089772 \h </w:instrText>
      </w:r>
      <w:r w:rsidRPr="00F71963">
        <w:rPr>
          <w:noProof/>
        </w:rPr>
      </w:r>
      <w:r w:rsidRPr="00F71963">
        <w:rPr>
          <w:noProof/>
        </w:rPr>
        <w:fldChar w:fldCharType="separate"/>
      </w:r>
      <w:r w:rsidR="00577B77">
        <w:rPr>
          <w:noProof/>
        </w:rPr>
        <w:t>29</w:t>
      </w:r>
      <w:r w:rsidRPr="00F71963">
        <w:rPr>
          <w:noProof/>
        </w:rPr>
        <w:fldChar w:fldCharType="end"/>
      </w:r>
    </w:p>
    <w:p w:rsidR="00F71963" w:rsidRDefault="00F71963" w:rsidP="00F71963">
      <w:pPr>
        <w:pStyle w:val="TOC2"/>
        <w:keepNext w:val="0"/>
        <w:keepLines w:val="0"/>
        <w:rPr>
          <w:rFonts w:asciiTheme="minorHAnsi" w:eastAsiaTheme="minorEastAsia" w:hAnsiTheme="minorHAnsi" w:cstheme="minorBidi"/>
          <w:b w:val="0"/>
          <w:noProof/>
          <w:kern w:val="0"/>
          <w:sz w:val="22"/>
          <w:szCs w:val="22"/>
        </w:rPr>
      </w:pPr>
      <w:r>
        <w:rPr>
          <w:noProof/>
        </w:rPr>
        <w:t>Part IV—HCFC quotas</w:t>
      </w:r>
      <w:r w:rsidRPr="00F71963">
        <w:rPr>
          <w:b w:val="0"/>
          <w:noProof/>
          <w:sz w:val="18"/>
        </w:rPr>
        <w:tab/>
      </w:r>
      <w:r w:rsidRPr="00F71963">
        <w:rPr>
          <w:b w:val="0"/>
          <w:noProof/>
          <w:sz w:val="18"/>
        </w:rPr>
        <w:fldChar w:fldCharType="begin"/>
      </w:r>
      <w:r w:rsidRPr="00F71963">
        <w:rPr>
          <w:b w:val="0"/>
          <w:noProof/>
          <w:sz w:val="18"/>
        </w:rPr>
        <w:instrText xml:space="preserve"> PAGEREF _Toc449089773 \h </w:instrText>
      </w:r>
      <w:r w:rsidRPr="00F71963">
        <w:rPr>
          <w:b w:val="0"/>
          <w:noProof/>
          <w:sz w:val="18"/>
        </w:rPr>
      </w:r>
      <w:r w:rsidRPr="00F71963">
        <w:rPr>
          <w:b w:val="0"/>
          <w:noProof/>
          <w:sz w:val="18"/>
        </w:rPr>
        <w:fldChar w:fldCharType="separate"/>
      </w:r>
      <w:r w:rsidR="00577B77">
        <w:rPr>
          <w:b w:val="0"/>
          <w:noProof/>
          <w:sz w:val="18"/>
        </w:rPr>
        <w:t>30</w:t>
      </w:r>
      <w:r w:rsidRPr="00F71963">
        <w:rPr>
          <w:b w:val="0"/>
          <w:noProof/>
          <w:sz w:val="18"/>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23</w:t>
      </w:r>
      <w:r>
        <w:rPr>
          <w:noProof/>
        </w:rPr>
        <w:tab/>
        <w:t xml:space="preserve">Meaning of </w:t>
      </w:r>
      <w:r w:rsidRPr="00CE2529">
        <w:rPr>
          <w:i/>
          <w:noProof/>
        </w:rPr>
        <w:t xml:space="preserve">licence </w:t>
      </w:r>
      <w:r>
        <w:rPr>
          <w:noProof/>
        </w:rPr>
        <w:t xml:space="preserve">and </w:t>
      </w:r>
      <w:r w:rsidRPr="00CE2529">
        <w:rPr>
          <w:i/>
          <w:noProof/>
        </w:rPr>
        <w:t>licensee</w:t>
      </w:r>
      <w:r w:rsidRPr="00F71963">
        <w:rPr>
          <w:noProof/>
        </w:rPr>
        <w:tab/>
      </w:r>
      <w:r w:rsidRPr="00F71963">
        <w:rPr>
          <w:noProof/>
        </w:rPr>
        <w:fldChar w:fldCharType="begin"/>
      </w:r>
      <w:r w:rsidRPr="00F71963">
        <w:rPr>
          <w:noProof/>
        </w:rPr>
        <w:instrText xml:space="preserve"> PAGEREF _Toc449089774 \h </w:instrText>
      </w:r>
      <w:r w:rsidRPr="00F71963">
        <w:rPr>
          <w:noProof/>
        </w:rPr>
      </w:r>
      <w:r w:rsidRPr="00F71963">
        <w:rPr>
          <w:noProof/>
        </w:rPr>
        <w:fldChar w:fldCharType="separate"/>
      </w:r>
      <w:r w:rsidR="00577B77">
        <w:rPr>
          <w:noProof/>
        </w:rPr>
        <w:t>30</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24</w:t>
      </w:r>
      <w:r>
        <w:rPr>
          <w:noProof/>
        </w:rPr>
        <w:tab/>
        <w:t>How to work out HCFC industry limits</w:t>
      </w:r>
      <w:r w:rsidRPr="00F71963">
        <w:rPr>
          <w:noProof/>
        </w:rPr>
        <w:tab/>
      </w:r>
      <w:r w:rsidRPr="00F71963">
        <w:rPr>
          <w:noProof/>
        </w:rPr>
        <w:fldChar w:fldCharType="begin"/>
      </w:r>
      <w:r w:rsidRPr="00F71963">
        <w:rPr>
          <w:noProof/>
        </w:rPr>
        <w:instrText xml:space="preserve"> PAGEREF _Toc449089775 \h </w:instrText>
      </w:r>
      <w:r w:rsidRPr="00F71963">
        <w:rPr>
          <w:noProof/>
        </w:rPr>
      </w:r>
      <w:r w:rsidRPr="00F71963">
        <w:rPr>
          <w:noProof/>
        </w:rPr>
        <w:fldChar w:fldCharType="separate"/>
      </w:r>
      <w:r w:rsidR="00577B77">
        <w:rPr>
          <w:noProof/>
        </w:rPr>
        <w:t>30</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25</w:t>
      </w:r>
      <w:r>
        <w:rPr>
          <w:noProof/>
        </w:rPr>
        <w:tab/>
        <w:t>How to work out reserve HCFC quota limits</w:t>
      </w:r>
      <w:r w:rsidRPr="00F71963">
        <w:rPr>
          <w:noProof/>
        </w:rPr>
        <w:tab/>
      </w:r>
      <w:r w:rsidRPr="00F71963">
        <w:rPr>
          <w:noProof/>
        </w:rPr>
        <w:fldChar w:fldCharType="begin"/>
      </w:r>
      <w:r w:rsidRPr="00F71963">
        <w:rPr>
          <w:noProof/>
        </w:rPr>
        <w:instrText xml:space="preserve"> PAGEREF _Toc449089776 \h </w:instrText>
      </w:r>
      <w:r w:rsidRPr="00F71963">
        <w:rPr>
          <w:noProof/>
        </w:rPr>
      </w:r>
      <w:r w:rsidRPr="00F71963">
        <w:rPr>
          <w:noProof/>
        </w:rPr>
        <w:fldChar w:fldCharType="separate"/>
      </w:r>
      <w:r w:rsidR="00577B77">
        <w:rPr>
          <w:noProof/>
        </w:rPr>
        <w:t>31</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26</w:t>
      </w:r>
      <w:r>
        <w:rPr>
          <w:noProof/>
        </w:rPr>
        <w:tab/>
        <w:t>Start of first HCFC quota period</w:t>
      </w:r>
      <w:r w:rsidRPr="00F71963">
        <w:rPr>
          <w:noProof/>
        </w:rPr>
        <w:tab/>
      </w:r>
      <w:r w:rsidRPr="00F71963">
        <w:rPr>
          <w:noProof/>
        </w:rPr>
        <w:fldChar w:fldCharType="begin"/>
      </w:r>
      <w:r w:rsidRPr="00F71963">
        <w:rPr>
          <w:noProof/>
        </w:rPr>
        <w:instrText xml:space="preserve"> PAGEREF _Toc449089777 \h </w:instrText>
      </w:r>
      <w:r w:rsidRPr="00F71963">
        <w:rPr>
          <w:noProof/>
        </w:rPr>
      </w:r>
      <w:r w:rsidRPr="00F71963">
        <w:rPr>
          <w:noProof/>
        </w:rPr>
        <w:fldChar w:fldCharType="separate"/>
      </w:r>
      <w:r w:rsidR="00577B77">
        <w:rPr>
          <w:noProof/>
        </w:rPr>
        <w:t>32</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27</w:t>
      </w:r>
      <w:r>
        <w:rPr>
          <w:noProof/>
        </w:rPr>
        <w:tab/>
        <w:t>Application for quota</w:t>
      </w:r>
      <w:r w:rsidRPr="00F71963">
        <w:rPr>
          <w:noProof/>
        </w:rPr>
        <w:tab/>
      </w:r>
      <w:r w:rsidRPr="00F71963">
        <w:rPr>
          <w:noProof/>
        </w:rPr>
        <w:fldChar w:fldCharType="begin"/>
      </w:r>
      <w:r w:rsidRPr="00F71963">
        <w:rPr>
          <w:noProof/>
        </w:rPr>
        <w:instrText xml:space="preserve"> PAGEREF _Toc449089778 \h </w:instrText>
      </w:r>
      <w:r w:rsidRPr="00F71963">
        <w:rPr>
          <w:noProof/>
        </w:rPr>
      </w:r>
      <w:r w:rsidRPr="00F71963">
        <w:rPr>
          <w:noProof/>
        </w:rPr>
        <w:fldChar w:fldCharType="separate"/>
      </w:r>
      <w:r w:rsidR="00577B77">
        <w:rPr>
          <w:noProof/>
        </w:rPr>
        <w:t>32</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28</w:t>
      </w:r>
      <w:r>
        <w:rPr>
          <w:noProof/>
        </w:rPr>
        <w:tab/>
        <w:t>Allocation of quota</w:t>
      </w:r>
      <w:r w:rsidRPr="00F71963">
        <w:rPr>
          <w:noProof/>
        </w:rPr>
        <w:tab/>
      </w:r>
      <w:r w:rsidRPr="00F71963">
        <w:rPr>
          <w:noProof/>
        </w:rPr>
        <w:fldChar w:fldCharType="begin"/>
      </w:r>
      <w:r w:rsidRPr="00F71963">
        <w:rPr>
          <w:noProof/>
        </w:rPr>
        <w:instrText xml:space="preserve"> PAGEREF _Toc449089779 \h </w:instrText>
      </w:r>
      <w:r w:rsidRPr="00F71963">
        <w:rPr>
          <w:noProof/>
        </w:rPr>
      </w:r>
      <w:r w:rsidRPr="00F71963">
        <w:rPr>
          <w:noProof/>
        </w:rPr>
        <w:fldChar w:fldCharType="separate"/>
      </w:r>
      <w:r w:rsidR="00577B77">
        <w:rPr>
          <w:noProof/>
        </w:rPr>
        <w:t>32</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29</w:t>
      </w:r>
      <w:r>
        <w:rPr>
          <w:noProof/>
        </w:rPr>
        <w:tab/>
        <w:t>Limits on power to allocate reserve HCFC quotas</w:t>
      </w:r>
      <w:r w:rsidRPr="00F71963">
        <w:rPr>
          <w:noProof/>
        </w:rPr>
        <w:tab/>
      </w:r>
      <w:r w:rsidRPr="00F71963">
        <w:rPr>
          <w:noProof/>
        </w:rPr>
        <w:fldChar w:fldCharType="begin"/>
      </w:r>
      <w:r w:rsidRPr="00F71963">
        <w:rPr>
          <w:noProof/>
        </w:rPr>
        <w:instrText xml:space="preserve"> PAGEREF _Toc449089780 \h </w:instrText>
      </w:r>
      <w:r w:rsidRPr="00F71963">
        <w:rPr>
          <w:noProof/>
        </w:rPr>
      </w:r>
      <w:r w:rsidRPr="00F71963">
        <w:rPr>
          <w:noProof/>
        </w:rPr>
        <w:fldChar w:fldCharType="separate"/>
      </w:r>
      <w:r w:rsidR="00577B77">
        <w:rPr>
          <w:noProof/>
        </w:rPr>
        <w:t>33</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30</w:t>
      </w:r>
      <w:r>
        <w:rPr>
          <w:noProof/>
        </w:rPr>
        <w:tab/>
        <w:t>Duration of quotas</w:t>
      </w:r>
      <w:r w:rsidRPr="00F71963">
        <w:rPr>
          <w:noProof/>
        </w:rPr>
        <w:tab/>
      </w:r>
      <w:r w:rsidRPr="00F71963">
        <w:rPr>
          <w:noProof/>
        </w:rPr>
        <w:fldChar w:fldCharType="begin"/>
      </w:r>
      <w:r w:rsidRPr="00F71963">
        <w:rPr>
          <w:noProof/>
        </w:rPr>
        <w:instrText xml:space="preserve"> PAGEREF _Toc449089781 \h </w:instrText>
      </w:r>
      <w:r w:rsidRPr="00F71963">
        <w:rPr>
          <w:noProof/>
        </w:rPr>
      </w:r>
      <w:r w:rsidRPr="00F71963">
        <w:rPr>
          <w:noProof/>
        </w:rPr>
        <w:fldChar w:fldCharType="separate"/>
      </w:r>
      <w:r w:rsidR="00577B77">
        <w:rPr>
          <w:noProof/>
        </w:rPr>
        <w:t>34</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31</w:t>
      </w:r>
      <w:r>
        <w:rPr>
          <w:noProof/>
        </w:rPr>
        <w:tab/>
        <w:t>HCFC quota sizes</w:t>
      </w:r>
      <w:r w:rsidRPr="00F71963">
        <w:rPr>
          <w:noProof/>
        </w:rPr>
        <w:tab/>
      </w:r>
      <w:r w:rsidRPr="00F71963">
        <w:rPr>
          <w:noProof/>
        </w:rPr>
        <w:fldChar w:fldCharType="begin"/>
      </w:r>
      <w:r w:rsidRPr="00F71963">
        <w:rPr>
          <w:noProof/>
        </w:rPr>
        <w:instrText xml:space="preserve"> PAGEREF _Toc449089782 \h </w:instrText>
      </w:r>
      <w:r w:rsidRPr="00F71963">
        <w:rPr>
          <w:noProof/>
        </w:rPr>
      </w:r>
      <w:r w:rsidRPr="00F71963">
        <w:rPr>
          <w:noProof/>
        </w:rPr>
        <w:fldChar w:fldCharType="separate"/>
      </w:r>
      <w:r w:rsidR="00577B77">
        <w:rPr>
          <w:noProof/>
        </w:rPr>
        <w:t>34</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32</w:t>
      </w:r>
      <w:r>
        <w:rPr>
          <w:noProof/>
        </w:rPr>
        <w:tab/>
        <w:t>Reserve HCFC quota sizes</w:t>
      </w:r>
      <w:r w:rsidRPr="00F71963">
        <w:rPr>
          <w:noProof/>
        </w:rPr>
        <w:tab/>
      </w:r>
      <w:r w:rsidRPr="00F71963">
        <w:rPr>
          <w:noProof/>
        </w:rPr>
        <w:fldChar w:fldCharType="begin"/>
      </w:r>
      <w:r w:rsidRPr="00F71963">
        <w:rPr>
          <w:noProof/>
        </w:rPr>
        <w:instrText xml:space="preserve"> PAGEREF _Toc449089783 \h </w:instrText>
      </w:r>
      <w:r w:rsidRPr="00F71963">
        <w:rPr>
          <w:noProof/>
        </w:rPr>
      </w:r>
      <w:r w:rsidRPr="00F71963">
        <w:rPr>
          <w:noProof/>
        </w:rPr>
        <w:fldChar w:fldCharType="separate"/>
      </w:r>
      <w:r w:rsidR="00577B77">
        <w:rPr>
          <w:noProof/>
        </w:rPr>
        <w:t>35</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33</w:t>
      </w:r>
      <w:r>
        <w:rPr>
          <w:noProof/>
        </w:rPr>
        <w:tab/>
        <w:t>Reserve HCFC quotas: variation or revocation</w:t>
      </w:r>
      <w:r w:rsidRPr="00F71963">
        <w:rPr>
          <w:noProof/>
        </w:rPr>
        <w:tab/>
      </w:r>
      <w:r w:rsidRPr="00F71963">
        <w:rPr>
          <w:noProof/>
        </w:rPr>
        <w:fldChar w:fldCharType="begin"/>
      </w:r>
      <w:r w:rsidRPr="00F71963">
        <w:rPr>
          <w:noProof/>
        </w:rPr>
        <w:instrText xml:space="preserve"> PAGEREF _Toc449089784 \h </w:instrText>
      </w:r>
      <w:r w:rsidRPr="00F71963">
        <w:rPr>
          <w:noProof/>
        </w:rPr>
      </w:r>
      <w:r w:rsidRPr="00F71963">
        <w:rPr>
          <w:noProof/>
        </w:rPr>
        <w:fldChar w:fldCharType="separate"/>
      </w:r>
      <w:r w:rsidR="00577B77">
        <w:rPr>
          <w:noProof/>
        </w:rPr>
        <w:t>35</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34</w:t>
      </w:r>
      <w:r>
        <w:rPr>
          <w:noProof/>
        </w:rPr>
        <w:tab/>
        <w:t>Quotas cease when licences cease</w:t>
      </w:r>
      <w:r w:rsidRPr="00F71963">
        <w:rPr>
          <w:noProof/>
        </w:rPr>
        <w:tab/>
      </w:r>
      <w:r w:rsidRPr="00F71963">
        <w:rPr>
          <w:noProof/>
        </w:rPr>
        <w:fldChar w:fldCharType="begin"/>
      </w:r>
      <w:r w:rsidRPr="00F71963">
        <w:rPr>
          <w:noProof/>
        </w:rPr>
        <w:instrText xml:space="preserve"> PAGEREF _Toc449089785 \h </w:instrText>
      </w:r>
      <w:r w:rsidRPr="00F71963">
        <w:rPr>
          <w:noProof/>
        </w:rPr>
      </w:r>
      <w:r w:rsidRPr="00F71963">
        <w:rPr>
          <w:noProof/>
        </w:rPr>
        <w:fldChar w:fldCharType="separate"/>
      </w:r>
      <w:r w:rsidR="00577B77">
        <w:rPr>
          <w:noProof/>
        </w:rPr>
        <w:t>35</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35</w:t>
      </w:r>
      <w:r>
        <w:rPr>
          <w:noProof/>
        </w:rPr>
        <w:tab/>
        <w:t>Transfer of quotas</w:t>
      </w:r>
      <w:r w:rsidRPr="00F71963">
        <w:rPr>
          <w:noProof/>
        </w:rPr>
        <w:tab/>
      </w:r>
      <w:r w:rsidRPr="00F71963">
        <w:rPr>
          <w:noProof/>
        </w:rPr>
        <w:fldChar w:fldCharType="begin"/>
      </w:r>
      <w:r w:rsidRPr="00F71963">
        <w:rPr>
          <w:noProof/>
        </w:rPr>
        <w:instrText xml:space="preserve"> PAGEREF _Toc449089786 \h </w:instrText>
      </w:r>
      <w:r w:rsidRPr="00F71963">
        <w:rPr>
          <w:noProof/>
        </w:rPr>
      </w:r>
      <w:r w:rsidRPr="00F71963">
        <w:rPr>
          <w:noProof/>
        </w:rPr>
        <w:fldChar w:fldCharType="separate"/>
      </w:r>
      <w:r w:rsidR="00577B77">
        <w:rPr>
          <w:noProof/>
        </w:rPr>
        <w:t>36</w:t>
      </w:r>
      <w:r w:rsidRPr="00F71963">
        <w:rPr>
          <w:noProof/>
        </w:rPr>
        <w:fldChar w:fldCharType="end"/>
      </w:r>
    </w:p>
    <w:p w:rsidR="00F71963" w:rsidRDefault="00F71963" w:rsidP="00F71963">
      <w:pPr>
        <w:pStyle w:val="TOC2"/>
        <w:keepNext w:val="0"/>
        <w:keepLines w:val="0"/>
        <w:rPr>
          <w:rFonts w:asciiTheme="minorHAnsi" w:eastAsiaTheme="minorEastAsia" w:hAnsiTheme="minorHAnsi" w:cstheme="minorBidi"/>
          <w:b w:val="0"/>
          <w:noProof/>
          <w:kern w:val="0"/>
          <w:sz w:val="22"/>
          <w:szCs w:val="22"/>
        </w:rPr>
      </w:pPr>
      <w:r>
        <w:rPr>
          <w:noProof/>
        </w:rPr>
        <w:t>Part V—Control of manufacture etc. of products containing or using scheduled substances</w:t>
      </w:r>
      <w:r w:rsidRPr="00F71963">
        <w:rPr>
          <w:b w:val="0"/>
          <w:noProof/>
          <w:sz w:val="18"/>
        </w:rPr>
        <w:tab/>
      </w:r>
      <w:r w:rsidRPr="00F71963">
        <w:rPr>
          <w:b w:val="0"/>
          <w:noProof/>
          <w:sz w:val="18"/>
        </w:rPr>
        <w:fldChar w:fldCharType="begin"/>
      </w:r>
      <w:r w:rsidRPr="00F71963">
        <w:rPr>
          <w:b w:val="0"/>
          <w:noProof/>
          <w:sz w:val="18"/>
        </w:rPr>
        <w:instrText xml:space="preserve"> PAGEREF _Toc449089787 \h </w:instrText>
      </w:r>
      <w:r w:rsidRPr="00F71963">
        <w:rPr>
          <w:b w:val="0"/>
          <w:noProof/>
          <w:sz w:val="18"/>
        </w:rPr>
      </w:r>
      <w:r w:rsidRPr="00F71963">
        <w:rPr>
          <w:b w:val="0"/>
          <w:noProof/>
          <w:sz w:val="18"/>
        </w:rPr>
        <w:fldChar w:fldCharType="separate"/>
      </w:r>
      <w:r w:rsidR="00577B77">
        <w:rPr>
          <w:b w:val="0"/>
          <w:noProof/>
          <w:sz w:val="18"/>
        </w:rPr>
        <w:t>37</w:t>
      </w:r>
      <w:r w:rsidRPr="00F71963">
        <w:rPr>
          <w:b w:val="0"/>
          <w:noProof/>
          <w:sz w:val="18"/>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37</w:t>
      </w:r>
      <w:r>
        <w:rPr>
          <w:noProof/>
        </w:rPr>
        <w:tab/>
        <w:t>Persons to whom this Part applies, activities to which this Part applies</w:t>
      </w:r>
      <w:r w:rsidRPr="00F71963">
        <w:rPr>
          <w:noProof/>
        </w:rPr>
        <w:tab/>
      </w:r>
      <w:r w:rsidRPr="00F71963">
        <w:rPr>
          <w:noProof/>
        </w:rPr>
        <w:fldChar w:fldCharType="begin"/>
      </w:r>
      <w:r w:rsidRPr="00F71963">
        <w:rPr>
          <w:noProof/>
        </w:rPr>
        <w:instrText xml:space="preserve"> PAGEREF _Toc449089788 \h </w:instrText>
      </w:r>
      <w:r w:rsidRPr="00F71963">
        <w:rPr>
          <w:noProof/>
        </w:rPr>
      </w:r>
      <w:r w:rsidRPr="00F71963">
        <w:rPr>
          <w:noProof/>
        </w:rPr>
        <w:fldChar w:fldCharType="separate"/>
      </w:r>
      <w:r w:rsidR="00577B77">
        <w:rPr>
          <w:noProof/>
        </w:rPr>
        <w:t>37</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38</w:t>
      </w:r>
      <w:r>
        <w:rPr>
          <w:noProof/>
        </w:rPr>
        <w:tab/>
        <w:t>Manufacture and import of products in contravention of Schedule 4</w:t>
      </w:r>
      <w:r w:rsidRPr="00F71963">
        <w:rPr>
          <w:noProof/>
        </w:rPr>
        <w:tab/>
      </w:r>
      <w:r w:rsidRPr="00F71963">
        <w:rPr>
          <w:noProof/>
        </w:rPr>
        <w:fldChar w:fldCharType="begin"/>
      </w:r>
      <w:r w:rsidRPr="00F71963">
        <w:rPr>
          <w:noProof/>
        </w:rPr>
        <w:instrText xml:space="preserve"> PAGEREF _Toc449089789 \h </w:instrText>
      </w:r>
      <w:r w:rsidRPr="00F71963">
        <w:rPr>
          <w:noProof/>
        </w:rPr>
      </w:r>
      <w:r w:rsidRPr="00F71963">
        <w:rPr>
          <w:noProof/>
        </w:rPr>
        <w:fldChar w:fldCharType="separate"/>
      </w:r>
      <w:r w:rsidR="00577B77">
        <w:rPr>
          <w:noProof/>
        </w:rPr>
        <w:t>38</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39</w:t>
      </w:r>
      <w:r>
        <w:rPr>
          <w:noProof/>
        </w:rPr>
        <w:tab/>
        <w:t>Regulations concerning manufacture etc. of scheduled substances</w:t>
      </w:r>
      <w:r w:rsidRPr="00F71963">
        <w:rPr>
          <w:noProof/>
        </w:rPr>
        <w:tab/>
      </w:r>
      <w:r w:rsidRPr="00F71963">
        <w:rPr>
          <w:noProof/>
        </w:rPr>
        <w:fldChar w:fldCharType="begin"/>
      </w:r>
      <w:r w:rsidRPr="00F71963">
        <w:rPr>
          <w:noProof/>
        </w:rPr>
        <w:instrText xml:space="preserve"> PAGEREF _Toc449089790 \h </w:instrText>
      </w:r>
      <w:r w:rsidRPr="00F71963">
        <w:rPr>
          <w:noProof/>
        </w:rPr>
      </w:r>
      <w:r w:rsidRPr="00F71963">
        <w:rPr>
          <w:noProof/>
        </w:rPr>
        <w:fldChar w:fldCharType="separate"/>
      </w:r>
      <w:r w:rsidR="00577B77">
        <w:rPr>
          <w:noProof/>
        </w:rPr>
        <w:t>39</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40</w:t>
      </w:r>
      <w:r>
        <w:rPr>
          <w:noProof/>
        </w:rPr>
        <w:tab/>
        <w:t>Exemptions</w:t>
      </w:r>
      <w:r w:rsidRPr="00F71963">
        <w:rPr>
          <w:noProof/>
        </w:rPr>
        <w:tab/>
      </w:r>
      <w:r w:rsidRPr="00F71963">
        <w:rPr>
          <w:noProof/>
        </w:rPr>
        <w:fldChar w:fldCharType="begin"/>
      </w:r>
      <w:r w:rsidRPr="00F71963">
        <w:rPr>
          <w:noProof/>
        </w:rPr>
        <w:instrText xml:space="preserve"> PAGEREF _Toc449089791 \h </w:instrText>
      </w:r>
      <w:r w:rsidRPr="00F71963">
        <w:rPr>
          <w:noProof/>
        </w:rPr>
      </w:r>
      <w:r w:rsidRPr="00F71963">
        <w:rPr>
          <w:noProof/>
        </w:rPr>
        <w:fldChar w:fldCharType="separate"/>
      </w:r>
      <w:r w:rsidR="00577B77">
        <w:rPr>
          <w:noProof/>
        </w:rPr>
        <w:t>39</w:t>
      </w:r>
      <w:r w:rsidRPr="00F71963">
        <w:rPr>
          <w:noProof/>
        </w:rPr>
        <w:fldChar w:fldCharType="end"/>
      </w:r>
    </w:p>
    <w:p w:rsidR="00F71963" w:rsidRDefault="00F71963" w:rsidP="00F71963">
      <w:pPr>
        <w:pStyle w:val="TOC2"/>
        <w:keepNext w:val="0"/>
        <w:keepLines w:val="0"/>
        <w:rPr>
          <w:rFonts w:asciiTheme="minorHAnsi" w:eastAsiaTheme="minorEastAsia" w:hAnsiTheme="minorHAnsi" w:cstheme="minorBidi"/>
          <w:b w:val="0"/>
          <w:noProof/>
          <w:kern w:val="0"/>
          <w:sz w:val="22"/>
          <w:szCs w:val="22"/>
        </w:rPr>
      </w:pPr>
      <w:r>
        <w:rPr>
          <w:noProof/>
        </w:rPr>
        <w:t>Part VI—Control of imports and exports</w:t>
      </w:r>
      <w:r w:rsidRPr="00F71963">
        <w:rPr>
          <w:b w:val="0"/>
          <w:noProof/>
          <w:sz w:val="18"/>
        </w:rPr>
        <w:tab/>
      </w:r>
      <w:r w:rsidRPr="00F71963">
        <w:rPr>
          <w:b w:val="0"/>
          <w:noProof/>
          <w:sz w:val="18"/>
        </w:rPr>
        <w:fldChar w:fldCharType="begin"/>
      </w:r>
      <w:r w:rsidRPr="00F71963">
        <w:rPr>
          <w:b w:val="0"/>
          <w:noProof/>
          <w:sz w:val="18"/>
        </w:rPr>
        <w:instrText xml:space="preserve"> PAGEREF _Toc449089792 \h </w:instrText>
      </w:r>
      <w:r w:rsidRPr="00F71963">
        <w:rPr>
          <w:b w:val="0"/>
          <w:noProof/>
          <w:sz w:val="18"/>
        </w:rPr>
      </w:r>
      <w:r w:rsidRPr="00F71963">
        <w:rPr>
          <w:b w:val="0"/>
          <w:noProof/>
          <w:sz w:val="18"/>
        </w:rPr>
        <w:fldChar w:fldCharType="separate"/>
      </w:r>
      <w:r w:rsidR="00577B77">
        <w:rPr>
          <w:b w:val="0"/>
          <w:noProof/>
          <w:sz w:val="18"/>
        </w:rPr>
        <w:t>42</w:t>
      </w:r>
      <w:r w:rsidRPr="00F71963">
        <w:rPr>
          <w:b w:val="0"/>
          <w:noProof/>
          <w:sz w:val="18"/>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41</w:t>
      </w:r>
      <w:r>
        <w:rPr>
          <w:noProof/>
        </w:rPr>
        <w:tab/>
        <w:t>Montreal Protocol countries</w:t>
      </w:r>
      <w:r w:rsidRPr="00F71963">
        <w:rPr>
          <w:noProof/>
        </w:rPr>
        <w:tab/>
      </w:r>
      <w:r w:rsidRPr="00F71963">
        <w:rPr>
          <w:noProof/>
        </w:rPr>
        <w:fldChar w:fldCharType="begin"/>
      </w:r>
      <w:r w:rsidRPr="00F71963">
        <w:rPr>
          <w:noProof/>
        </w:rPr>
        <w:instrText xml:space="preserve"> PAGEREF _Toc449089793 \h </w:instrText>
      </w:r>
      <w:r w:rsidRPr="00F71963">
        <w:rPr>
          <w:noProof/>
        </w:rPr>
      </w:r>
      <w:r w:rsidRPr="00F71963">
        <w:rPr>
          <w:noProof/>
        </w:rPr>
        <w:fldChar w:fldCharType="separate"/>
      </w:r>
      <w:r w:rsidR="00577B77">
        <w:rPr>
          <w:noProof/>
        </w:rPr>
        <w:t>42</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44</w:t>
      </w:r>
      <w:r>
        <w:rPr>
          <w:noProof/>
        </w:rPr>
        <w:tab/>
        <w:t>Import of products containing scheduled substances from non</w:t>
      </w:r>
      <w:r>
        <w:rPr>
          <w:noProof/>
        </w:rPr>
        <w:noBreakHyphen/>
        <w:t>Montreal Protocol countries</w:t>
      </w:r>
      <w:r w:rsidRPr="00F71963">
        <w:rPr>
          <w:noProof/>
        </w:rPr>
        <w:tab/>
      </w:r>
      <w:r w:rsidRPr="00F71963">
        <w:rPr>
          <w:noProof/>
        </w:rPr>
        <w:fldChar w:fldCharType="begin"/>
      </w:r>
      <w:r w:rsidRPr="00F71963">
        <w:rPr>
          <w:noProof/>
        </w:rPr>
        <w:instrText xml:space="preserve"> PAGEREF _Toc449089794 \h </w:instrText>
      </w:r>
      <w:r w:rsidRPr="00F71963">
        <w:rPr>
          <w:noProof/>
        </w:rPr>
      </w:r>
      <w:r w:rsidRPr="00F71963">
        <w:rPr>
          <w:noProof/>
        </w:rPr>
        <w:fldChar w:fldCharType="separate"/>
      </w:r>
      <w:r w:rsidR="00577B77">
        <w:rPr>
          <w:noProof/>
        </w:rPr>
        <w:t>43</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45</w:t>
      </w:r>
      <w:r>
        <w:rPr>
          <w:noProof/>
        </w:rPr>
        <w:tab/>
        <w:t>Import of products manufactured using scheduled substances from non</w:t>
      </w:r>
      <w:r>
        <w:rPr>
          <w:noProof/>
        </w:rPr>
        <w:noBreakHyphen/>
        <w:t>Montreal Protocol countries</w:t>
      </w:r>
      <w:r w:rsidRPr="00F71963">
        <w:rPr>
          <w:noProof/>
        </w:rPr>
        <w:tab/>
      </w:r>
      <w:r w:rsidRPr="00F71963">
        <w:rPr>
          <w:noProof/>
        </w:rPr>
        <w:fldChar w:fldCharType="begin"/>
      </w:r>
      <w:r w:rsidRPr="00F71963">
        <w:rPr>
          <w:noProof/>
        </w:rPr>
        <w:instrText xml:space="preserve"> PAGEREF _Toc449089795 \h </w:instrText>
      </w:r>
      <w:r w:rsidRPr="00F71963">
        <w:rPr>
          <w:noProof/>
        </w:rPr>
      </w:r>
      <w:r w:rsidRPr="00F71963">
        <w:rPr>
          <w:noProof/>
        </w:rPr>
        <w:fldChar w:fldCharType="separate"/>
      </w:r>
      <w:r w:rsidR="00577B77">
        <w:rPr>
          <w:noProof/>
        </w:rPr>
        <w:t>44</w:t>
      </w:r>
      <w:r w:rsidRPr="00F71963">
        <w:rPr>
          <w:noProof/>
        </w:rPr>
        <w:fldChar w:fldCharType="end"/>
      </w:r>
    </w:p>
    <w:p w:rsidR="00F71963" w:rsidRDefault="00F71963" w:rsidP="00F71963">
      <w:pPr>
        <w:pStyle w:val="TOC2"/>
        <w:keepNext w:val="0"/>
        <w:keepLines w:val="0"/>
        <w:rPr>
          <w:rFonts w:asciiTheme="minorHAnsi" w:eastAsiaTheme="minorEastAsia" w:hAnsiTheme="minorHAnsi" w:cstheme="minorBidi"/>
          <w:b w:val="0"/>
          <w:noProof/>
          <w:kern w:val="0"/>
          <w:sz w:val="22"/>
          <w:szCs w:val="22"/>
        </w:rPr>
      </w:pPr>
      <w:r>
        <w:rPr>
          <w:noProof/>
        </w:rPr>
        <w:t>Part VIA—Controls on disposal, use etc. of scheduled substances</w:t>
      </w:r>
      <w:r w:rsidRPr="00F71963">
        <w:rPr>
          <w:b w:val="0"/>
          <w:noProof/>
          <w:sz w:val="18"/>
        </w:rPr>
        <w:tab/>
      </w:r>
      <w:r w:rsidRPr="00F71963">
        <w:rPr>
          <w:b w:val="0"/>
          <w:noProof/>
          <w:sz w:val="18"/>
        </w:rPr>
        <w:fldChar w:fldCharType="begin"/>
      </w:r>
      <w:r w:rsidRPr="00F71963">
        <w:rPr>
          <w:b w:val="0"/>
          <w:noProof/>
          <w:sz w:val="18"/>
        </w:rPr>
        <w:instrText xml:space="preserve"> PAGEREF _Toc449089796 \h </w:instrText>
      </w:r>
      <w:r w:rsidRPr="00F71963">
        <w:rPr>
          <w:b w:val="0"/>
          <w:noProof/>
          <w:sz w:val="18"/>
        </w:rPr>
      </w:r>
      <w:r w:rsidRPr="00F71963">
        <w:rPr>
          <w:b w:val="0"/>
          <w:noProof/>
          <w:sz w:val="18"/>
        </w:rPr>
        <w:fldChar w:fldCharType="separate"/>
      </w:r>
      <w:r w:rsidR="00577B77">
        <w:rPr>
          <w:b w:val="0"/>
          <w:noProof/>
          <w:sz w:val="18"/>
        </w:rPr>
        <w:t>47</w:t>
      </w:r>
      <w:r w:rsidRPr="00F71963">
        <w:rPr>
          <w:b w:val="0"/>
          <w:noProof/>
          <w:sz w:val="18"/>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45A</w:t>
      </w:r>
      <w:r>
        <w:rPr>
          <w:noProof/>
        </w:rPr>
        <w:tab/>
        <w:t>Regulation of disposal, use etc. of scheduled substances</w:t>
      </w:r>
      <w:r w:rsidRPr="00F71963">
        <w:rPr>
          <w:noProof/>
        </w:rPr>
        <w:tab/>
      </w:r>
      <w:r w:rsidRPr="00F71963">
        <w:rPr>
          <w:noProof/>
        </w:rPr>
        <w:fldChar w:fldCharType="begin"/>
      </w:r>
      <w:r w:rsidRPr="00F71963">
        <w:rPr>
          <w:noProof/>
        </w:rPr>
        <w:instrText xml:space="preserve"> PAGEREF _Toc449089797 \h </w:instrText>
      </w:r>
      <w:r w:rsidRPr="00F71963">
        <w:rPr>
          <w:noProof/>
        </w:rPr>
      </w:r>
      <w:r w:rsidRPr="00F71963">
        <w:rPr>
          <w:noProof/>
        </w:rPr>
        <w:fldChar w:fldCharType="separate"/>
      </w:r>
      <w:r w:rsidR="00577B77">
        <w:rPr>
          <w:noProof/>
        </w:rPr>
        <w:t>47</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45B</w:t>
      </w:r>
      <w:r>
        <w:rPr>
          <w:noProof/>
        </w:rPr>
        <w:tab/>
        <w:t>Discharge of scheduled substances</w:t>
      </w:r>
      <w:r w:rsidRPr="00F71963">
        <w:rPr>
          <w:noProof/>
        </w:rPr>
        <w:tab/>
      </w:r>
      <w:r w:rsidRPr="00F71963">
        <w:rPr>
          <w:noProof/>
        </w:rPr>
        <w:fldChar w:fldCharType="begin"/>
      </w:r>
      <w:r w:rsidRPr="00F71963">
        <w:rPr>
          <w:noProof/>
        </w:rPr>
        <w:instrText xml:space="preserve"> PAGEREF _Toc449089798 \h </w:instrText>
      </w:r>
      <w:r w:rsidRPr="00F71963">
        <w:rPr>
          <w:noProof/>
        </w:rPr>
      </w:r>
      <w:r w:rsidRPr="00F71963">
        <w:rPr>
          <w:noProof/>
        </w:rPr>
        <w:fldChar w:fldCharType="separate"/>
      </w:r>
      <w:r w:rsidR="00577B77">
        <w:rPr>
          <w:noProof/>
        </w:rPr>
        <w:t>47</w:t>
      </w:r>
      <w:r w:rsidRPr="00F71963">
        <w:rPr>
          <w:noProof/>
        </w:rPr>
        <w:fldChar w:fldCharType="end"/>
      </w:r>
    </w:p>
    <w:p w:rsidR="00F71963" w:rsidRDefault="00F71963" w:rsidP="00F71963">
      <w:pPr>
        <w:pStyle w:val="TOC2"/>
        <w:keepNext w:val="0"/>
        <w:keepLines w:val="0"/>
        <w:rPr>
          <w:rFonts w:asciiTheme="minorHAnsi" w:eastAsiaTheme="minorEastAsia" w:hAnsiTheme="minorHAnsi" w:cstheme="minorBidi"/>
          <w:b w:val="0"/>
          <w:noProof/>
          <w:kern w:val="0"/>
          <w:sz w:val="22"/>
          <w:szCs w:val="22"/>
        </w:rPr>
      </w:pPr>
      <w:r>
        <w:rPr>
          <w:noProof/>
        </w:rPr>
        <w:t>Part VII—Reports and records</w:t>
      </w:r>
      <w:r w:rsidRPr="00F71963">
        <w:rPr>
          <w:b w:val="0"/>
          <w:noProof/>
          <w:sz w:val="18"/>
        </w:rPr>
        <w:tab/>
      </w:r>
      <w:r w:rsidRPr="00F71963">
        <w:rPr>
          <w:b w:val="0"/>
          <w:noProof/>
          <w:sz w:val="18"/>
        </w:rPr>
        <w:fldChar w:fldCharType="begin"/>
      </w:r>
      <w:r w:rsidRPr="00F71963">
        <w:rPr>
          <w:b w:val="0"/>
          <w:noProof/>
          <w:sz w:val="18"/>
        </w:rPr>
        <w:instrText xml:space="preserve"> PAGEREF _Toc449089799 \h </w:instrText>
      </w:r>
      <w:r w:rsidRPr="00F71963">
        <w:rPr>
          <w:b w:val="0"/>
          <w:noProof/>
          <w:sz w:val="18"/>
        </w:rPr>
      </w:r>
      <w:r w:rsidRPr="00F71963">
        <w:rPr>
          <w:b w:val="0"/>
          <w:noProof/>
          <w:sz w:val="18"/>
        </w:rPr>
        <w:fldChar w:fldCharType="separate"/>
      </w:r>
      <w:r w:rsidR="00577B77">
        <w:rPr>
          <w:b w:val="0"/>
          <w:noProof/>
          <w:sz w:val="18"/>
        </w:rPr>
        <w:t>49</w:t>
      </w:r>
      <w:r w:rsidRPr="00F71963">
        <w:rPr>
          <w:b w:val="0"/>
          <w:noProof/>
          <w:sz w:val="18"/>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46</w:t>
      </w:r>
      <w:r>
        <w:rPr>
          <w:noProof/>
        </w:rPr>
        <w:tab/>
        <w:t>Quarterly reports by manufacturers, importers and exporters of scheduled substances (other than SGGs and substances in ODS equipment or SGG equipment)</w:t>
      </w:r>
      <w:r w:rsidRPr="00F71963">
        <w:rPr>
          <w:noProof/>
        </w:rPr>
        <w:tab/>
      </w:r>
      <w:r w:rsidRPr="00F71963">
        <w:rPr>
          <w:noProof/>
        </w:rPr>
        <w:fldChar w:fldCharType="begin"/>
      </w:r>
      <w:r w:rsidRPr="00F71963">
        <w:rPr>
          <w:noProof/>
        </w:rPr>
        <w:instrText xml:space="preserve"> PAGEREF _Toc449089800 \h </w:instrText>
      </w:r>
      <w:r w:rsidRPr="00F71963">
        <w:rPr>
          <w:noProof/>
        </w:rPr>
      </w:r>
      <w:r w:rsidRPr="00F71963">
        <w:rPr>
          <w:noProof/>
        </w:rPr>
        <w:fldChar w:fldCharType="separate"/>
      </w:r>
      <w:r w:rsidR="00577B77">
        <w:rPr>
          <w:noProof/>
        </w:rPr>
        <w:t>49</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46A</w:t>
      </w:r>
      <w:r>
        <w:rPr>
          <w:noProof/>
        </w:rPr>
        <w:tab/>
        <w:t>Quarterly reports by manufacturers, importers and exporters of SGGs, ODS equipment or SGG equipment</w:t>
      </w:r>
      <w:r w:rsidRPr="00F71963">
        <w:rPr>
          <w:noProof/>
        </w:rPr>
        <w:tab/>
      </w:r>
      <w:r w:rsidRPr="00F71963">
        <w:rPr>
          <w:noProof/>
        </w:rPr>
        <w:fldChar w:fldCharType="begin"/>
      </w:r>
      <w:r w:rsidRPr="00F71963">
        <w:rPr>
          <w:noProof/>
        </w:rPr>
        <w:instrText xml:space="preserve"> PAGEREF _Toc449089801 \h </w:instrText>
      </w:r>
      <w:r w:rsidRPr="00F71963">
        <w:rPr>
          <w:noProof/>
        </w:rPr>
      </w:r>
      <w:r w:rsidRPr="00F71963">
        <w:rPr>
          <w:noProof/>
        </w:rPr>
        <w:fldChar w:fldCharType="separate"/>
      </w:r>
      <w:r w:rsidR="00577B77">
        <w:rPr>
          <w:noProof/>
        </w:rPr>
        <w:t>51</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48</w:t>
      </w:r>
      <w:r>
        <w:rPr>
          <w:noProof/>
        </w:rPr>
        <w:tab/>
        <w:t>Records to be kept by licensees</w:t>
      </w:r>
      <w:r w:rsidRPr="00F71963">
        <w:rPr>
          <w:noProof/>
        </w:rPr>
        <w:tab/>
      </w:r>
      <w:r w:rsidRPr="00F71963">
        <w:rPr>
          <w:noProof/>
        </w:rPr>
        <w:fldChar w:fldCharType="begin"/>
      </w:r>
      <w:r w:rsidRPr="00F71963">
        <w:rPr>
          <w:noProof/>
        </w:rPr>
        <w:instrText xml:space="preserve"> PAGEREF _Toc449089802 \h </w:instrText>
      </w:r>
      <w:r w:rsidRPr="00F71963">
        <w:rPr>
          <w:noProof/>
        </w:rPr>
      </w:r>
      <w:r w:rsidRPr="00F71963">
        <w:rPr>
          <w:noProof/>
        </w:rPr>
        <w:fldChar w:fldCharType="separate"/>
      </w:r>
      <w:r w:rsidR="00577B77">
        <w:rPr>
          <w:noProof/>
        </w:rPr>
        <w:t>53</w:t>
      </w:r>
      <w:r w:rsidRPr="00F71963">
        <w:rPr>
          <w:noProof/>
        </w:rPr>
        <w:fldChar w:fldCharType="end"/>
      </w:r>
    </w:p>
    <w:p w:rsidR="00F71963" w:rsidRDefault="00F71963" w:rsidP="00F71963">
      <w:pPr>
        <w:pStyle w:val="TOC2"/>
        <w:keepNext w:val="0"/>
        <w:keepLines w:val="0"/>
        <w:rPr>
          <w:rFonts w:asciiTheme="minorHAnsi" w:eastAsiaTheme="minorEastAsia" w:hAnsiTheme="minorHAnsi" w:cstheme="minorBidi"/>
          <w:b w:val="0"/>
          <w:noProof/>
          <w:kern w:val="0"/>
          <w:sz w:val="22"/>
          <w:szCs w:val="22"/>
        </w:rPr>
      </w:pPr>
      <w:r>
        <w:rPr>
          <w:noProof/>
        </w:rPr>
        <w:t>Part VIII—Enforcement</w:t>
      </w:r>
      <w:r w:rsidRPr="00F71963">
        <w:rPr>
          <w:b w:val="0"/>
          <w:noProof/>
          <w:sz w:val="18"/>
        </w:rPr>
        <w:tab/>
      </w:r>
      <w:r w:rsidRPr="00F71963">
        <w:rPr>
          <w:b w:val="0"/>
          <w:noProof/>
          <w:sz w:val="18"/>
        </w:rPr>
        <w:fldChar w:fldCharType="begin"/>
      </w:r>
      <w:r w:rsidRPr="00F71963">
        <w:rPr>
          <w:b w:val="0"/>
          <w:noProof/>
          <w:sz w:val="18"/>
        </w:rPr>
        <w:instrText xml:space="preserve"> PAGEREF _Toc449089803 \h </w:instrText>
      </w:r>
      <w:r w:rsidRPr="00F71963">
        <w:rPr>
          <w:b w:val="0"/>
          <w:noProof/>
          <w:sz w:val="18"/>
        </w:rPr>
      </w:r>
      <w:r w:rsidRPr="00F71963">
        <w:rPr>
          <w:b w:val="0"/>
          <w:noProof/>
          <w:sz w:val="18"/>
        </w:rPr>
        <w:fldChar w:fldCharType="separate"/>
      </w:r>
      <w:r w:rsidR="00577B77">
        <w:rPr>
          <w:b w:val="0"/>
          <w:noProof/>
          <w:sz w:val="18"/>
        </w:rPr>
        <w:t>54</w:t>
      </w:r>
      <w:r w:rsidRPr="00F71963">
        <w:rPr>
          <w:b w:val="0"/>
          <w:noProof/>
          <w:sz w:val="18"/>
        </w:rPr>
        <w:fldChar w:fldCharType="end"/>
      </w:r>
    </w:p>
    <w:p w:rsidR="00F71963" w:rsidRDefault="00F71963" w:rsidP="00F71963">
      <w:pPr>
        <w:pStyle w:val="TOC3"/>
        <w:keepNext w:val="0"/>
        <w:keepLines w:val="0"/>
        <w:rPr>
          <w:rFonts w:asciiTheme="minorHAnsi" w:eastAsiaTheme="minorEastAsia" w:hAnsiTheme="minorHAnsi" w:cstheme="minorBidi"/>
          <w:b w:val="0"/>
          <w:noProof/>
          <w:kern w:val="0"/>
          <w:szCs w:val="22"/>
        </w:rPr>
      </w:pPr>
      <w:r>
        <w:rPr>
          <w:noProof/>
        </w:rPr>
        <w:t>Division 1—Powers of inspectors</w:t>
      </w:r>
      <w:r w:rsidRPr="00F71963">
        <w:rPr>
          <w:b w:val="0"/>
          <w:noProof/>
          <w:sz w:val="18"/>
        </w:rPr>
        <w:tab/>
      </w:r>
      <w:r w:rsidRPr="00F71963">
        <w:rPr>
          <w:b w:val="0"/>
          <w:noProof/>
          <w:sz w:val="18"/>
        </w:rPr>
        <w:fldChar w:fldCharType="begin"/>
      </w:r>
      <w:r w:rsidRPr="00F71963">
        <w:rPr>
          <w:b w:val="0"/>
          <w:noProof/>
          <w:sz w:val="18"/>
        </w:rPr>
        <w:instrText xml:space="preserve"> PAGEREF _Toc449089804 \h </w:instrText>
      </w:r>
      <w:r w:rsidRPr="00F71963">
        <w:rPr>
          <w:b w:val="0"/>
          <w:noProof/>
          <w:sz w:val="18"/>
        </w:rPr>
      </w:r>
      <w:r w:rsidRPr="00F71963">
        <w:rPr>
          <w:b w:val="0"/>
          <w:noProof/>
          <w:sz w:val="18"/>
        </w:rPr>
        <w:fldChar w:fldCharType="separate"/>
      </w:r>
      <w:r w:rsidR="00577B77">
        <w:rPr>
          <w:b w:val="0"/>
          <w:noProof/>
          <w:sz w:val="18"/>
        </w:rPr>
        <w:t>54</w:t>
      </w:r>
      <w:r w:rsidRPr="00F71963">
        <w:rPr>
          <w:b w:val="0"/>
          <w:noProof/>
          <w:sz w:val="18"/>
        </w:rPr>
        <w:fldChar w:fldCharType="end"/>
      </w:r>
    </w:p>
    <w:p w:rsidR="00F71963" w:rsidRDefault="00F71963" w:rsidP="00F71963">
      <w:pPr>
        <w:pStyle w:val="TOC4"/>
        <w:keepLines w:val="0"/>
        <w:rPr>
          <w:rFonts w:asciiTheme="minorHAnsi" w:eastAsiaTheme="minorEastAsia" w:hAnsiTheme="minorHAnsi" w:cstheme="minorBidi"/>
          <w:b w:val="0"/>
          <w:noProof/>
          <w:kern w:val="0"/>
          <w:sz w:val="22"/>
          <w:szCs w:val="22"/>
        </w:rPr>
      </w:pPr>
      <w:r>
        <w:rPr>
          <w:noProof/>
        </w:rPr>
        <w:t>Subdivision A—Inspectors</w:t>
      </w:r>
      <w:r w:rsidRPr="00F71963">
        <w:rPr>
          <w:b w:val="0"/>
          <w:noProof/>
          <w:sz w:val="18"/>
        </w:rPr>
        <w:tab/>
      </w:r>
      <w:r w:rsidRPr="00F71963">
        <w:rPr>
          <w:b w:val="0"/>
          <w:noProof/>
          <w:sz w:val="18"/>
        </w:rPr>
        <w:fldChar w:fldCharType="begin"/>
      </w:r>
      <w:r w:rsidRPr="00F71963">
        <w:rPr>
          <w:b w:val="0"/>
          <w:noProof/>
          <w:sz w:val="18"/>
        </w:rPr>
        <w:instrText xml:space="preserve"> PAGEREF _Toc449089805 \h </w:instrText>
      </w:r>
      <w:r w:rsidRPr="00F71963">
        <w:rPr>
          <w:b w:val="0"/>
          <w:noProof/>
          <w:sz w:val="18"/>
        </w:rPr>
      </w:r>
      <w:r w:rsidRPr="00F71963">
        <w:rPr>
          <w:b w:val="0"/>
          <w:noProof/>
          <w:sz w:val="18"/>
        </w:rPr>
        <w:fldChar w:fldCharType="separate"/>
      </w:r>
      <w:r w:rsidR="00577B77">
        <w:rPr>
          <w:b w:val="0"/>
          <w:noProof/>
          <w:sz w:val="18"/>
        </w:rPr>
        <w:t>54</w:t>
      </w:r>
      <w:r w:rsidRPr="00F71963">
        <w:rPr>
          <w:b w:val="0"/>
          <w:noProof/>
          <w:sz w:val="18"/>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48A</w:t>
      </w:r>
      <w:r>
        <w:rPr>
          <w:i/>
          <w:noProof/>
        </w:rPr>
        <w:tab/>
      </w:r>
      <w:r>
        <w:rPr>
          <w:noProof/>
        </w:rPr>
        <w:t xml:space="preserve">Meaning of </w:t>
      </w:r>
      <w:r w:rsidRPr="00CE2529">
        <w:rPr>
          <w:i/>
          <w:noProof/>
        </w:rPr>
        <w:t>inspector</w:t>
      </w:r>
      <w:r w:rsidRPr="00F71963">
        <w:rPr>
          <w:noProof/>
        </w:rPr>
        <w:tab/>
      </w:r>
      <w:r w:rsidRPr="00F71963">
        <w:rPr>
          <w:noProof/>
        </w:rPr>
        <w:fldChar w:fldCharType="begin"/>
      </w:r>
      <w:r w:rsidRPr="00F71963">
        <w:rPr>
          <w:noProof/>
        </w:rPr>
        <w:instrText xml:space="preserve"> PAGEREF _Toc449089806 \h </w:instrText>
      </w:r>
      <w:r w:rsidRPr="00F71963">
        <w:rPr>
          <w:noProof/>
        </w:rPr>
      </w:r>
      <w:r w:rsidRPr="00F71963">
        <w:rPr>
          <w:noProof/>
        </w:rPr>
        <w:fldChar w:fldCharType="separate"/>
      </w:r>
      <w:r w:rsidR="00577B77">
        <w:rPr>
          <w:noProof/>
        </w:rPr>
        <w:t>54</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49</w:t>
      </w:r>
      <w:r>
        <w:rPr>
          <w:noProof/>
        </w:rPr>
        <w:tab/>
        <w:t>Appointment of inspectors</w:t>
      </w:r>
      <w:r w:rsidRPr="00F71963">
        <w:rPr>
          <w:noProof/>
        </w:rPr>
        <w:tab/>
      </w:r>
      <w:r w:rsidRPr="00F71963">
        <w:rPr>
          <w:noProof/>
        </w:rPr>
        <w:fldChar w:fldCharType="begin"/>
      </w:r>
      <w:r w:rsidRPr="00F71963">
        <w:rPr>
          <w:noProof/>
        </w:rPr>
        <w:instrText xml:space="preserve"> PAGEREF _Toc449089807 \h </w:instrText>
      </w:r>
      <w:r w:rsidRPr="00F71963">
        <w:rPr>
          <w:noProof/>
        </w:rPr>
      </w:r>
      <w:r w:rsidRPr="00F71963">
        <w:rPr>
          <w:noProof/>
        </w:rPr>
        <w:fldChar w:fldCharType="separate"/>
      </w:r>
      <w:r w:rsidR="00577B77">
        <w:rPr>
          <w:noProof/>
        </w:rPr>
        <w:t>54</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49A</w:t>
      </w:r>
      <w:r>
        <w:rPr>
          <w:noProof/>
        </w:rPr>
        <w:tab/>
        <w:t>Directions to inspectors</w:t>
      </w:r>
      <w:r w:rsidRPr="00F71963">
        <w:rPr>
          <w:noProof/>
        </w:rPr>
        <w:tab/>
      </w:r>
      <w:r w:rsidRPr="00F71963">
        <w:rPr>
          <w:noProof/>
        </w:rPr>
        <w:fldChar w:fldCharType="begin"/>
      </w:r>
      <w:r w:rsidRPr="00F71963">
        <w:rPr>
          <w:noProof/>
        </w:rPr>
        <w:instrText xml:space="preserve"> PAGEREF _Toc449089808 \h </w:instrText>
      </w:r>
      <w:r w:rsidRPr="00F71963">
        <w:rPr>
          <w:noProof/>
        </w:rPr>
      </w:r>
      <w:r w:rsidRPr="00F71963">
        <w:rPr>
          <w:noProof/>
        </w:rPr>
        <w:fldChar w:fldCharType="separate"/>
      </w:r>
      <w:r w:rsidR="00577B77">
        <w:rPr>
          <w:noProof/>
        </w:rPr>
        <w:t>55</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50</w:t>
      </w:r>
      <w:r>
        <w:rPr>
          <w:noProof/>
        </w:rPr>
        <w:tab/>
        <w:t>Identity cards</w:t>
      </w:r>
      <w:r w:rsidRPr="00F71963">
        <w:rPr>
          <w:noProof/>
        </w:rPr>
        <w:tab/>
      </w:r>
      <w:r w:rsidRPr="00F71963">
        <w:rPr>
          <w:noProof/>
        </w:rPr>
        <w:fldChar w:fldCharType="begin"/>
      </w:r>
      <w:r w:rsidRPr="00F71963">
        <w:rPr>
          <w:noProof/>
        </w:rPr>
        <w:instrText xml:space="preserve"> PAGEREF _Toc449089809 \h </w:instrText>
      </w:r>
      <w:r w:rsidRPr="00F71963">
        <w:rPr>
          <w:noProof/>
        </w:rPr>
      </w:r>
      <w:r w:rsidRPr="00F71963">
        <w:rPr>
          <w:noProof/>
        </w:rPr>
        <w:fldChar w:fldCharType="separate"/>
      </w:r>
      <w:r w:rsidR="00577B77">
        <w:rPr>
          <w:noProof/>
        </w:rPr>
        <w:t>55</w:t>
      </w:r>
      <w:r w:rsidRPr="00F71963">
        <w:rPr>
          <w:noProof/>
        </w:rPr>
        <w:fldChar w:fldCharType="end"/>
      </w:r>
    </w:p>
    <w:p w:rsidR="00F71963" w:rsidRDefault="00F71963" w:rsidP="00F71963">
      <w:pPr>
        <w:pStyle w:val="TOC4"/>
        <w:keepLines w:val="0"/>
        <w:rPr>
          <w:rFonts w:asciiTheme="minorHAnsi" w:eastAsiaTheme="minorEastAsia" w:hAnsiTheme="minorHAnsi" w:cstheme="minorBidi"/>
          <w:b w:val="0"/>
          <w:noProof/>
          <w:kern w:val="0"/>
          <w:sz w:val="22"/>
          <w:szCs w:val="22"/>
        </w:rPr>
      </w:pPr>
      <w:r>
        <w:rPr>
          <w:noProof/>
        </w:rPr>
        <w:t>Subdivision B—Monitoring powers</w:t>
      </w:r>
      <w:r w:rsidRPr="00F71963">
        <w:rPr>
          <w:b w:val="0"/>
          <w:noProof/>
          <w:sz w:val="18"/>
        </w:rPr>
        <w:tab/>
      </w:r>
      <w:r w:rsidRPr="00F71963">
        <w:rPr>
          <w:b w:val="0"/>
          <w:noProof/>
          <w:sz w:val="18"/>
        </w:rPr>
        <w:fldChar w:fldCharType="begin"/>
      </w:r>
      <w:r w:rsidRPr="00F71963">
        <w:rPr>
          <w:b w:val="0"/>
          <w:noProof/>
          <w:sz w:val="18"/>
        </w:rPr>
        <w:instrText xml:space="preserve"> PAGEREF _Toc449089810 \h </w:instrText>
      </w:r>
      <w:r w:rsidRPr="00F71963">
        <w:rPr>
          <w:b w:val="0"/>
          <w:noProof/>
          <w:sz w:val="18"/>
        </w:rPr>
      </w:r>
      <w:r w:rsidRPr="00F71963">
        <w:rPr>
          <w:b w:val="0"/>
          <w:noProof/>
          <w:sz w:val="18"/>
        </w:rPr>
        <w:fldChar w:fldCharType="separate"/>
      </w:r>
      <w:r w:rsidR="00577B77">
        <w:rPr>
          <w:b w:val="0"/>
          <w:noProof/>
          <w:sz w:val="18"/>
        </w:rPr>
        <w:t>55</w:t>
      </w:r>
      <w:r w:rsidRPr="00F71963">
        <w:rPr>
          <w:b w:val="0"/>
          <w:noProof/>
          <w:sz w:val="18"/>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51</w:t>
      </w:r>
      <w:r>
        <w:rPr>
          <w:noProof/>
        </w:rPr>
        <w:tab/>
        <w:t>Searches to monitor compliance with Act etc.</w:t>
      </w:r>
      <w:r w:rsidRPr="00F71963">
        <w:rPr>
          <w:noProof/>
        </w:rPr>
        <w:tab/>
      </w:r>
      <w:r w:rsidRPr="00F71963">
        <w:rPr>
          <w:noProof/>
        </w:rPr>
        <w:fldChar w:fldCharType="begin"/>
      </w:r>
      <w:r w:rsidRPr="00F71963">
        <w:rPr>
          <w:noProof/>
        </w:rPr>
        <w:instrText xml:space="preserve"> PAGEREF _Toc449089811 \h </w:instrText>
      </w:r>
      <w:r w:rsidRPr="00F71963">
        <w:rPr>
          <w:noProof/>
        </w:rPr>
      </w:r>
      <w:r w:rsidRPr="00F71963">
        <w:rPr>
          <w:noProof/>
        </w:rPr>
        <w:fldChar w:fldCharType="separate"/>
      </w:r>
      <w:r w:rsidR="00577B77">
        <w:rPr>
          <w:noProof/>
        </w:rPr>
        <w:t>55</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51A</w:t>
      </w:r>
      <w:r>
        <w:rPr>
          <w:noProof/>
        </w:rPr>
        <w:tab/>
        <w:t>Monitoring powers of inspectors</w:t>
      </w:r>
      <w:r w:rsidRPr="00F71963">
        <w:rPr>
          <w:noProof/>
        </w:rPr>
        <w:tab/>
      </w:r>
      <w:r w:rsidRPr="00F71963">
        <w:rPr>
          <w:noProof/>
        </w:rPr>
        <w:fldChar w:fldCharType="begin"/>
      </w:r>
      <w:r w:rsidRPr="00F71963">
        <w:rPr>
          <w:noProof/>
        </w:rPr>
        <w:instrText xml:space="preserve"> PAGEREF _Toc449089812 \h </w:instrText>
      </w:r>
      <w:r w:rsidRPr="00F71963">
        <w:rPr>
          <w:noProof/>
        </w:rPr>
      </w:r>
      <w:r w:rsidRPr="00F71963">
        <w:rPr>
          <w:noProof/>
        </w:rPr>
        <w:fldChar w:fldCharType="separate"/>
      </w:r>
      <w:r w:rsidR="00577B77">
        <w:rPr>
          <w:noProof/>
        </w:rPr>
        <w:t>56</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51B</w:t>
      </w:r>
      <w:r>
        <w:rPr>
          <w:noProof/>
        </w:rPr>
        <w:tab/>
        <w:t>Persons assisting inspectors—monitoring powers</w:t>
      </w:r>
      <w:r w:rsidRPr="00F71963">
        <w:rPr>
          <w:noProof/>
        </w:rPr>
        <w:tab/>
      </w:r>
      <w:r w:rsidRPr="00F71963">
        <w:rPr>
          <w:noProof/>
        </w:rPr>
        <w:fldChar w:fldCharType="begin"/>
      </w:r>
      <w:r w:rsidRPr="00F71963">
        <w:rPr>
          <w:noProof/>
        </w:rPr>
        <w:instrText xml:space="preserve"> PAGEREF _Toc449089813 \h </w:instrText>
      </w:r>
      <w:r w:rsidRPr="00F71963">
        <w:rPr>
          <w:noProof/>
        </w:rPr>
      </w:r>
      <w:r w:rsidRPr="00F71963">
        <w:rPr>
          <w:noProof/>
        </w:rPr>
        <w:fldChar w:fldCharType="separate"/>
      </w:r>
      <w:r w:rsidR="00577B77">
        <w:rPr>
          <w:noProof/>
        </w:rPr>
        <w:t>59</w:t>
      </w:r>
      <w:r w:rsidRPr="00F71963">
        <w:rPr>
          <w:noProof/>
        </w:rPr>
        <w:fldChar w:fldCharType="end"/>
      </w:r>
    </w:p>
    <w:p w:rsidR="00F71963" w:rsidRDefault="00F71963" w:rsidP="00F71963">
      <w:pPr>
        <w:pStyle w:val="TOC4"/>
        <w:keepLines w:val="0"/>
        <w:rPr>
          <w:rFonts w:asciiTheme="minorHAnsi" w:eastAsiaTheme="minorEastAsia" w:hAnsiTheme="minorHAnsi" w:cstheme="minorBidi"/>
          <w:b w:val="0"/>
          <w:noProof/>
          <w:kern w:val="0"/>
          <w:sz w:val="22"/>
          <w:szCs w:val="22"/>
        </w:rPr>
      </w:pPr>
      <w:r>
        <w:rPr>
          <w:noProof/>
        </w:rPr>
        <w:t>Subdivision C—Enforcement powers</w:t>
      </w:r>
      <w:r w:rsidRPr="00F71963">
        <w:rPr>
          <w:b w:val="0"/>
          <w:noProof/>
          <w:sz w:val="18"/>
        </w:rPr>
        <w:tab/>
      </w:r>
      <w:r w:rsidRPr="00F71963">
        <w:rPr>
          <w:b w:val="0"/>
          <w:noProof/>
          <w:sz w:val="18"/>
        </w:rPr>
        <w:fldChar w:fldCharType="begin"/>
      </w:r>
      <w:r w:rsidRPr="00F71963">
        <w:rPr>
          <w:b w:val="0"/>
          <w:noProof/>
          <w:sz w:val="18"/>
        </w:rPr>
        <w:instrText xml:space="preserve"> PAGEREF _Toc449089814 \h </w:instrText>
      </w:r>
      <w:r w:rsidRPr="00F71963">
        <w:rPr>
          <w:b w:val="0"/>
          <w:noProof/>
          <w:sz w:val="18"/>
        </w:rPr>
      </w:r>
      <w:r w:rsidRPr="00F71963">
        <w:rPr>
          <w:b w:val="0"/>
          <w:noProof/>
          <w:sz w:val="18"/>
        </w:rPr>
        <w:fldChar w:fldCharType="separate"/>
      </w:r>
      <w:r w:rsidR="00577B77">
        <w:rPr>
          <w:b w:val="0"/>
          <w:noProof/>
          <w:sz w:val="18"/>
        </w:rPr>
        <w:t>60</w:t>
      </w:r>
      <w:r w:rsidRPr="00F71963">
        <w:rPr>
          <w:b w:val="0"/>
          <w:noProof/>
          <w:sz w:val="18"/>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52</w:t>
      </w:r>
      <w:r>
        <w:rPr>
          <w:noProof/>
        </w:rPr>
        <w:tab/>
        <w:t>Inspector may enter premises with consent or under enforcement warrant</w:t>
      </w:r>
      <w:r w:rsidRPr="00F71963">
        <w:rPr>
          <w:noProof/>
        </w:rPr>
        <w:tab/>
      </w:r>
      <w:r w:rsidRPr="00F71963">
        <w:rPr>
          <w:noProof/>
        </w:rPr>
        <w:fldChar w:fldCharType="begin"/>
      </w:r>
      <w:r w:rsidRPr="00F71963">
        <w:rPr>
          <w:noProof/>
        </w:rPr>
        <w:instrText xml:space="preserve"> PAGEREF _Toc449089815 \h </w:instrText>
      </w:r>
      <w:r w:rsidRPr="00F71963">
        <w:rPr>
          <w:noProof/>
        </w:rPr>
      </w:r>
      <w:r w:rsidRPr="00F71963">
        <w:rPr>
          <w:noProof/>
        </w:rPr>
        <w:fldChar w:fldCharType="separate"/>
      </w:r>
      <w:r w:rsidR="00577B77">
        <w:rPr>
          <w:noProof/>
        </w:rPr>
        <w:t>60</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53</w:t>
      </w:r>
      <w:r>
        <w:rPr>
          <w:noProof/>
        </w:rPr>
        <w:tab/>
        <w:t>Enforcement powers of inspectors</w:t>
      </w:r>
      <w:r w:rsidRPr="00F71963">
        <w:rPr>
          <w:noProof/>
        </w:rPr>
        <w:tab/>
      </w:r>
      <w:r w:rsidRPr="00F71963">
        <w:rPr>
          <w:noProof/>
        </w:rPr>
        <w:fldChar w:fldCharType="begin"/>
      </w:r>
      <w:r w:rsidRPr="00F71963">
        <w:rPr>
          <w:noProof/>
        </w:rPr>
        <w:instrText xml:space="preserve"> PAGEREF _Toc449089816 \h </w:instrText>
      </w:r>
      <w:r w:rsidRPr="00F71963">
        <w:rPr>
          <w:noProof/>
        </w:rPr>
      </w:r>
      <w:r w:rsidRPr="00F71963">
        <w:rPr>
          <w:noProof/>
        </w:rPr>
        <w:fldChar w:fldCharType="separate"/>
      </w:r>
      <w:r w:rsidR="00577B77">
        <w:rPr>
          <w:noProof/>
        </w:rPr>
        <w:t>60</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53A</w:t>
      </w:r>
      <w:r>
        <w:rPr>
          <w:noProof/>
        </w:rPr>
        <w:tab/>
        <w:t>Persons assisting inspectors—enforcement powers</w:t>
      </w:r>
      <w:r w:rsidRPr="00F71963">
        <w:rPr>
          <w:noProof/>
        </w:rPr>
        <w:tab/>
      </w:r>
      <w:r w:rsidRPr="00F71963">
        <w:rPr>
          <w:noProof/>
        </w:rPr>
        <w:fldChar w:fldCharType="begin"/>
      </w:r>
      <w:r w:rsidRPr="00F71963">
        <w:rPr>
          <w:noProof/>
        </w:rPr>
        <w:instrText xml:space="preserve"> PAGEREF _Toc449089817 \h </w:instrText>
      </w:r>
      <w:r w:rsidRPr="00F71963">
        <w:rPr>
          <w:noProof/>
        </w:rPr>
      </w:r>
      <w:r w:rsidRPr="00F71963">
        <w:rPr>
          <w:noProof/>
        </w:rPr>
        <w:fldChar w:fldCharType="separate"/>
      </w:r>
      <w:r w:rsidR="00577B77">
        <w:rPr>
          <w:noProof/>
        </w:rPr>
        <w:t>63</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53B</w:t>
      </w:r>
      <w:r>
        <w:rPr>
          <w:noProof/>
        </w:rPr>
        <w:tab/>
        <w:t>Announcement before entry under warrant</w:t>
      </w:r>
      <w:r w:rsidRPr="00F71963">
        <w:rPr>
          <w:noProof/>
        </w:rPr>
        <w:tab/>
      </w:r>
      <w:r w:rsidRPr="00F71963">
        <w:rPr>
          <w:noProof/>
        </w:rPr>
        <w:fldChar w:fldCharType="begin"/>
      </w:r>
      <w:r w:rsidRPr="00F71963">
        <w:rPr>
          <w:noProof/>
        </w:rPr>
        <w:instrText xml:space="preserve"> PAGEREF _Toc449089818 \h </w:instrText>
      </w:r>
      <w:r w:rsidRPr="00F71963">
        <w:rPr>
          <w:noProof/>
        </w:rPr>
      </w:r>
      <w:r w:rsidRPr="00F71963">
        <w:rPr>
          <w:noProof/>
        </w:rPr>
        <w:fldChar w:fldCharType="separate"/>
      </w:r>
      <w:r w:rsidR="00577B77">
        <w:rPr>
          <w:noProof/>
        </w:rPr>
        <w:t>65</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53C</w:t>
      </w:r>
      <w:r>
        <w:rPr>
          <w:noProof/>
        </w:rPr>
        <w:tab/>
        <w:t>Details of warrant etc. to be given to occupier</w:t>
      </w:r>
      <w:r w:rsidRPr="00F71963">
        <w:rPr>
          <w:noProof/>
        </w:rPr>
        <w:tab/>
      </w:r>
      <w:r w:rsidRPr="00F71963">
        <w:rPr>
          <w:noProof/>
        </w:rPr>
        <w:fldChar w:fldCharType="begin"/>
      </w:r>
      <w:r w:rsidRPr="00F71963">
        <w:rPr>
          <w:noProof/>
        </w:rPr>
        <w:instrText xml:space="preserve"> PAGEREF _Toc449089819 \h </w:instrText>
      </w:r>
      <w:r w:rsidRPr="00F71963">
        <w:rPr>
          <w:noProof/>
        </w:rPr>
      </w:r>
      <w:r w:rsidRPr="00F71963">
        <w:rPr>
          <w:noProof/>
        </w:rPr>
        <w:fldChar w:fldCharType="separate"/>
      </w:r>
      <w:r w:rsidR="00577B77">
        <w:rPr>
          <w:noProof/>
        </w:rPr>
        <w:t>66</w:t>
      </w:r>
      <w:r w:rsidRPr="00F71963">
        <w:rPr>
          <w:noProof/>
        </w:rPr>
        <w:fldChar w:fldCharType="end"/>
      </w:r>
    </w:p>
    <w:p w:rsidR="00F71963" w:rsidRDefault="00F71963" w:rsidP="00F71963">
      <w:pPr>
        <w:pStyle w:val="TOC4"/>
        <w:keepLines w:val="0"/>
        <w:rPr>
          <w:rFonts w:asciiTheme="minorHAnsi" w:eastAsiaTheme="minorEastAsia" w:hAnsiTheme="minorHAnsi" w:cstheme="minorBidi"/>
          <w:b w:val="0"/>
          <w:noProof/>
          <w:kern w:val="0"/>
          <w:sz w:val="22"/>
          <w:szCs w:val="22"/>
        </w:rPr>
      </w:pPr>
      <w:r>
        <w:rPr>
          <w:noProof/>
        </w:rPr>
        <w:t>Subdivision D—General provisions relating to seizure etc.</w:t>
      </w:r>
      <w:r w:rsidRPr="00F71963">
        <w:rPr>
          <w:b w:val="0"/>
          <w:noProof/>
          <w:sz w:val="18"/>
        </w:rPr>
        <w:tab/>
      </w:r>
      <w:r w:rsidRPr="00F71963">
        <w:rPr>
          <w:b w:val="0"/>
          <w:noProof/>
          <w:sz w:val="18"/>
        </w:rPr>
        <w:fldChar w:fldCharType="begin"/>
      </w:r>
      <w:r w:rsidRPr="00F71963">
        <w:rPr>
          <w:b w:val="0"/>
          <w:noProof/>
          <w:sz w:val="18"/>
        </w:rPr>
        <w:instrText xml:space="preserve"> PAGEREF _Toc449089820 \h </w:instrText>
      </w:r>
      <w:r w:rsidRPr="00F71963">
        <w:rPr>
          <w:b w:val="0"/>
          <w:noProof/>
          <w:sz w:val="18"/>
        </w:rPr>
      </w:r>
      <w:r w:rsidRPr="00F71963">
        <w:rPr>
          <w:b w:val="0"/>
          <w:noProof/>
          <w:sz w:val="18"/>
        </w:rPr>
        <w:fldChar w:fldCharType="separate"/>
      </w:r>
      <w:r w:rsidR="00577B77">
        <w:rPr>
          <w:b w:val="0"/>
          <w:noProof/>
          <w:sz w:val="18"/>
        </w:rPr>
        <w:t>66</w:t>
      </w:r>
      <w:r w:rsidRPr="00F71963">
        <w:rPr>
          <w:b w:val="0"/>
          <w:noProof/>
          <w:sz w:val="18"/>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53D</w:t>
      </w:r>
      <w:r>
        <w:rPr>
          <w:noProof/>
        </w:rPr>
        <w:tab/>
        <w:t>Receipts for seized things and seizure notice</w:t>
      </w:r>
      <w:r w:rsidRPr="00F71963">
        <w:rPr>
          <w:noProof/>
        </w:rPr>
        <w:tab/>
      </w:r>
      <w:r w:rsidRPr="00F71963">
        <w:rPr>
          <w:noProof/>
        </w:rPr>
        <w:fldChar w:fldCharType="begin"/>
      </w:r>
      <w:r w:rsidRPr="00F71963">
        <w:rPr>
          <w:noProof/>
        </w:rPr>
        <w:instrText xml:space="preserve"> PAGEREF _Toc449089821 \h </w:instrText>
      </w:r>
      <w:r w:rsidRPr="00F71963">
        <w:rPr>
          <w:noProof/>
        </w:rPr>
      </w:r>
      <w:r w:rsidRPr="00F71963">
        <w:rPr>
          <w:noProof/>
        </w:rPr>
        <w:fldChar w:fldCharType="separate"/>
      </w:r>
      <w:r w:rsidR="00577B77">
        <w:rPr>
          <w:noProof/>
        </w:rPr>
        <w:t>66</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53E</w:t>
      </w:r>
      <w:r>
        <w:rPr>
          <w:noProof/>
        </w:rPr>
        <w:tab/>
        <w:t>Copies of seized things to be provided</w:t>
      </w:r>
      <w:r w:rsidRPr="00F71963">
        <w:rPr>
          <w:noProof/>
        </w:rPr>
        <w:tab/>
      </w:r>
      <w:r w:rsidRPr="00F71963">
        <w:rPr>
          <w:noProof/>
        </w:rPr>
        <w:fldChar w:fldCharType="begin"/>
      </w:r>
      <w:r w:rsidRPr="00F71963">
        <w:rPr>
          <w:noProof/>
        </w:rPr>
        <w:instrText xml:space="preserve"> PAGEREF _Toc449089822 \h </w:instrText>
      </w:r>
      <w:r w:rsidRPr="00F71963">
        <w:rPr>
          <w:noProof/>
        </w:rPr>
      </w:r>
      <w:r w:rsidRPr="00F71963">
        <w:rPr>
          <w:noProof/>
        </w:rPr>
        <w:fldChar w:fldCharType="separate"/>
      </w:r>
      <w:r w:rsidR="00577B77">
        <w:rPr>
          <w:noProof/>
        </w:rPr>
        <w:t>66</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53F</w:t>
      </w:r>
      <w:r>
        <w:rPr>
          <w:noProof/>
        </w:rPr>
        <w:tab/>
        <w:t>Inspection of seized books, records or documents</w:t>
      </w:r>
      <w:r w:rsidRPr="00F71963">
        <w:rPr>
          <w:noProof/>
        </w:rPr>
        <w:tab/>
      </w:r>
      <w:r w:rsidRPr="00F71963">
        <w:rPr>
          <w:noProof/>
        </w:rPr>
        <w:fldChar w:fldCharType="begin"/>
      </w:r>
      <w:r w:rsidRPr="00F71963">
        <w:rPr>
          <w:noProof/>
        </w:rPr>
        <w:instrText xml:space="preserve"> PAGEREF _Toc449089823 \h </w:instrText>
      </w:r>
      <w:r w:rsidRPr="00F71963">
        <w:rPr>
          <w:noProof/>
        </w:rPr>
      </w:r>
      <w:r w:rsidRPr="00F71963">
        <w:rPr>
          <w:noProof/>
        </w:rPr>
        <w:fldChar w:fldCharType="separate"/>
      </w:r>
      <w:r w:rsidR="00577B77">
        <w:rPr>
          <w:noProof/>
        </w:rPr>
        <w:t>67</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53G</w:t>
      </w:r>
      <w:r>
        <w:rPr>
          <w:noProof/>
        </w:rPr>
        <w:tab/>
        <w:t>Return of seized things</w:t>
      </w:r>
      <w:r w:rsidRPr="00F71963">
        <w:rPr>
          <w:noProof/>
        </w:rPr>
        <w:tab/>
      </w:r>
      <w:r w:rsidRPr="00F71963">
        <w:rPr>
          <w:noProof/>
        </w:rPr>
        <w:fldChar w:fldCharType="begin"/>
      </w:r>
      <w:r w:rsidRPr="00F71963">
        <w:rPr>
          <w:noProof/>
        </w:rPr>
        <w:instrText xml:space="preserve"> PAGEREF _Toc449089824 \h </w:instrText>
      </w:r>
      <w:r w:rsidRPr="00F71963">
        <w:rPr>
          <w:noProof/>
        </w:rPr>
      </w:r>
      <w:r w:rsidRPr="00F71963">
        <w:rPr>
          <w:noProof/>
        </w:rPr>
        <w:fldChar w:fldCharType="separate"/>
      </w:r>
      <w:r w:rsidR="00577B77">
        <w:rPr>
          <w:noProof/>
        </w:rPr>
        <w:t>67</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53H</w:t>
      </w:r>
      <w:r>
        <w:rPr>
          <w:noProof/>
        </w:rPr>
        <w:tab/>
        <w:t>Magistrate may permit seized things to be retained</w:t>
      </w:r>
      <w:r w:rsidRPr="00F71963">
        <w:rPr>
          <w:noProof/>
        </w:rPr>
        <w:tab/>
      </w:r>
      <w:r w:rsidRPr="00F71963">
        <w:rPr>
          <w:noProof/>
        </w:rPr>
        <w:fldChar w:fldCharType="begin"/>
      </w:r>
      <w:r w:rsidRPr="00F71963">
        <w:rPr>
          <w:noProof/>
        </w:rPr>
        <w:instrText xml:space="preserve"> PAGEREF _Toc449089825 \h </w:instrText>
      </w:r>
      <w:r w:rsidRPr="00F71963">
        <w:rPr>
          <w:noProof/>
        </w:rPr>
      </w:r>
      <w:r w:rsidRPr="00F71963">
        <w:rPr>
          <w:noProof/>
        </w:rPr>
        <w:fldChar w:fldCharType="separate"/>
      </w:r>
      <w:r w:rsidR="00577B77">
        <w:rPr>
          <w:noProof/>
        </w:rPr>
        <w:t>68</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53J</w:t>
      </w:r>
      <w:r>
        <w:rPr>
          <w:noProof/>
        </w:rPr>
        <w:tab/>
        <w:t>Powers to take samples and conduct tests</w:t>
      </w:r>
      <w:r w:rsidRPr="00F71963">
        <w:rPr>
          <w:noProof/>
        </w:rPr>
        <w:tab/>
      </w:r>
      <w:r w:rsidRPr="00F71963">
        <w:rPr>
          <w:noProof/>
        </w:rPr>
        <w:fldChar w:fldCharType="begin"/>
      </w:r>
      <w:r w:rsidRPr="00F71963">
        <w:rPr>
          <w:noProof/>
        </w:rPr>
        <w:instrText xml:space="preserve"> PAGEREF _Toc449089826 \h </w:instrText>
      </w:r>
      <w:r w:rsidRPr="00F71963">
        <w:rPr>
          <w:noProof/>
        </w:rPr>
      </w:r>
      <w:r w:rsidRPr="00F71963">
        <w:rPr>
          <w:noProof/>
        </w:rPr>
        <w:fldChar w:fldCharType="separate"/>
      </w:r>
      <w:r w:rsidR="00577B77">
        <w:rPr>
          <w:noProof/>
        </w:rPr>
        <w:t>69</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53K</w:t>
      </w:r>
      <w:r>
        <w:rPr>
          <w:noProof/>
        </w:rPr>
        <w:tab/>
        <w:t>Directions about how pressurised container is to be dealt with</w:t>
      </w:r>
      <w:r w:rsidRPr="00F71963">
        <w:rPr>
          <w:noProof/>
        </w:rPr>
        <w:tab/>
      </w:r>
      <w:r w:rsidRPr="00F71963">
        <w:rPr>
          <w:noProof/>
        </w:rPr>
        <w:fldChar w:fldCharType="begin"/>
      </w:r>
      <w:r w:rsidRPr="00F71963">
        <w:rPr>
          <w:noProof/>
        </w:rPr>
        <w:instrText xml:space="preserve"> PAGEREF _Toc449089827 \h </w:instrText>
      </w:r>
      <w:r w:rsidRPr="00F71963">
        <w:rPr>
          <w:noProof/>
        </w:rPr>
      </w:r>
      <w:r w:rsidRPr="00F71963">
        <w:rPr>
          <w:noProof/>
        </w:rPr>
        <w:fldChar w:fldCharType="separate"/>
      </w:r>
      <w:r w:rsidR="00577B77">
        <w:rPr>
          <w:noProof/>
        </w:rPr>
        <w:t>70</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53L</w:t>
      </w:r>
      <w:r>
        <w:rPr>
          <w:noProof/>
        </w:rPr>
        <w:tab/>
        <w:t>Disposal of goods if person cannot be located</w:t>
      </w:r>
      <w:r w:rsidRPr="00F71963">
        <w:rPr>
          <w:noProof/>
        </w:rPr>
        <w:tab/>
      </w:r>
      <w:r w:rsidRPr="00F71963">
        <w:rPr>
          <w:noProof/>
        </w:rPr>
        <w:fldChar w:fldCharType="begin"/>
      </w:r>
      <w:r w:rsidRPr="00F71963">
        <w:rPr>
          <w:noProof/>
        </w:rPr>
        <w:instrText xml:space="preserve"> PAGEREF _Toc449089828 \h </w:instrText>
      </w:r>
      <w:r w:rsidRPr="00F71963">
        <w:rPr>
          <w:noProof/>
        </w:rPr>
      </w:r>
      <w:r w:rsidRPr="00F71963">
        <w:rPr>
          <w:noProof/>
        </w:rPr>
        <w:fldChar w:fldCharType="separate"/>
      </w:r>
      <w:r w:rsidR="00577B77">
        <w:rPr>
          <w:noProof/>
        </w:rPr>
        <w:t>71</w:t>
      </w:r>
      <w:r w:rsidRPr="00F71963">
        <w:rPr>
          <w:noProof/>
        </w:rPr>
        <w:fldChar w:fldCharType="end"/>
      </w:r>
    </w:p>
    <w:p w:rsidR="00F71963" w:rsidRDefault="00F71963" w:rsidP="00F71963">
      <w:pPr>
        <w:pStyle w:val="TOC4"/>
        <w:keepLines w:val="0"/>
        <w:rPr>
          <w:rFonts w:asciiTheme="minorHAnsi" w:eastAsiaTheme="minorEastAsia" w:hAnsiTheme="minorHAnsi" w:cstheme="minorBidi"/>
          <w:b w:val="0"/>
          <w:noProof/>
          <w:kern w:val="0"/>
          <w:sz w:val="22"/>
          <w:szCs w:val="22"/>
        </w:rPr>
      </w:pPr>
      <w:r>
        <w:rPr>
          <w:noProof/>
        </w:rPr>
        <w:t>Subdivision E—Obligations and incidental powers of inspectors</w:t>
      </w:r>
      <w:r w:rsidRPr="00F71963">
        <w:rPr>
          <w:b w:val="0"/>
          <w:noProof/>
          <w:sz w:val="18"/>
        </w:rPr>
        <w:tab/>
      </w:r>
      <w:r w:rsidRPr="00F71963">
        <w:rPr>
          <w:b w:val="0"/>
          <w:noProof/>
          <w:sz w:val="18"/>
        </w:rPr>
        <w:fldChar w:fldCharType="begin"/>
      </w:r>
      <w:r w:rsidRPr="00F71963">
        <w:rPr>
          <w:b w:val="0"/>
          <w:noProof/>
          <w:sz w:val="18"/>
        </w:rPr>
        <w:instrText xml:space="preserve"> PAGEREF _Toc449089829 \h </w:instrText>
      </w:r>
      <w:r w:rsidRPr="00F71963">
        <w:rPr>
          <w:b w:val="0"/>
          <w:noProof/>
          <w:sz w:val="18"/>
        </w:rPr>
      </w:r>
      <w:r w:rsidRPr="00F71963">
        <w:rPr>
          <w:b w:val="0"/>
          <w:noProof/>
          <w:sz w:val="18"/>
        </w:rPr>
        <w:fldChar w:fldCharType="separate"/>
      </w:r>
      <w:r w:rsidR="00577B77">
        <w:rPr>
          <w:b w:val="0"/>
          <w:noProof/>
          <w:sz w:val="18"/>
        </w:rPr>
        <w:t>72</w:t>
      </w:r>
      <w:r w:rsidRPr="00F71963">
        <w:rPr>
          <w:b w:val="0"/>
          <w:noProof/>
          <w:sz w:val="18"/>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53M</w:t>
      </w:r>
      <w:r>
        <w:rPr>
          <w:noProof/>
        </w:rPr>
        <w:tab/>
        <w:t>Consent</w:t>
      </w:r>
      <w:r w:rsidRPr="00F71963">
        <w:rPr>
          <w:noProof/>
        </w:rPr>
        <w:tab/>
      </w:r>
      <w:r w:rsidRPr="00F71963">
        <w:rPr>
          <w:noProof/>
        </w:rPr>
        <w:fldChar w:fldCharType="begin"/>
      </w:r>
      <w:r w:rsidRPr="00F71963">
        <w:rPr>
          <w:noProof/>
        </w:rPr>
        <w:instrText xml:space="preserve"> PAGEREF _Toc449089830 \h </w:instrText>
      </w:r>
      <w:r w:rsidRPr="00F71963">
        <w:rPr>
          <w:noProof/>
        </w:rPr>
      </w:r>
      <w:r w:rsidRPr="00F71963">
        <w:rPr>
          <w:noProof/>
        </w:rPr>
        <w:fldChar w:fldCharType="separate"/>
      </w:r>
      <w:r w:rsidR="00577B77">
        <w:rPr>
          <w:noProof/>
        </w:rPr>
        <w:t>72</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54</w:t>
      </w:r>
      <w:r>
        <w:rPr>
          <w:noProof/>
        </w:rPr>
        <w:tab/>
        <w:t>Power to require information etc.</w:t>
      </w:r>
      <w:r w:rsidRPr="00F71963">
        <w:rPr>
          <w:noProof/>
        </w:rPr>
        <w:tab/>
      </w:r>
      <w:r w:rsidRPr="00F71963">
        <w:rPr>
          <w:noProof/>
        </w:rPr>
        <w:fldChar w:fldCharType="begin"/>
      </w:r>
      <w:r w:rsidRPr="00F71963">
        <w:rPr>
          <w:noProof/>
        </w:rPr>
        <w:instrText xml:space="preserve"> PAGEREF _Toc449089831 \h </w:instrText>
      </w:r>
      <w:r w:rsidRPr="00F71963">
        <w:rPr>
          <w:noProof/>
        </w:rPr>
      </w:r>
      <w:r w:rsidRPr="00F71963">
        <w:rPr>
          <w:noProof/>
        </w:rPr>
        <w:fldChar w:fldCharType="separate"/>
      </w:r>
      <w:r w:rsidR="00577B77">
        <w:rPr>
          <w:noProof/>
        </w:rPr>
        <w:t>72</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55</w:t>
      </w:r>
      <w:r>
        <w:rPr>
          <w:noProof/>
        </w:rPr>
        <w:tab/>
        <w:t>Inspection of books, records or documents removed by, or produced to, inspectors</w:t>
      </w:r>
      <w:r w:rsidRPr="00F71963">
        <w:rPr>
          <w:noProof/>
        </w:rPr>
        <w:tab/>
      </w:r>
      <w:r w:rsidRPr="00F71963">
        <w:rPr>
          <w:noProof/>
        </w:rPr>
        <w:fldChar w:fldCharType="begin"/>
      </w:r>
      <w:r w:rsidRPr="00F71963">
        <w:rPr>
          <w:noProof/>
        </w:rPr>
        <w:instrText xml:space="preserve"> PAGEREF _Toc449089832 \h </w:instrText>
      </w:r>
      <w:r w:rsidRPr="00F71963">
        <w:rPr>
          <w:noProof/>
        </w:rPr>
      </w:r>
      <w:r w:rsidRPr="00F71963">
        <w:rPr>
          <w:noProof/>
        </w:rPr>
        <w:fldChar w:fldCharType="separate"/>
      </w:r>
      <w:r w:rsidR="00577B77">
        <w:rPr>
          <w:noProof/>
        </w:rPr>
        <w:t>72</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55A</w:t>
      </w:r>
      <w:r>
        <w:rPr>
          <w:noProof/>
        </w:rPr>
        <w:tab/>
        <w:t>Return of books, records or documents removed by, or produced to, inspectors</w:t>
      </w:r>
      <w:r w:rsidRPr="00F71963">
        <w:rPr>
          <w:noProof/>
        </w:rPr>
        <w:tab/>
      </w:r>
      <w:r w:rsidRPr="00F71963">
        <w:rPr>
          <w:noProof/>
        </w:rPr>
        <w:fldChar w:fldCharType="begin"/>
      </w:r>
      <w:r w:rsidRPr="00F71963">
        <w:rPr>
          <w:noProof/>
        </w:rPr>
        <w:instrText xml:space="preserve"> PAGEREF _Toc449089833 \h </w:instrText>
      </w:r>
      <w:r w:rsidRPr="00F71963">
        <w:rPr>
          <w:noProof/>
        </w:rPr>
      </w:r>
      <w:r w:rsidRPr="00F71963">
        <w:rPr>
          <w:noProof/>
        </w:rPr>
        <w:fldChar w:fldCharType="separate"/>
      </w:r>
      <w:r w:rsidR="00577B77">
        <w:rPr>
          <w:noProof/>
        </w:rPr>
        <w:t>73</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55B</w:t>
      </w:r>
      <w:r>
        <w:rPr>
          <w:noProof/>
        </w:rPr>
        <w:tab/>
        <w:t>Magistrate may permit books, records or documents to be retained</w:t>
      </w:r>
      <w:r w:rsidRPr="00F71963">
        <w:rPr>
          <w:noProof/>
        </w:rPr>
        <w:tab/>
      </w:r>
      <w:r w:rsidRPr="00F71963">
        <w:rPr>
          <w:noProof/>
        </w:rPr>
        <w:fldChar w:fldCharType="begin"/>
      </w:r>
      <w:r w:rsidRPr="00F71963">
        <w:rPr>
          <w:noProof/>
        </w:rPr>
        <w:instrText xml:space="preserve"> PAGEREF _Toc449089834 \h </w:instrText>
      </w:r>
      <w:r w:rsidRPr="00F71963">
        <w:rPr>
          <w:noProof/>
        </w:rPr>
      </w:r>
      <w:r w:rsidRPr="00F71963">
        <w:rPr>
          <w:noProof/>
        </w:rPr>
        <w:fldChar w:fldCharType="separate"/>
      </w:r>
      <w:r w:rsidR="00577B77">
        <w:rPr>
          <w:noProof/>
        </w:rPr>
        <w:t>74</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55C</w:t>
      </w:r>
      <w:r>
        <w:rPr>
          <w:noProof/>
        </w:rPr>
        <w:tab/>
        <w:t>Securing electronic equipment for use by experts</w:t>
      </w:r>
      <w:r w:rsidRPr="00F71963">
        <w:rPr>
          <w:noProof/>
        </w:rPr>
        <w:tab/>
      </w:r>
      <w:r w:rsidRPr="00F71963">
        <w:rPr>
          <w:noProof/>
        </w:rPr>
        <w:fldChar w:fldCharType="begin"/>
      </w:r>
      <w:r w:rsidRPr="00F71963">
        <w:rPr>
          <w:noProof/>
        </w:rPr>
        <w:instrText xml:space="preserve"> PAGEREF _Toc449089835 \h </w:instrText>
      </w:r>
      <w:r w:rsidRPr="00F71963">
        <w:rPr>
          <w:noProof/>
        </w:rPr>
      </w:r>
      <w:r w:rsidRPr="00F71963">
        <w:rPr>
          <w:noProof/>
        </w:rPr>
        <w:fldChar w:fldCharType="separate"/>
      </w:r>
      <w:r w:rsidR="00577B77">
        <w:rPr>
          <w:noProof/>
        </w:rPr>
        <w:t>75</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55D</w:t>
      </w:r>
      <w:r>
        <w:rPr>
          <w:noProof/>
        </w:rPr>
        <w:tab/>
        <w:t>Compensation for damage to electronic equipment</w:t>
      </w:r>
      <w:r w:rsidRPr="00F71963">
        <w:rPr>
          <w:noProof/>
        </w:rPr>
        <w:tab/>
      </w:r>
      <w:r w:rsidRPr="00F71963">
        <w:rPr>
          <w:noProof/>
        </w:rPr>
        <w:fldChar w:fldCharType="begin"/>
      </w:r>
      <w:r w:rsidRPr="00F71963">
        <w:rPr>
          <w:noProof/>
        </w:rPr>
        <w:instrText xml:space="preserve"> PAGEREF _Toc449089836 \h </w:instrText>
      </w:r>
      <w:r w:rsidRPr="00F71963">
        <w:rPr>
          <w:noProof/>
        </w:rPr>
      </w:r>
      <w:r w:rsidRPr="00F71963">
        <w:rPr>
          <w:noProof/>
        </w:rPr>
        <w:fldChar w:fldCharType="separate"/>
      </w:r>
      <w:r w:rsidR="00577B77">
        <w:rPr>
          <w:noProof/>
        </w:rPr>
        <w:t>76</w:t>
      </w:r>
      <w:r w:rsidRPr="00F71963">
        <w:rPr>
          <w:noProof/>
        </w:rPr>
        <w:fldChar w:fldCharType="end"/>
      </w:r>
    </w:p>
    <w:p w:rsidR="00F71963" w:rsidRDefault="00F71963" w:rsidP="00F71963">
      <w:pPr>
        <w:pStyle w:val="TOC4"/>
        <w:keepLines w:val="0"/>
        <w:rPr>
          <w:rFonts w:asciiTheme="minorHAnsi" w:eastAsiaTheme="minorEastAsia" w:hAnsiTheme="minorHAnsi" w:cstheme="minorBidi"/>
          <w:b w:val="0"/>
          <w:noProof/>
          <w:kern w:val="0"/>
          <w:sz w:val="22"/>
          <w:szCs w:val="22"/>
        </w:rPr>
      </w:pPr>
      <w:r>
        <w:rPr>
          <w:noProof/>
        </w:rPr>
        <w:t>Subdivision F—Enforcement warrants</w:t>
      </w:r>
      <w:r w:rsidRPr="00F71963">
        <w:rPr>
          <w:b w:val="0"/>
          <w:noProof/>
          <w:sz w:val="18"/>
        </w:rPr>
        <w:tab/>
      </w:r>
      <w:r w:rsidRPr="00F71963">
        <w:rPr>
          <w:b w:val="0"/>
          <w:noProof/>
          <w:sz w:val="18"/>
        </w:rPr>
        <w:fldChar w:fldCharType="begin"/>
      </w:r>
      <w:r w:rsidRPr="00F71963">
        <w:rPr>
          <w:b w:val="0"/>
          <w:noProof/>
          <w:sz w:val="18"/>
        </w:rPr>
        <w:instrText xml:space="preserve"> PAGEREF _Toc449089837 \h </w:instrText>
      </w:r>
      <w:r w:rsidRPr="00F71963">
        <w:rPr>
          <w:b w:val="0"/>
          <w:noProof/>
          <w:sz w:val="18"/>
        </w:rPr>
      </w:r>
      <w:r w:rsidRPr="00F71963">
        <w:rPr>
          <w:b w:val="0"/>
          <w:noProof/>
          <w:sz w:val="18"/>
        </w:rPr>
        <w:fldChar w:fldCharType="separate"/>
      </w:r>
      <w:r w:rsidR="00577B77">
        <w:rPr>
          <w:b w:val="0"/>
          <w:noProof/>
          <w:sz w:val="18"/>
        </w:rPr>
        <w:t>77</w:t>
      </w:r>
      <w:r w:rsidRPr="00F71963">
        <w:rPr>
          <w:b w:val="0"/>
          <w:noProof/>
          <w:sz w:val="18"/>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55E</w:t>
      </w:r>
      <w:r>
        <w:rPr>
          <w:noProof/>
        </w:rPr>
        <w:tab/>
        <w:t>Enforcement warrants</w:t>
      </w:r>
      <w:r w:rsidRPr="00F71963">
        <w:rPr>
          <w:noProof/>
        </w:rPr>
        <w:tab/>
      </w:r>
      <w:r w:rsidRPr="00F71963">
        <w:rPr>
          <w:noProof/>
        </w:rPr>
        <w:fldChar w:fldCharType="begin"/>
      </w:r>
      <w:r w:rsidRPr="00F71963">
        <w:rPr>
          <w:noProof/>
        </w:rPr>
        <w:instrText xml:space="preserve"> PAGEREF _Toc449089838 \h </w:instrText>
      </w:r>
      <w:r w:rsidRPr="00F71963">
        <w:rPr>
          <w:noProof/>
        </w:rPr>
      </w:r>
      <w:r w:rsidRPr="00F71963">
        <w:rPr>
          <w:noProof/>
        </w:rPr>
        <w:fldChar w:fldCharType="separate"/>
      </w:r>
      <w:r w:rsidR="00577B77">
        <w:rPr>
          <w:noProof/>
        </w:rPr>
        <w:t>77</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55F</w:t>
      </w:r>
      <w:r>
        <w:rPr>
          <w:noProof/>
        </w:rPr>
        <w:tab/>
        <w:t>Enforcement warrants by telephone, telex, fax etc.</w:t>
      </w:r>
      <w:r w:rsidRPr="00F71963">
        <w:rPr>
          <w:noProof/>
        </w:rPr>
        <w:tab/>
      </w:r>
      <w:r w:rsidRPr="00F71963">
        <w:rPr>
          <w:noProof/>
        </w:rPr>
        <w:fldChar w:fldCharType="begin"/>
      </w:r>
      <w:r w:rsidRPr="00F71963">
        <w:rPr>
          <w:noProof/>
        </w:rPr>
        <w:instrText xml:space="preserve"> PAGEREF _Toc449089839 \h </w:instrText>
      </w:r>
      <w:r w:rsidRPr="00F71963">
        <w:rPr>
          <w:noProof/>
        </w:rPr>
      </w:r>
      <w:r w:rsidRPr="00F71963">
        <w:rPr>
          <w:noProof/>
        </w:rPr>
        <w:fldChar w:fldCharType="separate"/>
      </w:r>
      <w:r w:rsidR="00577B77">
        <w:rPr>
          <w:noProof/>
        </w:rPr>
        <w:t>78</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55G</w:t>
      </w:r>
      <w:r>
        <w:rPr>
          <w:noProof/>
        </w:rPr>
        <w:tab/>
        <w:t>Offences relating to warrants</w:t>
      </w:r>
      <w:r w:rsidRPr="00F71963">
        <w:rPr>
          <w:noProof/>
        </w:rPr>
        <w:tab/>
      </w:r>
      <w:r w:rsidRPr="00F71963">
        <w:rPr>
          <w:noProof/>
        </w:rPr>
        <w:fldChar w:fldCharType="begin"/>
      </w:r>
      <w:r w:rsidRPr="00F71963">
        <w:rPr>
          <w:noProof/>
        </w:rPr>
        <w:instrText xml:space="preserve"> PAGEREF _Toc449089840 \h </w:instrText>
      </w:r>
      <w:r w:rsidRPr="00F71963">
        <w:rPr>
          <w:noProof/>
        </w:rPr>
      </w:r>
      <w:r w:rsidRPr="00F71963">
        <w:rPr>
          <w:noProof/>
        </w:rPr>
        <w:fldChar w:fldCharType="separate"/>
      </w:r>
      <w:r w:rsidR="00577B77">
        <w:rPr>
          <w:noProof/>
        </w:rPr>
        <w:t>80</w:t>
      </w:r>
      <w:r w:rsidRPr="00F71963">
        <w:rPr>
          <w:noProof/>
        </w:rPr>
        <w:fldChar w:fldCharType="end"/>
      </w:r>
    </w:p>
    <w:p w:rsidR="00F71963" w:rsidRDefault="00F71963" w:rsidP="00F71963">
      <w:pPr>
        <w:pStyle w:val="TOC4"/>
        <w:keepLines w:val="0"/>
        <w:rPr>
          <w:rFonts w:asciiTheme="minorHAnsi" w:eastAsiaTheme="minorEastAsia" w:hAnsiTheme="minorHAnsi" w:cstheme="minorBidi"/>
          <w:b w:val="0"/>
          <w:noProof/>
          <w:kern w:val="0"/>
          <w:sz w:val="22"/>
          <w:szCs w:val="22"/>
        </w:rPr>
      </w:pPr>
      <w:r>
        <w:rPr>
          <w:noProof/>
        </w:rPr>
        <w:t>Subdivision G—Powers of magistrates</w:t>
      </w:r>
      <w:r w:rsidRPr="00F71963">
        <w:rPr>
          <w:b w:val="0"/>
          <w:noProof/>
          <w:sz w:val="18"/>
        </w:rPr>
        <w:tab/>
      </w:r>
      <w:r w:rsidRPr="00F71963">
        <w:rPr>
          <w:b w:val="0"/>
          <w:noProof/>
          <w:sz w:val="18"/>
        </w:rPr>
        <w:fldChar w:fldCharType="begin"/>
      </w:r>
      <w:r w:rsidRPr="00F71963">
        <w:rPr>
          <w:b w:val="0"/>
          <w:noProof/>
          <w:sz w:val="18"/>
        </w:rPr>
        <w:instrText xml:space="preserve"> PAGEREF _Toc449089841 \h </w:instrText>
      </w:r>
      <w:r w:rsidRPr="00F71963">
        <w:rPr>
          <w:b w:val="0"/>
          <w:noProof/>
          <w:sz w:val="18"/>
        </w:rPr>
      </w:r>
      <w:r w:rsidRPr="00F71963">
        <w:rPr>
          <w:b w:val="0"/>
          <w:noProof/>
          <w:sz w:val="18"/>
        </w:rPr>
        <w:fldChar w:fldCharType="separate"/>
      </w:r>
      <w:r w:rsidR="00577B77">
        <w:rPr>
          <w:b w:val="0"/>
          <w:noProof/>
          <w:sz w:val="18"/>
        </w:rPr>
        <w:t>82</w:t>
      </w:r>
      <w:r w:rsidRPr="00F71963">
        <w:rPr>
          <w:b w:val="0"/>
          <w:noProof/>
          <w:sz w:val="18"/>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55H</w:t>
      </w:r>
      <w:r>
        <w:rPr>
          <w:noProof/>
        </w:rPr>
        <w:tab/>
        <w:t>Powers of magistrates</w:t>
      </w:r>
      <w:r w:rsidRPr="00F71963">
        <w:rPr>
          <w:noProof/>
        </w:rPr>
        <w:tab/>
      </w:r>
      <w:r w:rsidRPr="00F71963">
        <w:rPr>
          <w:noProof/>
        </w:rPr>
        <w:fldChar w:fldCharType="begin"/>
      </w:r>
      <w:r w:rsidRPr="00F71963">
        <w:rPr>
          <w:noProof/>
        </w:rPr>
        <w:instrText xml:space="preserve"> PAGEREF _Toc449089842 \h </w:instrText>
      </w:r>
      <w:r w:rsidRPr="00F71963">
        <w:rPr>
          <w:noProof/>
        </w:rPr>
      </w:r>
      <w:r w:rsidRPr="00F71963">
        <w:rPr>
          <w:noProof/>
        </w:rPr>
        <w:fldChar w:fldCharType="separate"/>
      </w:r>
      <w:r w:rsidR="00577B77">
        <w:rPr>
          <w:noProof/>
        </w:rPr>
        <w:t>82</w:t>
      </w:r>
      <w:r w:rsidRPr="00F71963">
        <w:rPr>
          <w:noProof/>
        </w:rPr>
        <w:fldChar w:fldCharType="end"/>
      </w:r>
    </w:p>
    <w:p w:rsidR="00F71963" w:rsidRDefault="00F71963" w:rsidP="00F71963">
      <w:pPr>
        <w:pStyle w:val="TOC3"/>
        <w:keepNext w:val="0"/>
        <w:keepLines w:val="0"/>
        <w:rPr>
          <w:rFonts w:asciiTheme="minorHAnsi" w:eastAsiaTheme="minorEastAsia" w:hAnsiTheme="minorHAnsi" w:cstheme="minorBidi"/>
          <w:b w:val="0"/>
          <w:noProof/>
          <w:kern w:val="0"/>
          <w:szCs w:val="22"/>
        </w:rPr>
      </w:pPr>
      <w:r>
        <w:rPr>
          <w:noProof/>
        </w:rPr>
        <w:t>Division 2—Injunctions</w:t>
      </w:r>
      <w:r w:rsidRPr="00F71963">
        <w:rPr>
          <w:b w:val="0"/>
          <w:noProof/>
          <w:sz w:val="18"/>
        </w:rPr>
        <w:tab/>
      </w:r>
      <w:r w:rsidRPr="00F71963">
        <w:rPr>
          <w:b w:val="0"/>
          <w:noProof/>
          <w:sz w:val="18"/>
        </w:rPr>
        <w:fldChar w:fldCharType="begin"/>
      </w:r>
      <w:r w:rsidRPr="00F71963">
        <w:rPr>
          <w:b w:val="0"/>
          <w:noProof/>
          <w:sz w:val="18"/>
        </w:rPr>
        <w:instrText xml:space="preserve"> PAGEREF _Toc449089843 \h </w:instrText>
      </w:r>
      <w:r w:rsidRPr="00F71963">
        <w:rPr>
          <w:b w:val="0"/>
          <w:noProof/>
          <w:sz w:val="18"/>
        </w:rPr>
      </w:r>
      <w:r w:rsidRPr="00F71963">
        <w:rPr>
          <w:b w:val="0"/>
          <w:noProof/>
          <w:sz w:val="18"/>
        </w:rPr>
        <w:fldChar w:fldCharType="separate"/>
      </w:r>
      <w:r w:rsidR="00577B77">
        <w:rPr>
          <w:b w:val="0"/>
          <w:noProof/>
          <w:sz w:val="18"/>
        </w:rPr>
        <w:t>83</w:t>
      </w:r>
      <w:r w:rsidRPr="00F71963">
        <w:rPr>
          <w:b w:val="0"/>
          <w:noProof/>
          <w:sz w:val="18"/>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56</w:t>
      </w:r>
      <w:r>
        <w:rPr>
          <w:noProof/>
        </w:rPr>
        <w:tab/>
        <w:t>Injunctions</w:t>
      </w:r>
      <w:r w:rsidRPr="00F71963">
        <w:rPr>
          <w:noProof/>
        </w:rPr>
        <w:tab/>
      </w:r>
      <w:r w:rsidRPr="00F71963">
        <w:rPr>
          <w:noProof/>
        </w:rPr>
        <w:fldChar w:fldCharType="begin"/>
      </w:r>
      <w:r w:rsidRPr="00F71963">
        <w:rPr>
          <w:noProof/>
        </w:rPr>
        <w:instrText xml:space="preserve"> PAGEREF _Toc449089844 \h </w:instrText>
      </w:r>
      <w:r w:rsidRPr="00F71963">
        <w:rPr>
          <w:noProof/>
        </w:rPr>
      </w:r>
      <w:r w:rsidRPr="00F71963">
        <w:rPr>
          <w:noProof/>
        </w:rPr>
        <w:fldChar w:fldCharType="separate"/>
      </w:r>
      <w:r w:rsidR="00577B77">
        <w:rPr>
          <w:noProof/>
        </w:rPr>
        <w:t>83</w:t>
      </w:r>
      <w:r w:rsidRPr="00F71963">
        <w:rPr>
          <w:noProof/>
        </w:rPr>
        <w:fldChar w:fldCharType="end"/>
      </w:r>
    </w:p>
    <w:p w:rsidR="00F71963" w:rsidRDefault="00F71963" w:rsidP="00F71963">
      <w:pPr>
        <w:pStyle w:val="TOC3"/>
        <w:keepNext w:val="0"/>
        <w:keepLines w:val="0"/>
        <w:rPr>
          <w:rFonts w:asciiTheme="minorHAnsi" w:eastAsiaTheme="minorEastAsia" w:hAnsiTheme="minorHAnsi" w:cstheme="minorBidi"/>
          <w:b w:val="0"/>
          <w:noProof/>
          <w:kern w:val="0"/>
          <w:szCs w:val="22"/>
        </w:rPr>
      </w:pPr>
      <w:r>
        <w:rPr>
          <w:noProof/>
        </w:rPr>
        <w:t>Division 3—Forfeiture of goods</w:t>
      </w:r>
      <w:r w:rsidRPr="00F71963">
        <w:rPr>
          <w:b w:val="0"/>
          <w:noProof/>
          <w:sz w:val="18"/>
        </w:rPr>
        <w:tab/>
      </w:r>
      <w:r w:rsidRPr="00F71963">
        <w:rPr>
          <w:b w:val="0"/>
          <w:noProof/>
          <w:sz w:val="18"/>
        </w:rPr>
        <w:fldChar w:fldCharType="begin"/>
      </w:r>
      <w:r w:rsidRPr="00F71963">
        <w:rPr>
          <w:b w:val="0"/>
          <w:noProof/>
          <w:sz w:val="18"/>
        </w:rPr>
        <w:instrText xml:space="preserve"> PAGEREF _Toc449089845 \h </w:instrText>
      </w:r>
      <w:r w:rsidRPr="00F71963">
        <w:rPr>
          <w:b w:val="0"/>
          <w:noProof/>
          <w:sz w:val="18"/>
        </w:rPr>
      </w:r>
      <w:r w:rsidRPr="00F71963">
        <w:rPr>
          <w:b w:val="0"/>
          <w:noProof/>
          <w:sz w:val="18"/>
        </w:rPr>
        <w:fldChar w:fldCharType="separate"/>
      </w:r>
      <w:r w:rsidR="00577B77">
        <w:rPr>
          <w:b w:val="0"/>
          <w:noProof/>
          <w:sz w:val="18"/>
        </w:rPr>
        <w:t>85</w:t>
      </w:r>
      <w:r w:rsidRPr="00F71963">
        <w:rPr>
          <w:b w:val="0"/>
          <w:noProof/>
          <w:sz w:val="18"/>
        </w:rPr>
        <w:fldChar w:fldCharType="end"/>
      </w:r>
    </w:p>
    <w:p w:rsidR="00F71963" w:rsidRDefault="00F71963" w:rsidP="00F71963">
      <w:pPr>
        <w:pStyle w:val="TOC4"/>
        <w:keepLines w:val="0"/>
        <w:rPr>
          <w:rFonts w:asciiTheme="minorHAnsi" w:eastAsiaTheme="minorEastAsia" w:hAnsiTheme="minorHAnsi" w:cstheme="minorBidi"/>
          <w:b w:val="0"/>
          <w:noProof/>
          <w:kern w:val="0"/>
          <w:sz w:val="22"/>
          <w:szCs w:val="22"/>
        </w:rPr>
      </w:pPr>
      <w:r>
        <w:rPr>
          <w:noProof/>
        </w:rPr>
        <w:t>Subdivision A—Forfeitable goods</w:t>
      </w:r>
      <w:r w:rsidRPr="00F71963">
        <w:rPr>
          <w:b w:val="0"/>
          <w:noProof/>
          <w:sz w:val="18"/>
        </w:rPr>
        <w:tab/>
      </w:r>
      <w:r w:rsidRPr="00F71963">
        <w:rPr>
          <w:b w:val="0"/>
          <w:noProof/>
          <w:sz w:val="18"/>
        </w:rPr>
        <w:fldChar w:fldCharType="begin"/>
      </w:r>
      <w:r w:rsidRPr="00F71963">
        <w:rPr>
          <w:b w:val="0"/>
          <w:noProof/>
          <w:sz w:val="18"/>
        </w:rPr>
        <w:instrText xml:space="preserve"> PAGEREF _Toc449089846 \h </w:instrText>
      </w:r>
      <w:r w:rsidRPr="00F71963">
        <w:rPr>
          <w:b w:val="0"/>
          <w:noProof/>
          <w:sz w:val="18"/>
        </w:rPr>
      </w:r>
      <w:r w:rsidRPr="00F71963">
        <w:rPr>
          <w:b w:val="0"/>
          <w:noProof/>
          <w:sz w:val="18"/>
        </w:rPr>
        <w:fldChar w:fldCharType="separate"/>
      </w:r>
      <w:r w:rsidR="00577B77">
        <w:rPr>
          <w:b w:val="0"/>
          <w:noProof/>
          <w:sz w:val="18"/>
        </w:rPr>
        <w:t>85</w:t>
      </w:r>
      <w:r w:rsidRPr="00F71963">
        <w:rPr>
          <w:b w:val="0"/>
          <w:noProof/>
          <w:sz w:val="18"/>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57</w:t>
      </w:r>
      <w:r>
        <w:rPr>
          <w:noProof/>
        </w:rPr>
        <w:tab/>
        <w:t>Forfeitable goods</w:t>
      </w:r>
      <w:r w:rsidRPr="00F71963">
        <w:rPr>
          <w:noProof/>
        </w:rPr>
        <w:tab/>
      </w:r>
      <w:r w:rsidRPr="00F71963">
        <w:rPr>
          <w:noProof/>
        </w:rPr>
        <w:fldChar w:fldCharType="begin"/>
      </w:r>
      <w:r w:rsidRPr="00F71963">
        <w:rPr>
          <w:noProof/>
        </w:rPr>
        <w:instrText xml:space="preserve"> PAGEREF _Toc449089847 \h </w:instrText>
      </w:r>
      <w:r w:rsidRPr="00F71963">
        <w:rPr>
          <w:noProof/>
        </w:rPr>
      </w:r>
      <w:r w:rsidRPr="00F71963">
        <w:rPr>
          <w:noProof/>
        </w:rPr>
        <w:fldChar w:fldCharType="separate"/>
      </w:r>
      <w:r w:rsidR="00577B77">
        <w:rPr>
          <w:noProof/>
        </w:rPr>
        <w:t>85</w:t>
      </w:r>
      <w:r w:rsidRPr="00F71963">
        <w:rPr>
          <w:noProof/>
        </w:rPr>
        <w:fldChar w:fldCharType="end"/>
      </w:r>
    </w:p>
    <w:p w:rsidR="00F71963" w:rsidRDefault="00F71963" w:rsidP="00F71963">
      <w:pPr>
        <w:pStyle w:val="TOC4"/>
        <w:keepLines w:val="0"/>
        <w:rPr>
          <w:rFonts w:asciiTheme="minorHAnsi" w:eastAsiaTheme="minorEastAsia" w:hAnsiTheme="minorHAnsi" w:cstheme="minorBidi"/>
          <w:b w:val="0"/>
          <w:noProof/>
          <w:kern w:val="0"/>
          <w:sz w:val="22"/>
          <w:szCs w:val="22"/>
        </w:rPr>
      </w:pPr>
      <w:r>
        <w:rPr>
          <w:noProof/>
        </w:rPr>
        <w:t>Subdivision B—Forfeiture following conviction or making of civil penalty order</w:t>
      </w:r>
      <w:r w:rsidRPr="00F71963">
        <w:rPr>
          <w:b w:val="0"/>
          <w:noProof/>
          <w:sz w:val="18"/>
        </w:rPr>
        <w:tab/>
      </w:r>
      <w:r w:rsidRPr="00F71963">
        <w:rPr>
          <w:b w:val="0"/>
          <w:noProof/>
          <w:sz w:val="18"/>
        </w:rPr>
        <w:fldChar w:fldCharType="begin"/>
      </w:r>
      <w:r w:rsidRPr="00F71963">
        <w:rPr>
          <w:b w:val="0"/>
          <w:noProof/>
          <w:sz w:val="18"/>
        </w:rPr>
        <w:instrText xml:space="preserve"> PAGEREF _Toc449089848 \h </w:instrText>
      </w:r>
      <w:r w:rsidRPr="00F71963">
        <w:rPr>
          <w:b w:val="0"/>
          <w:noProof/>
          <w:sz w:val="18"/>
        </w:rPr>
      </w:r>
      <w:r w:rsidRPr="00F71963">
        <w:rPr>
          <w:b w:val="0"/>
          <w:noProof/>
          <w:sz w:val="18"/>
        </w:rPr>
        <w:fldChar w:fldCharType="separate"/>
      </w:r>
      <w:r w:rsidR="00577B77">
        <w:rPr>
          <w:b w:val="0"/>
          <w:noProof/>
          <w:sz w:val="18"/>
        </w:rPr>
        <w:t>87</w:t>
      </w:r>
      <w:r w:rsidRPr="00F71963">
        <w:rPr>
          <w:b w:val="0"/>
          <w:noProof/>
          <w:sz w:val="18"/>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58</w:t>
      </w:r>
      <w:r>
        <w:rPr>
          <w:noProof/>
        </w:rPr>
        <w:tab/>
        <w:t>Goods forfeited to Commonwealth</w:t>
      </w:r>
      <w:r w:rsidRPr="00F71963">
        <w:rPr>
          <w:noProof/>
        </w:rPr>
        <w:tab/>
      </w:r>
      <w:r w:rsidRPr="00F71963">
        <w:rPr>
          <w:noProof/>
        </w:rPr>
        <w:fldChar w:fldCharType="begin"/>
      </w:r>
      <w:r w:rsidRPr="00F71963">
        <w:rPr>
          <w:noProof/>
        </w:rPr>
        <w:instrText xml:space="preserve"> PAGEREF _Toc449089849 \h </w:instrText>
      </w:r>
      <w:r w:rsidRPr="00F71963">
        <w:rPr>
          <w:noProof/>
        </w:rPr>
      </w:r>
      <w:r w:rsidRPr="00F71963">
        <w:rPr>
          <w:noProof/>
        </w:rPr>
        <w:fldChar w:fldCharType="separate"/>
      </w:r>
      <w:r w:rsidR="00577B77">
        <w:rPr>
          <w:noProof/>
        </w:rPr>
        <w:t>87</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59</w:t>
      </w:r>
      <w:r>
        <w:rPr>
          <w:noProof/>
        </w:rPr>
        <w:tab/>
        <w:t>Power to seize forfeited goods</w:t>
      </w:r>
      <w:r w:rsidRPr="00F71963">
        <w:rPr>
          <w:noProof/>
        </w:rPr>
        <w:tab/>
      </w:r>
      <w:r w:rsidRPr="00F71963">
        <w:rPr>
          <w:noProof/>
        </w:rPr>
        <w:fldChar w:fldCharType="begin"/>
      </w:r>
      <w:r w:rsidRPr="00F71963">
        <w:rPr>
          <w:noProof/>
        </w:rPr>
        <w:instrText xml:space="preserve"> PAGEREF _Toc449089850 \h </w:instrText>
      </w:r>
      <w:r w:rsidRPr="00F71963">
        <w:rPr>
          <w:noProof/>
        </w:rPr>
      </w:r>
      <w:r w:rsidRPr="00F71963">
        <w:rPr>
          <w:noProof/>
        </w:rPr>
        <w:fldChar w:fldCharType="separate"/>
      </w:r>
      <w:r w:rsidR="00577B77">
        <w:rPr>
          <w:noProof/>
        </w:rPr>
        <w:t>87</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60</w:t>
      </w:r>
      <w:r>
        <w:rPr>
          <w:noProof/>
        </w:rPr>
        <w:tab/>
        <w:t>Persons not to move etc. seized goods</w:t>
      </w:r>
      <w:r w:rsidRPr="00F71963">
        <w:rPr>
          <w:noProof/>
        </w:rPr>
        <w:tab/>
      </w:r>
      <w:r w:rsidRPr="00F71963">
        <w:rPr>
          <w:noProof/>
        </w:rPr>
        <w:fldChar w:fldCharType="begin"/>
      </w:r>
      <w:r w:rsidRPr="00F71963">
        <w:rPr>
          <w:noProof/>
        </w:rPr>
        <w:instrText xml:space="preserve"> PAGEREF _Toc449089851 \h </w:instrText>
      </w:r>
      <w:r w:rsidRPr="00F71963">
        <w:rPr>
          <w:noProof/>
        </w:rPr>
      </w:r>
      <w:r w:rsidRPr="00F71963">
        <w:rPr>
          <w:noProof/>
        </w:rPr>
        <w:fldChar w:fldCharType="separate"/>
      </w:r>
      <w:r w:rsidR="00577B77">
        <w:rPr>
          <w:noProof/>
        </w:rPr>
        <w:t>88</w:t>
      </w:r>
      <w:r w:rsidRPr="00F71963">
        <w:rPr>
          <w:noProof/>
        </w:rPr>
        <w:fldChar w:fldCharType="end"/>
      </w:r>
    </w:p>
    <w:p w:rsidR="00F71963" w:rsidRDefault="00F71963" w:rsidP="00F71963">
      <w:pPr>
        <w:pStyle w:val="TOC4"/>
        <w:keepLines w:val="0"/>
        <w:rPr>
          <w:rFonts w:asciiTheme="minorHAnsi" w:eastAsiaTheme="minorEastAsia" w:hAnsiTheme="minorHAnsi" w:cstheme="minorBidi"/>
          <w:b w:val="0"/>
          <w:noProof/>
          <w:kern w:val="0"/>
          <w:sz w:val="22"/>
          <w:szCs w:val="22"/>
        </w:rPr>
      </w:pPr>
      <w:r>
        <w:rPr>
          <w:noProof/>
        </w:rPr>
        <w:t>Subdivision C—Forfeiture of seized goods</w:t>
      </w:r>
      <w:r w:rsidRPr="00F71963">
        <w:rPr>
          <w:b w:val="0"/>
          <w:noProof/>
          <w:sz w:val="18"/>
        </w:rPr>
        <w:tab/>
      </w:r>
      <w:r w:rsidRPr="00F71963">
        <w:rPr>
          <w:b w:val="0"/>
          <w:noProof/>
          <w:sz w:val="18"/>
        </w:rPr>
        <w:fldChar w:fldCharType="begin"/>
      </w:r>
      <w:r w:rsidRPr="00F71963">
        <w:rPr>
          <w:b w:val="0"/>
          <w:noProof/>
          <w:sz w:val="18"/>
        </w:rPr>
        <w:instrText xml:space="preserve"> PAGEREF _Toc449089852 \h </w:instrText>
      </w:r>
      <w:r w:rsidRPr="00F71963">
        <w:rPr>
          <w:b w:val="0"/>
          <w:noProof/>
          <w:sz w:val="18"/>
        </w:rPr>
      </w:r>
      <w:r w:rsidRPr="00F71963">
        <w:rPr>
          <w:b w:val="0"/>
          <w:noProof/>
          <w:sz w:val="18"/>
        </w:rPr>
        <w:fldChar w:fldCharType="separate"/>
      </w:r>
      <w:r w:rsidR="00577B77">
        <w:rPr>
          <w:b w:val="0"/>
          <w:noProof/>
          <w:sz w:val="18"/>
        </w:rPr>
        <w:t>89</w:t>
      </w:r>
      <w:r w:rsidRPr="00F71963">
        <w:rPr>
          <w:b w:val="0"/>
          <w:noProof/>
          <w:sz w:val="18"/>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60A</w:t>
      </w:r>
      <w:r>
        <w:rPr>
          <w:noProof/>
        </w:rPr>
        <w:tab/>
        <w:t>Forfeiture notices</w:t>
      </w:r>
      <w:r w:rsidRPr="00F71963">
        <w:rPr>
          <w:noProof/>
        </w:rPr>
        <w:tab/>
      </w:r>
      <w:r w:rsidRPr="00F71963">
        <w:rPr>
          <w:noProof/>
        </w:rPr>
        <w:fldChar w:fldCharType="begin"/>
      </w:r>
      <w:r w:rsidRPr="00F71963">
        <w:rPr>
          <w:noProof/>
        </w:rPr>
        <w:instrText xml:space="preserve"> PAGEREF _Toc449089853 \h </w:instrText>
      </w:r>
      <w:r w:rsidRPr="00F71963">
        <w:rPr>
          <w:noProof/>
        </w:rPr>
      </w:r>
      <w:r w:rsidRPr="00F71963">
        <w:rPr>
          <w:noProof/>
        </w:rPr>
        <w:fldChar w:fldCharType="separate"/>
      </w:r>
      <w:r w:rsidR="00577B77">
        <w:rPr>
          <w:noProof/>
        </w:rPr>
        <w:t>89</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60B</w:t>
      </w:r>
      <w:r>
        <w:rPr>
          <w:noProof/>
        </w:rPr>
        <w:tab/>
        <w:t>Claims that seized goods are not forfeitable goods</w:t>
      </w:r>
      <w:r w:rsidRPr="00F71963">
        <w:rPr>
          <w:noProof/>
        </w:rPr>
        <w:tab/>
      </w:r>
      <w:r w:rsidRPr="00F71963">
        <w:rPr>
          <w:noProof/>
        </w:rPr>
        <w:fldChar w:fldCharType="begin"/>
      </w:r>
      <w:r w:rsidRPr="00F71963">
        <w:rPr>
          <w:noProof/>
        </w:rPr>
        <w:instrText xml:space="preserve"> PAGEREF _Toc449089854 \h </w:instrText>
      </w:r>
      <w:r w:rsidRPr="00F71963">
        <w:rPr>
          <w:noProof/>
        </w:rPr>
      </w:r>
      <w:r w:rsidRPr="00F71963">
        <w:rPr>
          <w:noProof/>
        </w:rPr>
        <w:fldChar w:fldCharType="separate"/>
      </w:r>
      <w:r w:rsidR="00577B77">
        <w:rPr>
          <w:noProof/>
        </w:rPr>
        <w:t>89</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60C</w:t>
      </w:r>
      <w:r>
        <w:rPr>
          <w:noProof/>
        </w:rPr>
        <w:tab/>
        <w:t>Forfeiture of seized goods to the Commonwealth</w:t>
      </w:r>
      <w:r w:rsidRPr="00F71963">
        <w:rPr>
          <w:noProof/>
        </w:rPr>
        <w:tab/>
      </w:r>
      <w:r w:rsidRPr="00F71963">
        <w:rPr>
          <w:noProof/>
        </w:rPr>
        <w:fldChar w:fldCharType="begin"/>
      </w:r>
      <w:r w:rsidRPr="00F71963">
        <w:rPr>
          <w:noProof/>
        </w:rPr>
        <w:instrText xml:space="preserve"> PAGEREF _Toc449089855 \h </w:instrText>
      </w:r>
      <w:r w:rsidRPr="00F71963">
        <w:rPr>
          <w:noProof/>
        </w:rPr>
      </w:r>
      <w:r w:rsidRPr="00F71963">
        <w:rPr>
          <w:noProof/>
        </w:rPr>
        <w:fldChar w:fldCharType="separate"/>
      </w:r>
      <w:r w:rsidR="00577B77">
        <w:rPr>
          <w:noProof/>
        </w:rPr>
        <w:t>91</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60D</w:t>
      </w:r>
      <w:r>
        <w:rPr>
          <w:noProof/>
        </w:rPr>
        <w:tab/>
        <w:t>Right of compensation in certain circumstances</w:t>
      </w:r>
      <w:r w:rsidRPr="00F71963">
        <w:rPr>
          <w:noProof/>
        </w:rPr>
        <w:tab/>
      </w:r>
      <w:r w:rsidRPr="00F71963">
        <w:rPr>
          <w:noProof/>
        </w:rPr>
        <w:fldChar w:fldCharType="begin"/>
      </w:r>
      <w:r w:rsidRPr="00F71963">
        <w:rPr>
          <w:noProof/>
        </w:rPr>
        <w:instrText xml:space="preserve"> PAGEREF _Toc449089856 \h </w:instrText>
      </w:r>
      <w:r w:rsidRPr="00F71963">
        <w:rPr>
          <w:noProof/>
        </w:rPr>
      </w:r>
      <w:r w:rsidRPr="00F71963">
        <w:rPr>
          <w:noProof/>
        </w:rPr>
        <w:fldChar w:fldCharType="separate"/>
      </w:r>
      <w:r w:rsidR="00577B77">
        <w:rPr>
          <w:noProof/>
        </w:rPr>
        <w:t>91</w:t>
      </w:r>
      <w:r w:rsidRPr="00F71963">
        <w:rPr>
          <w:noProof/>
        </w:rPr>
        <w:fldChar w:fldCharType="end"/>
      </w:r>
    </w:p>
    <w:p w:rsidR="00F71963" w:rsidRDefault="00F71963" w:rsidP="00F71963">
      <w:pPr>
        <w:pStyle w:val="TOC4"/>
        <w:keepLines w:val="0"/>
        <w:rPr>
          <w:rFonts w:asciiTheme="minorHAnsi" w:eastAsiaTheme="minorEastAsia" w:hAnsiTheme="minorHAnsi" w:cstheme="minorBidi"/>
          <w:b w:val="0"/>
          <w:noProof/>
          <w:kern w:val="0"/>
          <w:sz w:val="22"/>
          <w:szCs w:val="22"/>
        </w:rPr>
      </w:pPr>
      <w:r>
        <w:rPr>
          <w:noProof/>
        </w:rPr>
        <w:t>Subdivision D—General provisions</w:t>
      </w:r>
      <w:r w:rsidRPr="00F71963">
        <w:rPr>
          <w:b w:val="0"/>
          <w:noProof/>
          <w:sz w:val="18"/>
        </w:rPr>
        <w:tab/>
      </w:r>
      <w:r w:rsidRPr="00F71963">
        <w:rPr>
          <w:b w:val="0"/>
          <w:noProof/>
          <w:sz w:val="18"/>
        </w:rPr>
        <w:fldChar w:fldCharType="begin"/>
      </w:r>
      <w:r w:rsidRPr="00F71963">
        <w:rPr>
          <w:b w:val="0"/>
          <w:noProof/>
          <w:sz w:val="18"/>
        </w:rPr>
        <w:instrText xml:space="preserve"> PAGEREF _Toc449089857 \h </w:instrText>
      </w:r>
      <w:r w:rsidRPr="00F71963">
        <w:rPr>
          <w:b w:val="0"/>
          <w:noProof/>
          <w:sz w:val="18"/>
        </w:rPr>
      </w:r>
      <w:r w:rsidRPr="00F71963">
        <w:rPr>
          <w:b w:val="0"/>
          <w:noProof/>
          <w:sz w:val="18"/>
        </w:rPr>
        <w:fldChar w:fldCharType="separate"/>
      </w:r>
      <w:r w:rsidR="00577B77">
        <w:rPr>
          <w:b w:val="0"/>
          <w:noProof/>
          <w:sz w:val="18"/>
        </w:rPr>
        <w:t>92</w:t>
      </w:r>
      <w:r w:rsidRPr="00F71963">
        <w:rPr>
          <w:b w:val="0"/>
          <w:noProof/>
          <w:sz w:val="18"/>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60E</w:t>
      </w:r>
      <w:r>
        <w:rPr>
          <w:noProof/>
        </w:rPr>
        <w:tab/>
        <w:t>Forfeited goods become the property of the Commonwealth</w:t>
      </w:r>
      <w:r w:rsidRPr="00F71963">
        <w:rPr>
          <w:noProof/>
        </w:rPr>
        <w:tab/>
      </w:r>
      <w:r w:rsidRPr="00F71963">
        <w:rPr>
          <w:noProof/>
        </w:rPr>
        <w:fldChar w:fldCharType="begin"/>
      </w:r>
      <w:r w:rsidRPr="00F71963">
        <w:rPr>
          <w:noProof/>
        </w:rPr>
        <w:instrText xml:space="preserve"> PAGEREF _Toc449089858 \h </w:instrText>
      </w:r>
      <w:r w:rsidRPr="00F71963">
        <w:rPr>
          <w:noProof/>
        </w:rPr>
      </w:r>
      <w:r w:rsidRPr="00F71963">
        <w:rPr>
          <w:noProof/>
        </w:rPr>
        <w:fldChar w:fldCharType="separate"/>
      </w:r>
      <w:r w:rsidR="00577B77">
        <w:rPr>
          <w:noProof/>
        </w:rPr>
        <w:t>92</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61</w:t>
      </w:r>
      <w:r>
        <w:rPr>
          <w:noProof/>
        </w:rPr>
        <w:tab/>
        <w:t>Disposal of forfeited goods</w:t>
      </w:r>
      <w:r w:rsidRPr="00F71963">
        <w:rPr>
          <w:noProof/>
        </w:rPr>
        <w:tab/>
      </w:r>
      <w:r w:rsidRPr="00F71963">
        <w:rPr>
          <w:noProof/>
        </w:rPr>
        <w:fldChar w:fldCharType="begin"/>
      </w:r>
      <w:r w:rsidRPr="00F71963">
        <w:rPr>
          <w:noProof/>
        </w:rPr>
        <w:instrText xml:space="preserve"> PAGEREF _Toc449089859 \h </w:instrText>
      </w:r>
      <w:r w:rsidRPr="00F71963">
        <w:rPr>
          <w:noProof/>
        </w:rPr>
      </w:r>
      <w:r w:rsidRPr="00F71963">
        <w:rPr>
          <w:noProof/>
        </w:rPr>
        <w:fldChar w:fldCharType="separate"/>
      </w:r>
      <w:r w:rsidR="00577B77">
        <w:rPr>
          <w:noProof/>
        </w:rPr>
        <w:t>92</w:t>
      </w:r>
      <w:r w:rsidRPr="00F71963">
        <w:rPr>
          <w:noProof/>
        </w:rPr>
        <w:fldChar w:fldCharType="end"/>
      </w:r>
    </w:p>
    <w:p w:rsidR="00F71963" w:rsidRDefault="00F71963" w:rsidP="00F71963">
      <w:pPr>
        <w:pStyle w:val="TOC3"/>
        <w:keepNext w:val="0"/>
        <w:keepLines w:val="0"/>
        <w:rPr>
          <w:rFonts w:asciiTheme="minorHAnsi" w:eastAsiaTheme="minorEastAsia" w:hAnsiTheme="minorHAnsi" w:cstheme="minorBidi"/>
          <w:b w:val="0"/>
          <w:noProof/>
          <w:kern w:val="0"/>
          <w:szCs w:val="22"/>
        </w:rPr>
      </w:pPr>
      <w:r>
        <w:rPr>
          <w:noProof/>
        </w:rPr>
        <w:t>Division 4—Offences</w:t>
      </w:r>
      <w:r w:rsidRPr="00F71963">
        <w:rPr>
          <w:b w:val="0"/>
          <w:noProof/>
          <w:sz w:val="18"/>
        </w:rPr>
        <w:tab/>
      </w:r>
      <w:r w:rsidRPr="00F71963">
        <w:rPr>
          <w:b w:val="0"/>
          <w:noProof/>
          <w:sz w:val="18"/>
        </w:rPr>
        <w:fldChar w:fldCharType="begin"/>
      </w:r>
      <w:r w:rsidRPr="00F71963">
        <w:rPr>
          <w:b w:val="0"/>
          <w:noProof/>
          <w:sz w:val="18"/>
        </w:rPr>
        <w:instrText xml:space="preserve"> PAGEREF _Toc449089860 \h </w:instrText>
      </w:r>
      <w:r w:rsidRPr="00F71963">
        <w:rPr>
          <w:b w:val="0"/>
          <w:noProof/>
          <w:sz w:val="18"/>
        </w:rPr>
      </w:r>
      <w:r w:rsidRPr="00F71963">
        <w:rPr>
          <w:b w:val="0"/>
          <w:noProof/>
          <w:sz w:val="18"/>
        </w:rPr>
        <w:fldChar w:fldCharType="separate"/>
      </w:r>
      <w:r w:rsidR="00577B77">
        <w:rPr>
          <w:b w:val="0"/>
          <w:noProof/>
          <w:sz w:val="18"/>
        </w:rPr>
        <w:t>93</w:t>
      </w:r>
      <w:r w:rsidRPr="00F71963">
        <w:rPr>
          <w:b w:val="0"/>
          <w:noProof/>
          <w:sz w:val="18"/>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62</w:t>
      </w:r>
      <w:r>
        <w:rPr>
          <w:noProof/>
        </w:rPr>
        <w:tab/>
        <w:t>False statements</w:t>
      </w:r>
      <w:r w:rsidRPr="00F71963">
        <w:rPr>
          <w:noProof/>
        </w:rPr>
        <w:tab/>
      </w:r>
      <w:r w:rsidRPr="00F71963">
        <w:rPr>
          <w:noProof/>
        </w:rPr>
        <w:fldChar w:fldCharType="begin"/>
      </w:r>
      <w:r w:rsidRPr="00F71963">
        <w:rPr>
          <w:noProof/>
        </w:rPr>
        <w:instrText xml:space="preserve"> PAGEREF _Toc449089861 \h </w:instrText>
      </w:r>
      <w:r w:rsidRPr="00F71963">
        <w:rPr>
          <w:noProof/>
        </w:rPr>
      </w:r>
      <w:r w:rsidRPr="00F71963">
        <w:rPr>
          <w:noProof/>
        </w:rPr>
        <w:fldChar w:fldCharType="separate"/>
      </w:r>
      <w:r w:rsidR="00577B77">
        <w:rPr>
          <w:noProof/>
        </w:rPr>
        <w:t>93</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63</w:t>
      </w:r>
      <w:r>
        <w:rPr>
          <w:noProof/>
        </w:rPr>
        <w:tab/>
        <w:t>Obstruction of inspectors etc.</w:t>
      </w:r>
      <w:r w:rsidRPr="00F71963">
        <w:rPr>
          <w:noProof/>
        </w:rPr>
        <w:tab/>
      </w:r>
      <w:r w:rsidRPr="00F71963">
        <w:rPr>
          <w:noProof/>
        </w:rPr>
        <w:fldChar w:fldCharType="begin"/>
      </w:r>
      <w:r w:rsidRPr="00F71963">
        <w:rPr>
          <w:noProof/>
        </w:rPr>
        <w:instrText xml:space="preserve"> PAGEREF _Toc449089862 \h </w:instrText>
      </w:r>
      <w:r w:rsidRPr="00F71963">
        <w:rPr>
          <w:noProof/>
        </w:rPr>
      </w:r>
      <w:r w:rsidRPr="00F71963">
        <w:rPr>
          <w:noProof/>
        </w:rPr>
        <w:fldChar w:fldCharType="separate"/>
      </w:r>
      <w:r w:rsidR="00577B77">
        <w:rPr>
          <w:noProof/>
        </w:rPr>
        <w:t>94</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64</w:t>
      </w:r>
      <w:r>
        <w:rPr>
          <w:noProof/>
        </w:rPr>
        <w:tab/>
        <w:t>Failure to answer questions etc.</w:t>
      </w:r>
      <w:r w:rsidRPr="00F71963">
        <w:rPr>
          <w:noProof/>
        </w:rPr>
        <w:tab/>
      </w:r>
      <w:r w:rsidRPr="00F71963">
        <w:rPr>
          <w:noProof/>
        </w:rPr>
        <w:fldChar w:fldCharType="begin"/>
      </w:r>
      <w:r w:rsidRPr="00F71963">
        <w:rPr>
          <w:noProof/>
        </w:rPr>
        <w:instrText xml:space="preserve"> PAGEREF _Toc449089863 \h </w:instrText>
      </w:r>
      <w:r w:rsidRPr="00F71963">
        <w:rPr>
          <w:noProof/>
        </w:rPr>
      </w:r>
      <w:r w:rsidRPr="00F71963">
        <w:rPr>
          <w:noProof/>
        </w:rPr>
        <w:fldChar w:fldCharType="separate"/>
      </w:r>
      <w:r w:rsidR="00577B77">
        <w:rPr>
          <w:noProof/>
        </w:rPr>
        <w:t>94</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65</w:t>
      </w:r>
      <w:r>
        <w:rPr>
          <w:noProof/>
        </w:rPr>
        <w:tab/>
        <w:t>Conduct by directors, employees and agents</w:t>
      </w:r>
      <w:r w:rsidRPr="00F71963">
        <w:rPr>
          <w:noProof/>
        </w:rPr>
        <w:tab/>
      </w:r>
      <w:r w:rsidRPr="00F71963">
        <w:rPr>
          <w:noProof/>
        </w:rPr>
        <w:fldChar w:fldCharType="begin"/>
      </w:r>
      <w:r w:rsidRPr="00F71963">
        <w:rPr>
          <w:noProof/>
        </w:rPr>
        <w:instrText xml:space="preserve"> PAGEREF _Toc449089864 \h </w:instrText>
      </w:r>
      <w:r w:rsidRPr="00F71963">
        <w:rPr>
          <w:noProof/>
        </w:rPr>
      </w:r>
      <w:r w:rsidRPr="00F71963">
        <w:rPr>
          <w:noProof/>
        </w:rPr>
        <w:fldChar w:fldCharType="separate"/>
      </w:r>
      <w:r w:rsidR="00577B77">
        <w:rPr>
          <w:noProof/>
        </w:rPr>
        <w:t>97</w:t>
      </w:r>
      <w:r w:rsidRPr="00F71963">
        <w:rPr>
          <w:noProof/>
        </w:rPr>
        <w:fldChar w:fldCharType="end"/>
      </w:r>
    </w:p>
    <w:p w:rsidR="00F71963" w:rsidRDefault="00F71963" w:rsidP="00F71963">
      <w:pPr>
        <w:pStyle w:val="TOC3"/>
        <w:keepNext w:val="0"/>
        <w:keepLines w:val="0"/>
        <w:rPr>
          <w:rFonts w:asciiTheme="minorHAnsi" w:eastAsiaTheme="minorEastAsia" w:hAnsiTheme="minorHAnsi" w:cstheme="minorBidi"/>
          <w:b w:val="0"/>
          <w:noProof/>
          <w:kern w:val="0"/>
          <w:szCs w:val="22"/>
        </w:rPr>
      </w:pPr>
      <w:r>
        <w:rPr>
          <w:noProof/>
        </w:rPr>
        <w:t>Division 5—Infringement notices</w:t>
      </w:r>
      <w:r w:rsidRPr="00F71963">
        <w:rPr>
          <w:b w:val="0"/>
          <w:noProof/>
          <w:sz w:val="18"/>
        </w:rPr>
        <w:tab/>
      </w:r>
      <w:r w:rsidRPr="00F71963">
        <w:rPr>
          <w:b w:val="0"/>
          <w:noProof/>
          <w:sz w:val="18"/>
        </w:rPr>
        <w:fldChar w:fldCharType="begin"/>
      </w:r>
      <w:r w:rsidRPr="00F71963">
        <w:rPr>
          <w:b w:val="0"/>
          <w:noProof/>
          <w:sz w:val="18"/>
        </w:rPr>
        <w:instrText xml:space="preserve"> PAGEREF _Toc449089865 \h </w:instrText>
      </w:r>
      <w:r w:rsidRPr="00F71963">
        <w:rPr>
          <w:b w:val="0"/>
          <w:noProof/>
          <w:sz w:val="18"/>
        </w:rPr>
      </w:r>
      <w:r w:rsidRPr="00F71963">
        <w:rPr>
          <w:b w:val="0"/>
          <w:noProof/>
          <w:sz w:val="18"/>
        </w:rPr>
        <w:fldChar w:fldCharType="separate"/>
      </w:r>
      <w:r w:rsidR="00577B77">
        <w:rPr>
          <w:b w:val="0"/>
          <w:noProof/>
          <w:sz w:val="18"/>
        </w:rPr>
        <w:t>100</w:t>
      </w:r>
      <w:r w:rsidRPr="00F71963">
        <w:rPr>
          <w:b w:val="0"/>
          <w:noProof/>
          <w:sz w:val="18"/>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65AA</w:t>
      </w:r>
      <w:r>
        <w:rPr>
          <w:noProof/>
        </w:rPr>
        <w:tab/>
        <w:t>Infringement notices</w:t>
      </w:r>
      <w:r w:rsidRPr="00F71963">
        <w:rPr>
          <w:noProof/>
        </w:rPr>
        <w:tab/>
      </w:r>
      <w:r w:rsidRPr="00F71963">
        <w:rPr>
          <w:noProof/>
        </w:rPr>
        <w:fldChar w:fldCharType="begin"/>
      </w:r>
      <w:r w:rsidRPr="00F71963">
        <w:rPr>
          <w:noProof/>
        </w:rPr>
        <w:instrText xml:space="preserve"> PAGEREF _Toc449089866 \h </w:instrText>
      </w:r>
      <w:r w:rsidRPr="00F71963">
        <w:rPr>
          <w:noProof/>
        </w:rPr>
      </w:r>
      <w:r w:rsidRPr="00F71963">
        <w:rPr>
          <w:noProof/>
        </w:rPr>
        <w:fldChar w:fldCharType="separate"/>
      </w:r>
      <w:r w:rsidR="00577B77">
        <w:rPr>
          <w:noProof/>
        </w:rPr>
        <w:t>100</w:t>
      </w:r>
      <w:r w:rsidRPr="00F71963">
        <w:rPr>
          <w:noProof/>
        </w:rPr>
        <w:fldChar w:fldCharType="end"/>
      </w:r>
    </w:p>
    <w:p w:rsidR="00F71963" w:rsidRDefault="00F71963" w:rsidP="00F71963">
      <w:pPr>
        <w:pStyle w:val="TOC3"/>
        <w:keepNext w:val="0"/>
        <w:keepLines w:val="0"/>
        <w:rPr>
          <w:rFonts w:asciiTheme="minorHAnsi" w:eastAsiaTheme="minorEastAsia" w:hAnsiTheme="minorHAnsi" w:cstheme="minorBidi"/>
          <w:b w:val="0"/>
          <w:noProof/>
          <w:kern w:val="0"/>
          <w:szCs w:val="22"/>
        </w:rPr>
      </w:pPr>
      <w:r>
        <w:rPr>
          <w:noProof/>
        </w:rPr>
        <w:t>Division 6—Ancillary contravention of civil penalty provisions</w:t>
      </w:r>
      <w:r w:rsidRPr="00F71963">
        <w:rPr>
          <w:b w:val="0"/>
          <w:noProof/>
          <w:sz w:val="18"/>
        </w:rPr>
        <w:tab/>
      </w:r>
      <w:r w:rsidRPr="00F71963">
        <w:rPr>
          <w:b w:val="0"/>
          <w:noProof/>
          <w:sz w:val="18"/>
        </w:rPr>
        <w:fldChar w:fldCharType="begin"/>
      </w:r>
      <w:r w:rsidRPr="00F71963">
        <w:rPr>
          <w:b w:val="0"/>
          <w:noProof/>
          <w:sz w:val="18"/>
        </w:rPr>
        <w:instrText xml:space="preserve"> PAGEREF _Toc449089867 \h </w:instrText>
      </w:r>
      <w:r w:rsidRPr="00F71963">
        <w:rPr>
          <w:b w:val="0"/>
          <w:noProof/>
          <w:sz w:val="18"/>
        </w:rPr>
      </w:r>
      <w:r w:rsidRPr="00F71963">
        <w:rPr>
          <w:b w:val="0"/>
          <w:noProof/>
          <w:sz w:val="18"/>
        </w:rPr>
        <w:fldChar w:fldCharType="separate"/>
      </w:r>
      <w:r w:rsidR="00577B77">
        <w:rPr>
          <w:b w:val="0"/>
          <w:noProof/>
          <w:sz w:val="18"/>
        </w:rPr>
        <w:t>101</w:t>
      </w:r>
      <w:r w:rsidRPr="00F71963">
        <w:rPr>
          <w:b w:val="0"/>
          <w:noProof/>
          <w:sz w:val="18"/>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65AB</w:t>
      </w:r>
      <w:r>
        <w:rPr>
          <w:noProof/>
        </w:rPr>
        <w:tab/>
        <w:t>Ancillary contravention of civil penalty provision</w:t>
      </w:r>
      <w:r w:rsidRPr="00F71963">
        <w:rPr>
          <w:noProof/>
        </w:rPr>
        <w:tab/>
      </w:r>
      <w:r w:rsidRPr="00F71963">
        <w:rPr>
          <w:noProof/>
        </w:rPr>
        <w:fldChar w:fldCharType="begin"/>
      </w:r>
      <w:r w:rsidRPr="00F71963">
        <w:rPr>
          <w:noProof/>
        </w:rPr>
        <w:instrText xml:space="preserve"> PAGEREF _Toc449089868 \h </w:instrText>
      </w:r>
      <w:r w:rsidRPr="00F71963">
        <w:rPr>
          <w:noProof/>
        </w:rPr>
      </w:r>
      <w:r w:rsidRPr="00F71963">
        <w:rPr>
          <w:noProof/>
        </w:rPr>
        <w:fldChar w:fldCharType="separate"/>
      </w:r>
      <w:r w:rsidR="00577B77">
        <w:rPr>
          <w:noProof/>
        </w:rPr>
        <w:t>101</w:t>
      </w:r>
      <w:r w:rsidRPr="00F71963">
        <w:rPr>
          <w:noProof/>
        </w:rPr>
        <w:fldChar w:fldCharType="end"/>
      </w:r>
    </w:p>
    <w:p w:rsidR="00F71963" w:rsidRDefault="00F71963" w:rsidP="00F71963">
      <w:pPr>
        <w:pStyle w:val="TOC3"/>
        <w:keepNext w:val="0"/>
        <w:keepLines w:val="0"/>
        <w:rPr>
          <w:rFonts w:asciiTheme="minorHAnsi" w:eastAsiaTheme="minorEastAsia" w:hAnsiTheme="minorHAnsi" w:cstheme="minorBidi"/>
          <w:b w:val="0"/>
          <w:noProof/>
          <w:kern w:val="0"/>
          <w:szCs w:val="22"/>
        </w:rPr>
      </w:pPr>
      <w:r>
        <w:rPr>
          <w:noProof/>
        </w:rPr>
        <w:t>Division 7—Civil penalty orders</w:t>
      </w:r>
      <w:r w:rsidRPr="00F71963">
        <w:rPr>
          <w:b w:val="0"/>
          <w:noProof/>
          <w:sz w:val="18"/>
        </w:rPr>
        <w:tab/>
      </w:r>
      <w:r w:rsidRPr="00F71963">
        <w:rPr>
          <w:b w:val="0"/>
          <w:noProof/>
          <w:sz w:val="18"/>
        </w:rPr>
        <w:fldChar w:fldCharType="begin"/>
      </w:r>
      <w:r w:rsidRPr="00F71963">
        <w:rPr>
          <w:b w:val="0"/>
          <w:noProof/>
          <w:sz w:val="18"/>
        </w:rPr>
        <w:instrText xml:space="preserve"> PAGEREF _Toc449089869 \h </w:instrText>
      </w:r>
      <w:r w:rsidRPr="00F71963">
        <w:rPr>
          <w:b w:val="0"/>
          <w:noProof/>
          <w:sz w:val="18"/>
        </w:rPr>
      </w:r>
      <w:r w:rsidRPr="00F71963">
        <w:rPr>
          <w:b w:val="0"/>
          <w:noProof/>
          <w:sz w:val="18"/>
        </w:rPr>
        <w:fldChar w:fldCharType="separate"/>
      </w:r>
      <w:r w:rsidR="00577B77">
        <w:rPr>
          <w:b w:val="0"/>
          <w:noProof/>
          <w:sz w:val="18"/>
        </w:rPr>
        <w:t>102</w:t>
      </w:r>
      <w:r w:rsidRPr="00F71963">
        <w:rPr>
          <w:b w:val="0"/>
          <w:noProof/>
          <w:sz w:val="18"/>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65AC</w:t>
      </w:r>
      <w:r>
        <w:rPr>
          <w:noProof/>
        </w:rPr>
        <w:tab/>
        <w:t>Civil penalty orders</w:t>
      </w:r>
      <w:r w:rsidRPr="00F71963">
        <w:rPr>
          <w:noProof/>
        </w:rPr>
        <w:tab/>
      </w:r>
      <w:r w:rsidRPr="00F71963">
        <w:rPr>
          <w:noProof/>
        </w:rPr>
        <w:fldChar w:fldCharType="begin"/>
      </w:r>
      <w:r w:rsidRPr="00F71963">
        <w:rPr>
          <w:noProof/>
        </w:rPr>
        <w:instrText xml:space="preserve"> PAGEREF _Toc449089870 \h </w:instrText>
      </w:r>
      <w:r w:rsidRPr="00F71963">
        <w:rPr>
          <w:noProof/>
        </w:rPr>
      </w:r>
      <w:r w:rsidRPr="00F71963">
        <w:rPr>
          <w:noProof/>
        </w:rPr>
        <w:fldChar w:fldCharType="separate"/>
      </w:r>
      <w:r w:rsidR="00577B77">
        <w:rPr>
          <w:noProof/>
        </w:rPr>
        <w:t>102</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65AD</w:t>
      </w:r>
      <w:r>
        <w:rPr>
          <w:noProof/>
        </w:rPr>
        <w:tab/>
        <w:t>Who may apply for a civil penalty order</w:t>
      </w:r>
      <w:r w:rsidRPr="00F71963">
        <w:rPr>
          <w:noProof/>
        </w:rPr>
        <w:tab/>
      </w:r>
      <w:r w:rsidRPr="00F71963">
        <w:rPr>
          <w:noProof/>
        </w:rPr>
        <w:fldChar w:fldCharType="begin"/>
      </w:r>
      <w:r w:rsidRPr="00F71963">
        <w:rPr>
          <w:noProof/>
        </w:rPr>
        <w:instrText xml:space="preserve"> PAGEREF _Toc449089871 \h </w:instrText>
      </w:r>
      <w:r w:rsidRPr="00F71963">
        <w:rPr>
          <w:noProof/>
        </w:rPr>
      </w:r>
      <w:r w:rsidRPr="00F71963">
        <w:rPr>
          <w:noProof/>
        </w:rPr>
        <w:fldChar w:fldCharType="separate"/>
      </w:r>
      <w:r w:rsidR="00577B77">
        <w:rPr>
          <w:noProof/>
        </w:rPr>
        <w:t>104</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65AE</w:t>
      </w:r>
      <w:r>
        <w:rPr>
          <w:noProof/>
        </w:rPr>
        <w:tab/>
        <w:t>Two or more proceedings may be heard together</w:t>
      </w:r>
      <w:r w:rsidRPr="00F71963">
        <w:rPr>
          <w:noProof/>
        </w:rPr>
        <w:tab/>
      </w:r>
      <w:r w:rsidRPr="00F71963">
        <w:rPr>
          <w:noProof/>
        </w:rPr>
        <w:fldChar w:fldCharType="begin"/>
      </w:r>
      <w:r w:rsidRPr="00F71963">
        <w:rPr>
          <w:noProof/>
        </w:rPr>
        <w:instrText xml:space="preserve"> PAGEREF _Toc449089872 \h </w:instrText>
      </w:r>
      <w:r w:rsidRPr="00F71963">
        <w:rPr>
          <w:noProof/>
        </w:rPr>
      </w:r>
      <w:r w:rsidRPr="00F71963">
        <w:rPr>
          <w:noProof/>
        </w:rPr>
        <w:fldChar w:fldCharType="separate"/>
      </w:r>
      <w:r w:rsidR="00577B77">
        <w:rPr>
          <w:noProof/>
        </w:rPr>
        <w:t>104</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65AF</w:t>
      </w:r>
      <w:r>
        <w:rPr>
          <w:noProof/>
        </w:rPr>
        <w:tab/>
        <w:t>Time limit for application for an order</w:t>
      </w:r>
      <w:r w:rsidRPr="00F71963">
        <w:rPr>
          <w:noProof/>
        </w:rPr>
        <w:tab/>
      </w:r>
      <w:r w:rsidRPr="00F71963">
        <w:rPr>
          <w:noProof/>
        </w:rPr>
        <w:fldChar w:fldCharType="begin"/>
      </w:r>
      <w:r w:rsidRPr="00F71963">
        <w:rPr>
          <w:noProof/>
        </w:rPr>
        <w:instrText xml:space="preserve"> PAGEREF _Toc449089873 \h </w:instrText>
      </w:r>
      <w:r w:rsidRPr="00F71963">
        <w:rPr>
          <w:noProof/>
        </w:rPr>
      </w:r>
      <w:r w:rsidRPr="00F71963">
        <w:rPr>
          <w:noProof/>
        </w:rPr>
        <w:fldChar w:fldCharType="separate"/>
      </w:r>
      <w:r w:rsidR="00577B77">
        <w:rPr>
          <w:noProof/>
        </w:rPr>
        <w:t>104</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65AG</w:t>
      </w:r>
      <w:r>
        <w:rPr>
          <w:noProof/>
        </w:rPr>
        <w:tab/>
        <w:t>Civil evidence and procedure rules for civil penalty orders</w:t>
      </w:r>
      <w:r w:rsidRPr="00F71963">
        <w:rPr>
          <w:noProof/>
        </w:rPr>
        <w:tab/>
      </w:r>
      <w:r w:rsidRPr="00F71963">
        <w:rPr>
          <w:noProof/>
        </w:rPr>
        <w:fldChar w:fldCharType="begin"/>
      </w:r>
      <w:r w:rsidRPr="00F71963">
        <w:rPr>
          <w:noProof/>
        </w:rPr>
        <w:instrText xml:space="preserve"> PAGEREF _Toc449089874 \h </w:instrText>
      </w:r>
      <w:r w:rsidRPr="00F71963">
        <w:rPr>
          <w:noProof/>
        </w:rPr>
      </w:r>
      <w:r w:rsidRPr="00F71963">
        <w:rPr>
          <w:noProof/>
        </w:rPr>
        <w:fldChar w:fldCharType="separate"/>
      </w:r>
      <w:r w:rsidR="00577B77">
        <w:rPr>
          <w:noProof/>
        </w:rPr>
        <w:t>104</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65AH</w:t>
      </w:r>
      <w:r>
        <w:rPr>
          <w:noProof/>
        </w:rPr>
        <w:tab/>
        <w:t>Civil proceedings after criminal proceedings</w:t>
      </w:r>
      <w:r w:rsidRPr="00F71963">
        <w:rPr>
          <w:noProof/>
        </w:rPr>
        <w:tab/>
      </w:r>
      <w:r w:rsidRPr="00F71963">
        <w:rPr>
          <w:noProof/>
        </w:rPr>
        <w:fldChar w:fldCharType="begin"/>
      </w:r>
      <w:r w:rsidRPr="00F71963">
        <w:rPr>
          <w:noProof/>
        </w:rPr>
        <w:instrText xml:space="preserve"> PAGEREF _Toc449089875 \h </w:instrText>
      </w:r>
      <w:r w:rsidRPr="00F71963">
        <w:rPr>
          <w:noProof/>
        </w:rPr>
      </w:r>
      <w:r w:rsidRPr="00F71963">
        <w:rPr>
          <w:noProof/>
        </w:rPr>
        <w:fldChar w:fldCharType="separate"/>
      </w:r>
      <w:r w:rsidR="00577B77">
        <w:rPr>
          <w:noProof/>
        </w:rPr>
        <w:t>104</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65AI</w:t>
      </w:r>
      <w:r>
        <w:rPr>
          <w:noProof/>
        </w:rPr>
        <w:tab/>
        <w:t>Criminal proceedings during civil proceedings</w:t>
      </w:r>
      <w:r w:rsidRPr="00F71963">
        <w:rPr>
          <w:noProof/>
        </w:rPr>
        <w:tab/>
      </w:r>
      <w:r w:rsidRPr="00F71963">
        <w:rPr>
          <w:noProof/>
        </w:rPr>
        <w:fldChar w:fldCharType="begin"/>
      </w:r>
      <w:r w:rsidRPr="00F71963">
        <w:rPr>
          <w:noProof/>
        </w:rPr>
        <w:instrText xml:space="preserve"> PAGEREF _Toc449089876 \h </w:instrText>
      </w:r>
      <w:r w:rsidRPr="00F71963">
        <w:rPr>
          <w:noProof/>
        </w:rPr>
      </w:r>
      <w:r w:rsidRPr="00F71963">
        <w:rPr>
          <w:noProof/>
        </w:rPr>
        <w:fldChar w:fldCharType="separate"/>
      </w:r>
      <w:r w:rsidR="00577B77">
        <w:rPr>
          <w:noProof/>
        </w:rPr>
        <w:t>104</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65AJ</w:t>
      </w:r>
      <w:r>
        <w:rPr>
          <w:noProof/>
        </w:rPr>
        <w:tab/>
        <w:t>Criminal proceedings after civil proceedings</w:t>
      </w:r>
      <w:r w:rsidRPr="00F71963">
        <w:rPr>
          <w:noProof/>
        </w:rPr>
        <w:tab/>
      </w:r>
      <w:r w:rsidRPr="00F71963">
        <w:rPr>
          <w:noProof/>
        </w:rPr>
        <w:fldChar w:fldCharType="begin"/>
      </w:r>
      <w:r w:rsidRPr="00F71963">
        <w:rPr>
          <w:noProof/>
        </w:rPr>
        <w:instrText xml:space="preserve"> PAGEREF _Toc449089877 \h </w:instrText>
      </w:r>
      <w:r w:rsidRPr="00F71963">
        <w:rPr>
          <w:noProof/>
        </w:rPr>
      </w:r>
      <w:r w:rsidRPr="00F71963">
        <w:rPr>
          <w:noProof/>
        </w:rPr>
        <w:fldChar w:fldCharType="separate"/>
      </w:r>
      <w:r w:rsidR="00577B77">
        <w:rPr>
          <w:noProof/>
        </w:rPr>
        <w:t>105</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65AK</w:t>
      </w:r>
      <w:r>
        <w:rPr>
          <w:noProof/>
        </w:rPr>
        <w:tab/>
        <w:t>Evidence given in proceedings for a civil penalty order not admissible in criminal proceedings</w:t>
      </w:r>
      <w:r w:rsidRPr="00F71963">
        <w:rPr>
          <w:noProof/>
        </w:rPr>
        <w:tab/>
      </w:r>
      <w:r w:rsidRPr="00F71963">
        <w:rPr>
          <w:noProof/>
        </w:rPr>
        <w:fldChar w:fldCharType="begin"/>
      </w:r>
      <w:r w:rsidRPr="00F71963">
        <w:rPr>
          <w:noProof/>
        </w:rPr>
        <w:instrText xml:space="preserve"> PAGEREF _Toc449089878 \h </w:instrText>
      </w:r>
      <w:r w:rsidRPr="00F71963">
        <w:rPr>
          <w:noProof/>
        </w:rPr>
      </w:r>
      <w:r w:rsidRPr="00F71963">
        <w:rPr>
          <w:noProof/>
        </w:rPr>
        <w:fldChar w:fldCharType="separate"/>
      </w:r>
      <w:r w:rsidR="00577B77">
        <w:rPr>
          <w:noProof/>
        </w:rPr>
        <w:t>105</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65AL</w:t>
      </w:r>
      <w:r>
        <w:rPr>
          <w:noProof/>
        </w:rPr>
        <w:tab/>
        <w:t>Mistake of fact</w:t>
      </w:r>
      <w:r w:rsidRPr="00F71963">
        <w:rPr>
          <w:noProof/>
        </w:rPr>
        <w:tab/>
      </w:r>
      <w:r w:rsidRPr="00F71963">
        <w:rPr>
          <w:noProof/>
        </w:rPr>
        <w:fldChar w:fldCharType="begin"/>
      </w:r>
      <w:r w:rsidRPr="00F71963">
        <w:rPr>
          <w:noProof/>
        </w:rPr>
        <w:instrText xml:space="preserve"> PAGEREF _Toc449089879 \h </w:instrText>
      </w:r>
      <w:r w:rsidRPr="00F71963">
        <w:rPr>
          <w:noProof/>
        </w:rPr>
      </w:r>
      <w:r w:rsidRPr="00F71963">
        <w:rPr>
          <w:noProof/>
        </w:rPr>
        <w:fldChar w:fldCharType="separate"/>
      </w:r>
      <w:r w:rsidR="00577B77">
        <w:rPr>
          <w:noProof/>
        </w:rPr>
        <w:t>105</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65AM</w:t>
      </w:r>
      <w:r>
        <w:rPr>
          <w:noProof/>
        </w:rPr>
        <w:tab/>
        <w:t>State of mind</w:t>
      </w:r>
      <w:r w:rsidRPr="00F71963">
        <w:rPr>
          <w:noProof/>
        </w:rPr>
        <w:tab/>
      </w:r>
      <w:r w:rsidRPr="00F71963">
        <w:rPr>
          <w:noProof/>
        </w:rPr>
        <w:fldChar w:fldCharType="begin"/>
      </w:r>
      <w:r w:rsidRPr="00F71963">
        <w:rPr>
          <w:noProof/>
        </w:rPr>
        <w:instrText xml:space="preserve"> PAGEREF _Toc449089880 \h </w:instrText>
      </w:r>
      <w:r w:rsidRPr="00F71963">
        <w:rPr>
          <w:noProof/>
        </w:rPr>
      </w:r>
      <w:r w:rsidRPr="00F71963">
        <w:rPr>
          <w:noProof/>
        </w:rPr>
        <w:fldChar w:fldCharType="separate"/>
      </w:r>
      <w:r w:rsidR="00577B77">
        <w:rPr>
          <w:noProof/>
        </w:rPr>
        <w:t>106</w:t>
      </w:r>
      <w:r w:rsidRPr="00F71963">
        <w:rPr>
          <w:noProof/>
        </w:rPr>
        <w:fldChar w:fldCharType="end"/>
      </w:r>
    </w:p>
    <w:p w:rsidR="00F71963" w:rsidRDefault="00F71963" w:rsidP="00F71963">
      <w:pPr>
        <w:pStyle w:val="TOC2"/>
        <w:keepNext w:val="0"/>
        <w:keepLines w:val="0"/>
        <w:rPr>
          <w:rFonts w:asciiTheme="minorHAnsi" w:eastAsiaTheme="minorEastAsia" w:hAnsiTheme="minorHAnsi" w:cstheme="minorBidi"/>
          <w:b w:val="0"/>
          <w:noProof/>
          <w:kern w:val="0"/>
          <w:sz w:val="22"/>
          <w:szCs w:val="22"/>
        </w:rPr>
      </w:pPr>
      <w:r>
        <w:rPr>
          <w:noProof/>
        </w:rPr>
        <w:t>Part VIIIA—Ozone Protection and SGG Account</w:t>
      </w:r>
      <w:r w:rsidRPr="00F71963">
        <w:rPr>
          <w:b w:val="0"/>
          <w:noProof/>
          <w:sz w:val="18"/>
        </w:rPr>
        <w:tab/>
      </w:r>
      <w:r w:rsidRPr="00F71963">
        <w:rPr>
          <w:b w:val="0"/>
          <w:noProof/>
          <w:sz w:val="18"/>
        </w:rPr>
        <w:fldChar w:fldCharType="begin"/>
      </w:r>
      <w:r w:rsidRPr="00F71963">
        <w:rPr>
          <w:b w:val="0"/>
          <w:noProof/>
          <w:sz w:val="18"/>
        </w:rPr>
        <w:instrText xml:space="preserve"> PAGEREF _Toc449089881 \h </w:instrText>
      </w:r>
      <w:r w:rsidRPr="00F71963">
        <w:rPr>
          <w:b w:val="0"/>
          <w:noProof/>
          <w:sz w:val="18"/>
        </w:rPr>
      </w:r>
      <w:r w:rsidRPr="00F71963">
        <w:rPr>
          <w:b w:val="0"/>
          <w:noProof/>
          <w:sz w:val="18"/>
        </w:rPr>
        <w:fldChar w:fldCharType="separate"/>
      </w:r>
      <w:r w:rsidR="00577B77">
        <w:rPr>
          <w:b w:val="0"/>
          <w:noProof/>
          <w:sz w:val="18"/>
        </w:rPr>
        <w:t>108</w:t>
      </w:r>
      <w:r w:rsidRPr="00F71963">
        <w:rPr>
          <w:b w:val="0"/>
          <w:noProof/>
          <w:sz w:val="18"/>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65A</w:t>
      </w:r>
      <w:r>
        <w:rPr>
          <w:noProof/>
        </w:rPr>
        <w:tab/>
        <w:t>Definitions</w:t>
      </w:r>
      <w:r w:rsidRPr="00F71963">
        <w:rPr>
          <w:noProof/>
        </w:rPr>
        <w:tab/>
      </w:r>
      <w:r w:rsidRPr="00F71963">
        <w:rPr>
          <w:noProof/>
        </w:rPr>
        <w:fldChar w:fldCharType="begin"/>
      </w:r>
      <w:r w:rsidRPr="00F71963">
        <w:rPr>
          <w:noProof/>
        </w:rPr>
        <w:instrText xml:space="preserve"> PAGEREF _Toc449089882 \h </w:instrText>
      </w:r>
      <w:r w:rsidRPr="00F71963">
        <w:rPr>
          <w:noProof/>
        </w:rPr>
      </w:r>
      <w:r w:rsidRPr="00F71963">
        <w:rPr>
          <w:noProof/>
        </w:rPr>
        <w:fldChar w:fldCharType="separate"/>
      </w:r>
      <w:r w:rsidR="00577B77">
        <w:rPr>
          <w:noProof/>
        </w:rPr>
        <w:t>108</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65B</w:t>
      </w:r>
      <w:r>
        <w:rPr>
          <w:noProof/>
        </w:rPr>
        <w:tab/>
        <w:t>Ozone Protection and SGG Account</w:t>
      </w:r>
      <w:r w:rsidRPr="00F71963">
        <w:rPr>
          <w:noProof/>
        </w:rPr>
        <w:tab/>
      </w:r>
      <w:r w:rsidRPr="00F71963">
        <w:rPr>
          <w:noProof/>
        </w:rPr>
        <w:fldChar w:fldCharType="begin"/>
      </w:r>
      <w:r w:rsidRPr="00F71963">
        <w:rPr>
          <w:noProof/>
        </w:rPr>
        <w:instrText xml:space="preserve"> PAGEREF _Toc449089883 \h </w:instrText>
      </w:r>
      <w:r w:rsidRPr="00F71963">
        <w:rPr>
          <w:noProof/>
        </w:rPr>
      </w:r>
      <w:r w:rsidRPr="00F71963">
        <w:rPr>
          <w:noProof/>
        </w:rPr>
        <w:fldChar w:fldCharType="separate"/>
      </w:r>
      <w:r w:rsidR="00577B77">
        <w:rPr>
          <w:noProof/>
        </w:rPr>
        <w:t>108</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65C</w:t>
      </w:r>
      <w:r>
        <w:rPr>
          <w:noProof/>
        </w:rPr>
        <w:tab/>
        <w:t>Amounts to be credited to the Account</w:t>
      </w:r>
      <w:r w:rsidRPr="00F71963">
        <w:rPr>
          <w:noProof/>
        </w:rPr>
        <w:tab/>
      </w:r>
      <w:r w:rsidRPr="00F71963">
        <w:rPr>
          <w:noProof/>
        </w:rPr>
        <w:fldChar w:fldCharType="begin"/>
      </w:r>
      <w:r w:rsidRPr="00F71963">
        <w:rPr>
          <w:noProof/>
        </w:rPr>
        <w:instrText xml:space="preserve"> PAGEREF _Toc449089884 \h </w:instrText>
      </w:r>
      <w:r w:rsidRPr="00F71963">
        <w:rPr>
          <w:noProof/>
        </w:rPr>
      </w:r>
      <w:r w:rsidRPr="00F71963">
        <w:rPr>
          <w:noProof/>
        </w:rPr>
        <w:fldChar w:fldCharType="separate"/>
      </w:r>
      <w:r w:rsidR="00577B77">
        <w:rPr>
          <w:noProof/>
        </w:rPr>
        <w:t>108</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65D</w:t>
      </w:r>
      <w:r>
        <w:rPr>
          <w:noProof/>
        </w:rPr>
        <w:tab/>
        <w:t>Purposes of the Account</w:t>
      </w:r>
      <w:r w:rsidRPr="00F71963">
        <w:rPr>
          <w:noProof/>
        </w:rPr>
        <w:tab/>
      </w:r>
      <w:r w:rsidRPr="00F71963">
        <w:rPr>
          <w:noProof/>
        </w:rPr>
        <w:fldChar w:fldCharType="begin"/>
      </w:r>
      <w:r w:rsidRPr="00F71963">
        <w:rPr>
          <w:noProof/>
        </w:rPr>
        <w:instrText xml:space="preserve"> PAGEREF _Toc449089885 \h </w:instrText>
      </w:r>
      <w:r w:rsidRPr="00F71963">
        <w:rPr>
          <w:noProof/>
        </w:rPr>
      </w:r>
      <w:r w:rsidRPr="00F71963">
        <w:rPr>
          <w:noProof/>
        </w:rPr>
        <w:fldChar w:fldCharType="separate"/>
      </w:r>
      <w:r w:rsidR="00577B77">
        <w:rPr>
          <w:noProof/>
        </w:rPr>
        <w:t>110</w:t>
      </w:r>
      <w:r w:rsidRPr="00F71963">
        <w:rPr>
          <w:noProof/>
        </w:rPr>
        <w:fldChar w:fldCharType="end"/>
      </w:r>
    </w:p>
    <w:p w:rsidR="00F71963" w:rsidRDefault="00F71963" w:rsidP="00F71963">
      <w:pPr>
        <w:pStyle w:val="TOC2"/>
        <w:keepNext w:val="0"/>
        <w:keepLines w:val="0"/>
        <w:rPr>
          <w:rFonts w:asciiTheme="minorHAnsi" w:eastAsiaTheme="minorEastAsia" w:hAnsiTheme="minorHAnsi" w:cstheme="minorBidi"/>
          <w:b w:val="0"/>
          <w:noProof/>
          <w:kern w:val="0"/>
          <w:sz w:val="22"/>
          <w:szCs w:val="22"/>
        </w:rPr>
      </w:pPr>
      <w:r>
        <w:rPr>
          <w:noProof/>
        </w:rPr>
        <w:t>Part IX—Miscellaneous</w:t>
      </w:r>
      <w:r w:rsidRPr="00F71963">
        <w:rPr>
          <w:b w:val="0"/>
          <w:noProof/>
          <w:sz w:val="18"/>
        </w:rPr>
        <w:tab/>
      </w:r>
      <w:r w:rsidRPr="00F71963">
        <w:rPr>
          <w:b w:val="0"/>
          <w:noProof/>
          <w:sz w:val="18"/>
        </w:rPr>
        <w:fldChar w:fldCharType="begin"/>
      </w:r>
      <w:r w:rsidRPr="00F71963">
        <w:rPr>
          <w:b w:val="0"/>
          <w:noProof/>
          <w:sz w:val="18"/>
        </w:rPr>
        <w:instrText xml:space="preserve"> PAGEREF _Toc449089886 \h </w:instrText>
      </w:r>
      <w:r w:rsidRPr="00F71963">
        <w:rPr>
          <w:b w:val="0"/>
          <w:noProof/>
          <w:sz w:val="18"/>
        </w:rPr>
      </w:r>
      <w:r w:rsidRPr="00F71963">
        <w:rPr>
          <w:b w:val="0"/>
          <w:noProof/>
          <w:sz w:val="18"/>
        </w:rPr>
        <w:fldChar w:fldCharType="separate"/>
      </w:r>
      <w:r w:rsidR="00577B77">
        <w:rPr>
          <w:b w:val="0"/>
          <w:noProof/>
          <w:sz w:val="18"/>
        </w:rPr>
        <w:t>111</w:t>
      </w:r>
      <w:r w:rsidRPr="00F71963">
        <w:rPr>
          <w:b w:val="0"/>
          <w:noProof/>
          <w:sz w:val="18"/>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66</w:t>
      </w:r>
      <w:r>
        <w:rPr>
          <w:noProof/>
        </w:rPr>
        <w:tab/>
        <w:t>Review of decisions</w:t>
      </w:r>
      <w:r w:rsidRPr="00F71963">
        <w:rPr>
          <w:noProof/>
        </w:rPr>
        <w:tab/>
      </w:r>
      <w:r w:rsidRPr="00F71963">
        <w:rPr>
          <w:noProof/>
        </w:rPr>
        <w:fldChar w:fldCharType="begin"/>
      </w:r>
      <w:r w:rsidRPr="00F71963">
        <w:rPr>
          <w:noProof/>
        </w:rPr>
        <w:instrText xml:space="preserve"> PAGEREF _Toc449089887 \h </w:instrText>
      </w:r>
      <w:r w:rsidRPr="00F71963">
        <w:rPr>
          <w:noProof/>
        </w:rPr>
      </w:r>
      <w:r w:rsidRPr="00F71963">
        <w:rPr>
          <w:noProof/>
        </w:rPr>
        <w:fldChar w:fldCharType="separate"/>
      </w:r>
      <w:r w:rsidR="00577B77">
        <w:rPr>
          <w:noProof/>
        </w:rPr>
        <w:t>111</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67</w:t>
      </w:r>
      <w:r>
        <w:rPr>
          <w:noProof/>
        </w:rPr>
        <w:tab/>
        <w:t>Statements to accompany notification of decisions</w:t>
      </w:r>
      <w:r w:rsidRPr="00F71963">
        <w:rPr>
          <w:noProof/>
        </w:rPr>
        <w:tab/>
      </w:r>
      <w:r w:rsidRPr="00F71963">
        <w:rPr>
          <w:noProof/>
        </w:rPr>
        <w:fldChar w:fldCharType="begin"/>
      </w:r>
      <w:r w:rsidRPr="00F71963">
        <w:rPr>
          <w:noProof/>
        </w:rPr>
        <w:instrText xml:space="preserve"> PAGEREF _Toc449089888 \h </w:instrText>
      </w:r>
      <w:r w:rsidRPr="00F71963">
        <w:rPr>
          <w:noProof/>
        </w:rPr>
      </w:r>
      <w:r w:rsidRPr="00F71963">
        <w:rPr>
          <w:noProof/>
        </w:rPr>
        <w:fldChar w:fldCharType="separate"/>
      </w:r>
      <w:r w:rsidR="00577B77">
        <w:rPr>
          <w:noProof/>
        </w:rPr>
        <w:t>111</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67A</w:t>
      </w:r>
      <w:r>
        <w:rPr>
          <w:noProof/>
        </w:rPr>
        <w:tab/>
        <w:t>Delegation</w:t>
      </w:r>
      <w:r w:rsidRPr="00F71963">
        <w:rPr>
          <w:noProof/>
        </w:rPr>
        <w:tab/>
      </w:r>
      <w:r w:rsidRPr="00F71963">
        <w:rPr>
          <w:noProof/>
        </w:rPr>
        <w:fldChar w:fldCharType="begin"/>
      </w:r>
      <w:r w:rsidRPr="00F71963">
        <w:rPr>
          <w:noProof/>
        </w:rPr>
        <w:instrText xml:space="preserve"> PAGEREF _Toc449089889 \h </w:instrText>
      </w:r>
      <w:r w:rsidRPr="00F71963">
        <w:rPr>
          <w:noProof/>
        </w:rPr>
      </w:r>
      <w:r w:rsidRPr="00F71963">
        <w:rPr>
          <w:noProof/>
        </w:rPr>
        <w:fldChar w:fldCharType="separate"/>
      </w:r>
      <w:r w:rsidR="00577B77">
        <w:rPr>
          <w:noProof/>
        </w:rPr>
        <w:t>112</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67B</w:t>
      </w:r>
      <w:r>
        <w:rPr>
          <w:noProof/>
        </w:rPr>
        <w:tab/>
        <w:t>Disclosure of information to the Clean Energy Regulator</w:t>
      </w:r>
      <w:r w:rsidRPr="00F71963">
        <w:rPr>
          <w:noProof/>
        </w:rPr>
        <w:tab/>
      </w:r>
      <w:r w:rsidRPr="00F71963">
        <w:rPr>
          <w:noProof/>
        </w:rPr>
        <w:fldChar w:fldCharType="begin"/>
      </w:r>
      <w:r w:rsidRPr="00F71963">
        <w:rPr>
          <w:noProof/>
        </w:rPr>
        <w:instrText xml:space="preserve"> PAGEREF _Toc449089890 \h </w:instrText>
      </w:r>
      <w:r w:rsidRPr="00F71963">
        <w:rPr>
          <w:noProof/>
        </w:rPr>
      </w:r>
      <w:r w:rsidRPr="00F71963">
        <w:rPr>
          <w:noProof/>
        </w:rPr>
        <w:fldChar w:fldCharType="separate"/>
      </w:r>
      <w:r w:rsidR="00577B77">
        <w:rPr>
          <w:noProof/>
        </w:rPr>
        <w:t>112</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68</w:t>
      </w:r>
      <w:r>
        <w:rPr>
          <w:noProof/>
        </w:rPr>
        <w:tab/>
        <w:t>Annual report</w:t>
      </w:r>
      <w:r w:rsidRPr="00F71963">
        <w:rPr>
          <w:noProof/>
        </w:rPr>
        <w:tab/>
      </w:r>
      <w:r w:rsidRPr="00F71963">
        <w:rPr>
          <w:noProof/>
        </w:rPr>
        <w:fldChar w:fldCharType="begin"/>
      </w:r>
      <w:r w:rsidRPr="00F71963">
        <w:rPr>
          <w:noProof/>
        </w:rPr>
        <w:instrText xml:space="preserve"> PAGEREF _Toc449089891 \h </w:instrText>
      </w:r>
      <w:r w:rsidRPr="00F71963">
        <w:rPr>
          <w:noProof/>
        </w:rPr>
      </w:r>
      <w:r w:rsidRPr="00F71963">
        <w:rPr>
          <w:noProof/>
        </w:rPr>
        <w:fldChar w:fldCharType="separate"/>
      </w:r>
      <w:r w:rsidR="00577B77">
        <w:rPr>
          <w:noProof/>
        </w:rPr>
        <w:t>113</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69</w:t>
      </w:r>
      <w:r>
        <w:rPr>
          <w:noProof/>
        </w:rPr>
        <w:tab/>
        <w:t>Collection of licence levies</w:t>
      </w:r>
      <w:r w:rsidRPr="00F71963">
        <w:rPr>
          <w:noProof/>
        </w:rPr>
        <w:tab/>
      </w:r>
      <w:r w:rsidRPr="00F71963">
        <w:rPr>
          <w:noProof/>
        </w:rPr>
        <w:fldChar w:fldCharType="begin"/>
      </w:r>
      <w:r w:rsidRPr="00F71963">
        <w:rPr>
          <w:noProof/>
        </w:rPr>
        <w:instrText xml:space="preserve"> PAGEREF _Toc449089892 \h </w:instrText>
      </w:r>
      <w:r w:rsidRPr="00F71963">
        <w:rPr>
          <w:noProof/>
        </w:rPr>
      </w:r>
      <w:r w:rsidRPr="00F71963">
        <w:rPr>
          <w:noProof/>
        </w:rPr>
        <w:fldChar w:fldCharType="separate"/>
      </w:r>
      <w:r w:rsidR="00577B77">
        <w:rPr>
          <w:noProof/>
        </w:rPr>
        <w:t>113</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69A</w:t>
      </w:r>
      <w:r>
        <w:rPr>
          <w:noProof/>
        </w:rPr>
        <w:tab/>
        <w:t>Implementation of Montreal Protocol—supplementary regulations</w:t>
      </w:r>
      <w:r w:rsidRPr="00F71963">
        <w:rPr>
          <w:noProof/>
        </w:rPr>
        <w:tab/>
      </w:r>
      <w:r w:rsidRPr="00F71963">
        <w:rPr>
          <w:noProof/>
        </w:rPr>
        <w:fldChar w:fldCharType="begin"/>
      </w:r>
      <w:r w:rsidRPr="00F71963">
        <w:rPr>
          <w:noProof/>
        </w:rPr>
        <w:instrText xml:space="preserve"> PAGEREF _Toc449089893 \h </w:instrText>
      </w:r>
      <w:r w:rsidRPr="00F71963">
        <w:rPr>
          <w:noProof/>
        </w:rPr>
      </w:r>
      <w:r w:rsidRPr="00F71963">
        <w:rPr>
          <w:noProof/>
        </w:rPr>
        <w:fldChar w:fldCharType="separate"/>
      </w:r>
      <w:r w:rsidR="00577B77">
        <w:rPr>
          <w:noProof/>
        </w:rPr>
        <w:t>114</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69B</w:t>
      </w:r>
      <w:r>
        <w:rPr>
          <w:noProof/>
        </w:rPr>
        <w:tab/>
        <w:t>Severability</w:t>
      </w:r>
      <w:r w:rsidRPr="00F71963">
        <w:rPr>
          <w:noProof/>
        </w:rPr>
        <w:tab/>
      </w:r>
      <w:r w:rsidRPr="00F71963">
        <w:rPr>
          <w:noProof/>
        </w:rPr>
        <w:fldChar w:fldCharType="begin"/>
      </w:r>
      <w:r w:rsidRPr="00F71963">
        <w:rPr>
          <w:noProof/>
        </w:rPr>
        <w:instrText xml:space="preserve"> PAGEREF _Toc449089894 \h </w:instrText>
      </w:r>
      <w:r w:rsidRPr="00F71963">
        <w:rPr>
          <w:noProof/>
        </w:rPr>
      </w:r>
      <w:r w:rsidRPr="00F71963">
        <w:rPr>
          <w:noProof/>
        </w:rPr>
        <w:fldChar w:fldCharType="separate"/>
      </w:r>
      <w:r w:rsidR="00577B77">
        <w:rPr>
          <w:noProof/>
        </w:rPr>
        <w:t>114</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69C</w:t>
      </w:r>
      <w:r>
        <w:rPr>
          <w:noProof/>
        </w:rPr>
        <w:tab/>
        <w:t>Jurisdiction of State courts</w:t>
      </w:r>
      <w:r w:rsidRPr="00F71963">
        <w:rPr>
          <w:noProof/>
        </w:rPr>
        <w:tab/>
      </w:r>
      <w:r w:rsidRPr="00F71963">
        <w:rPr>
          <w:noProof/>
        </w:rPr>
        <w:fldChar w:fldCharType="begin"/>
      </w:r>
      <w:r w:rsidRPr="00F71963">
        <w:rPr>
          <w:noProof/>
        </w:rPr>
        <w:instrText xml:space="preserve"> PAGEREF _Toc449089895 \h </w:instrText>
      </w:r>
      <w:r w:rsidRPr="00F71963">
        <w:rPr>
          <w:noProof/>
        </w:rPr>
      </w:r>
      <w:r w:rsidRPr="00F71963">
        <w:rPr>
          <w:noProof/>
        </w:rPr>
        <w:fldChar w:fldCharType="separate"/>
      </w:r>
      <w:r w:rsidR="00577B77">
        <w:rPr>
          <w:noProof/>
        </w:rPr>
        <w:t>115</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69D</w:t>
      </w:r>
      <w:r>
        <w:rPr>
          <w:noProof/>
        </w:rPr>
        <w:tab/>
        <w:t>Jurisdiction of Territory courts</w:t>
      </w:r>
      <w:r w:rsidRPr="00F71963">
        <w:rPr>
          <w:noProof/>
        </w:rPr>
        <w:tab/>
      </w:r>
      <w:r w:rsidRPr="00F71963">
        <w:rPr>
          <w:noProof/>
        </w:rPr>
        <w:fldChar w:fldCharType="begin"/>
      </w:r>
      <w:r w:rsidRPr="00F71963">
        <w:rPr>
          <w:noProof/>
        </w:rPr>
        <w:instrText xml:space="preserve"> PAGEREF _Toc449089896 \h </w:instrText>
      </w:r>
      <w:r w:rsidRPr="00F71963">
        <w:rPr>
          <w:noProof/>
        </w:rPr>
      </w:r>
      <w:r w:rsidRPr="00F71963">
        <w:rPr>
          <w:noProof/>
        </w:rPr>
        <w:fldChar w:fldCharType="separate"/>
      </w:r>
      <w:r w:rsidR="00577B77">
        <w:rPr>
          <w:noProof/>
        </w:rPr>
        <w:t>115</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69E</w:t>
      </w:r>
      <w:r>
        <w:rPr>
          <w:noProof/>
        </w:rPr>
        <w:tab/>
        <w:t>Compensation for acquisition of property</w:t>
      </w:r>
      <w:r w:rsidRPr="00F71963">
        <w:rPr>
          <w:noProof/>
        </w:rPr>
        <w:tab/>
      </w:r>
      <w:r w:rsidRPr="00F71963">
        <w:rPr>
          <w:noProof/>
        </w:rPr>
        <w:fldChar w:fldCharType="begin"/>
      </w:r>
      <w:r w:rsidRPr="00F71963">
        <w:rPr>
          <w:noProof/>
        </w:rPr>
        <w:instrText xml:space="preserve"> PAGEREF _Toc449089897 \h </w:instrText>
      </w:r>
      <w:r w:rsidRPr="00F71963">
        <w:rPr>
          <w:noProof/>
        </w:rPr>
      </w:r>
      <w:r w:rsidRPr="00F71963">
        <w:rPr>
          <w:noProof/>
        </w:rPr>
        <w:fldChar w:fldCharType="separate"/>
      </w:r>
      <w:r w:rsidR="00577B77">
        <w:rPr>
          <w:noProof/>
        </w:rPr>
        <w:t>116</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69F</w:t>
      </w:r>
      <w:r>
        <w:rPr>
          <w:noProof/>
        </w:rPr>
        <w:tab/>
        <w:t>Arrangements with States and Territories—magistrates</w:t>
      </w:r>
      <w:r w:rsidRPr="00F71963">
        <w:rPr>
          <w:noProof/>
        </w:rPr>
        <w:tab/>
      </w:r>
      <w:r w:rsidRPr="00F71963">
        <w:rPr>
          <w:noProof/>
        </w:rPr>
        <w:fldChar w:fldCharType="begin"/>
      </w:r>
      <w:r w:rsidRPr="00F71963">
        <w:rPr>
          <w:noProof/>
        </w:rPr>
        <w:instrText xml:space="preserve"> PAGEREF _Toc449089898 \h </w:instrText>
      </w:r>
      <w:r w:rsidRPr="00F71963">
        <w:rPr>
          <w:noProof/>
        </w:rPr>
      </w:r>
      <w:r w:rsidRPr="00F71963">
        <w:rPr>
          <w:noProof/>
        </w:rPr>
        <w:fldChar w:fldCharType="separate"/>
      </w:r>
      <w:r w:rsidR="00577B77">
        <w:rPr>
          <w:noProof/>
        </w:rPr>
        <w:t>116</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70</w:t>
      </w:r>
      <w:r>
        <w:rPr>
          <w:noProof/>
        </w:rPr>
        <w:tab/>
        <w:t>Regulations</w:t>
      </w:r>
      <w:r w:rsidRPr="00F71963">
        <w:rPr>
          <w:noProof/>
        </w:rPr>
        <w:tab/>
      </w:r>
      <w:r w:rsidRPr="00F71963">
        <w:rPr>
          <w:noProof/>
        </w:rPr>
        <w:fldChar w:fldCharType="begin"/>
      </w:r>
      <w:r w:rsidRPr="00F71963">
        <w:rPr>
          <w:noProof/>
        </w:rPr>
        <w:instrText xml:space="preserve"> PAGEREF _Toc449089899 \h </w:instrText>
      </w:r>
      <w:r w:rsidRPr="00F71963">
        <w:rPr>
          <w:noProof/>
        </w:rPr>
      </w:r>
      <w:r w:rsidRPr="00F71963">
        <w:rPr>
          <w:noProof/>
        </w:rPr>
        <w:fldChar w:fldCharType="separate"/>
      </w:r>
      <w:r w:rsidR="00577B77">
        <w:rPr>
          <w:noProof/>
        </w:rPr>
        <w:t>117</w:t>
      </w:r>
      <w:r w:rsidRPr="00F71963">
        <w:rPr>
          <w:noProof/>
        </w:rPr>
        <w:fldChar w:fldCharType="end"/>
      </w:r>
    </w:p>
    <w:p w:rsidR="00F71963" w:rsidRDefault="00F71963" w:rsidP="00F71963">
      <w:pPr>
        <w:pStyle w:val="TOC1"/>
        <w:keepNext w:val="0"/>
        <w:keepLines w:val="0"/>
        <w:rPr>
          <w:rFonts w:asciiTheme="minorHAnsi" w:eastAsiaTheme="minorEastAsia" w:hAnsiTheme="minorHAnsi" w:cstheme="minorBidi"/>
          <w:b w:val="0"/>
          <w:noProof/>
          <w:kern w:val="0"/>
          <w:sz w:val="22"/>
          <w:szCs w:val="22"/>
        </w:rPr>
      </w:pPr>
      <w:r>
        <w:rPr>
          <w:noProof/>
        </w:rPr>
        <w:t>Schedule 1—Scheduled substances</w:t>
      </w:r>
      <w:r w:rsidRPr="00F71963">
        <w:rPr>
          <w:b w:val="0"/>
          <w:noProof/>
          <w:sz w:val="18"/>
        </w:rPr>
        <w:tab/>
      </w:r>
      <w:r w:rsidRPr="00F71963">
        <w:rPr>
          <w:b w:val="0"/>
          <w:noProof/>
          <w:sz w:val="18"/>
        </w:rPr>
        <w:fldChar w:fldCharType="begin"/>
      </w:r>
      <w:r w:rsidRPr="00F71963">
        <w:rPr>
          <w:b w:val="0"/>
          <w:noProof/>
          <w:sz w:val="18"/>
        </w:rPr>
        <w:instrText xml:space="preserve"> PAGEREF _Toc449089900 \h </w:instrText>
      </w:r>
      <w:r w:rsidRPr="00F71963">
        <w:rPr>
          <w:b w:val="0"/>
          <w:noProof/>
          <w:sz w:val="18"/>
        </w:rPr>
      </w:r>
      <w:r w:rsidRPr="00F71963">
        <w:rPr>
          <w:b w:val="0"/>
          <w:noProof/>
          <w:sz w:val="18"/>
        </w:rPr>
        <w:fldChar w:fldCharType="separate"/>
      </w:r>
      <w:r w:rsidR="00577B77">
        <w:rPr>
          <w:b w:val="0"/>
          <w:noProof/>
          <w:sz w:val="18"/>
        </w:rPr>
        <w:t>119</w:t>
      </w:r>
      <w:r w:rsidRPr="00F71963">
        <w:rPr>
          <w:b w:val="0"/>
          <w:noProof/>
          <w:sz w:val="18"/>
        </w:rPr>
        <w:fldChar w:fldCharType="end"/>
      </w:r>
    </w:p>
    <w:p w:rsidR="00F71963" w:rsidRDefault="00F71963" w:rsidP="00F71963">
      <w:pPr>
        <w:pStyle w:val="TOC2"/>
        <w:keepNext w:val="0"/>
        <w:keepLines w:val="0"/>
        <w:rPr>
          <w:rFonts w:asciiTheme="minorHAnsi" w:eastAsiaTheme="minorEastAsia" w:hAnsiTheme="minorHAnsi" w:cstheme="minorBidi"/>
          <w:b w:val="0"/>
          <w:noProof/>
          <w:kern w:val="0"/>
          <w:sz w:val="22"/>
          <w:szCs w:val="22"/>
        </w:rPr>
      </w:pPr>
      <w:r>
        <w:rPr>
          <w:noProof/>
        </w:rPr>
        <w:t>Part I</w:t>
      </w:r>
      <w:r>
        <w:rPr>
          <w:noProof/>
        </w:rPr>
        <w:tab/>
      </w:r>
      <w:r w:rsidRPr="00F71963">
        <w:rPr>
          <w:b w:val="0"/>
          <w:noProof/>
          <w:sz w:val="18"/>
        </w:rPr>
        <w:tab/>
      </w:r>
      <w:r w:rsidRPr="00F71963">
        <w:rPr>
          <w:b w:val="0"/>
          <w:noProof/>
          <w:sz w:val="18"/>
        </w:rPr>
        <w:fldChar w:fldCharType="begin"/>
      </w:r>
      <w:r w:rsidRPr="00F71963">
        <w:rPr>
          <w:b w:val="0"/>
          <w:noProof/>
          <w:sz w:val="18"/>
        </w:rPr>
        <w:instrText xml:space="preserve"> PAGEREF _Toc449089901 \h </w:instrText>
      </w:r>
      <w:r w:rsidRPr="00F71963">
        <w:rPr>
          <w:b w:val="0"/>
          <w:noProof/>
          <w:sz w:val="18"/>
        </w:rPr>
      </w:r>
      <w:r w:rsidRPr="00F71963">
        <w:rPr>
          <w:b w:val="0"/>
          <w:noProof/>
          <w:sz w:val="18"/>
        </w:rPr>
        <w:fldChar w:fldCharType="separate"/>
      </w:r>
      <w:r w:rsidR="00577B77">
        <w:rPr>
          <w:b w:val="0"/>
          <w:noProof/>
          <w:sz w:val="18"/>
        </w:rPr>
        <w:t>119</w:t>
      </w:r>
      <w:r w:rsidRPr="00F71963">
        <w:rPr>
          <w:b w:val="0"/>
          <w:noProof/>
          <w:sz w:val="18"/>
        </w:rPr>
        <w:fldChar w:fldCharType="end"/>
      </w:r>
    </w:p>
    <w:p w:rsidR="00F71963" w:rsidRDefault="00F71963" w:rsidP="00F71963">
      <w:pPr>
        <w:pStyle w:val="TOC3"/>
        <w:keepNext w:val="0"/>
        <w:keepLines w:val="0"/>
        <w:rPr>
          <w:rFonts w:asciiTheme="minorHAnsi" w:eastAsiaTheme="minorEastAsia" w:hAnsiTheme="minorHAnsi" w:cstheme="minorBidi"/>
          <w:b w:val="0"/>
          <w:noProof/>
          <w:kern w:val="0"/>
          <w:szCs w:val="22"/>
        </w:rPr>
      </w:pPr>
      <w:r>
        <w:rPr>
          <w:noProof/>
        </w:rPr>
        <w:t>Division 1—Stage</w:t>
      </w:r>
      <w:r>
        <w:rPr>
          <w:noProof/>
        </w:rPr>
        <w:noBreakHyphen/>
        <w:t>1 CFCs</w:t>
      </w:r>
      <w:r w:rsidRPr="00F71963">
        <w:rPr>
          <w:b w:val="0"/>
          <w:noProof/>
          <w:sz w:val="18"/>
        </w:rPr>
        <w:tab/>
      </w:r>
      <w:r w:rsidRPr="00F71963">
        <w:rPr>
          <w:b w:val="0"/>
          <w:noProof/>
          <w:sz w:val="18"/>
        </w:rPr>
        <w:fldChar w:fldCharType="begin"/>
      </w:r>
      <w:r w:rsidRPr="00F71963">
        <w:rPr>
          <w:b w:val="0"/>
          <w:noProof/>
          <w:sz w:val="18"/>
        </w:rPr>
        <w:instrText xml:space="preserve"> PAGEREF _Toc449089902 \h </w:instrText>
      </w:r>
      <w:r w:rsidRPr="00F71963">
        <w:rPr>
          <w:b w:val="0"/>
          <w:noProof/>
          <w:sz w:val="18"/>
        </w:rPr>
      </w:r>
      <w:r w:rsidRPr="00F71963">
        <w:rPr>
          <w:b w:val="0"/>
          <w:noProof/>
          <w:sz w:val="18"/>
        </w:rPr>
        <w:fldChar w:fldCharType="separate"/>
      </w:r>
      <w:r w:rsidR="00577B77">
        <w:rPr>
          <w:b w:val="0"/>
          <w:noProof/>
          <w:sz w:val="18"/>
        </w:rPr>
        <w:t>119</w:t>
      </w:r>
      <w:r w:rsidRPr="00F71963">
        <w:rPr>
          <w:b w:val="0"/>
          <w:noProof/>
          <w:sz w:val="18"/>
        </w:rPr>
        <w:fldChar w:fldCharType="end"/>
      </w:r>
    </w:p>
    <w:p w:rsidR="00F71963" w:rsidRDefault="00F71963" w:rsidP="00F71963">
      <w:pPr>
        <w:pStyle w:val="TOC3"/>
        <w:keepNext w:val="0"/>
        <w:keepLines w:val="0"/>
        <w:rPr>
          <w:rFonts w:asciiTheme="minorHAnsi" w:eastAsiaTheme="minorEastAsia" w:hAnsiTheme="minorHAnsi" w:cstheme="minorBidi"/>
          <w:b w:val="0"/>
          <w:noProof/>
          <w:kern w:val="0"/>
          <w:szCs w:val="22"/>
        </w:rPr>
      </w:pPr>
      <w:r>
        <w:rPr>
          <w:noProof/>
        </w:rPr>
        <w:t>Division 2—Stage</w:t>
      </w:r>
      <w:r>
        <w:rPr>
          <w:noProof/>
        </w:rPr>
        <w:noBreakHyphen/>
        <w:t>2 CFCs</w:t>
      </w:r>
      <w:r w:rsidRPr="00F71963">
        <w:rPr>
          <w:b w:val="0"/>
          <w:noProof/>
          <w:sz w:val="18"/>
        </w:rPr>
        <w:tab/>
      </w:r>
      <w:r w:rsidRPr="00F71963">
        <w:rPr>
          <w:b w:val="0"/>
          <w:noProof/>
          <w:sz w:val="18"/>
        </w:rPr>
        <w:fldChar w:fldCharType="begin"/>
      </w:r>
      <w:r w:rsidRPr="00F71963">
        <w:rPr>
          <w:b w:val="0"/>
          <w:noProof/>
          <w:sz w:val="18"/>
        </w:rPr>
        <w:instrText xml:space="preserve"> PAGEREF _Toc449089903 \h </w:instrText>
      </w:r>
      <w:r w:rsidRPr="00F71963">
        <w:rPr>
          <w:b w:val="0"/>
          <w:noProof/>
          <w:sz w:val="18"/>
        </w:rPr>
      </w:r>
      <w:r w:rsidRPr="00F71963">
        <w:rPr>
          <w:b w:val="0"/>
          <w:noProof/>
          <w:sz w:val="18"/>
        </w:rPr>
        <w:fldChar w:fldCharType="separate"/>
      </w:r>
      <w:r w:rsidR="00577B77">
        <w:rPr>
          <w:b w:val="0"/>
          <w:noProof/>
          <w:sz w:val="18"/>
        </w:rPr>
        <w:t>120</w:t>
      </w:r>
      <w:r w:rsidRPr="00F71963">
        <w:rPr>
          <w:b w:val="0"/>
          <w:noProof/>
          <w:sz w:val="18"/>
        </w:rPr>
        <w:fldChar w:fldCharType="end"/>
      </w:r>
    </w:p>
    <w:p w:rsidR="00F71963" w:rsidRDefault="00F71963" w:rsidP="00F71963">
      <w:pPr>
        <w:pStyle w:val="TOC2"/>
        <w:keepNext w:val="0"/>
        <w:keepLines w:val="0"/>
        <w:rPr>
          <w:rFonts w:asciiTheme="minorHAnsi" w:eastAsiaTheme="minorEastAsia" w:hAnsiTheme="minorHAnsi" w:cstheme="minorBidi"/>
          <w:b w:val="0"/>
          <w:noProof/>
          <w:kern w:val="0"/>
          <w:sz w:val="22"/>
          <w:szCs w:val="22"/>
        </w:rPr>
      </w:pPr>
      <w:r>
        <w:rPr>
          <w:noProof/>
        </w:rPr>
        <w:t>Part II—Halons</w:t>
      </w:r>
      <w:r w:rsidRPr="00F71963">
        <w:rPr>
          <w:b w:val="0"/>
          <w:noProof/>
          <w:sz w:val="18"/>
        </w:rPr>
        <w:tab/>
      </w:r>
      <w:r w:rsidRPr="00F71963">
        <w:rPr>
          <w:b w:val="0"/>
          <w:noProof/>
          <w:sz w:val="18"/>
        </w:rPr>
        <w:fldChar w:fldCharType="begin"/>
      </w:r>
      <w:r w:rsidRPr="00F71963">
        <w:rPr>
          <w:b w:val="0"/>
          <w:noProof/>
          <w:sz w:val="18"/>
        </w:rPr>
        <w:instrText xml:space="preserve"> PAGEREF _Toc449089904 \h </w:instrText>
      </w:r>
      <w:r w:rsidRPr="00F71963">
        <w:rPr>
          <w:b w:val="0"/>
          <w:noProof/>
          <w:sz w:val="18"/>
        </w:rPr>
      </w:r>
      <w:r w:rsidRPr="00F71963">
        <w:rPr>
          <w:b w:val="0"/>
          <w:noProof/>
          <w:sz w:val="18"/>
        </w:rPr>
        <w:fldChar w:fldCharType="separate"/>
      </w:r>
      <w:r w:rsidR="00577B77">
        <w:rPr>
          <w:b w:val="0"/>
          <w:noProof/>
          <w:sz w:val="18"/>
        </w:rPr>
        <w:t>121</w:t>
      </w:r>
      <w:r w:rsidRPr="00F71963">
        <w:rPr>
          <w:b w:val="0"/>
          <w:noProof/>
          <w:sz w:val="18"/>
        </w:rPr>
        <w:fldChar w:fldCharType="end"/>
      </w:r>
    </w:p>
    <w:p w:rsidR="00F71963" w:rsidRDefault="00F71963" w:rsidP="00F71963">
      <w:pPr>
        <w:pStyle w:val="TOC2"/>
        <w:keepNext w:val="0"/>
        <w:keepLines w:val="0"/>
        <w:rPr>
          <w:rFonts w:asciiTheme="minorHAnsi" w:eastAsiaTheme="minorEastAsia" w:hAnsiTheme="minorHAnsi" w:cstheme="minorBidi"/>
          <w:b w:val="0"/>
          <w:noProof/>
          <w:kern w:val="0"/>
          <w:sz w:val="22"/>
          <w:szCs w:val="22"/>
        </w:rPr>
      </w:pPr>
      <w:r>
        <w:rPr>
          <w:noProof/>
        </w:rPr>
        <w:t>Part III—Carbon tetrachloride</w:t>
      </w:r>
      <w:r w:rsidRPr="00F71963">
        <w:rPr>
          <w:b w:val="0"/>
          <w:noProof/>
          <w:sz w:val="18"/>
        </w:rPr>
        <w:tab/>
      </w:r>
      <w:r w:rsidRPr="00F71963">
        <w:rPr>
          <w:b w:val="0"/>
          <w:noProof/>
          <w:sz w:val="18"/>
        </w:rPr>
        <w:fldChar w:fldCharType="begin"/>
      </w:r>
      <w:r w:rsidRPr="00F71963">
        <w:rPr>
          <w:b w:val="0"/>
          <w:noProof/>
          <w:sz w:val="18"/>
        </w:rPr>
        <w:instrText xml:space="preserve"> PAGEREF _Toc449089905 \h </w:instrText>
      </w:r>
      <w:r w:rsidRPr="00F71963">
        <w:rPr>
          <w:b w:val="0"/>
          <w:noProof/>
          <w:sz w:val="18"/>
        </w:rPr>
      </w:r>
      <w:r w:rsidRPr="00F71963">
        <w:rPr>
          <w:b w:val="0"/>
          <w:noProof/>
          <w:sz w:val="18"/>
        </w:rPr>
        <w:fldChar w:fldCharType="separate"/>
      </w:r>
      <w:r w:rsidR="00577B77">
        <w:rPr>
          <w:b w:val="0"/>
          <w:noProof/>
          <w:sz w:val="18"/>
        </w:rPr>
        <w:t>122</w:t>
      </w:r>
      <w:r w:rsidRPr="00F71963">
        <w:rPr>
          <w:b w:val="0"/>
          <w:noProof/>
          <w:sz w:val="18"/>
        </w:rPr>
        <w:fldChar w:fldCharType="end"/>
      </w:r>
    </w:p>
    <w:p w:rsidR="00F71963" w:rsidRDefault="00F71963" w:rsidP="00F71963">
      <w:pPr>
        <w:pStyle w:val="TOC2"/>
        <w:keepNext w:val="0"/>
        <w:keepLines w:val="0"/>
        <w:rPr>
          <w:rFonts w:asciiTheme="minorHAnsi" w:eastAsiaTheme="minorEastAsia" w:hAnsiTheme="minorHAnsi" w:cstheme="minorBidi"/>
          <w:b w:val="0"/>
          <w:noProof/>
          <w:kern w:val="0"/>
          <w:sz w:val="22"/>
          <w:szCs w:val="22"/>
        </w:rPr>
      </w:pPr>
      <w:r>
        <w:rPr>
          <w:noProof/>
        </w:rPr>
        <w:t>Part IV—Methyl chloroform</w:t>
      </w:r>
      <w:r w:rsidRPr="00F71963">
        <w:rPr>
          <w:b w:val="0"/>
          <w:noProof/>
          <w:sz w:val="18"/>
        </w:rPr>
        <w:tab/>
      </w:r>
      <w:r w:rsidRPr="00F71963">
        <w:rPr>
          <w:b w:val="0"/>
          <w:noProof/>
          <w:sz w:val="18"/>
        </w:rPr>
        <w:fldChar w:fldCharType="begin"/>
      </w:r>
      <w:r w:rsidRPr="00F71963">
        <w:rPr>
          <w:b w:val="0"/>
          <w:noProof/>
          <w:sz w:val="18"/>
        </w:rPr>
        <w:instrText xml:space="preserve"> PAGEREF _Toc449089906 \h </w:instrText>
      </w:r>
      <w:r w:rsidRPr="00F71963">
        <w:rPr>
          <w:b w:val="0"/>
          <w:noProof/>
          <w:sz w:val="18"/>
        </w:rPr>
      </w:r>
      <w:r w:rsidRPr="00F71963">
        <w:rPr>
          <w:b w:val="0"/>
          <w:noProof/>
          <w:sz w:val="18"/>
        </w:rPr>
        <w:fldChar w:fldCharType="separate"/>
      </w:r>
      <w:r w:rsidR="00577B77">
        <w:rPr>
          <w:b w:val="0"/>
          <w:noProof/>
          <w:sz w:val="18"/>
        </w:rPr>
        <w:t>123</w:t>
      </w:r>
      <w:r w:rsidRPr="00F71963">
        <w:rPr>
          <w:b w:val="0"/>
          <w:noProof/>
          <w:sz w:val="18"/>
        </w:rPr>
        <w:fldChar w:fldCharType="end"/>
      </w:r>
    </w:p>
    <w:p w:rsidR="00F71963" w:rsidRDefault="00F71963" w:rsidP="00F71963">
      <w:pPr>
        <w:pStyle w:val="TOC2"/>
        <w:keepNext w:val="0"/>
        <w:keepLines w:val="0"/>
        <w:rPr>
          <w:rFonts w:asciiTheme="minorHAnsi" w:eastAsiaTheme="minorEastAsia" w:hAnsiTheme="minorHAnsi" w:cstheme="minorBidi"/>
          <w:b w:val="0"/>
          <w:noProof/>
          <w:kern w:val="0"/>
          <w:sz w:val="22"/>
          <w:szCs w:val="22"/>
        </w:rPr>
      </w:pPr>
      <w:r>
        <w:rPr>
          <w:noProof/>
        </w:rPr>
        <w:t>Part V—HCFCs</w:t>
      </w:r>
      <w:r w:rsidRPr="00F71963">
        <w:rPr>
          <w:b w:val="0"/>
          <w:noProof/>
          <w:sz w:val="18"/>
        </w:rPr>
        <w:tab/>
      </w:r>
      <w:r w:rsidRPr="00F71963">
        <w:rPr>
          <w:b w:val="0"/>
          <w:noProof/>
          <w:sz w:val="18"/>
        </w:rPr>
        <w:fldChar w:fldCharType="begin"/>
      </w:r>
      <w:r w:rsidRPr="00F71963">
        <w:rPr>
          <w:b w:val="0"/>
          <w:noProof/>
          <w:sz w:val="18"/>
        </w:rPr>
        <w:instrText xml:space="preserve"> PAGEREF _Toc449089907 \h </w:instrText>
      </w:r>
      <w:r w:rsidRPr="00F71963">
        <w:rPr>
          <w:b w:val="0"/>
          <w:noProof/>
          <w:sz w:val="18"/>
        </w:rPr>
      </w:r>
      <w:r w:rsidRPr="00F71963">
        <w:rPr>
          <w:b w:val="0"/>
          <w:noProof/>
          <w:sz w:val="18"/>
        </w:rPr>
        <w:fldChar w:fldCharType="separate"/>
      </w:r>
      <w:r w:rsidR="00577B77">
        <w:rPr>
          <w:b w:val="0"/>
          <w:noProof/>
          <w:sz w:val="18"/>
        </w:rPr>
        <w:t>124</w:t>
      </w:r>
      <w:r w:rsidRPr="00F71963">
        <w:rPr>
          <w:b w:val="0"/>
          <w:noProof/>
          <w:sz w:val="18"/>
        </w:rPr>
        <w:fldChar w:fldCharType="end"/>
      </w:r>
    </w:p>
    <w:p w:rsidR="00F71963" w:rsidRDefault="00F71963" w:rsidP="00F71963">
      <w:pPr>
        <w:pStyle w:val="TOC2"/>
        <w:keepNext w:val="0"/>
        <w:keepLines w:val="0"/>
        <w:rPr>
          <w:rFonts w:asciiTheme="minorHAnsi" w:eastAsiaTheme="minorEastAsia" w:hAnsiTheme="minorHAnsi" w:cstheme="minorBidi"/>
          <w:b w:val="0"/>
          <w:noProof/>
          <w:kern w:val="0"/>
          <w:sz w:val="22"/>
          <w:szCs w:val="22"/>
        </w:rPr>
      </w:pPr>
      <w:r>
        <w:rPr>
          <w:noProof/>
        </w:rPr>
        <w:t>Part VI—HBFCs</w:t>
      </w:r>
      <w:r w:rsidRPr="00F71963">
        <w:rPr>
          <w:b w:val="0"/>
          <w:noProof/>
          <w:sz w:val="18"/>
        </w:rPr>
        <w:tab/>
      </w:r>
      <w:r w:rsidRPr="00F71963">
        <w:rPr>
          <w:b w:val="0"/>
          <w:noProof/>
          <w:sz w:val="18"/>
        </w:rPr>
        <w:fldChar w:fldCharType="begin"/>
      </w:r>
      <w:r w:rsidRPr="00F71963">
        <w:rPr>
          <w:b w:val="0"/>
          <w:noProof/>
          <w:sz w:val="18"/>
        </w:rPr>
        <w:instrText xml:space="preserve"> PAGEREF _Toc449089908 \h </w:instrText>
      </w:r>
      <w:r w:rsidRPr="00F71963">
        <w:rPr>
          <w:b w:val="0"/>
          <w:noProof/>
          <w:sz w:val="18"/>
        </w:rPr>
      </w:r>
      <w:r w:rsidRPr="00F71963">
        <w:rPr>
          <w:b w:val="0"/>
          <w:noProof/>
          <w:sz w:val="18"/>
        </w:rPr>
        <w:fldChar w:fldCharType="separate"/>
      </w:r>
      <w:r w:rsidR="00577B77">
        <w:rPr>
          <w:b w:val="0"/>
          <w:noProof/>
          <w:sz w:val="18"/>
        </w:rPr>
        <w:t>127</w:t>
      </w:r>
      <w:r w:rsidRPr="00F71963">
        <w:rPr>
          <w:b w:val="0"/>
          <w:noProof/>
          <w:sz w:val="18"/>
        </w:rPr>
        <w:fldChar w:fldCharType="end"/>
      </w:r>
    </w:p>
    <w:p w:rsidR="00F71963" w:rsidRDefault="00F71963" w:rsidP="00F71963">
      <w:pPr>
        <w:pStyle w:val="TOC2"/>
        <w:keepNext w:val="0"/>
        <w:keepLines w:val="0"/>
        <w:rPr>
          <w:rFonts w:asciiTheme="minorHAnsi" w:eastAsiaTheme="minorEastAsia" w:hAnsiTheme="minorHAnsi" w:cstheme="minorBidi"/>
          <w:b w:val="0"/>
          <w:noProof/>
          <w:kern w:val="0"/>
          <w:sz w:val="22"/>
          <w:szCs w:val="22"/>
        </w:rPr>
      </w:pPr>
      <w:r>
        <w:rPr>
          <w:noProof/>
        </w:rPr>
        <w:t>Part VII—Methyl bromide</w:t>
      </w:r>
      <w:r w:rsidRPr="00F71963">
        <w:rPr>
          <w:b w:val="0"/>
          <w:noProof/>
          <w:sz w:val="18"/>
        </w:rPr>
        <w:tab/>
      </w:r>
      <w:r w:rsidRPr="00F71963">
        <w:rPr>
          <w:b w:val="0"/>
          <w:noProof/>
          <w:sz w:val="18"/>
        </w:rPr>
        <w:fldChar w:fldCharType="begin"/>
      </w:r>
      <w:r w:rsidRPr="00F71963">
        <w:rPr>
          <w:b w:val="0"/>
          <w:noProof/>
          <w:sz w:val="18"/>
        </w:rPr>
        <w:instrText xml:space="preserve"> PAGEREF _Toc449089909 \h </w:instrText>
      </w:r>
      <w:r w:rsidRPr="00F71963">
        <w:rPr>
          <w:b w:val="0"/>
          <w:noProof/>
          <w:sz w:val="18"/>
        </w:rPr>
      </w:r>
      <w:r w:rsidRPr="00F71963">
        <w:rPr>
          <w:b w:val="0"/>
          <w:noProof/>
          <w:sz w:val="18"/>
        </w:rPr>
        <w:fldChar w:fldCharType="separate"/>
      </w:r>
      <w:r w:rsidR="00577B77">
        <w:rPr>
          <w:b w:val="0"/>
          <w:noProof/>
          <w:sz w:val="18"/>
        </w:rPr>
        <w:t>129</w:t>
      </w:r>
      <w:r w:rsidRPr="00F71963">
        <w:rPr>
          <w:b w:val="0"/>
          <w:noProof/>
          <w:sz w:val="18"/>
        </w:rPr>
        <w:fldChar w:fldCharType="end"/>
      </w:r>
    </w:p>
    <w:p w:rsidR="00F71963" w:rsidRDefault="00F71963" w:rsidP="00F71963">
      <w:pPr>
        <w:pStyle w:val="TOC2"/>
        <w:keepNext w:val="0"/>
        <w:keepLines w:val="0"/>
        <w:rPr>
          <w:rFonts w:asciiTheme="minorHAnsi" w:eastAsiaTheme="minorEastAsia" w:hAnsiTheme="minorHAnsi" w:cstheme="minorBidi"/>
          <w:b w:val="0"/>
          <w:noProof/>
          <w:kern w:val="0"/>
          <w:sz w:val="22"/>
          <w:szCs w:val="22"/>
        </w:rPr>
      </w:pPr>
      <w:r>
        <w:rPr>
          <w:noProof/>
        </w:rPr>
        <w:t>Part VIII—Bromochloromethane</w:t>
      </w:r>
      <w:r w:rsidRPr="00F71963">
        <w:rPr>
          <w:b w:val="0"/>
          <w:noProof/>
          <w:sz w:val="18"/>
        </w:rPr>
        <w:tab/>
      </w:r>
      <w:r w:rsidRPr="00F71963">
        <w:rPr>
          <w:b w:val="0"/>
          <w:noProof/>
          <w:sz w:val="18"/>
        </w:rPr>
        <w:fldChar w:fldCharType="begin"/>
      </w:r>
      <w:r w:rsidRPr="00F71963">
        <w:rPr>
          <w:b w:val="0"/>
          <w:noProof/>
          <w:sz w:val="18"/>
        </w:rPr>
        <w:instrText xml:space="preserve"> PAGEREF _Toc449089910 \h </w:instrText>
      </w:r>
      <w:r w:rsidRPr="00F71963">
        <w:rPr>
          <w:b w:val="0"/>
          <w:noProof/>
          <w:sz w:val="18"/>
        </w:rPr>
      </w:r>
      <w:r w:rsidRPr="00F71963">
        <w:rPr>
          <w:b w:val="0"/>
          <w:noProof/>
          <w:sz w:val="18"/>
        </w:rPr>
        <w:fldChar w:fldCharType="separate"/>
      </w:r>
      <w:r w:rsidR="00577B77">
        <w:rPr>
          <w:b w:val="0"/>
          <w:noProof/>
          <w:sz w:val="18"/>
        </w:rPr>
        <w:t>130</w:t>
      </w:r>
      <w:r w:rsidRPr="00F71963">
        <w:rPr>
          <w:b w:val="0"/>
          <w:noProof/>
          <w:sz w:val="18"/>
        </w:rPr>
        <w:fldChar w:fldCharType="end"/>
      </w:r>
    </w:p>
    <w:p w:rsidR="00F71963" w:rsidRDefault="00F71963" w:rsidP="00F71963">
      <w:pPr>
        <w:pStyle w:val="TOC2"/>
        <w:keepNext w:val="0"/>
        <w:keepLines w:val="0"/>
        <w:rPr>
          <w:rFonts w:asciiTheme="minorHAnsi" w:eastAsiaTheme="minorEastAsia" w:hAnsiTheme="minorHAnsi" w:cstheme="minorBidi"/>
          <w:b w:val="0"/>
          <w:noProof/>
          <w:kern w:val="0"/>
          <w:sz w:val="22"/>
          <w:szCs w:val="22"/>
        </w:rPr>
      </w:pPr>
      <w:r>
        <w:rPr>
          <w:noProof/>
        </w:rPr>
        <w:t>Part IX—HFCs</w:t>
      </w:r>
      <w:r w:rsidRPr="00F71963">
        <w:rPr>
          <w:b w:val="0"/>
          <w:noProof/>
          <w:sz w:val="18"/>
        </w:rPr>
        <w:tab/>
      </w:r>
      <w:r w:rsidRPr="00F71963">
        <w:rPr>
          <w:b w:val="0"/>
          <w:noProof/>
          <w:sz w:val="18"/>
        </w:rPr>
        <w:fldChar w:fldCharType="begin"/>
      </w:r>
      <w:r w:rsidRPr="00F71963">
        <w:rPr>
          <w:b w:val="0"/>
          <w:noProof/>
          <w:sz w:val="18"/>
        </w:rPr>
        <w:instrText xml:space="preserve"> PAGEREF _Toc449089911 \h </w:instrText>
      </w:r>
      <w:r w:rsidRPr="00F71963">
        <w:rPr>
          <w:b w:val="0"/>
          <w:noProof/>
          <w:sz w:val="18"/>
        </w:rPr>
      </w:r>
      <w:r w:rsidRPr="00F71963">
        <w:rPr>
          <w:b w:val="0"/>
          <w:noProof/>
          <w:sz w:val="18"/>
        </w:rPr>
        <w:fldChar w:fldCharType="separate"/>
      </w:r>
      <w:r w:rsidR="00577B77">
        <w:rPr>
          <w:b w:val="0"/>
          <w:noProof/>
          <w:sz w:val="18"/>
        </w:rPr>
        <w:t>131</w:t>
      </w:r>
      <w:r w:rsidRPr="00F71963">
        <w:rPr>
          <w:b w:val="0"/>
          <w:noProof/>
          <w:sz w:val="18"/>
        </w:rPr>
        <w:fldChar w:fldCharType="end"/>
      </w:r>
    </w:p>
    <w:p w:rsidR="00F71963" w:rsidRDefault="00F71963" w:rsidP="00F71963">
      <w:pPr>
        <w:pStyle w:val="TOC2"/>
        <w:keepNext w:val="0"/>
        <w:keepLines w:val="0"/>
        <w:rPr>
          <w:rFonts w:asciiTheme="minorHAnsi" w:eastAsiaTheme="minorEastAsia" w:hAnsiTheme="minorHAnsi" w:cstheme="minorBidi"/>
          <w:b w:val="0"/>
          <w:noProof/>
          <w:kern w:val="0"/>
          <w:sz w:val="22"/>
          <w:szCs w:val="22"/>
        </w:rPr>
      </w:pPr>
      <w:r>
        <w:rPr>
          <w:noProof/>
        </w:rPr>
        <w:t>Part X—PFCs</w:t>
      </w:r>
      <w:r w:rsidRPr="00F71963">
        <w:rPr>
          <w:b w:val="0"/>
          <w:noProof/>
          <w:sz w:val="18"/>
        </w:rPr>
        <w:tab/>
      </w:r>
      <w:r w:rsidRPr="00F71963">
        <w:rPr>
          <w:b w:val="0"/>
          <w:noProof/>
          <w:sz w:val="18"/>
        </w:rPr>
        <w:fldChar w:fldCharType="begin"/>
      </w:r>
      <w:r w:rsidRPr="00F71963">
        <w:rPr>
          <w:b w:val="0"/>
          <w:noProof/>
          <w:sz w:val="18"/>
        </w:rPr>
        <w:instrText xml:space="preserve"> PAGEREF _Toc449089912 \h </w:instrText>
      </w:r>
      <w:r w:rsidRPr="00F71963">
        <w:rPr>
          <w:b w:val="0"/>
          <w:noProof/>
          <w:sz w:val="18"/>
        </w:rPr>
      </w:r>
      <w:r w:rsidRPr="00F71963">
        <w:rPr>
          <w:b w:val="0"/>
          <w:noProof/>
          <w:sz w:val="18"/>
        </w:rPr>
        <w:fldChar w:fldCharType="separate"/>
      </w:r>
      <w:r w:rsidR="00577B77">
        <w:rPr>
          <w:b w:val="0"/>
          <w:noProof/>
          <w:sz w:val="18"/>
        </w:rPr>
        <w:t>132</w:t>
      </w:r>
      <w:r w:rsidRPr="00F71963">
        <w:rPr>
          <w:b w:val="0"/>
          <w:noProof/>
          <w:sz w:val="18"/>
        </w:rPr>
        <w:fldChar w:fldCharType="end"/>
      </w:r>
    </w:p>
    <w:p w:rsidR="00F71963" w:rsidRDefault="00F71963" w:rsidP="00F71963">
      <w:pPr>
        <w:pStyle w:val="TOC2"/>
        <w:keepNext w:val="0"/>
        <w:keepLines w:val="0"/>
        <w:rPr>
          <w:rFonts w:asciiTheme="minorHAnsi" w:eastAsiaTheme="minorEastAsia" w:hAnsiTheme="minorHAnsi" w:cstheme="minorBidi"/>
          <w:b w:val="0"/>
          <w:noProof/>
          <w:kern w:val="0"/>
          <w:sz w:val="22"/>
          <w:szCs w:val="22"/>
        </w:rPr>
      </w:pPr>
      <w:r>
        <w:rPr>
          <w:noProof/>
        </w:rPr>
        <w:t>Part XI—Sulfur hexafluoride</w:t>
      </w:r>
      <w:r w:rsidRPr="00F71963">
        <w:rPr>
          <w:b w:val="0"/>
          <w:noProof/>
          <w:sz w:val="18"/>
        </w:rPr>
        <w:tab/>
      </w:r>
      <w:r w:rsidRPr="00F71963">
        <w:rPr>
          <w:b w:val="0"/>
          <w:noProof/>
          <w:sz w:val="18"/>
        </w:rPr>
        <w:fldChar w:fldCharType="begin"/>
      </w:r>
      <w:r w:rsidRPr="00F71963">
        <w:rPr>
          <w:b w:val="0"/>
          <w:noProof/>
          <w:sz w:val="18"/>
        </w:rPr>
        <w:instrText xml:space="preserve"> PAGEREF _Toc449089913 \h </w:instrText>
      </w:r>
      <w:r w:rsidRPr="00F71963">
        <w:rPr>
          <w:b w:val="0"/>
          <w:noProof/>
          <w:sz w:val="18"/>
        </w:rPr>
      </w:r>
      <w:r w:rsidRPr="00F71963">
        <w:rPr>
          <w:b w:val="0"/>
          <w:noProof/>
          <w:sz w:val="18"/>
        </w:rPr>
        <w:fldChar w:fldCharType="separate"/>
      </w:r>
      <w:r w:rsidR="00577B77">
        <w:rPr>
          <w:b w:val="0"/>
          <w:noProof/>
          <w:sz w:val="18"/>
        </w:rPr>
        <w:t>133</w:t>
      </w:r>
      <w:r w:rsidRPr="00F71963">
        <w:rPr>
          <w:b w:val="0"/>
          <w:noProof/>
          <w:sz w:val="18"/>
        </w:rPr>
        <w:fldChar w:fldCharType="end"/>
      </w:r>
    </w:p>
    <w:p w:rsidR="00F71963" w:rsidRDefault="00F71963" w:rsidP="00F71963">
      <w:pPr>
        <w:pStyle w:val="TOC1"/>
        <w:keepNext w:val="0"/>
        <w:keepLines w:val="0"/>
        <w:rPr>
          <w:rFonts w:asciiTheme="minorHAnsi" w:eastAsiaTheme="minorEastAsia" w:hAnsiTheme="minorHAnsi" w:cstheme="minorBidi"/>
          <w:b w:val="0"/>
          <w:noProof/>
          <w:kern w:val="0"/>
          <w:sz w:val="22"/>
          <w:szCs w:val="22"/>
        </w:rPr>
      </w:pPr>
      <w:r>
        <w:rPr>
          <w:noProof/>
        </w:rPr>
        <w:t>Schedule 2—Vienna Convention for the Protection of the Ozone Layer</w:t>
      </w:r>
      <w:r w:rsidRPr="00F71963">
        <w:rPr>
          <w:b w:val="0"/>
          <w:noProof/>
          <w:sz w:val="18"/>
        </w:rPr>
        <w:tab/>
      </w:r>
      <w:r w:rsidRPr="00F71963">
        <w:rPr>
          <w:b w:val="0"/>
          <w:noProof/>
          <w:sz w:val="18"/>
        </w:rPr>
        <w:fldChar w:fldCharType="begin"/>
      </w:r>
      <w:r w:rsidRPr="00F71963">
        <w:rPr>
          <w:b w:val="0"/>
          <w:noProof/>
          <w:sz w:val="18"/>
        </w:rPr>
        <w:instrText xml:space="preserve"> PAGEREF _Toc449089914 \h </w:instrText>
      </w:r>
      <w:r w:rsidRPr="00F71963">
        <w:rPr>
          <w:b w:val="0"/>
          <w:noProof/>
          <w:sz w:val="18"/>
        </w:rPr>
      </w:r>
      <w:r w:rsidRPr="00F71963">
        <w:rPr>
          <w:b w:val="0"/>
          <w:noProof/>
          <w:sz w:val="18"/>
        </w:rPr>
        <w:fldChar w:fldCharType="separate"/>
      </w:r>
      <w:r w:rsidR="00577B77">
        <w:rPr>
          <w:b w:val="0"/>
          <w:noProof/>
          <w:sz w:val="18"/>
        </w:rPr>
        <w:t>134</w:t>
      </w:r>
      <w:r w:rsidRPr="00F71963">
        <w:rPr>
          <w:b w:val="0"/>
          <w:noProof/>
          <w:sz w:val="18"/>
        </w:rPr>
        <w:fldChar w:fldCharType="end"/>
      </w:r>
    </w:p>
    <w:p w:rsidR="00F71963" w:rsidRDefault="00F71963" w:rsidP="00F71963">
      <w:pPr>
        <w:pStyle w:val="TOC1"/>
        <w:keepNext w:val="0"/>
        <w:keepLines w:val="0"/>
        <w:rPr>
          <w:rFonts w:asciiTheme="minorHAnsi" w:eastAsiaTheme="minorEastAsia" w:hAnsiTheme="minorHAnsi" w:cstheme="minorBidi"/>
          <w:b w:val="0"/>
          <w:noProof/>
          <w:kern w:val="0"/>
          <w:sz w:val="22"/>
          <w:szCs w:val="22"/>
        </w:rPr>
      </w:pPr>
      <w:r>
        <w:rPr>
          <w:noProof/>
        </w:rPr>
        <w:t>Schedule 3—Montreal Protocol on Substances that Deplete the Ozone Layer</w:t>
      </w:r>
      <w:r w:rsidRPr="00F71963">
        <w:rPr>
          <w:b w:val="0"/>
          <w:noProof/>
          <w:sz w:val="18"/>
        </w:rPr>
        <w:tab/>
      </w:r>
      <w:r w:rsidRPr="00F71963">
        <w:rPr>
          <w:b w:val="0"/>
          <w:noProof/>
          <w:sz w:val="18"/>
        </w:rPr>
        <w:fldChar w:fldCharType="begin"/>
      </w:r>
      <w:r w:rsidRPr="00F71963">
        <w:rPr>
          <w:b w:val="0"/>
          <w:noProof/>
          <w:sz w:val="18"/>
        </w:rPr>
        <w:instrText xml:space="preserve"> PAGEREF _Toc449089915 \h </w:instrText>
      </w:r>
      <w:r w:rsidRPr="00F71963">
        <w:rPr>
          <w:b w:val="0"/>
          <w:noProof/>
          <w:sz w:val="18"/>
        </w:rPr>
      </w:r>
      <w:r w:rsidRPr="00F71963">
        <w:rPr>
          <w:b w:val="0"/>
          <w:noProof/>
          <w:sz w:val="18"/>
        </w:rPr>
        <w:fldChar w:fldCharType="separate"/>
      </w:r>
      <w:r w:rsidR="00577B77">
        <w:rPr>
          <w:b w:val="0"/>
          <w:noProof/>
          <w:sz w:val="18"/>
        </w:rPr>
        <w:t>154</w:t>
      </w:r>
      <w:r w:rsidRPr="00F71963">
        <w:rPr>
          <w:b w:val="0"/>
          <w:noProof/>
          <w:sz w:val="18"/>
        </w:rPr>
        <w:fldChar w:fldCharType="end"/>
      </w:r>
    </w:p>
    <w:p w:rsidR="00F71963" w:rsidRDefault="00F71963" w:rsidP="00F71963">
      <w:pPr>
        <w:pStyle w:val="TOC1"/>
        <w:keepNext w:val="0"/>
        <w:keepLines w:val="0"/>
        <w:rPr>
          <w:rFonts w:asciiTheme="minorHAnsi" w:eastAsiaTheme="minorEastAsia" w:hAnsiTheme="minorHAnsi" w:cstheme="minorBidi"/>
          <w:b w:val="0"/>
          <w:noProof/>
          <w:kern w:val="0"/>
          <w:sz w:val="22"/>
          <w:szCs w:val="22"/>
        </w:rPr>
      </w:pPr>
      <w:r>
        <w:rPr>
          <w:noProof/>
        </w:rPr>
        <w:t>Schedule 3A—Adjustments to the Montreal Protocol on Substances that Deplete the Ozone Layer of 16 September 1987</w:t>
      </w:r>
      <w:r w:rsidRPr="00F71963">
        <w:rPr>
          <w:b w:val="0"/>
          <w:noProof/>
          <w:sz w:val="18"/>
        </w:rPr>
        <w:tab/>
      </w:r>
      <w:r w:rsidRPr="00F71963">
        <w:rPr>
          <w:b w:val="0"/>
          <w:noProof/>
          <w:sz w:val="18"/>
        </w:rPr>
        <w:fldChar w:fldCharType="begin"/>
      </w:r>
      <w:r w:rsidRPr="00F71963">
        <w:rPr>
          <w:b w:val="0"/>
          <w:noProof/>
          <w:sz w:val="18"/>
        </w:rPr>
        <w:instrText xml:space="preserve"> PAGEREF _Toc449089916 \h </w:instrText>
      </w:r>
      <w:r w:rsidRPr="00F71963">
        <w:rPr>
          <w:b w:val="0"/>
          <w:noProof/>
          <w:sz w:val="18"/>
        </w:rPr>
      </w:r>
      <w:r w:rsidRPr="00F71963">
        <w:rPr>
          <w:b w:val="0"/>
          <w:noProof/>
          <w:sz w:val="18"/>
        </w:rPr>
        <w:fldChar w:fldCharType="separate"/>
      </w:r>
      <w:r w:rsidR="00577B77">
        <w:rPr>
          <w:b w:val="0"/>
          <w:noProof/>
          <w:sz w:val="18"/>
        </w:rPr>
        <w:t>185</w:t>
      </w:r>
      <w:r w:rsidRPr="00F71963">
        <w:rPr>
          <w:b w:val="0"/>
          <w:noProof/>
          <w:sz w:val="18"/>
        </w:rPr>
        <w:fldChar w:fldCharType="end"/>
      </w:r>
    </w:p>
    <w:p w:rsidR="00F71963" w:rsidRDefault="00F71963" w:rsidP="00F71963">
      <w:pPr>
        <w:pStyle w:val="TOC1"/>
        <w:keepNext w:val="0"/>
        <w:keepLines w:val="0"/>
        <w:rPr>
          <w:rFonts w:asciiTheme="minorHAnsi" w:eastAsiaTheme="minorEastAsia" w:hAnsiTheme="minorHAnsi" w:cstheme="minorBidi"/>
          <w:b w:val="0"/>
          <w:noProof/>
          <w:kern w:val="0"/>
          <w:sz w:val="22"/>
          <w:szCs w:val="22"/>
        </w:rPr>
      </w:pPr>
      <w:r>
        <w:rPr>
          <w:noProof/>
        </w:rPr>
        <w:t>Schedule 3B—Adjustments to Annexes A, B and E of the Montreal Protocol on Substances that Deplete the Ozone Layer of 16 September 1987</w:t>
      </w:r>
      <w:r w:rsidRPr="00F71963">
        <w:rPr>
          <w:b w:val="0"/>
          <w:noProof/>
          <w:sz w:val="18"/>
        </w:rPr>
        <w:tab/>
      </w:r>
      <w:r w:rsidRPr="00F71963">
        <w:rPr>
          <w:b w:val="0"/>
          <w:noProof/>
          <w:sz w:val="18"/>
        </w:rPr>
        <w:fldChar w:fldCharType="begin"/>
      </w:r>
      <w:r w:rsidRPr="00F71963">
        <w:rPr>
          <w:b w:val="0"/>
          <w:noProof/>
          <w:sz w:val="18"/>
        </w:rPr>
        <w:instrText xml:space="preserve"> PAGEREF _Toc449089917 \h </w:instrText>
      </w:r>
      <w:r w:rsidRPr="00F71963">
        <w:rPr>
          <w:b w:val="0"/>
          <w:noProof/>
          <w:sz w:val="18"/>
        </w:rPr>
      </w:r>
      <w:r w:rsidRPr="00F71963">
        <w:rPr>
          <w:b w:val="0"/>
          <w:noProof/>
          <w:sz w:val="18"/>
        </w:rPr>
        <w:fldChar w:fldCharType="separate"/>
      </w:r>
      <w:r w:rsidR="00577B77">
        <w:rPr>
          <w:b w:val="0"/>
          <w:noProof/>
          <w:sz w:val="18"/>
        </w:rPr>
        <w:t>190</w:t>
      </w:r>
      <w:r w:rsidRPr="00F71963">
        <w:rPr>
          <w:b w:val="0"/>
          <w:noProof/>
          <w:sz w:val="18"/>
        </w:rPr>
        <w:fldChar w:fldCharType="end"/>
      </w:r>
    </w:p>
    <w:p w:rsidR="00F71963" w:rsidRDefault="00F71963" w:rsidP="00F71963">
      <w:pPr>
        <w:pStyle w:val="TOC1"/>
        <w:keepNext w:val="0"/>
        <w:keepLines w:val="0"/>
        <w:rPr>
          <w:rFonts w:asciiTheme="minorHAnsi" w:eastAsiaTheme="minorEastAsia" w:hAnsiTheme="minorHAnsi" w:cstheme="minorBidi"/>
          <w:b w:val="0"/>
          <w:noProof/>
          <w:kern w:val="0"/>
          <w:sz w:val="22"/>
          <w:szCs w:val="22"/>
        </w:rPr>
      </w:pPr>
      <w:r>
        <w:rPr>
          <w:noProof/>
        </w:rPr>
        <w:t>Schedule 3C—Amendment to the Montreal Protocol on Substances that Deplete the Ozone Layer of 16 September 1987</w:t>
      </w:r>
      <w:r w:rsidRPr="00F71963">
        <w:rPr>
          <w:b w:val="0"/>
          <w:noProof/>
          <w:sz w:val="18"/>
        </w:rPr>
        <w:tab/>
      </w:r>
      <w:r w:rsidRPr="00F71963">
        <w:rPr>
          <w:b w:val="0"/>
          <w:noProof/>
          <w:sz w:val="18"/>
        </w:rPr>
        <w:fldChar w:fldCharType="begin"/>
      </w:r>
      <w:r w:rsidRPr="00F71963">
        <w:rPr>
          <w:b w:val="0"/>
          <w:noProof/>
          <w:sz w:val="18"/>
        </w:rPr>
        <w:instrText xml:space="preserve"> PAGEREF _Toc449089918 \h </w:instrText>
      </w:r>
      <w:r w:rsidRPr="00F71963">
        <w:rPr>
          <w:b w:val="0"/>
          <w:noProof/>
          <w:sz w:val="18"/>
        </w:rPr>
      </w:r>
      <w:r w:rsidRPr="00F71963">
        <w:rPr>
          <w:b w:val="0"/>
          <w:noProof/>
          <w:sz w:val="18"/>
        </w:rPr>
        <w:fldChar w:fldCharType="separate"/>
      </w:r>
      <w:r w:rsidR="00577B77">
        <w:rPr>
          <w:b w:val="0"/>
          <w:noProof/>
          <w:sz w:val="18"/>
        </w:rPr>
        <w:t>195</w:t>
      </w:r>
      <w:r w:rsidRPr="00F71963">
        <w:rPr>
          <w:b w:val="0"/>
          <w:noProof/>
          <w:sz w:val="18"/>
        </w:rPr>
        <w:fldChar w:fldCharType="end"/>
      </w:r>
    </w:p>
    <w:p w:rsidR="00F71963" w:rsidRDefault="00F71963" w:rsidP="00F71963">
      <w:pPr>
        <w:pStyle w:val="TOC1"/>
        <w:keepNext w:val="0"/>
        <w:keepLines w:val="0"/>
        <w:rPr>
          <w:rFonts w:asciiTheme="minorHAnsi" w:eastAsiaTheme="minorEastAsia" w:hAnsiTheme="minorHAnsi" w:cstheme="minorBidi"/>
          <w:b w:val="0"/>
          <w:noProof/>
          <w:kern w:val="0"/>
          <w:sz w:val="22"/>
          <w:szCs w:val="22"/>
        </w:rPr>
      </w:pPr>
      <w:r>
        <w:rPr>
          <w:noProof/>
        </w:rPr>
        <w:t>Schedule 3D—Beijing amendment to the Montreal Protocol</w:t>
      </w:r>
      <w:r w:rsidRPr="00F71963">
        <w:rPr>
          <w:b w:val="0"/>
          <w:noProof/>
          <w:sz w:val="18"/>
        </w:rPr>
        <w:tab/>
      </w:r>
      <w:r w:rsidRPr="00F71963">
        <w:rPr>
          <w:b w:val="0"/>
          <w:noProof/>
          <w:sz w:val="18"/>
        </w:rPr>
        <w:fldChar w:fldCharType="begin"/>
      </w:r>
      <w:r w:rsidRPr="00F71963">
        <w:rPr>
          <w:b w:val="0"/>
          <w:noProof/>
          <w:sz w:val="18"/>
        </w:rPr>
        <w:instrText xml:space="preserve"> PAGEREF _Toc449089919 \h </w:instrText>
      </w:r>
      <w:r w:rsidRPr="00F71963">
        <w:rPr>
          <w:b w:val="0"/>
          <w:noProof/>
          <w:sz w:val="18"/>
        </w:rPr>
      </w:r>
      <w:r w:rsidRPr="00F71963">
        <w:rPr>
          <w:b w:val="0"/>
          <w:noProof/>
          <w:sz w:val="18"/>
        </w:rPr>
        <w:fldChar w:fldCharType="separate"/>
      </w:r>
      <w:r w:rsidR="00577B77">
        <w:rPr>
          <w:b w:val="0"/>
          <w:noProof/>
          <w:sz w:val="18"/>
        </w:rPr>
        <w:t>199</w:t>
      </w:r>
      <w:r w:rsidRPr="00F71963">
        <w:rPr>
          <w:b w:val="0"/>
          <w:noProof/>
          <w:sz w:val="18"/>
        </w:rPr>
        <w:fldChar w:fldCharType="end"/>
      </w:r>
    </w:p>
    <w:p w:rsidR="00F71963" w:rsidRDefault="00F71963" w:rsidP="00F71963">
      <w:pPr>
        <w:pStyle w:val="TOC1"/>
        <w:keepNext w:val="0"/>
        <w:keepLines w:val="0"/>
        <w:rPr>
          <w:rFonts w:asciiTheme="minorHAnsi" w:eastAsiaTheme="minorEastAsia" w:hAnsiTheme="minorHAnsi" w:cstheme="minorBidi"/>
          <w:b w:val="0"/>
          <w:noProof/>
          <w:kern w:val="0"/>
          <w:sz w:val="22"/>
          <w:szCs w:val="22"/>
        </w:rPr>
      </w:pPr>
      <w:r>
        <w:rPr>
          <w:noProof/>
        </w:rPr>
        <w:t>Schedule 3E—Framework Convention on Climate Change</w:t>
      </w:r>
      <w:r w:rsidRPr="00F71963">
        <w:rPr>
          <w:b w:val="0"/>
          <w:noProof/>
          <w:sz w:val="18"/>
        </w:rPr>
        <w:tab/>
      </w:r>
      <w:r w:rsidRPr="00F71963">
        <w:rPr>
          <w:b w:val="0"/>
          <w:noProof/>
          <w:sz w:val="18"/>
        </w:rPr>
        <w:fldChar w:fldCharType="begin"/>
      </w:r>
      <w:r w:rsidRPr="00F71963">
        <w:rPr>
          <w:b w:val="0"/>
          <w:noProof/>
          <w:sz w:val="18"/>
        </w:rPr>
        <w:instrText xml:space="preserve"> PAGEREF _Toc449089920 \h </w:instrText>
      </w:r>
      <w:r w:rsidRPr="00F71963">
        <w:rPr>
          <w:b w:val="0"/>
          <w:noProof/>
          <w:sz w:val="18"/>
        </w:rPr>
      </w:r>
      <w:r w:rsidRPr="00F71963">
        <w:rPr>
          <w:b w:val="0"/>
          <w:noProof/>
          <w:sz w:val="18"/>
        </w:rPr>
        <w:fldChar w:fldCharType="separate"/>
      </w:r>
      <w:r w:rsidR="00577B77">
        <w:rPr>
          <w:b w:val="0"/>
          <w:noProof/>
          <w:sz w:val="18"/>
        </w:rPr>
        <w:t>206</w:t>
      </w:r>
      <w:r w:rsidRPr="00F71963">
        <w:rPr>
          <w:b w:val="0"/>
          <w:noProof/>
          <w:sz w:val="18"/>
        </w:rPr>
        <w:fldChar w:fldCharType="end"/>
      </w:r>
    </w:p>
    <w:p w:rsidR="00F71963" w:rsidRDefault="00F71963" w:rsidP="00F71963">
      <w:pPr>
        <w:pStyle w:val="TOC1"/>
        <w:keepNext w:val="0"/>
        <w:keepLines w:val="0"/>
        <w:rPr>
          <w:rFonts w:asciiTheme="minorHAnsi" w:eastAsiaTheme="minorEastAsia" w:hAnsiTheme="minorHAnsi" w:cstheme="minorBidi"/>
          <w:b w:val="0"/>
          <w:noProof/>
          <w:kern w:val="0"/>
          <w:sz w:val="22"/>
          <w:szCs w:val="22"/>
        </w:rPr>
      </w:pPr>
      <w:r>
        <w:rPr>
          <w:noProof/>
        </w:rPr>
        <w:t>Schedule 4—Control of manufacture etc. of products containing or using scheduled substances</w:t>
      </w:r>
      <w:r w:rsidRPr="00F71963">
        <w:rPr>
          <w:b w:val="0"/>
          <w:noProof/>
          <w:sz w:val="18"/>
        </w:rPr>
        <w:tab/>
      </w:r>
      <w:r w:rsidRPr="00F71963">
        <w:rPr>
          <w:b w:val="0"/>
          <w:noProof/>
          <w:sz w:val="18"/>
        </w:rPr>
        <w:fldChar w:fldCharType="begin"/>
      </w:r>
      <w:r w:rsidRPr="00F71963">
        <w:rPr>
          <w:b w:val="0"/>
          <w:noProof/>
          <w:sz w:val="18"/>
        </w:rPr>
        <w:instrText xml:space="preserve"> PAGEREF _Toc449089921 \h </w:instrText>
      </w:r>
      <w:r w:rsidRPr="00F71963">
        <w:rPr>
          <w:b w:val="0"/>
          <w:noProof/>
          <w:sz w:val="18"/>
        </w:rPr>
      </w:r>
      <w:r w:rsidRPr="00F71963">
        <w:rPr>
          <w:b w:val="0"/>
          <w:noProof/>
          <w:sz w:val="18"/>
        </w:rPr>
        <w:fldChar w:fldCharType="separate"/>
      </w:r>
      <w:r w:rsidR="00577B77">
        <w:rPr>
          <w:b w:val="0"/>
          <w:noProof/>
          <w:sz w:val="18"/>
        </w:rPr>
        <w:t>239</w:t>
      </w:r>
      <w:r w:rsidRPr="00F71963">
        <w:rPr>
          <w:b w:val="0"/>
          <w:noProof/>
          <w:sz w:val="18"/>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1</w:t>
      </w:r>
      <w:r>
        <w:rPr>
          <w:noProof/>
        </w:rPr>
        <w:tab/>
        <w:t>Dry cleaning machinery</w:t>
      </w:r>
      <w:r w:rsidRPr="00F71963">
        <w:rPr>
          <w:noProof/>
        </w:rPr>
        <w:tab/>
      </w:r>
      <w:r w:rsidRPr="00F71963">
        <w:rPr>
          <w:noProof/>
        </w:rPr>
        <w:fldChar w:fldCharType="begin"/>
      </w:r>
      <w:r w:rsidRPr="00F71963">
        <w:rPr>
          <w:noProof/>
        </w:rPr>
        <w:instrText xml:space="preserve"> PAGEREF _Toc449089922 \h </w:instrText>
      </w:r>
      <w:r w:rsidRPr="00F71963">
        <w:rPr>
          <w:noProof/>
        </w:rPr>
      </w:r>
      <w:r w:rsidRPr="00F71963">
        <w:rPr>
          <w:noProof/>
        </w:rPr>
        <w:fldChar w:fldCharType="separate"/>
      </w:r>
      <w:r w:rsidR="00577B77">
        <w:rPr>
          <w:noProof/>
        </w:rPr>
        <w:t>239</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2</w:t>
      </w:r>
      <w:r>
        <w:rPr>
          <w:noProof/>
        </w:rPr>
        <w:tab/>
        <w:t>Automotive air conditioning maintenance kits</w:t>
      </w:r>
      <w:r w:rsidRPr="00F71963">
        <w:rPr>
          <w:noProof/>
        </w:rPr>
        <w:tab/>
      </w:r>
      <w:r w:rsidRPr="00F71963">
        <w:rPr>
          <w:noProof/>
        </w:rPr>
        <w:fldChar w:fldCharType="begin"/>
      </w:r>
      <w:r w:rsidRPr="00F71963">
        <w:rPr>
          <w:noProof/>
        </w:rPr>
        <w:instrText xml:space="preserve"> PAGEREF _Toc449089923 \h </w:instrText>
      </w:r>
      <w:r w:rsidRPr="00F71963">
        <w:rPr>
          <w:noProof/>
        </w:rPr>
      </w:r>
      <w:r w:rsidRPr="00F71963">
        <w:rPr>
          <w:noProof/>
        </w:rPr>
        <w:fldChar w:fldCharType="separate"/>
      </w:r>
      <w:r w:rsidR="00577B77">
        <w:rPr>
          <w:noProof/>
        </w:rPr>
        <w:t>239</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4</w:t>
      </w:r>
      <w:r>
        <w:rPr>
          <w:noProof/>
        </w:rPr>
        <w:tab/>
        <w:t>Extruded polystyrene packaging and insulation</w:t>
      </w:r>
      <w:r w:rsidRPr="00F71963">
        <w:rPr>
          <w:noProof/>
        </w:rPr>
        <w:tab/>
      </w:r>
      <w:r w:rsidRPr="00F71963">
        <w:rPr>
          <w:noProof/>
        </w:rPr>
        <w:fldChar w:fldCharType="begin"/>
      </w:r>
      <w:r w:rsidRPr="00F71963">
        <w:rPr>
          <w:noProof/>
        </w:rPr>
        <w:instrText xml:space="preserve"> PAGEREF _Toc449089924 \h </w:instrText>
      </w:r>
      <w:r w:rsidRPr="00F71963">
        <w:rPr>
          <w:noProof/>
        </w:rPr>
      </w:r>
      <w:r w:rsidRPr="00F71963">
        <w:rPr>
          <w:noProof/>
        </w:rPr>
        <w:fldChar w:fldCharType="separate"/>
      </w:r>
      <w:r w:rsidR="00577B77">
        <w:rPr>
          <w:noProof/>
        </w:rPr>
        <w:t>240</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5</w:t>
      </w:r>
      <w:r>
        <w:rPr>
          <w:noProof/>
        </w:rPr>
        <w:tab/>
        <w:t>Aerosol products</w:t>
      </w:r>
      <w:r w:rsidRPr="00F71963">
        <w:rPr>
          <w:noProof/>
        </w:rPr>
        <w:tab/>
      </w:r>
      <w:r w:rsidRPr="00F71963">
        <w:rPr>
          <w:noProof/>
        </w:rPr>
        <w:fldChar w:fldCharType="begin"/>
      </w:r>
      <w:r w:rsidRPr="00F71963">
        <w:rPr>
          <w:noProof/>
        </w:rPr>
        <w:instrText xml:space="preserve"> PAGEREF _Toc449089925 \h </w:instrText>
      </w:r>
      <w:r w:rsidRPr="00F71963">
        <w:rPr>
          <w:noProof/>
        </w:rPr>
      </w:r>
      <w:r w:rsidRPr="00F71963">
        <w:rPr>
          <w:noProof/>
        </w:rPr>
        <w:fldChar w:fldCharType="separate"/>
      </w:r>
      <w:r w:rsidR="00577B77">
        <w:rPr>
          <w:noProof/>
        </w:rPr>
        <w:t>240</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6</w:t>
      </w:r>
      <w:r>
        <w:rPr>
          <w:noProof/>
        </w:rPr>
        <w:tab/>
        <w:t>Products containing halon</w:t>
      </w:r>
      <w:r w:rsidRPr="00F71963">
        <w:rPr>
          <w:noProof/>
        </w:rPr>
        <w:tab/>
      </w:r>
      <w:r w:rsidRPr="00F71963">
        <w:rPr>
          <w:noProof/>
        </w:rPr>
        <w:fldChar w:fldCharType="begin"/>
      </w:r>
      <w:r w:rsidRPr="00F71963">
        <w:rPr>
          <w:noProof/>
        </w:rPr>
        <w:instrText xml:space="preserve"> PAGEREF _Toc449089926 \h </w:instrText>
      </w:r>
      <w:r w:rsidRPr="00F71963">
        <w:rPr>
          <w:noProof/>
        </w:rPr>
      </w:r>
      <w:r w:rsidRPr="00F71963">
        <w:rPr>
          <w:noProof/>
        </w:rPr>
        <w:fldChar w:fldCharType="separate"/>
      </w:r>
      <w:r w:rsidR="00577B77">
        <w:rPr>
          <w:noProof/>
        </w:rPr>
        <w:t>241</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7</w:t>
      </w:r>
      <w:r>
        <w:rPr>
          <w:noProof/>
        </w:rPr>
        <w:tab/>
        <w:t>Rigid polyurethane foam product</w:t>
      </w:r>
      <w:r w:rsidRPr="00F71963">
        <w:rPr>
          <w:noProof/>
        </w:rPr>
        <w:tab/>
      </w:r>
      <w:r w:rsidRPr="00F71963">
        <w:rPr>
          <w:noProof/>
        </w:rPr>
        <w:fldChar w:fldCharType="begin"/>
      </w:r>
      <w:r w:rsidRPr="00F71963">
        <w:rPr>
          <w:noProof/>
        </w:rPr>
        <w:instrText xml:space="preserve"> PAGEREF _Toc449089927 \h </w:instrText>
      </w:r>
      <w:r w:rsidRPr="00F71963">
        <w:rPr>
          <w:noProof/>
        </w:rPr>
      </w:r>
      <w:r w:rsidRPr="00F71963">
        <w:rPr>
          <w:noProof/>
        </w:rPr>
        <w:fldChar w:fldCharType="separate"/>
      </w:r>
      <w:r w:rsidR="00577B77">
        <w:rPr>
          <w:noProof/>
        </w:rPr>
        <w:t>241</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8</w:t>
      </w:r>
      <w:r>
        <w:rPr>
          <w:noProof/>
        </w:rPr>
        <w:tab/>
        <w:t>Moulded flexible polyurethane foam</w:t>
      </w:r>
      <w:r w:rsidRPr="00F71963">
        <w:rPr>
          <w:noProof/>
        </w:rPr>
        <w:tab/>
      </w:r>
      <w:r w:rsidRPr="00F71963">
        <w:rPr>
          <w:noProof/>
        </w:rPr>
        <w:fldChar w:fldCharType="begin"/>
      </w:r>
      <w:r w:rsidRPr="00F71963">
        <w:rPr>
          <w:noProof/>
        </w:rPr>
        <w:instrText xml:space="preserve"> PAGEREF _Toc449089928 \h </w:instrText>
      </w:r>
      <w:r w:rsidRPr="00F71963">
        <w:rPr>
          <w:noProof/>
        </w:rPr>
      </w:r>
      <w:r w:rsidRPr="00F71963">
        <w:rPr>
          <w:noProof/>
        </w:rPr>
        <w:fldChar w:fldCharType="separate"/>
      </w:r>
      <w:r w:rsidR="00577B77">
        <w:rPr>
          <w:noProof/>
        </w:rPr>
        <w:t>241</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9</w:t>
      </w:r>
      <w:r>
        <w:rPr>
          <w:noProof/>
        </w:rPr>
        <w:tab/>
        <w:t>Disposable containers of refrigerants</w:t>
      </w:r>
      <w:r w:rsidRPr="00F71963">
        <w:rPr>
          <w:noProof/>
        </w:rPr>
        <w:tab/>
      </w:r>
      <w:r w:rsidRPr="00F71963">
        <w:rPr>
          <w:noProof/>
        </w:rPr>
        <w:fldChar w:fldCharType="begin"/>
      </w:r>
      <w:r w:rsidRPr="00F71963">
        <w:rPr>
          <w:noProof/>
        </w:rPr>
        <w:instrText xml:space="preserve"> PAGEREF _Toc449089929 \h </w:instrText>
      </w:r>
      <w:r w:rsidRPr="00F71963">
        <w:rPr>
          <w:noProof/>
        </w:rPr>
      </w:r>
      <w:r w:rsidRPr="00F71963">
        <w:rPr>
          <w:noProof/>
        </w:rPr>
        <w:fldChar w:fldCharType="separate"/>
      </w:r>
      <w:r w:rsidR="00577B77">
        <w:rPr>
          <w:noProof/>
        </w:rPr>
        <w:t>241</w:t>
      </w:r>
      <w:r w:rsidRPr="00F71963">
        <w:rPr>
          <w:noProof/>
        </w:rPr>
        <w:fldChar w:fldCharType="end"/>
      </w:r>
    </w:p>
    <w:p w:rsidR="00F71963" w:rsidRDefault="00F71963" w:rsidP="00F71963">
      <w:pPr>
        <w:pStyle w:val="TOC5"/>
        <w:keepLines w:val="0"/>
        <w:rPr>
          <w:rFonts w:asciiTheme="minorHAnsi" w:eastAsiaTheme="minorEastAsia" w:hAnsiTheme="minorHAnsi" w:cstheme="minorBidi"/>
          <w:noProof/>
          <w:kern w:val="0"/>
          <w:sz w:val="22"/>
          <w:szCs w:val="22"/>
        </w:rPr>
      </w:pPr>
      <w:r>
        <w:rPr>
          <w:noProof/>
        </w:rPr>
        <w:t>10</w:t>
      </w:r>
      <w:r>
        <w:rPr>
          <w:noProof/>
        </w:rPr>
        <w:tab/>
        <w:t>Refrigeration and air conditioning equipment</w:t>
      </w:r>
      <w:r w:rsidRPr="00F71963">
        <w:rPr>
          <w:noProof/>
        </w:rPr>
        <w:tab/>
      </w:r>
      <w:r w:rsidRPr="00F71963">
        <w:rPr>
          <w:noProof/>
        </w:rPr>
        <w:fldChar w:fldCharType="begin"/>
      </w:r>
      <w:r w:rsidRPr="00F71963">
        <w:rPr>
          <w:noProof/>
        </w:rPr>
        <w:instrText xml:space="preserve"> PAGEREF _Toc449089930 \h </w:instrText>
      </w:r>
      <w:r w:rsidRPr="00F71963">
        <w:rPr>
          <w:noProof/>
        </w:rPr>
      </w:r>
      <w:r w:rsidRPr="00F71963">
        <w:rPr>
          <w:noProof/>
        </w:rPr>
        <w:fldChar w:fldCharType="separate"/>
      </w:r>
      <w:r w:rsidR="00577B77">
        <w:rPr>
          <w:noProof/>
        </w:rPr>
        <w:t>242</w:t>
      </w:r>
      <w:r w:rsidRPr="00F71963">
        <w:rPr>
          <w:noProof/>
        </w:rPr>
        <w:fldChar w:fldCharType="end"/>
      </w:r>
    </w:p>
    <w:p w:rsidR="00F71963" w:rsidRDefault="00F71963" w:rsidP="00F71963">
      <w:pPr>
        <w:pStyle w:val="TOC2"/>
        <w:keepNext w:val="0"/>
        <w:keepLines w:val="0"/>
        <w:rPr>
          <w:rFonts w:asciiTheme="minorHAnsi" w:eastAsiaTheme="minorEastAsia" w:hAnsiTheme="minorHAnsi" w:cstheme="minorBidi"/>
          <w:b w:val="0"/>
          <w:noProof/>
          <w:kern w:val="0"/>
          <w:sz w:val="22"/>
          <w:szCs w:val="22"/>
        </w:rPr>
      </w:pPr>
      <w:r>
        <w:rPr>
          <w:noProof/>
        </w:rPr>
        <w:t>Endnotes</w:t>
      </w:r>
      <w:r w:rsidRPr="00F71963">
        <w:rPr>
          <w:b w:val="0"/>
          <w:noProof/>
          <w:sz w:val="18"/>
        </w:rPr>
        <w:tab/>
      </w:r>
      <w:r w:rsidRPr="00F71963">
        <w:rPr>
          <w:b w:val="0"/>
          <w:noProof/>
          <w:sz w:val="18"/>
        </w:rPr>
        <w:fldChar w:fldCharType="begin"/>
      </w:r>
      <w:r w:rsidRPr="00F71963">
        <w:rPr>
          <w:b w:val="0"/>
          <w:noProof/>
          <w:sz w:val="18"/>
        </w:rPr>
        <w:instrText xml:space="preserve"> PAGEREF _Toc449089931 \h </w:instrText>
      </w:r>
      <w:r w:rsidRPr="00F71963">
        <w:rPr>
          <w:b w:val="0"/>
          <w:noProof/>
          <w:sz w:val="18"/>
        </w:rPr>
      </w:r>
      <w:r w:rsidRPr="00F71963">
        <w:rPr>
          <w:b w:val="0"/>
          <w:noProof/>
          <w:sz w:val="18"/>
        </w:rPr>
        <w:fldChar w:fldCharType="separate"/>
      </w:r>
      <w:r w:rsidR="00577B77">
        <w:rPr>
          <w:b w:val="0"/>
          <w:noProof/>
          <w:sz w:val="18"/>
        </w:rPr>
        <w:t>243</w:t>
      </w:r>
      <w:r w:rsidRPr="00F71963">
        <w:rPr>
          <w:b w:val="0"/>
          <w:noProof/>
          <w:sz w:val="18"/>
        </w:rPr>
        <w:fldChar w:fldCharType="end"/>
      </w:r>
    </w:p>
    <w:p w:rsidR="00F71963" w:rsidRDefault="00F71963" w:rsidP="00F71963">
      <w:pPr>
        <w:pStyle w:val="TOC3"/>
        <w:keepNext w:val="0"/>
        <w:keepLines w:val="0"/>
        <w:rPr>
          <w:rFonts w:asciiTheme="minorHAnsi" w:eastAsiaTheme="minorEastAsia" w:hAnsiTheme="minorHAnsi" w:cstheme="minorBidi"/>
          <w:b w:val="0"/>
          <w:noProof/>
          <w:kern w:val="0"/>
          <w:szCs w:val="22"/>
        </w:rPr>
      </w:pPr>
      <w:r>
        <w:rPr>
          <w:noProof/>
        </w:rPr>
        <w:t>Endnote 1—About the endnotes</w:t>
      </w:r>
      <w:r w:rsidRPr="00F71963">
        <w:rPr>
          <w:b w:val="0"/>
          <w:noProof/>
          <w:sz w:val="18"/>
        </w:rPr>
        <w:tab/>
      </w:r>
      <w:r w:rsidRPr="00F71963">
        <w:rPr>
          <w:b w:val="0"/>
          <w:noProof/>
          <w:sz w:val="18"/>
        </w:rPr>
        <w:fldChar w:fldCharType="begin"/>
      </w:r>
      <w:r w:rsidRPr="00F71963">
        <w:rPr>
          <w:b w:val="0"/>
          <w:noProof/>
          <w:sz w:val="18"/>
        </w:rPr>
        <w:instrText xml:space="preserve"> PAGEREF _Toc449089932 \h </w:instrText>
      </w:r>
      <w:r w:rsidRPr="00F71963">
        <w:rPr>
          <w:b w:val="0"/>
          <w:noProof/>
          <w:sz w:val="18"/>
        </w:rPr>
      </w:r>
      <w:r w:rsidRPr="00F71963">
        <w:rPr>
          <w:b w:val="0"/>
          <w:noProof/>
          <w:sz w:val="18"/>
        </w:rPr>
        <w:fldChar w:fldCharType="separate"/>
      </w:r>
      <w:r w:rsidR="00577B77">
        <w:rPr>
          <w:b w:val="0"/>
          <w:noProof/>
          <w:sz w:val="18"/>
        </w:rPr>
        <w:t>243</w:t>
      </w:r>
      <w:r w:rsidRPr="00F71963">
        <w:rPr>
          <w:b w:val="0"/>
          <w:noProof/>
          <w:sz w:val="18"/>
        </w:rPr>
        <w:fldChar w:fldCharType="end"/>
      </w:r>
    </w:p>
    <w:p w:rsidR="00F71963" w:rsidRDefault="00F71963" w:rsidP="00F71963">
      <w:pPr>
        <w:pStyle w:val="TOC3"/>
        <w:keepNext w:val="0"/>
        <w:keepLines w:val="0"/>
        <w:rPr>
          <w:rFonts w:asciiTheme="minorHAnsi" w:eastAsiaTheme="minorEastAsia" w:hAnsiTheme="minorHAnsi" w:cstheme="minorBidi"/>
          <w:b w:val="0"/>
          <w:noProof/>
          <w:kern w:val="0"/>
          <w:szCs w:val="22"/>
        </w:rPr>
      </w:pPr>
      <w:r>
        <w:rPr>
          <w:noProof/>
        </w:rPr>
        <w:t>Endnote 2—Abbreviation key</w:t>
      </w:r>
      <w:r w:rsidRPr="00F71963">
        <w:rPr>
          <w:b w:val="0"/>
          <w:noProof/>
          <w:sz w:val="18"/>
        </w:rPr>
        <w:tab/>
      </w:r>
      <w:r w:rsidRPr="00F71963">
        <w:rPr>
          <w:b w:val="0"/>
          <w:noProof/>
          <w:sz w:val="18"/>
        </w:rPr>
        <w:fldChar w:fldCharType="begin"/>
      </w:r>
      <w:r w:rsidRPr="00F71963">
        <w:rPr>
          <w:b w:val="0"/>
          <w:noProof/>
          <w:sz w:val="18"/>
        </w:rPr>
        <w:instrText xml:space="preserve"> PAGEREF _Toc449089933 \h </w:instrText>
      </w:r>
      <w:r w:rsidRPr="00F71963">
        <w:rPr>
          <w:b w:val="0"/>
          <w:noProof/>
          <w:sz w:val="18"/>
        </w:rPr>
      </w:r>
      <w:r w:rsidRPr="00F71963">
        <w:rPr>
          <w:b w:val="0"/>
          <w:noProof/>
          <w:sz w:val="18"/>
        </w:rPr>
        <w:fldChar w:fldCharType="separate"/>
      </w:r>
      <w:r w:rsidR="00577B77">
        <w:rPr>
          <w:b w:val="0"/>
          <w:noProof/>
          <w:sz w:val="18"/>
        </w:rPr>
        <w:t>245</w:t>
      </w:r>
      <w:r w:rsidRPr="00F71963">
        <w:rPr>
          <w:b w:val="0"/>
          <w:noProof/>
          <w:sz w:val="18"/>
        </w:rPr>
        <w:fldChar w:fldCharType="end"/>
      </w:r>
    </w:p>
    <w:p w:rsidR="00F71963" w:rsidRDefault="00F71963" w:rsidP="00F71963">
      <w:pPr>
        <w:pStyle w:val="TOC3"/>
        <w:keepNext w:val="0"/>
        <w:keepLines w:val="0"/>
        <w:rPr>
          <w:rFonts w:asciiTheme="minorHAnsi" w:eastAsiaTheme="minorEastAsia" w:hAnsiTheme="minorHAnsi" w:cstheme="minorBidi"/>
          <w:b w:val="0"/>
          <w:noProof/>
          <w:kern w:val="0"/>
          <w:szCs w:val="22"/>
        </w:rPr>
      </w:pPr>
      <w:r>
        <w:rPr>
          <w:noProof/>
        </w:rPr>
        <w:t>Endnote 3—Legislation history</w:t>
      </w:r>
      <w:r w:rsidRPr="00F71963">
        <w:rPr>
          <w:b w:val="0"/>
          <w:noProof/>
          <w:sz w:val="18"/>
        </w:rPr>
        <w:tab/>
      </w:r>
      <w:r w:rsidRPr="00F71963">
        <w:rPr>
          <w:b w:val="0"/>
          <w:noProof/>
          <w:sz w:val="18"/>
        </w:rPr>
        <w:fldChar w:fldCharType="begin"/>
      </w:r>
      <w:r w:rsidRPr="00F71963">
        <w:rPr>
          <w:b w:val="0"/>
          <w:noProof/>
          <w:sz w:val="18"/>
        </w:rPr>
        <w:instrText xml:space="preserve"> PAGEREF _Toc449089934 \h </w:instrText>
      </w:r>
      <w:r w:rsidRPr="00F71963">
        <w:rPr>
          <w:b w:val="0"/>
          <w:noProof/>
          <w:sz w:val="18"/>
        </w:rPr>
      </w:r>
      <w:r w:rsidRPr="00F71963">
        <w:rPr>
          <w:b w:val="0"/>
          <w:noProof/>
          <w:sz w:val="18"/>
        </w:rPr>
        <w:fldChar w:fldCharType="separate"/>
      </w:r>
      <w:r w:rsidR="00577B77">
        <w:rPr>
          <w:b w:val="0"/>
          <w:noProof/>
          <w:sz w:val="18"/>
        </w:rPr>
        <w:t>246</w:t>
      </w:r>
      <w:r w:rsidRPr="00F71963">
        <w:rPr>
          <w:b w:val="0"/>
          <w:noProof/>
          <w:sz w:val="18"/>
        </w:rPr>
        <w:fldChar w:fldCharType="end"/>
      </w:r>
    </w:p>
    <w:p w:rsidR="00F71963" w:rsidRDefault="00F71963" w:rsidP="00F71963">
      <w:pPr>
        <w:pStyle w:val="TOC3"/>
        <w:keepNext w:val="0"/>
        <w:keepLines w:val="0"/>
        <w:rPr>
          <w:rFonts w:asciiTheme="minorHAnsi" w:eastAsiaTheme="minorEastAsia" w:hAnsiTheme="minorHAnsi" w:cstheme="minorBidi"/>
          <w:b w:val="0"/>
          <w:noProof/>
          <w:kern w:val="0"/>
          <w:szCs w:val="22"/>
        </w:rPr>
      </w:pPr>
      <w:r>
        <w:rPr>
          <w:noProof/>
        </w:rPr>
        <w:t>Endnote 4—Amendment history</w:t>
      </w:r>
      <w:r w:rsidRPr="00F71963">
        <w:rPr>
          <w:b w:val="0"/>
          <w:noProof/>
          <w:sz w:val="18"/>
        </w:rPr>
        <w:tab/>
      </w:r>
      <w:r w:rsidRPr="00F71963">
        <w:rPr>
          <w:b w:val="0"/>
          <w:noProof/>
          <w:sz w:val="18"/>
        </w:rPr>
        <w:fldChar w:fldCharType="begin"/>
      </w:r>
      <w:r w:rsidRPr="00F71963">
        <w:rPr>
          <w:b w:val="0"/>
          <w:noProof/>
          <w:sz w:val="18"/>
        </w:rPr>
        <w:instrText xml:space="preserve"> PAGEREF _Toc449089935 \h </w:instrText>
      </w:r>
      <w:r w:rsidRPr="00F71963">
        <w:rPr>
          <w:b w:val="0"/>
          <w:noProof/>
          <w:sz w:val="18"/>
        </w:rPr>
      </w:r>
      <w:r w:rsidRPr="00F71963">
        <w:rPr>
          <w:b w:val="0"/>
          <w:noProof/>
          <w:sz w:val="18"/>
        </w:rPr>
        <w:fldChar w:fldCharType="separate"/>
      </w:r>
      <w:r w:rsidR="00577B77">
        <w:rPr>
          <w:b w:val="0"/>
          <w:noProof/>
          <w:sz w:val="18"/>
        </w:rPr>
        <w:t>250</w:t>
      </w:r>
      <w:r w:rsidRPr="00F71963">
        <w:rPr>
          <w:b w:val="0"/>
          <w:noProof/>
          <w:sz w:val="18"/>
        </w:rPr>
        <w:fldChar w:fldCharType="end"/>
      </w:r>
    </w:p>
    <w:p w:rsidR="007139F2" w:rsidRPr="00E24B11" w:rsidRDefault="00B87F46" w:rsidP="00F71963">
      <w:pPr>
        <w:sectPr w:rsidR="007139F2" w:rsidRPr="00E24B11" w:rsidSect="002D11F1">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E24B11">
        <w:rPr>
          <w:rFonts w:cs="Times New Roman"/>
          <w:sz w:val="18"/>
        </w:rPr>
        <w:fldChar w:fldCharType="end"/>
      </w:r>
    </w:p>
    <w:p w:rsidR="00B63222" w:rsidRPr="00E24B11" w:rsidRDefault="00B63222" w:rsidP="00B63222">
      <w:pPr>
        <w:pStyle w:val="LongT"/>
        <w:pageBreakBefore/>
      </w:pPr>
      <w:r w:rsidRPr="00E24B11">
        <w:t>An Act to provide for measures to protect the ozone layer and to minimise emissions of SGGs</w:t>
      </w:r>
    </w:p>
    <w:p w:rsidR="00B63222" w:rsidRPr="00E24B11" w:rsidRDefault="00B63222" w:rsidP="00B63222">
      <w:pPr>
        <w:pStyle w:val="ActHead2"/>
      </w:pPr>
      <w:bookmarkStart w:id="1" w:name="_Toc449089738"/>
      <w:r w:rsidRPr="00E24B11">
        <w:rPr>
          <w:rStyle w:val="CharPartNo"/>
        </w:rPr>
        <w:t>Part</w:t>
      </w:r>
      <w:r w:rsidR="0071045C" w:rsidRPr="00E24B11">
        <w:rPr>
          <w:rStyle w:val="CharPartNo"/>
        </w:rPr>
        <w:t> </w:t>
      </w:r>
      <w:r w:rsidRPr="00E24B11">
        <w:rPr>
          <w:rStyle w:val="CharPartNo"/>
        </w:rPr>
        <w:t>I</w:t>
      </w:r>
      <w:r w:rsidRPr="00E24B11">
        <w:t>—</w:t>
      </w:r>
      <w:r w:rsidRPr="00E24B11">
        <w:rPr>
          <w:rStyle w:val="CharPartText"/>
        </w:rPr>
        <w:t>Preliminary</w:t>
      </w:r>
      <w:bookmarkEnd w:id="1"/>
    </w:p>
    <w:p w:rsidR="00B63222" w:rsidRPr="00E24B11" w:rsidRDefault="00A11A32" w:rsidP="00B63222">
      <w:pPr>
        <w:pStyle w:val="Header"/>
      </w:pPr>
      <w:r w:rsidRPr="00E24B11">
        <w:rPr>
          <w:rStyle w:val="CharDivNo"/>
        </w:rPr>
        <w:t xml:space="preserve"> </w:t>
      </w:r>
      <w:r w:rsidRPr="00E24B11">
        <w:rPr>
          <w:rStyle w:val="CharDivText"/>
        </w:rPr>
        <w:t xml:space="preserve"> </w:t>
      </w:r>
    </w:p>
    <w:p w:rsidR="00B63222" w:rsidRPr="00E24B11" w:rsidRDefault="00B63222" w:rsidP="00B63222">
      <w:pPr>
        <w:pStyle w:val="ActHead5"/>
      </w:pPr>
      <w:bookmarkStart w:id="2" w:name="_Toc449089739"/>
      <w:r w:rsidRPr="00E24B11">
        <w:rPr>
          <w:rStyle w:val="CharSectno"/>
        </w:rPr>
        <w:t>1</w:t>
      </w:r>
      <w:r w:rsidRPr="00E24B11">
        <w:t xml:space="preserve">  Short title</w:t>
      </w:r>
      <w:bookmarkEnd w:id="2"/>
    </w:p>
    <w:p w:rsidR="00B63222" w:rsidRPr="00E24B11" w:rsidRDefault="00B63222" w:rsidP="00B63222">
      <w:pPr>
        <w:pStyle w:val="subsection"/>
      </w:pPr>
      <w:r w:rsidRPr="00E24B11">
        <w:tab/>
      </w:r>
      <w:r w:rsidRPr="00E24B11">
        <w:tab/>
        <w:t xml:space="preserve">This Act may be cited as the </w:t>
      </w:r>
      <w:r w:rsidRPr="00E24B11">
        <w:rPr>
          <w:i/>
        </w:rPr>
        <w:t>Ozone Protection and Synthetic Greenhouse Gas Management Act 1989</w:t>
      </w:r>
      <w:r w:rsidRPr="00E24B11">
        <w:t>.</w:t>
      </w:r>
    </w:p>
    <w:p w:rsidR="00B63222" w:rsidRPr="00E24B11" w:rsidRDefault="00B63222" w:rsidP="00B63222">
      <w:pPr>
        <w:pStyle w:val="ActHead5"/>
      </w:pPr>
      <w:bookmarkStart w:id="3" w:name="_Toc449089740"/>
      <w:r w:rsidRPr="00E24B11">
        <w:rPr>
          <w:rStyle w:val="CharSectno"/>
        </w:rPr>
        <w:t>2</w:t>
      </w:r>
      <w:r w:rsidRPr="00E24B11">
        <w:t xml:space="preserve">  Commencement</w:t>
      </w:r>
      <w:bookmarkEnd w:id="3"/>
    </w:p>
    <w:p w:rsidR="00B63222" w:rsidRPr="00E24B11" w:rsidRDefault="00B63222" w:rsidP="00B63222">
      <w:pPr>
        <w:pStyle w:val="subsection"/>
      </w:pPr>
      <w:r w:rsidRPr="00E24B11">
        <w:tab/>
      </w:r>
      <w:r w:rsidRPr="00E24B11">
        <w:tab/>
        <w:t>This Act commences on the day on which it receives the Royal Assent.</w:t>
      </w:r>
    </w:p>
    <w:p w:rsidR="00B63222" w:rsidRPr="00E24B11" w:rsidRDefault="00B63222" w:rsidP="00B63222">
      <w:pPr>
        <w:pStyle w:val="ActHead5"/>
      </w:pPr>
      <w:bookmarkStart w:id="4" w:name="_Toc449089741"/>
      <w:r w:rsidRPr="00E24B11">
        <w:rPr>
          <w:rStyle w:val="CharSectno"/>
        </w:rPr>
        <w:t>3</w:t>
      </w:r>
      <w:r w:rsidRPr="00E24B11">
        <w:t xml:space="preserve">  Objectives</w:t>
      </w:r>
      <w:bookmarkEnd w:id="4"/>
    </w:p>
    <w:p w:rsidR="00B63222" w:rsidRPr="00E24B11" w:rsidRDefault="00B63222" w:rsidP="00B63222">
      <w:pPr>
        <w:pStyle w:val="subsection"/>
      </w:pPr>
      <w:r w:rsidRPr="00E24B11">
        <w:tab/>
      </w:r>
      <w:r w:rsidRPr="00E24B11">
        <w:tab/>
        <w:t>The objectives of this Act are:</w:t>
      </w:r>
    </w:p>
    <w:p w:rsidR="00B63222" w:rsidRPr="00E24B11" w:rsidRDefault="00B63222" w:rsidP="00B63222">
      <w:pPr>
        <w:pStyle w:val="paragraph"/>
      </w:pPr>
      <w:r w:rsidRPr="00E24B11">
        <w:tab/>
        <w:t>(a)</w:t>
      </w:r>
      <w:r w:rsidRPr="00E24B11">
        <w:tab/>
        <w:t>to institute, for the purpose of giving effect to Australia’s obligations under the Vienna Convention and the Montreal Protocol, a system of controls on the manufacture, import and export of substances that deplete ozone in the atmosphere; and</w:t>
      </w:r>
    </w:p>
    <w:p w:rsidR="00B63222" w:rsidRPr="00E24B11" w:rsidRDefault="00B63222" w:rsidP="00B63222">
      <w:pPr>
        <w:pStyle w:val="paragraph"/>
      </w:pPr>
      <w:r w:rsidRPr="00E24B11">
        <w:tab/>
        <w:t>(b)</w:t>
      </w:r>
      <w:r w:rsidRPr="00E24B11">
        <w:tab/>
        <w:t>to institute, and to provide for the institution of, specific controls on the manufacture, import, export, distribution and use of products that contain such substances or use such substances in their operation; and</w:t>
      </w:r>
    </w:p>
    <w:p w:rsidR="00B63222" w:rsidRPr="00E24B11" w:rsidRDefault="00B63222" w:rsidP="00B63222">
      <w:pPr>
        <w:pStyle w:val="paragraph"/>
      </w:pPr>
      <w:r w:rsidRPr="00E24B11">
        <w:tab/>
        <w:t>(c)</w:t>
      </w:r>
      <w:r w:rsidRPr="00E24B11">
        <w:tab/>
        <w:t>to use the best endeavours to encourage Australian industry to:</w:t>
      </w:r>
    </w:p>
    <w:p w:rsidR="00B63222" w:rsidRPr="00E24B11" w:rsidRDefault="00B63222" w:rsidP="00B63222">
      <w:pPr>
        <w:pStyle w:val="paragraphsub"/>
      </w:pPr>
      <w:r w:rsidRPr="00E24B11">
        <w:tab/>
        <w:t>(i)</w:t>
      </w:r>
      <w:r w:rsidRPr="00E24B11">
        <w:tab/>
        <w:t>replace ozone depleting substances; and</w:t>
      </w:r>
    </w:p>
    <w:p w:rsidR="00B63222" w:rsidRPr="00E24B11" w:rsidRDefault="00B63222" w:rsidP="00B63222">
      <w:pPr>
        <w:pStyle w:val="paragraphsub"/>
        <w:keepNext/>
      </w:pPr>
      <w:r w:rsidRPr="00E24B11">
        <w:tab/>
        <w:t>(ii)</w:t>
      </w:r>
      <w:r w:rsidRPr="00E24B11">
        <w:tab/>
        <w:t>achieve a faster and greater reduction in the levels of production and use of ozone depleting substances than are provided for in the Vienna Convention and the Montreal Protocol;</w:t>
      </w:r>
    </w:p>
    <w:p w:rsidR="00B63222" w:rsidRPr="00E24B11" w:rsidRDefault="00B63222" w:rsidP="00B63222">
      <w:pPr>
        <w:pStyle w:val="paragraph"/>
      </w:pPr>
      <w:r w:rsidRPr="00E24B11">
        <w:tab/>
      </w:r>
      <w:r w:rsidRPr="00E24B11">
        <w:tab/>
        <w:t>to the extent that such replacements and achievements are reasonably possible within the limits imposed by the availability of suitable alternate substances, and appropriate technology and devices; and</w:t>
      </w:r>
    </w:p>
    <w:p w:rsidR="00B63222" w:rsidRPr="00E24B11" w:rsidRDefault="00B63222" w:rsidP="00B63222">
      <w:pPr>
        <w:pStyle w:val="paragraph"/>
      </w:pPr>
      <w:r w:rsidRPr="00E24B11">
        <w:tab/>
        <w:t>(d)</w:t>
      </w:r>
      <w:r w:rsidRPr="00E24B11">
        <w:tab/>
        <w:t>to provide controls on the manufacture, import, export and use of SGGs, for the purposes of giving effect to Australia’s obligations under the Framework Convention on Climate Change</w:t>
      </w:r>
      <w:r w:rsidR="000A6321" w:rsidRPr="00E24B11">
        <w:t xml:space="preserve"> and the Kyoto Protocol</w:t>
      </w:r>
      <w:r w:rsidRPr="00E24B11">
        <w:t>; and</w:t>
      </w:r>
    </w:p>
    <w:p w:rsidR="00B63222" w:rsidRPr="00E24B11" w:rsidRDefault="00B63222" w:rsidP="00B63222">
      <w:pPr>
        <w:pStyle w:val="paragraph"/>
      </w:pPr>
      <w:r w:rsidRPr="00E24B11">
        <w:tab/>
        <w:t>(e)</w:t>
      </w:r>
      <w:r w:rsidRPr="00E24B11">
        <w:tab/>
        <w:t>to promote the responsible management of scheduled substances so as to minimise their impact on the atmosphere.</w:t>
      </w:r>
    </w:p>
    <w:p w:rsidR="00B63222" w:rsidRPr="00E24B11" w:rsidRDefault="00B63222" w:rsidP="00B63222">
      <w:pPr>
        <w:pStyle w:val="ActHead5"/>
      </w:pPr>
      <w:bookmarkStart w:id="5" w:name="_Toc449089742"/>
      <w:r w:rsidRPr="00E24B11">
        <w:rPr>
          <w:rStyle w:val="CharSectno"/>
        </w:rPr>
        <w:t>4</w:t>
      </w:r>
      <w:r w:rsidRPr="00E24B11">
        <w:t xml:space="preserve">  Saving of certain State and Territory laws</w:t>
      </w:r>
      <w:bookmarkEnd w:id="5"/>
    </w:p>
    <w:p w:rsidR="00B63222" w:rsidRPr="00E24B11" w:rsidRDefault="00B63222" w:rsidP="00B63222">
      <w:pPr>
        <w:pStyle w:val="subsection"/>
      </w:pPr>
      <w:r w:rsidRPr="00E24B11">
        <w:tab/>
      </w:r>
      <w:r w:rsidRPr="00E24B11">
        <w:tab/>
        <w:t>It is the intention of the Parliament that this Act is not to affect the operation of a law of a State or of a Territory that makes provision with respect to the protection of ozone in the atmosphere and is capable of operating concurrently with this Act.</w:t>
      </w:r>
    </w:p>
    <w:p w:rsidR="00B63222" w:rsidRPr="00E24B11" w:rsidRDefault="00B63222" w:rsidP="00B63222">
      <w:pPr>
        <w:pStyle w:val="ActHead5"/>
      </w:pPr>
      <w:bookmarkStart w:id="6" w:name="_Toc449089743"/>
      <w:r w:rsidRPr="00E24B11">
        <w:rPr>
          <w:rStyle w:val="CharSectno"/>
        </w:rPr>
        <w:t>5</w:t>
      </w:r>
      <w:r w:rsidRPr="00E24B11">
        <w:t xml:space="preserve">  Act to bind the Crown</w:t>
      </w:r>
      <w:bookmarkEnd w:id="6"/>
    </w:p>
    <w:p w:rsidR="00B63222" w:rsidRPr="00E24B11" w:rsidRDefault="00B63222" w:rsidP="00B63222">
      <w:pPr>
        <w:pStyle w:val="subsection"/>
      </w:pPr>
      <w:r w:rsidRPr="00E24B11">
        <w:tab/>
        <w:t>(1)</w:t>
      </w:r>
      <w:r w:rsidRPr="00E24B11">
        <w:tab/>
        <w:t xml:space="preserve">This Act binds the Crown in right of the Commonwealth, of each of the States, of an internal Territory that has been established as a body politic and of </w:t>
      </w:r>
      <w:smartTag w:uri="urn:schemas-microsoft-com:office:smarttags" w:element="place">
        <w:r w:rsidRPr="00E24B11">
          <w:t>Norfolk Island</w:t>
        </w:r>
      </w:smartTag>
      <w:r w:rsidRPr="00E24B11">
        <w:t>.</w:t>
      </w:r>
    </w:p>
    <w:p w:rsidR="00B63222" w:rsidRPr="00E24B11" w:rsidRDefault="00B63222" w:rsidP="00B63222">
      <w:pPr>
        <w:pStyle w:val="subsection"/>
      </w:pPr>
      <w:r w:rsidRPr="00E24B11">
        <w:tab/>
        <w:t>(2)</w:t>
      </w:r>
      <w:r w:rsidRPr="00E24B11">
        <w:tab/>
        <w:t xml:space="preserve">Nothing in this Act renders the Crown in right of the Commonwealth, of a State, of an internal Territory or of </w:t>
      </w:r>
      <w:smartTag w:uri="urn:schemas-microsoft-com:office:smarttags" w:element="place">
        <w:r w:rsidRPr="00E24B11">
          <w:t>Norfolk Island</w:t>
        </w:r>
      </w:smartTag>
      <w:r w:rsidRPr="00E24B11">
        <w:t xml:space="preserve"> liable to be prosecuted for an offence.</w:t>
      </w:r>
    </w:p>
    <w:p w:rsidR="00B63222" w:rsidRPr="00E24B11" w:rsidRDefault="00B63222" w:rsidP="00B63222">
      <w:pPr>
        <w:pStyle w:val="ActHead5"/>
      </w:pPr>
      <w:bookmarkStart w:id="7" w:name="_Toc449089744"/>
      <w:r w:rsidRPr="00E24B11">
        <w:rPr>
          <w:rStyle w:val="CharSectno"/>
        </w:rPr>
        <w:t>6</w:t>
      </w:r>
      <w:r w:rsidRPr="00E24B11">
        <w:t xml:space="preserve">  Extension to external Territories</w:t>
      </w:r>
      <w:bookmarkEnd w:id="7"/>
    </w:p>
    <w:p w:rsidR="00B63222" w:rsidRPr="00E24B11" w:rsidRDefault="00B63222" w:rsidP="00B63222">
      <w:pPr>
        <w:pStyle w:val="subsection"/>
      </w:pPr>
      <w:r w:rsidRPr="00E24B11">
        <w:tab/>
      </w:r>
      <w:r w:rsidRPr="00E24B11">
        <w:tab/>
        <w:t>This Act extends to all the external Territories.</w:t>
      </w:r>
    </w:p>
    <w:p w:rsidR="00B63222" w:rsidRPr="00E24B11" w:rsidRDefault="00B63222" w:rsidP="00B63222">
      <w:pPr>
        <w:pStyle w:val="ActHead5"/>
      </w:pPr>
      <w:bookmarkStart w:id="8" w:name="_Toc449089745"/>
      <w:r w:rsidRPr="00E24B11">
        <w:rPr>
          <w:rStyle w:val="CharSectno"/>
        </w:rPr>
        <w:t>6A</w:t>
      </w:r>
      <w:r w:rsidRPr="00E24B11">
        <w:t xml:space="preserve">  Application of the </w:t>
      </w:r>
      <w:r w:rsidRPr="00E24B11">
        <w:rPr>
          <w:i/>
        </w:rPr>
        <w:t>Criminal Code</w:t>
      </w:r>
      <w:bookmarkEnd w:id="8"/>
    </w:p>
    <w:p w:rsidR="00B63222" w:rsidRPr="00E24B11" w:rsidRDefault="00B63222" w:rsidP="00B63222">
      <w:pPr>
        <w:pStyle w:val="subsection"/>
      </w:pPr>
      <w:r w:rsidRPr="00E24B11">
        <w:rPr>
          <w:i/>
        </w:rPr>
        <w:tab/>
      </w:r>
      <w:r w:rsidRPr="00E24B11">
        <w:rPr>
          <w:i/>
        </w:rPr>
        <w:tab/>
      </w:r>
      <w:r w:rsidRPr="00E24B11">
        <w:t>Chapter</w:t>
      </w:r>
      <w:r w:rsidR="00E24B11">
        <w:t> </w:t>
      </w:r>
      <w:r w:rsidRPr="00E24B11">
        <w:t>2 (other than Part</w:t>
      </w:r>
      <w:r w:rsidR="00E24B11">
        <w:t> </w:t>
      </w:r>
      <w:r w:rsidRPr="00E24B11">
        <w:t xml:space="preserve">2.5) of the </w:t>
      </w:r>
      <w:r w:rsidRPr="00E24B11">
        <w:rPr>
          <w:i/>
        </w:rPr>
        <w:t>Criminal Code</w:t>
      </w:r>
      <w:r w:rsidRPr="00E24B11">
        <w:t xml:space="preserve"> applies to all offences against this Act</w:t>
      </w:r>
      <w:r w:rsidR="00CA539D" w:rsidRPr="00E24B11">
        <w:t xml:space="preserve"> or the regulations</w:t>
      </w:r>
      <w:r w:rsidR="00F5442A" w:rsidRPr="00E24B11">
        <w:t>.</w:t>
      </w:r>
    </w:p>
    <w:p w:rsidR="00B63222" w:rsidRPr="00E24B11" w:rsidRDefault="00B63222" w:rsidP="00B63222">
      <w:pPr>
        <w:pStyle w:val="notetext"/>
      </w:pPr>
      <w:r w:rsidRPr="00E24B11">
        <w:t>Note:</w:t>
      </w:r>
      <w:r w:rsidRPr="00E24B11">
        <w:tab/>
        <w:t>Chapter</w:t>
      </w:r>
      <w:r w:rsidR="00E24B11">
        <w:t> </w:t>
      </w:r>
      <w:r w:rsidRPr="00E24B11">
        <w:t xml:space="preserve">2 of the </w:t>
      </w:r>
      <w:r w:rsidRPr="00E24B11">
        <w:rPr>
          <w:i/>
        </w:rPr>
        <w:t>Criminal Code</w:t>
      </w:r>
      <w:r w:rsidRPr="00E24B11">
        <w:t xml:space="preserve"> sets out the general principles of criminal responsibility.</w:t>
      </w:r>
    </w:p>
    <w:p w:rsidR="00B63222" w:rsidRPr="00E24B11" w:rsidRDefault="00B63222" w:rsidP="002026CE">
      <w:pPr>
        <w:pStyle w:val="ActHead2"/>
        <w:pageBreakBefore/>
      </w:pPr>
      <w:bookmarkStart w:id="9" w:name="_Toc449089746"/>
      <w:r w:rsidRPr="00E24B11">
        <w:rPr>
          <w:rStyle w:val="CharPartNo"/>
        </w:rPr>
        <w:t>Part</w:t>
      </w:r>
      <w:r w:rsidR="0071045C" w:rsidRPr="00E24B11">
        <w:rPr>
          <w:rStyle w:val="CharPartNo"/>
        </w:rPr>
        <w:t> </w:t>
      </w:r>
      <w:r w:rsidRPr="00E24B11">
        <w:rPr>
          <w:rStyle w:val="CharPartNo"/>
        </w:rPr>
        <w:t>II</w:t>
      </w:r>
      <w:r w:rsidRPr="00E24B11">
        <w:t>—</w:t>
      </w:r>
      <w:r w:rsidRPr="00E24B11">
        <w:rPr>
          <w:rStyle w:val="CharPartText"/>
        </w:rPr>
        <w:t>Explanation of terms used in the Act</w:t>
      </w:r>
      <w:bookmarkEnd w:id="9"/>
    </w:p>
    <w:p w:rsidR="00B63222" w:rsidRPr="00E24B11" w:rsidRDefault="00A11A32" w:rsidP="00B63222">
      <w:pPr>
        <w:pStyle w:val="Header"/>
      </w:pPr>
      <w:r w:rsidRPr="00E24B11">
        <w:rPr>
          <w:rStyle w:val="CharDivNo"/>
        </w:rPr>
        <w:t xml:space="preserve"> </w:t>
      </w:r>
      <w:r w:rsidRPr="00E24B11">
        <w:rPr>
          <w:rStyle w:val="CharDivText"/>
        </w:rPr>
        <w:t xml:space="preserve"> </w:t>
      </w:r>
    </w:p>
    <w:p w:rsidR="00B63222" w:rsidRPr="00E24B11" w:rsidRDefault="00B63222" w:rsidP="00B63222">
      <w:pPr>
        <w:pStyle w:val="ActHead5"/>
      </w:pPr>
      <w:bookmarkStart w:id="10" w:name="_Toc449089747"/>
      <w:r w:rsidRPr="00E24B11">
        <w:rPr>
          <w:rStyle w:val="CharSectno"/>
        </w:rPr>
        <w:t>7</w:t>
      </w:r>
      <w:r w:rsidRPr="00E24B11">
        <w:t xml:space="preserve">  Definitions</w:t>
      </w:r>
      <w:bookmarkEnd w:id="10"/>
    </w:p>
    <w:p w:rsidR="00B63222" w:rsidRPr="00E24B11" w:rsidRDefault="00B63222" w:rsidP="00B63222">
      <w:pPr>
        <w:pStyle w:val="subsection"/>
      </w:pPr>
      <w:r w:rsidRPr="00E24B11">
        <w:tab/>
      </w:r>
      <w:r w:rsidRPr="00E24B11">
        <w:tab/>
        <w:t>In this Act, unless the contrary intention appears:</w:t>
      </w:r>
    </w:p>
    <w:p w:rsidR="00B63222" w:rsidRPr="00E24B11" w:rsidRDefault="00B63222" w:rsidP="00B63222">
      <w:pPr>
        <w:pStyle w:val="Definition"/>
      </w:pPr>
      <w:smartTag w:uri="urn:schemas-microsoft-com:office:smarttags" w:element="country-region">
        <w:smartTag w:uri="urn:schemas-microsoft-com:office:smarttags" w:element="place">
          <w:r w:rsidRPr="00E24B11">
            <w:rPr>
              <w:b/>
              <w:i/>
            </w:rPr>
            <w:t>Australia</w:t>
          </w:r>
        </w:smartTag>
      </w:smartTag>
      <w:r w:rsidRPr="00E24B11">
        <w:t xml:space="preserve"> includes all the external Territories.</w:t>
      </w:r>
    </w:p>
    <w:p w:rsidR="00B63222" w:rsidRPr="00E24B11" w:rsidRDefault="00B63222" w:rsidP="00B63222">
      <w:pPr>
        <w:pStyle w:val="Definition"/>
      </w:pPr>
      <w:r w:rsidRPr="00E24B11">
        <w:rPr>
          <w:b/>
          <w:i/>
        </w:rPr>
        <w:t>bromochloromethane</w:t>
      </w:r>
      <w:r w:rsidRPr="00E24B11">
        <w:t xml:space="preserve"> means the substance referred to in Part</w:t>
      </w:r>
      <w:r w:rsidR="0071045C" w:rsidRPr="00E24B11">
        <w:t> </w:t>
      </w:r>
      <w:r w:rsidRPr="00E24B11">
        <w:t>VIII of Schedule</w:t>
      </w:r>
      <w:r w:rsidR="00E24B11">
        <w:t> </w:t>
      </w:r>
      <w:r w:rsidRPr="00E24B11">
        <w:t>1, whether existing alone or in a mixture.</w:t>
      </w:r>
    </w:p>
    <w:p w:rsidR="00B63222" w:rsidRPr="00E24B11" w:rsidRDefault="00B63222" w:rsidP="00B63222">
      <w:pPr>
        <w:pStyle w:val="Definition"/>
      </w:pPr>
      <w:r w:rsidRPr="00E24B11">
        <w:rPr>
          <w:b/>
          <w:i/>
        </w:rPr>
        <w:t>carbon tetrachloride</w:t>
      </w:r>
      <w:r w:rsidRPr="00E24B11">
        <w:t xml:space="preserve"> means the substance referred to in Part</w:t>
      </w:r>
      <w:r w:rsidR="0071045C" w:rsidRPr="00E24B11">
        <w:t> </w:t>
      </w:r>
      <w:r w:rsidRPr="00E24B11">
        <w:t>III of Schedule</w:t>
      </w:r>
      <w:r w:rsidR="00E24B11">
        <w:t> </w:t>
      </w:r>
      <w:r w:rsidRPr="00E24B11">
        <w:t>1, whether existing alone or in a mixture.</w:t>
      </w:r>
    </w:p>
    <w:p w:rsidR="00B63222" w:rsidRPr="00E24B11" w:rsidRDefault="00B63222" w:rsidP="00B63222">
      <w:pPr>
        <w:pStyle w:val="Definition"/>
      </w:pPr>
      <w:r w:rsidRPr="00E24B11">
        <w:rPr>
          <w:b/>
          <w:i/>
        </w:rPr>
        <w:t>CFC</w:t>
      </w:r>
      <w:r w:rsidRPr="00E24B11">
        <w:t xml:space="preserve"> means a substance referred to in Part</w:t>
      </w:r>
      <w:r w:rsidR="0071045C" w:rsidRPr="00E24B11">
        <w:t> </w:t>
      </w:r>
      <w:r w:rsidRPr="00E24B11">
        <w:t>I of Schedule</w:t>
      </w:r>
      <w:r w:rsidR="00E24B11">
        <w:t> </w:t>
      </w:r>
      <w:r w:rsidRPr="00E24B11">
        <w:t>1, whether existing alone or in a mixture.</w:t>
      </w:r>
    </w:p>
    <w:p w:rsidR="00660CFC" w:rsidRPr="00E24B11" w:rsidRDefault="00660CFC" w:rsidP="00660CFC">
      <w:pPr>
        <w:pStyle w:val="Definition"/>
      </w:pPr>
      <w:r w:rsidRPr="00E24B11">
        <w:rPr>
          <w:b/>
          <w:i/>
        </w:rPr>
        <w:t>civil penalty order</w:t>
      </w:r>
      <w:r w:rsidRPr="00E24B11">
        <w:t xml:space="preserve"> means an order under subsection</w:t>
      </w:r>
      <w:r w:rsidR="00E24B11">
        <w:t> </w:t>
      </w:r>
      <w:r w:rsidRPr="00E24B11">
        <w:t>65AC(1).</w:t>
      </w:r>
    </w:p>
    <w:p w:rsidR="00660CFC" w:rsidRPr="00E24B11" w:rsidRDefault="00660CFC" w:rsidP="00660CFC">
      <w:pPr>
        <w:pStyle w:val="Definition"/>
      </w:pPr>
      <w:r w:rsidRPr="00E24B11">
        <w:rPr>
          <w:b/>
          <w:i/>
        </w:rPr>
        <w:t>civil penalty provision</w:t>
      </w:r>
      <w:r w:rsidRPr="00E24B11">
        <w:t xml:space="preserve"> means:</w:t>
      </w:r>
    </w:p>
    <w:p w:rsidR="00660CFC" w:rsidRPr="00E24B11" w:rsidRDefault="00660CFC" w:rsidP="00660CFC">
      <w:pPr>
        <w:pStyle w:val="paragraph"/>
      </w:pPr>
      <w:r w:rsidRPr="00E24B11">
        <w:tab/>
        <w:t>(a)</w:t>
      </w:r>
      <w:r w:rsidRPr="00E24B11">
        <w:tab/>
        <w:t>a provision of this Act declared by this Act to be a civil penalty provision; or</w:t>
      </w:r>
    </w:p>
    <w:p w:rsidR="00660CFC" w:rsidRPr="00E24B11" w:rsidRDefault="00660CFC" w:rsidP="00660CFC">
      <w:pPr>
        <w:pStyle w:val="paragraph"/>
      </w:pPr>
      <w:r w:rsidRPr="00E24B11">
        <w:tab/>
        <w:t>(b)</w:t>
      </w:r>
      <w:r w:rsidRPr="00E24B11">
        <w:tab/>
        <w:t>a provision of the regulations declared by the regulations to be a civil penalty provision.</w:t>
      </w:r>
    </w:p>
    <w:p w:rsidR="00B63222" w:rsidRPr="00E24B11" w:rsidRDefault="00B63222" w:rsidP="00B63222">
      <w:pPr>
        <w:pStyle w:val="Definition"/>
      </w:pPr>
      <w:r w:rsidRPr="00E24B11">
        <w:rPr>
          <w:b/>
          <w:i/>
        </w:rPr>
        <w:t>controlled substances licence</w:t>
      </w:r>
      <w:r w:rsidRPr="00E24B11">
        <w:t xml:space="preserve"> means a licence referred to in subsection</w:t>
      </w:r>
      <w:r w:rsidR="00E24B11">
        <w:t> </w:t>
      </w:r>
      <w:r w:rsidRPr="00E24B11">
        <w:t>13A(2).</w:t>
      </w:r>
    </w:p>
    <w:p w:rsidR="00CA539D" w:rsidRPr="00E24B11" w:rsidRDefault="00CA539D" w:rsidP="00CA539D">
      <w:pPr>
        <w:pStyle w:val="Definition"/>
      </w:pPr>
      <w:r w:rsidRPr="00E24B11">
        <w:rPr>
          <w:b/>
          <w:i/>
        </w:rPr>
        <w:t>designated court</w:t>
      </w:r>
      <w:r w:rsidRPr="00E24B11">
        <w:t xml:space="preserve"> means:</w:t>
      </w:r>
    </w:p>
    <w:p w:rsidR="00CA539D" w:rsidRPr="00E24B11" w:rsidRDefault="00CA539D" w:rsidP="00CA539D">
      <w:pPr>
        <w:pStyle w:val="paragraph"/>
      </w:pPr>
      <w:r w:rsidRPr="00E24B11">
        <w:tab/>
        <w:t>(a)</w:t>
      </w:r>
      <w:r w:rsidRPr="00E24B11">
        <w:tab/>
        <w:t>the Federal Court; or</w:t>
      </w:r>
    </w:p>
    <w:p w:rsidR="00CA539D" w:rsidRPr="00E24B11" w:rsidRDefault="00CA539D" w:rsidP="00CA539D">
      <w:pPr>
        <w:pStyle w:val="paragraph"/>
      </w:pPr>
      <w:r w:rsidRPr="00E24B11">
        <w:tab/>
        <w:t>(b)</w:t>
      </w:r>
      <w:r w:rsidRPr="00E24B11">
        <w:tab/>
        <w:t xml:space="preserve">the </w:t>
      </w:r>
      <w:r w:rsidR="00D77FD4" w:rsidRPr="00E24B11">
        <w:t>Federal Circuit Court</w:t>
      </w:r>
      <w:r w:rsidRPr="00E24B11">
        <w:t>; or</w:t>
      </w:r>
    </w:p>
    <w:p w:rsidR="00CA539D" w:rsidRPr="00E24B11" w:rsidRDefault="00CA539D" w:rsidP="00CA539D">
      <w:pPr>
        <w:pStyle w:val="paragraph"/>
      </w:pPr>
      <w:r w:rsidRPr="00E24B11">
        <w:tab/>
        <w:t>(c)</w:t>
      </w:r>
      <w:r w:rsidRPr="00E24B11">
        <w:tab/>
        <w:t>a court of a State or Territory that has jurisdiction in relation to matters arising under this Act or the regulations.</w:t>
      </w:r>
    </w:p>
    <w:p w:rsidR="00CA539D" w:rsidRPr="00E24B11" w:rsidRDefault="00CA539D" w:rsidP="00CA539D">
      <w:pPr>
        <w:pStyle w:val="notetext"/>
      </w:pPr>
      <w:r w:rsidRPr="00E24B11">
        <w:t>Note:</w:t>
      </w:r>
      <w:r w:rsidRPr="00E24B11">
        <w:tab/>
        <w:t>For jurisdiction of State and Territory courts, see sections</w:t>
      </w:r>
      <w:r w:rsidR="00E24B11">
        <w:t> </w:t>
      </w:r>
      <w:r w:rsidRPr="00E24B11">
        <w:t>69C and 69D.</w:t>
      </w:r>
    </w:p>
    <w:p w:rsidR="00B63222" w:rsidRPr="00E24B11" w:rsidRDefault="00B63222" w:rsidP="00B63222">
      <w:pPr>
        <w:pStyle w:val="Definition"/>
      </w:pPr>
      <w:r w:rsidRPr="00E24B11">
        <w:rPr>
          <w:b/>
          <w:i/>
        </w:rPr>
        <w:t>distribution</w:t>
      </w:r>
      <w:r w:rsidRPr="00E24B11">
        <w:t xml:space="preserve"> includes sale and supply, whether for consideration or not.</w:t>
      </w:r>
    </w:p>
    <w:p w:rsidR="00EA63E5" w:rsidRPr="00E24B11" w:rsidRDefault="00EA63E5" w:rsidP="00EA63E5">
      <w:pPr>
        <w:pStyle w:val="Definition"/>
      </w:pPr>
      <w:r w:rsidRPr="00E24B11">
        <w:rPr>
          <w:b/>
          <w:i/>
        </w:rPr>
        <w:t>enforcement powers</w:t>
      </w:r>
      <w:r w:rsidRPr="00E24B11">
        <w:t xml:space="preserve"> has the meaning given by section</w:t>
      </w:r>
      <w:r w:rsidR="00E24B11">
        <w:t> </w:t>
      </w:r>
      <w:r w:rsidRPr="00E24B11">
        <w:t>53.</w:t>
      </w:r>
    </w:p>
    <w:p w:rsidR="00EA63E5" w:rsidRPr="00E24B11" w:rsidRDefault="00EA63E5" w:rsidP="00560EBA">
      <w:pPr>
        <w:pStyle w:val="Definition"/>
        <w:keepNext/>
      </w:pPr>
      <w:r w:rsidRPr="00E24B11">
        <w:rPr>
          <w:b/>
          <w:i/>
        </w:rPr>
        <w:t>enforcement warrant</w:t>
      </w:r>
      <w:r w:rsidRPr="00E24B11">
        <w:t xml:space="preserve"> means:</w:t>
      </w:r>
    </w:p>
    <w:p w:rsidR="00EA63E5" w:rsidRPr="00E24B11" w:rsidRDefault="00EA63E5" w:rsidP="00560EBA">
      <w:pPr>
        <w:pStyle w:val="paragraph"/>
        <w:keepNext/>
      </w:pPr>
      <w:r w:rsidRPr="00E24B11">
        <w:tab/>
        <w:t>(a)</w:t>
      </w:r>
      <w:r w:rsidRPr="00E24B11">
        <w:tab/>
        <w:t>a warrant issued under section</w:t>
      </w:r>
      <w:r w:rsidR="00E24B11">
        <w:t> </w:t>
      </w:r>
      <w:r w:rsidRPr="00E24B11">
        <w:t>55E; or</w:t>
      </w:r>
    </w:p>
    <w:p w:rsidR="00EA63E5" w:rsidRPr="00E24B11" w:rsidRDefault="00EA63E5" w:rsidP="00560EBA">
      <w:pPr>
        <w:pStyle w:val="paragraph"/>
      </w:pPr>
      <w:r w:rsidRPr="00E24B11">
        <w:tab/>
        <w:t>(b)</w:t>
      </w:r>
      <w:r w:rsidRPr="00E24B11">
        <w:tab/>
        <w:t>a warrant signed by a magistrate under section</w:t>
      </w:r>
      <w:r w:rsidR="00E24B11">
        <w:t> </w:t>
      </w:r>
      <w:r w:rsidRPr="00E24B11">
        <w:t>55F.</w:t>
      </w:r>
    </w:p>
    <w:p w:rsidR="00B63222" w:rsidRPr="00E24B11" w:rsidRDefault="00B63222" w:rsidP="00B63222">
      <w:pPr>
        <w:pStyle w:val="Definition"/>
      </w:pPr>
      <w:r w:rsidRPr="00E24B11">
        <w:rPr>
          <w:b/>
          <w:i/>
        </w:rPr>
        <w:t>essential use</w:t>
      </w:r>
      <w:r w:rsidRPr="00E24B11">
        <w:t>, in relation to a stage</w:t>
      </w:r>
      <w:r w:rsidR="00E24B11">
        <w:noBreakHyphen/>
      </w:r>
      <w:r w:rsidRPr="00E24B11">
        <w:t>1 or stage</w:t>
      </w:r>
      <w:r w:rsidR="00E24B11">
        <w:noBreakHyphen/>
      </w:r>
      <w:r w:rsidRPr="00E24B11">
        <w:t>2 scheduled substance, means an essential use identified in relation to the substance by a decision adopted and in force under the Montreal Protocol.</w:t>
      </w:r>
    </w:p>
    <w:p w:rsidR="00B63222" w:rsidRPr="00E24B11" w:rsidRDefault="00B63222" w:rsidP="00B63222">
      <w:pPr>
        <w:pStyle w:val="Definition"/>
      </w:pPr>
      <w:r w:rsidRPr="00E24B11">
        <w:rPr>
          <w:b/>
          <w:i/>
        </w:rPr>
        <w:t>essential uses licence</w:t>
      </w:r>
      <w:r w:rsidRPr="00E24B11">
        <w:t xml:space="preserve"> means a licence referred to in subsection</w:t>
      </w:r>
      <w:r w:rsidR="00E24B11">
        <w:t> </w:t>
      </w:r>
      <w:r w:rsidRPr="00E24B11">
        <w:t>13A(3).</w:t>
      </w:r>
    </w:p>
    <w:p w:rsidR="00EA63E5" w:rsidRPr="00E24B11" w:rsidRDefault="00EA63E5" w:rsidP="00EA63E5">
      <w:pPr>
        <w:pStyle w:val="Definition"/>
      </w:pPr>
      <w:r w:rsidRPr="00E24B11">
        <w:rPr>
          <w:b/>
          <w:i/>
        </w:rPr>
        <w:t>evidential burden</w:t>
      </w:r>
      <w:r w:rsidRPr="00E24B11">
        <w:t>, in relation to a matter, means the burden of adducing or pointing to evidence that suggests a reasonable possibility that the matter exists or does not exist.</w:t>
      </w:r>
    </w:p>
    <w:p w:rsidR="00EA63E5" w:rsidRPr="00E24B11" w:rsidRDefault="00EA63E5" w:rsidP="00EA63E5">
      <w:pPr>
        <w:pStyle w:val="Definition"/>
      </w:pPr>
      <w:r w:rsidRPr="00E24B11">
        <w:rPr>
          <w:b/>
          <w:i/>
        </w:rPr>
        <w:t>evidential material</w:t>
      </w:r>
      <w:r w:rsidRPr="00E24B11">
        <w:t>:</w:t>
      </w:r>
    </w:p>
    <w:p w:rsidR="00EA63E5" w:rsidRPr="00E24B11" w:rsidRDefault="00EA63E5" w:rsidP="00EA63E5">
      <w:pPr>
        <w:pStyle w:val="paragraph"/>
      </w:pPr>
      <w:r w:rsidRPr="00E24B11">
        <w:tab/>
        <w:t>(a)</w:t>
      </w:r>
      <w:r w:rsidRPr="00E24B11">
        <w:tab/>
        <w:t>in relation to an offence against this Act or the regulations—means:</w:t>
      </w:r>
    </w:p>
    <w:p w:rsidR="00EA63E5" w:rsidRPr="00E24B11" w:rsidRDefault="00EA63E5" w:rsidP="00EA63E5">
      <w:pPr>
        <w:pStyle w:val="paragraphsub"/>
      </w:pPr>
      <w:r w:rsidRPr="00E24B11">
        <w:tab/>
        <w:t>(i)</w:t>
      </w:r>
      <w:r w:rsidRPr="00E24B11">
        <w:tab/>
        <w:t>a thing with respect to which the offence has been committed or is suspected, on reasonable grounds, of having been committed; or</w:t>
      </w:r>
    </w:p>
    <w:p w:rsidR="00EA63E5" w:rsidRPr="00E24B11" w:rsidRDefault="00EA63E5" w:rsidP="00EA63E5">
      <w:pPr>
        <w:pStyle w:val="paragraphsub"/>
      </w:pPr>
      <w:r w:rsidRPr="00E24B11">
        <w:tab/>
        <w:t>(ii)</w:t>
      </w:r>
      <w:r w:rsidRPr="00E24B11">
        <w:tab/>
        <w:t>a thing that there are reasonable grounds for suspecting will afford evidence as to the commission of the offence; or</w:t>
      </w:r>
    </w:p>
    <w:p w:rsidR="00EA63E5" w:rsidRPr="00E24B11" w:rsidRDefault="00EA63E5" w:rsidP="00EA63E5">
      <w:pPr>
        <w:pStyle w:val="paragraphsub"/>
      </w:pPr>
      <w:r w:rsidRPr="00E24B11">
        <w:tab/>
        <w:t>(iii)</w:t>
      </w:r>
      <w:r w:rsidRPr="00E24B11">
        <w:tab/>
        <w:t>a thing that there are reasonable grounds for suspecting is intended to be used for the purpose of committing the offence; or</w:t>
      </w:r>
    </w:p>
    <w:p w:rsidR="00EA63E5" w:rsidRPr="00E24B11" w:rsidRDefault="00EA63E5" w:rsidP="00EA63E5">
      <w:pPr>
        <w:pStyle w:val="paragraph"/>
      </w:pPr>
      <w:r w:rsidRPr="00E24B11">
        <w:rPr>
          <w:rFonts w:ascii="Arial" w:hAnsi="Arial"/>
          <w:b/>
          <w:kern w:val="28"/>
          <w:sz w:val="24"/>
        </w:rPr>
        <w:tab/>
      </w:r>
      <w:r w:rsidRPr="00E24B11">
        <w:t>(b)</w:t>
      </w:r>
      <w:r w:rsidRPr="00E24B11">
        <w:tab/>
        <w:t>in relation to a contravention of a civil penalty provision—means:</w:t>
      </w:r>
    </w:p>
    <w:p w:rsidR="00EA63E5" w:rsidRPr="00E24B11" w:rsidRDefault="00EA63E5" w:rsidP="00EA63E5">
      <w:pPr>
        <w:pStyle w:val="paragraphsub"/>
      </w:pPr>
      <w:r w:rsidRPr="00E24B11">
        <w:tab/>
        <w:t>(i)</w:t>
      </w:r>
      <w:r w:rsidRPr="00E24B11">
        <w:tab/>
        <w:t>a thing with respect to which the civil penalty provision has been contravened or is suspected, on reasonable grounds, of having been contravened; or</w:t>
      </w:r>
    </w:p>
    <w:p w:rsidR="00EA63E5" w:rsidRPr="00E24B11" w:rsidRDefault="00EA63E5" w:rsidP="00EA63E5">
      <w:pPr>
        <w:pStyle w:val="paragraphsub"/>
      </w:pPr>
      <w:r w:rsidRPr="00E24B11">
        <w:tab/>
        <w:t>(ii)</w:t>
      </w:r>
      <w:r w:rsidRPr="00E24B11">
        <w:tab/>
        <w:t>a thing that there are reasonable grounds for suspecting will afford evidence as to the contravention of the civil penalty provision; or</w:t>
      </w:r>
    </w:p>
    <w:p w:rsidR="00EA63E5" w:rsidRPr="00E24B11" w:rsidRDefault="00EA63E5" w:rsidP="00EA63E5">
      <w:pPr>
        <w:pStyle w:val="paragraphsub"/>
      </w:pPr>
      <w:r w:rsidRPr="00E24B11">
        <w:tab/>
        <w:t>(iii)</w:t>
      </w:r>
      <w:r w:rsidRPr="00E24B11">
        <w:tab/>
        <w:t>a thing that there are reasonable grounds for suspecting is intended to be used for the purpose of contravening the civil penalty provision.</w:t>
      </w:r>
    </w:p>
    <w:p w:rsidR="00344D55" w:rsidRPr="00E24B11" w:rsidRDefault="00344D55" w:rsidP="0070149F">
      <w:pPr>
        <w:pStyle w:val="Definition"/>
        <w:keepNext/>
      </w:pPr>
      <w:r w:rsidRPr="00E24B11">
        <w:rPr>
          <w:b/>
          <w:i/>
        </w:rPr>
        <w:t>executive officer</w:t>
      </w:r>
      <w:r w:rsidRPr="00E24B11">
        <w:t xml:space="preserve"> of a body corporate means:</w:t>
      </w:r>
    </w:p>
    <w:p w:rsidR="00344D55" w:rsidRPr="00E24B11" w:rsidRDefault="00344D55" w:rsidP="00344D55">
      <w:pPr>
        <w:pStyle w:val="paragraph"/>
      </w:pPr>
      <w:r w:rsidRPr="00E24B11">
        <w:tab/>
        <w:t>(a)</w:t>
      </w:r>
      <w:r w:rsidRPr="00E24B11">
        <w:tab/>
        <w:t>a director of the body corporate; or</w:t>
      </w:r>
    </w:p>
    <w:p w:rsidR="00344D55" w:rsidRPr="00E24B11" w:rsidRDefault="00344D55" w:rsidP="00344D55">
      <w:pPr>
        <w:pStyle w:val="paragraph"/>
      </w:pPr>
      <w:r w:rsidRPr="00E24B11">
        <w:tab/>
        <w:t>(b)</w:t>
      </w:r>
      <w:r w:rsidRPr="00E24B11">
        <w:tab/>
        <w:t>the chief executive officer (however described) of the body corporate; or</w:t>
      </w:r>
    </w:p>
    <w:p w:rsidR="00344D55" w:rsidRPr="00E24B11" w:rsidRDefault="00344D55" w:rsidP="00344D55">
      <w:pPr>
        <w:pStyle w:val="paragraph"/>
      </w:pPr>
      <w:r w:rsidRPr="00E24B11">
        <w:tab/>
        <w:t>(c)</w:t>
      </w:r>
      <w:r w:rsidRPr="00E24B11">
        <w:tab/>
        <w:t>the chief financial officer (however described) of the body corporate; or</w:t>
      </w:r>
    </w:p>
    <w:p w:rsidR="00344D55" w:rsidRPr="00E24B11" w:rsidRDefault="00344D55" w:rsidP="00344D55">
      <w:pPr>
        <w:pStyle w:val="paragraph"/>
      </w:pPr>
      <w:r w:rsidRPr="00E24B11">
        <w:tab/>
        <w:t>(d)</w:t>
      </w:r>
      <w:r w:rsidRPr="00E24B11">
        <w:tab/>
        <w:t>the secretary of the body corporate.</w:t>
      </w:r>
    </w:p>
    <w:p w:rsidR="00B63222" w:rsidRPr="00E24B11" w:rsidRDefault="00B63222" w:rsidP="00B63222">
      <w:pPr>
        <w:pStyle w:val="Definition"/>
      </w:pPr>
      <w:r w:rsidRPr="00E24B11">
        <w:rPr>
          <w:b/>
          <w:i/>
        </w:rPr>
        <w:t>export</w:t>
      </w:r>
      <w:r w:rsidRPr="00E24B11">
        <w:t xml:space="preserve">, in relation to goods or a substance, means do an act that constitutes exportation of the goods or substance from </w:t>
      </w:r>
      <w:smartTag w:uri="urn:schemas-microsoft-com:office:smarttags" w:element="country-region">
        <w:smartTag w:uri="urn:schemas-microsoft-com:office:smarttags" w:element="place">
          <w:r w:rsidRPr="00E24B11">
            <w:t>Australia</w:t>
          </w:r>
        </w:smartTag>
      </w:smartTag>
      <w:r w:rsidRPr="00E24B11">
        <w:t xml:space="preserve"> within the meaning of section</w:t>
      </w:r>
      <w:r w:rsidR="00E24B11">
        <w:t> </w:t>
      </w:r>
      <w:r w:rsidRPr="00E24B11">
        <w:t xml:space="preserve">112 of the </w:t>
      </w:r>
      <w:r w:rsidRPr="00E24B11">
        <w:rPr>
          <w:i/>
        </w:rPr>
        <w:t>Customs Act 1901</w:t>
      </w:r>
      <w:r w:rsidRPr="00E24B11">
        <w:t xml:space="preserve">, or would constitute such exportation if the external Territories were part of </w:t>
      </w:r>
      <w:smartTag w:uri="urn:schemas-microsoft-com:office:smarttags" w:element="country-region">
        <w:smartTag w:uri="urn:schemas-microsoft-com:office:smarttags" w:element="place">
          <w:r w:rsidRPr="00E24B11">
            <w:t>Australia</w:t>
          </w:r>
        </w:smartTag>
      </w:smartTag>
      <w:r w:rsidRPr="00E24B11">
        <w:t xml:space="preserve"> for the purposes of that Act.</w:t>
      </w:r>
    </w:p>
    <w:p w:rsidR="00D77FD4" w:rsidRPr="00E24B11" w:rsidRDefault="00D77FD4" w:rsidP="00D77FD4">
      <w:pPr>
        <w:pStyle w:val="Definition"/>
      </w:pPr>
      <w:r w:rsidRPr="00E24B11">
        <w:rPr>
          <w:b/>
          <w:i/>
        </w:rPr>
        <w:t>Federal Circuit Court</w:t>
      </w:r>
      <w:r w:rsidRPr="00E24B11">
        <w:t xml:space="preserve"> means the Federal Circuit Court of Australia.</w:t>
      </w:r>
    </w:p>
    <w:p w:rsidR="00B63222" w:rsidRPr="00E24B11" w:rsidRDefault="00B63222" w:rsidP="00B63222">
      <w:pPr>
        <w:pStyle w:val="Definition"/>
      </w:pPr>
      <w:r w:rsidRPr="00E24B11">
        <w:rPr>
          <w:b/>
          <w:i/>
        </w:rPr>
        <w:t>Federal Court</w:t>
      </w:r>
      <w:r w:rsidRPr="00E24B11">
        <w:t xml:space="preserve"> means the Federal Court of Australia.</w:t>
      </w:r>
    </w:p>
    <w:p w:rsidR="00B63222" w:rsidRPr="00E24B11" w:rsidRDefault="00B63222" w:rsidP="00B63222">
      <w:pPr>
        <w:pStyle w:val="Definition"/>
      </w:pPr>
      <w:r w:rsidRPr="00E24B11">
        <w:rPr>
          <w:b/>
          <w:i/>
        </w:rPr>
        <w:t>feedstock</w:t>
      </w:r>
      <w:r w:rsidRPr="00E24B11">
        <w:t xml:space="preserve"> means an intermediate substance which is used to manufacture other chemicals.</w:t>
      </w:r>
    </w:p>
    <w:p w:rsidR="00344D55" w:rsidRPr="00E24B11" w:rsidRDefault="00344D55" w:rsidP="00344D55">
      <w:pPr>
        <w:pStyle w:val="Definition"/>
      </w:pPr>
      <w:r w:rsidRPr="00E24B11">
        <w:rPr>
          <w:b/>
          <w:i/>
        </w:rPr>
        <w:t>forfeitable goods</w:t>
      </w:r>
      <w:r w:rsidRPr="00E24B11">
        <w:t xml:space="preserve"> has the meaning given by section</w:t>
      </w:r>
      <w:r w:rsidR="00E24B11">
        <w:t> </w:t>
      </w:r>
      <w:r w:rsidRPr="00E24B11">
        <w:t>57.</w:t>
      </w:r>
    </w:p>
    <w:p w:rsidR="00344D55" w:rsidRPr="00E24B11" w:rsidRDefault="00344D55" w:rsidP="00344D55">
      <w:pPr>
        <w:pStyle w:val="Definition"/>
      </w:pPr>
      <w:r w:rsidRPr="00E24B11">
        <w:rPr>
          <w:b/>
          <w:i/>
        </w:rPr>
        <w:t>forfeiture notice</w:t>
      </w:r>
      <w:r w:rsidRPr="00E24B11">
        <w:t xml:space="preserve"> means a notice under subsection</w:t>
      </w:r>
      <w:r w:rsidR="00E24B11">
        <w:t> </w:t>
      </w:r>
      <w:r w:rsidRPr="00E24B11">
        <w:t>60A(1).</w:t>
      </w:r>
    </w:p>
    <w:p w:rsidR="00B63222" w:rsidRPr="00E24B11" w:rsidRDefault="00B63222" w:rsidP="00B63222">
      <w:pPr>
        <w:pStyle w:val="Definition"/>
      </w:pPr>
      <w:r w:rsidRPr="00E24B11">
        <w:rPr>
          <w:b/>
          <w:i/>
        </w:rPr>
        <w:t>Framework Convention on Climate Change</w:t>
      </w:r>
      <w:r w:rsidRPr="00E24B11">
        <w:t xml:space="preserve"> means the United Nations Framework Convention on Climate Change, done at </w:t>
      </w:r>
      <w:smartTag w:uri="urn:schemas-microsoft-com:office:smarttags" w:element="State">
        <w:smartTag w:uri="urn:schemas-microsoft-com:office:smarttags" w:element="place">
          <w:r w:rsidRPr="00E24B11">
            <w:t>New York</w:t>
          </w:r>
        </w:smartTag>
      </w:smartTag>
      <w:r w:rsidRPr="00E24B11">
        <w:t xml:space="preserve"> on 9</w:t>
      </w:r>
      <w:r w:rsidR="00E24B11">
        <w:t> </w:t>
      </w:r>
      <w:r w:rsidRPr="00E24B11">
        <w:t>May 1992, a copy of the English text of which is set out in Schedule</w:t>
      </w:r>
      <w:r w:rsidR="00E24B11">
        <w:t> </w:t>
      </w:r>
      <w:r w:rsidRPr="00E24B11">
        <w:t>3E.</w:t>
      </w:r>
    </w:p>
    <w:p w:rsidR="00B63222" w:rsidRPr="00E24B11" w:rsidRDefault="00B63222" w:rsidP="00B63222">
      <w:pPr>
        <w:pStyle w:val="Definition"/>
      </w:pPr>
      <w:r w:rsidRPr="00E24B11">
        <w:rPr>
          <w:b/>
          <w:i/>
        </w:rPr>
        <w:t>halon</w:t>
      </w:r>
      <w:r w:rsidRPr="00E24B11">
        <w:t xml:space="preserve"> means any substance referred to in Part</w:t>
      </w:r>
      <w:r w:rsidR="0071045C" w:rsidRPr="00E24B11">
        <w:t> </w:t>
      </w:r>
      <w:r w:rsidRPr="00E24B11">
        <w:t>II of Schedule</w:t>
      </w:r>
      <w:r w:rsidR="00E24B11">
        <w:t> </w:t>
      </w:r>
      <w:r w:rsidRPr="00E24B11">
        <w:t>1, whether existing alone or in a mixture.</w:t>
      </w:r>
    </w:p>
    <w:p w:rsidR="00B63222" w:rsidRPr="00E24B11" w:rsidRDefault="00B63222" w:rsidP="00B63222">
      <w:pPr>
        <w:pStyle w:val="Definition"/>
      </w:pPr>
      <w:r w:rsidRPr="00E24B11">
        <w:rPr>
          <w:b/>
          <w:i/>
        </w:rPr>
        <w:t>HBFC</w:t>
      </w:r>
      <w:r w:rsidRPr="00E24B11">
        <w:rPr>
          <w:i/>
        </w:rPr>
        <w:t xml:space="preserve"> </w:t>
      </w:r>
      <w:r w:rsidRPr="00E24B11">
        <w:t>means a hydrobromofluorocarbon referred to in Part</w:t>
      </w:r>
      <w:r w:rsidR="0071045C" w:rsidRPr="00E24B11">
        <w:t> </w:t>
      </w:r>
      <w:r w:rsidRPr="00E24B11">
        <w:t>VI of Schedule</w:t>
      </w:r>
      <w:r w:rsidR="00E24B11">
        <w:t> </w:t>
      </w:r>
      <w:r w:rsidRPr="00E24B11">
        <w:t>1, whether existing alone or in a mixture.</w:t>
      </w:r>
    </w:p>
    <w:p w:rsidR="00B63222" w:rsidRPr="00E24B11" w:rsidRDefault="00B63222" w:rsidP="00B63222">
      <w:pPr>
        <w:pStyle w:val="Definition"/>
      </w:pPr>
      <w:r w:rsidRPr="00E24B11">
        <w:rPr>
          <w:b/>
          <w:i/>
        </w:rPr>
        <w:t>HCFC</w:t>
      </w:r>
      <w:r w:rsidRPr="00E24B11">
        <w:rPr>
          <w:i/>
        </w:rPr>
        <w:t xml:space="preserve"> </w:t>
      </w:r>
      <w:r w:rsidRPr="00E24B11">
        <w:t>means a hydrochlorofluorocarbon referred to in Part</w:t>
      </w:r>
      <w:r w:rsidR="0071045C" w:rsidRPr="00E24B11">
        <w:t> </w:t>
      </w:r>
      <w:r w:rsidRPr="00E24B11">
        <w:t>V of Schedule</w:t>
      </w:r>
      <w:r w:rsidR="00E24B11">
        <w:t> </w:t>
      </w:r>
      <w:r w:rsidRPr="00E24B11">
        <w:t>1, whether existing alone or in a mixture.</w:t>
      </w:r>
    </w:p>
    <w:p w:rsidR="00B63222" w:rsidRPr="00E24B11" w:rsidRDefault="00B63222" w:rsidP="00B63222">
      <w:pPr>
        <w:pStyle w:val="Definition"/>
      </w:pPr>
      <w:r w:rsidRPr="00E24B11">
        <w:rPr>
          <w:b/>
          <w:i/>
        </w:rPr>
        <w:t>HCFC industry limit</w:t>
      </w:r>
      <w:r w:rsidRPr="00E24B11">
        <w:t>, in relation to a particular year, means the quantity of HCFCs for that year worked out in accordance with section</w:t>
      </w:r>
      <w:r w:rsidR="00E24B11">
        <w:t> </w:t>
      </w:r>
      <w:r w:rsidRPr="00E24B11">
        <w:t>24.</w:t>
      </w:r>
    </w:p>
    <w:p w:rsidR="00B63222" w:rsidRPr="00E24B11" w:rsidRDefault="00B63222" w:rsidP="00B63222">
      <w:pPr>
        <w:pStyle w:val="Definition"/>
      </w:pPr>
      <w:r w:rsidRPr="00E24B11">
        <w:rPr>
          <w:b/>
          <w:i/>
        </w:rPr>
        <w:t>HCFC licence</w:t>
      </w:r>
      <w:r w:rsidRPr="00E24B11">
        <w:t xml:space="preserve"> means a controlled substances licence that relates to HCFCs.</w:t>
      </w:r>
    </w:p>
    <w:p w:rsidR="00B63222" w:rsidRPr="00E24B11" w:rsidRDefault="00B63222" w:rsidP="00B63222">
      <w:pPr>
        <w:pStyle w:val="Definition"/>
      </w:pPr>
      <w:r w:rsidRPr="00E24B11">
        <w:rPr>
          <w:b/>
          <w:i/>
        </w:rPr>
        <w:t>HCFC quota</w:t>
      </w:r>
      <w:r w:rsidRPr="00E24B11">
        <w:rPr>
          <w:i/>
        </w:rPr>
        <w:t xml:space="preserve"> </w:t>
      </w:r>
      <w:r w:rsidRPr="00E24B11">
        <w:t>has the meaning given in subsection</w:t>
      </w:r>
      <w:r w:rsidR="00E24B11">
        <w:t> </w:t>
      </w:r>
      <w:r w:rsidRPr="00E24B11">
        <w:t>8B(1).</w:t>
      </w:r>
    </w:p>
    <w:p w:rsidR="00700EC8" w:rsidRPr="00E24B11" w:rsidRDefault="00700EC8" w:rsidP="00700EC8">
      <w:pPr>
        <w:pStyle w:val="Definition"/>
      </w:pPr>
      <w:r w:rsidRPr="00E24B11">
        <w:rPr>
          <w:b/>
          <w:i/>
        </w:rPr>
        <w:t>heel allowance percentage</w:t>
      </w:r>
      <w:r w:rsidRPr="00E24B11">
        <w:t xml:space="preserve"> for a substance means the percentage prescribed by the regulations for the substance for the purposes of this definition.</w:t>
      </w:r>
    </w:p>
    <w:p w:rsidR="00B63222" w:rsidRPr="00E24B11" w:rsidRDefault="00B63222" w:rsidP="00B63222">
      <w:pPr>
        <w:pStyle w:val="Definition"/>
      </w:pPr>
      <w:r w:rsidRPr="00E24B11">
        <w:rPr>
          <w:b/>
          <w:i/>
        </w:rPr>
        <w:t>HFC</w:t>
      </w:r>
      <w:r w:rsidRPr="00E24B11">
        <w:t xml:space="preserve"> means a hydrofluorocarbon referred to in Part</w:t>
      </w:r>
      <w:r w:rsidR="0071045C" w:rsidRPr="00E24B11">
        <w:t> </w:t>
      </w:r>
      <w:r w:rsidRPr="00E24B11">
        <w:t>IX of Schedule</w:t>
      </w:r>
      <w:r w:rsidR="00E24B11">
        <w:t> </w:t>
      </w:r>
      <w:r w:rsidRPr="00E24B11">
        <w:t>1, whether existing alone or in a mixture.</w:t>
      </w:r>
    </w:p>
    <w:p w:rsidR="00B63222" w:rsidRPr="00E24B11" w:rsidRDefault="00B63222" w:rsidP="00B63222">
      <w:pPr>
        <w:pStyle w:val="Definition"/>
      </w:pPr>
      <w:r w:rsidRPr="00E24B11">
        <w:rPr>
          <w:b/>
          <w:i/>
        </w:rPr>
        <w:t>import</w:t>
      </w:r>
      <w:r w:rsidRPr="00E24B11">
        <w:t xml:space="preserve">, in relation to goods or a substance, means do an act that constitutes importation of the goods or substance into </w:t>
      </w:r>
      <w:smartTag w:uri="urn:schemas-microsoft-com:office:smarttags" w:element="country-region">
        <w:smartTag w:uri="urn:schemas-microsoft-com:office:smarttags" w:element="place">
          <w:r w:rsidRPr="00E24B11">
            <w:t>Australia</w:t>
          </w:r>
        </w:smartTag>
      </w:smartTag>
      <w:r w:rsidRPr="00E24B11">
        <w:t xml:space="preserve"> within the meaning of section</w:t>
      </w:r>
      <w:r w:rsidR="00E24B11">
        <w:t> </w:t>
      </w:r>
      <w:r w:rsidRPr="00E24B11">
        <w:t xml:space="preserve">50 of the </w:t>
      </w:r>
      <w:r w:rsidRPr="00E24B11">
        <w:rPr>
          <w:i/>
        </w:rPr>
        <w:t>Customs Act 1901</w:t>
      </w:r>
      <w:r w:rsidRPr="00E24B11">
        <w:t xml:space="preserve">, or would constitute such importation if the external Territories were part of </w:t>
      </w:r>
      <w:smartTag w:uri="urn:schemas-microsoft-com:office:smarttags" w:element="country-region">
        <w:smartTag w:uri="urn:schemas-microsoft-com:office:smarttags" w:element="place">
          <w:r w:rsidRPr="00E24B11">
            <w:t>Australia</w:t>
          </w:r>
        </w:smartTag>
      </w:smartTag>
      <w:r w:rsidRPr="00E24B11">
        <w:t xml:space="preserve"> for the purposes of that Act.</w:t>
      </w:r>
    </w:p>
    <w:p w:rsidR="00D1319D" w:rsidRPr="00E24B11" w:rsidRDefault="00D1319D" w:rsidP="00D1319D">
      <w:pPr>
        <w:pStyle w:val="Definition"/>
      </w:pPr>
      <w:r w:rsidRPr="00E24B11">
        <w:rPr>
          <w:b/>
          <w:i/>
        </w:rPr>
        <w:t>Kyoto Protocol</w:t>
      </w:r>
      <w:r w:rsidRPr="00E24B11">
        <w:t xml:space="preserve"> means the Kyoto Protocol to the United Nations Framework Convention on Climate Change, done at Kyoto on 11</w:t>
      </w:r>
      <w:r w:rsidR="00E24B11">
        <w:t> </w:t>
      </w:r>
      <w:r w:rsidRPr="00E24B11">
        <w:t>December 1997, as amended and in force for Australia from time to time.</w:t>
      </w:r>
    </w:p>
    <w:p w:rsidR="00D1319D" w:rsidRPr="00E24B11" w:rsidRDefault="00D1319D" w:rsidP="00D1319D">
      <w:pPr>
        <w:pStyle w:val="notetext"/>
      </w:pPr>
      <w:r w:rsidRPr="00E24B11">
        <w:t>Note:</w:t>
      </w:r>
      <w:r w:rsidRPr="00E24B11">
        <w:tab/>
        <w:t>The text of the Kyoto Protocol is set out in Australian Treaty Series 2008 No.</w:t>
      </w:r>
      <w:r w:rsidR="00E24B11">
        <w:t> </w:t>
      </w:r>
      <w:r w:rsidRPr="00E24B11">
        <w:t>2 ([2008] ATS 2). In 2011, the text of an international agreement in the Australian Treaty Series was accessible through the Australian Treaties Library on the AustLII website (www.austlii.edu.au).</w:t>
      </w:r>
    </w:p>
    <w:p w:rsidR="00B63222" w:rsidRPr="00E24B11" w:rsidRDefault="00B63222" w:rsidP="00B63222">
      <w:pPr>
        <w:pStyle w:val="Definition"/>
      </w:pPr>
      <w:r w:rsidRPr="00E24B11">
        <w:rPr>
          <w:b/>
          <w:i/>
        </w:rPr>
        <w:t>licence</w:t>
      </w:r>
      <w:r w:rsidRPr="00E24B11">
        <w:rPr>
          <w:i/>
        </w:rPr>
        <w:t xml:space="preserve"> </w:t>
      </w:r>
      <w:r w:rsidRPr="00E24B11">
        <w:t>(except when used in Part</w:t>
      </w:r>
      <w:r w:rsidR="0071045C" w:rsidRPr="00E24B11">
        <w:t> </w:t>
      </w:r>
      <w:r w:rsidRPr="00E24B11">
        <w:t>IV) means a controlled substances licence, an essential uses licence</w:t>
      </w:r>
      <w:r w:rsidR="00FB1F81" w:rsidRPr="00E24B11">
        <w:t>, a used substances licence or an ODS/SGG equipment licence</w:t>
      </w:r>
      <w:r w:rsidRPr="00E24B11">
        <w:t>.</w:t>
      </w:r>
    </w:p>
    <w:p w:rsidR="00B63222" w:rsidRPr="00E24B11" w:rsidRDefault="00B63222" w:rsidP="00B63222">
      <w:pPr>
        <w:pStyle w:val="Definition"/>
      </w:pPr>
      <w:r w:rsidRPr="00E24B11">
        <w:rPr>
          <w:b/>
          <w:i/>
        </w:rPr>
        <w:t>licence period</w:t>
      </w:r>
      <w:r w:rsidRPr="00E24B11">
        <w:rPr>
          <w:i/>
        </w:rPr>
        <w:t xml:space="preserve"> </w:t>
      </w:r>
      <w:r w:rsidRPr="00E24B11">
        <w:t>means a period referred to in section</w:t>
      </w:r>
      <w:r w:rsidR="00E24B11">
        <w:t> </w:t>
      </w:r>
      <w:r w:rsidRPr="00E24B11">
        <w:t>8A.</w:t>
      </w:r>
    </w:p>
    <w:p w:rsidR="00B63222" w:rsidRPr="00E24B11" w:rsidRDefault="00B63222" w:rsidP="00B63222">
      <w:pPr>
        <w:pStyle w:val="Definition"/>
      </w:pPr>
      <w:r w:rsidRPr="00E24B11">
        <w:rPr>
          <w:b/>
          <w:i/>
        </w:rPr>
        <w:t>licensee</w:t>
      </w:r>
      <w:r w:rsidRPr="00E24B11">
        <w:t xml:space="preserve"> means a person who holds a licence under section</w:t>
      </w:r>
      <w:r w:rsidR="00E24B11">
        <w:t> </w:t>
      </w:r>
      <w:r w:rsidRPr="00E24B11">
        <w:t>16.</w:t>
      </w:r>
    </w:p>
    <w:p w:rsidR="00B63222" w:rsidRPr="00E24B11" w:rsidRDefault="00B63222" w:rsidP="00B63222">
      <w:pPr>
        <w:pStyle w:val="Definition"/>
      </w:pPr>
      <w:r w:rsidRPr="00E24B11">
        <w:rPr>
          <w:b/>
          <w:i/>
        </w:rPr>
        <w:t>methyl bromide</w:t>
      </w:r>
      <w:r w:rsidRPr="00E24B11">
        <w:rPr>
          <w:i/>
        </w:rPr>
        <w:t xml:space="preserve"> </w:t>
      </w:r>
      <w:r w:rsidRPr="00E24B11">
        <w:t>means the substance referred to in Part</w:t>
      </w:r>
      <w:r w:rsidR="0071045C" w:rsidRPr="00E24B11">
        <w:t> </w:t>
      </w:r>
      <w:r w:rsidRPr="00E24B11">
        <w:t>VII of Schedule</w:t>
      </w:r>
      <w:r w:rsidR="00E24B11">
        <w:t> </w:t>
      </w:r>
      <w:r w:rsidRPr="00E24B11">
        <w:t>1, whether existing alone or in a mixture.</w:t>
      </w:r>
    </w:p>
    <w:p w:rsidR="00B63222" w:rsidRPr="00E24B11" w:rsidRDefault="00B63222" w:rsidP="00B63222">
      <w:pPr>
        <w:pStyle w:val="Definition"/>
      </w:pPr>
      <w:r w:rsidRPr="00E24B11">
        <w:rPr>
          <w:b/>
          <w:i/>
        </w:rPr>
        <w:t>methyl chloroform</w:t>
      </w:r>
      <w:r w:rsidRPr="00E24B11">
        <w:t xml:space="preserve"> means the substance referred to in Part</w:t>
      </w:r>
      <w:r w:rsidR="0071045C" w:rsidRPr="00E24B11">
        <w:t> </w:t>
      </w:r>
      <w:r w:rsidRPr="00E24B11">
        <w:t>IV of Schedule</w:t>
      </w:r>
      <w:r w:rsidR="00E24B11">
        <w:t> </w:t>
      </w:r>
      <w:r w:rsidRPr="00E24B11">
        <w:t>1 (that is, 1,1,1</w:t>
      </w:r>
      <w:r w:rsidR="00E24B11">
        <w:noBreakHyphen/>
      </w:r>
      <w:r w:rsidRPr="00E24B11">
        <w:t>trichloroethane), whether existing alone or in a mixture.</w:t>
      </w:r>
    </w:p>
    <w:p w:rsidR="00344D55" w:rsidRPr="00E24B11" w:rsidRDefault="00344D55" w:rsidP="00344D55">
      <w:pPr>
        <w:pStyle w:val="Definition"/>
      </w:pPr>
      <w:r w:rsidRPr="00E24B11">
        <w:rPr>
          <w:b/>
          <w:i/>
        </w:rPr>
        <w:t>monitoring powers</w:t>
      </w:r>
      <w:r w:rsidRPr="00E24B11">
        <w:t xml:space="preserve"> has the meaning given by section</w:t>
      </w:r>
      <w:r w:rsidR="00E24B11">
        <w:t> </w:t>
      </w:r>
      <w:r w:rsidRPr="00E24B11">
        <w:t>51A.</w:t>
      </w:r>
    </w:p>
    <w:p w:rsidR="00B63222" w:rsidRPr="00E24B11" w:rsidRDefault="00B63222" w:rsidP="00B63222">
      <w:pPr>
        <w:pStyle w:val="Definition"/>
      </w:pPr>
      <w:r w:rsidRPr="00E24B11">
        <w:rPr>
          <w:b/>
          <w:i/>
        </w:rPr>
        <w:t>Montreal Protocol</w:t>
      </w:r>
      <w:r w:rsidRPr="00E24B11">
        <w:t xml:space="preserve"> means the Montreal Protocol on Substances that Deplete the Ozone Layer, as in force for </w:t>
      </w:r>
      <w:smartTag w:uri="urn:schemas-microsoft-com:office:smarttags" w:element="country-region">
        <w:smartTag w:uri="urn:schemas-microsoft-com:office:smarttags" w:element="place">
          <w:r w:rsidRPr="00E24B11">
            <w:t>Australia</w:t>
          </w:r>
        </w:smartTag>
      </w:smartTag>
      <w:r w:rsidRPr="00E24B11">
        <w:t>, an English text version of which is set out in Schedule</w:t>
      </w:r>
      <w:r w:rsidR="00E24B11">
        <w:t> </w:t>
      </w:r>
      <w:r w:rsidRPr="00E24B11">
        <w:t>3, being that Protocol as affected by:</w:t>
      </w:r>
    </w:p>
    <w:p w:rsidR="00B63222" w:rsidRPr="00E24B11" w:rsidRDefault="00B63222" w:rsidP="00B63222">
      <w:pPr>
        <w:pStyle w:val="paragraph"/>
      </w:pPr>
      <w:r w:rsidRPr="00E24B11">
        <w:tab/>
        <w:t>(a)</w:t>
      </w:r>
      <w:r w:rsidRPr="00E24B11">
        <w:tab/>
        <w:t>the adjustments set out in Schedules</w:t>
      </w:r>
      <w:r w:rsidR="00E24B11">
        <w:t> </w:t>
      </w:r>
      <w:r w:rsidRPr="00E24B11">
        <w:t>3A and 3B; and</w:t>
      </w:r>
    </w:p>
    <w:p w:rsidR="00B63222" w:rsidRPr="00E24B11" w:rsidRDefault="00B63222" w:rsidP="00B63222">
      <w:pPr>
        <w:pStyle w:val="paragraph"/>
      </w:pPr>
      <w:r w:rsidRPr="00E24B11">
        <w:tab/>
        <w:t>(b)</w:t>
      </w:r>
      <w:r w:rsidRPr="00E24B11">
        <w:tab/>
        <w:t>the amendments set out in Schedules</w:t>
      </w:r>
      <w:r w:rsidR="00E24B11">
        <w:t> </w:t>
      </w:r>
      <w:r w:rsidRPr="00E24B11">
        <w:t>3C and 3D.</w:t>
      </w:r>
    </w:p>
    <w:p w:rsidR="00B63222" w:rsidRPr="00E24B11" w:rsidRDefault="00B63222" w:rsidP="00B63222">
      <w:pPr>
        <w:pStyle w:val="Definition"/>
      </w:pPr>
      <w:r w:rsidRPr="00E24B11">
        <w:rPr>
          <w:b/>
          <w:i/>
        </w:rPr>
        <w:t>ODP tonnes</w:t>
      </w:r>
      <w:r w:rsidRPr="00E24B11">
        <w:rPr>
          <w:i/>
        </w:rPr>
        <w:t xml:space="preserve"> </w:t>
      </w:r>
      <w:r w:rsidRPr="00E24B11">
        <w:t>has the meaning given in section</w:t>
      </w:r>
      <w:r w:rsidR="00E24B11">
        <w:t> </w:t>
      </w:r>
      <w:r w:rsidRPr="00E24B11">
        <w:t>10.</w:t>
      </w:r>
    </w:p>
    <w:p w:rsidR="00877846" w:rsidRPr="00E24B11" w:rsidRDefault="00877846" w:rsidP="00877846">
      <w:pPr>
        <w:pStyle w:val="Definition"/>
      </w:pPr>
      <w:r w:rsidRPr="00E24B11">
        <w:rPr>
          <w:b/>
          <w:i/>
        </w:rPr>
        <w:t>ODS equipment</w:t>
      </w:r>
      <w:r w:rsidRPr="00E24B11">
        <w:t xml:space="preserve"> has the meaning given by section</w:t>
      </w:r>
      <w:r w:rsidR="00E24B11">
        <w:t> </w:t>
      </w:r>
      <w:r w:rsidRPr="00E24B11">
        <w:t>8C.</w:t>
      </w:r>
    </w:p>
    <w:p w:rsidR="006169C5" w:rsidRPr="00E24B11" w:rsidRDefault="006169C5" w:rsidP="006169C5">
      <w:pPr>
        <w:pStyle w:val="Definition"/>
      </w:pPr>
      <w:r w:rsidRPr="00E24B11">
        <w:rPr>
          <w:b/>
          <w:i/>
        </w:rPr>
        <w:t>ODS/SGG equipment licence</w:t>
      </w:r>
      <w:r w:rsidRPr="00E24B11">
        <w:t xml:space="preserve"> means an ODS/SGG equipment licence under section</w:t>
      </w:r>
      <w:r w:rsidR="00E24B11">
        <w:t> </w:t>
      </w:r>
      <w:r w:rsidRPr="00E24B11">
        <w:t>13A.</w:t>
      </w:r>
    </w:p>
    <w:p w:rsidR="00344D55" w:rsidRPr="00E24B11" w:rsidRDefault="00344D55" w:rsidP="00344D55">
      <w:pPr>
        <w:pStyle w:val="Definition"/>
      </w:pPr>
      <w:r w:rsidRPr="00E24B11">
        <w:rPr>
          <w:b/>
          <w:i/>
        </w:rPr>
        <w:t>offence against this Act or the regulations</w:t>
      </w:r>
      <w:r w:rsidRPr="00E24B11">
        <w:t xml:space="preserve"> includes an offence against section</w:t>
      </w:r>
      <w:r w:rsidR="00E24B11">
        <w:t> </w:t>
      </w:r>
      <w:r w:rsidRPr="00E24B11">
        <w:t xml:space="preserve">137.1 or 137.2 of the </w:t>
      </w:r>
      <w:r w:rsidRPr="00E24B11">
        <w:rPr>
          <w:i/>
        </w:rPr>
        <w:t>Criminal Code</w:t>
      </w:r>
      <w:r w:rsidRPr="00E24B11">
        <w:t xml:space="preserve"> that relates to this Act or the regulations.</w:t>
      </w:r>
    </w:p>
    <w:p w:rsidR="00344D55" w:rsidRPr="00E24B11" w:rsidRDefault="00344D55" w:rsidP="00344D55">
      <w:pPr>
        <w:pStyle w:val="notetext"/>
      </w:pPr>
      <w:r w:rsidRPr="00E24B11">
        <w:t>Note:</w:t>
      </w:r>
      <w:r w:rsidRPr="00E24B11">
        <w:tab/>
        <w:t>See also section</w:t>
      </w:r>
      <w:r w:rsidR="00E24B11">
        <w:t> </w:t>
      </w:r>
      <w:r w:rsidRPr="00E24B11">
        <w:t xml:space="preserve">11.6 of the </w:t>
      </w:r>
      <w:r w:rsidRPr="00E24B11">
        <w:rPr>
          <w:i/>
        </w:rPr>
        <w:t>Criminal Code</w:t>
      </w:r>
      <w:r w:rsidRPr="00E24B11">
        <w:t>.</w:t>
      </w:r>
    </w:p>
    <w:p w:rsidR="00B63222" w:rsidRPr="00E24B11" w:rsidRDefault="00B63222" w:rsidP="00B63222">
      <w:pPr>
        <w:pStyle w:val="Definition"/>
      </w:pPr>
      <w:r w:rsidRPr="00E24B11">
        <w:rPr>
          <w:b/>
          <w:i/>
        </w:rPr>
        <w:t>officer of Customs</w:t>
      </w:r>
      <w:r w:rsidRPr="00E24B11">
        <w:rPr>
          <w:i/>
        </w:rPr>
        <w:t xml:space="preserve"> </w:t>
      </w:r>
      <w:r w:rsidRPr="00E24B11">
        <w:t xml:space="preserve">has the same meaning as in the </w:t>
      </w:r>
      <w:r w:rsidRPr="00E24B11">
        <w:rPr>
          <w:i/>
        </w:rPr>
        <w:t>Customs Act 1901</w:t>
      </w:r>
      <w:r w:rsidRPr="00E24B11">
        <w:t>.</w:t>
      </w:r>
    </w:p>
    <w:p w:rsidR="00B63222" w:rsidRPr="00E24B11" w:rsidRDefault="00B63222" w:rsidP="00B63222">
      <w:pPr>
        <w:pStyle w:val="Definition"/>
      </w:pPr>
      <w:r w:rsidRPr="00E24B11">
        <w:rPr>
          <w:b/>
          <w:i/>
        </w:rPr>
        <w:t>PFC</w:t>
      </w:r>
      <w:r w:rsidRPr="00E24B11">
        <w:t xml:space="preserve"> means a perfluorocarbon referred to in Part</w:t>
      </w:r>
      <w:r w:rsidR="0071045C" w:rsidRPr="00E24B11">
        <w:t> </w:t>
      </w:r>
      <w:r w:rsidRPr="00E24B11">
        <w:t>X of Schedule</w:t>
      </w:r>
      <w:r w:rsidR="00E24B11">
        <w:t> </w:t>
      </w:r>
      <w:r w:rsidRPr="00E24B11">
        <w:t>1, whether existing alone or in a mixture.</w:t>
      </w:r>
    </w:p>
    <w:p w:rsidR="00B63222" w:rsidRPr="00E24B11" w:rsidRDefault="00B63222" w:rsidP="00B63222">
      <w:pPr>
        <w:pStyle w:val="Definition"/>
        <w:keepNext/>
      </w:pPr>
      <w:r w:rsidRPr="00E24B11">
        <w:rPr>
          <w:b/>
          <w:i/>
        </w:rPr>
        <w:t>premises</w:t>
      </w:r>
      <w:r w:rsidRPr="00E24B11">
        <w:t xml:space="preserve"> includes:</w:t>
      </w:r>
    </w:p>
    <w:p w:rsidR="00B63222" w:rsidRPr="00E24B11" w:rsidRDefault="00B63222" w:rsidP="00B63222">
      <w:pPr>
        <w:pStyle w:val="paragraph"/>
      </w:pPr>
      <w:r w:rsidRPr="00E24B11">
        <w:tab/>
        <w:t>(a)</w:t>
      </w:r>
      <w:r w:rsidRPr="00E24B11">
        <w:tab/>
        <w:t>a structure, building, aircraft, vehicle or vessel;</w:t>
      </w:r>
    </w:p>
    <w:p w:rsidR="00B63222" w:rsidRPr="00E24B11" w:rsidRDefault="00B63222" w:rsidP="00B63222">
      <w:pPr>
        <w:pStyle w:val="paragraph"/>
      </w:pPr>
      <w:r w:rsidRPr="00E24B11">
        <w:tab/>
        <w:t>(b)</w:t>
      </w:r>
      <w:r w:rsidRPr="00E24B11">
        <w:tab/>
        <w:t>land or a place (whether enclosed or built upon or not); and</w:t>
      </w:r>
    </w:p>
    <w:p w:rsidR="00B63222" w:rsidRPr="00E24B11" w:rsidRDefault="00B63222" w:rsidP="00B63222">
      <w:pPr>
        <w:pStyle w:val="paragraph"/>
      </w:pPr>
      <w:r w:rsidRPr="00E24B11">
        <w:tab/>
        <w:t>(c)</w:t>
      </w:r>
      <w:r w:rsidRPr="00E24B11">
        <w:tab/>
        <w:t xml:space="preserve">a part of premises (including premises of a kind referred to in </w:t>
      </w:r>
      <w:r w:rsidR="00E24B11">
        <w:t>paragraph (</w:t>
      </w:r>
      <w:r w:rsidRPr="00E24B11">
        <w:t>a) or (b)).</w:t>
      </w:r>
    </w:p>
    <w:p w:rsidR="00B63222" w:rsidRPr="00E24B11" w:rsidRDefault="00B63222" w:rsidP="00B63222">
      <w:pPr>
        <w:pStyle w:val="Definition"/>
      </w:pPr>
      <w:r w:rsidRPr="00E24B11">
        <w:rPr>
          <w:b/>
          <w:i/>
        </w:rPr>
        <w:t>quarter</w:t>
      </w:r>
      <w:r w:rsidRPr="00E24B11">
        <w:t xml:space="preserve"> means a period of 3 months commencing on 1</w:t>
      </w:r>
      <w:r w:rsidR="00E24B11">
        <w:t> </w:t>
      </w:r>
      <w:r w:rsidRPr="00E24B11">
        <w:t>January, 1</w:t>
      </w:r>
      <w:r w:rsidR="00E24B11">
        <w:t> </w:t>
      </w:r>
      <w:r w:rsidRPr="00E24B11">
        <w:t>April, 1</w:t>
      </w:r>
      <w:r w:rsidR="00E24B11">
        <w:t> </w:t>
      </w:r>
      <w:r w:rsidRPr="00E24B11">
        <w:t>July or 1</w:t>
      </w:r>
      <w:r w:rsidR="00E24B11">
        <w:t> </w:t>
      </w:r>
      <w:r w:rsidRPr="00E24B11">
        <w:t>October.</w:t>
      </w:r>
    </w:p>
    <w:p w:rsidR="00B63222" w:rsidRPr="00E24B11" w:rsidRDefault="00B63222" w:rsidP="00B63222">
      <w:pPr>
        <w:pStyle w:val="Definition"/>
      </w:pPr>
      <w:r w:rsidRPr="00E24B11">
        <w:rPr>
          <w:b/>
          <w:i/>
        </w:rPr>
        <w:t>quota</w:t>
      </w:r>
      <w:r w:rsidRPr="00E24B11">
        <w:rPr>
          <w:i/>
        </w:rPr>
        <w:t xml:space="preserve"> </w:t>
      </w:r>
      <w:r w:rsidRPr="00E24B11">
        <w:t>means an HCFC quota or a reserve HCFC quota.</w:t>
      </w:r>
    </w:p>
    <w:p w:rsidR="00B63222" w:rsidRPr="00E24B11" w:rsidRDefault="00B63222" w:rsidP="00B63222">
      <w:pPr>
        <w:pStyle w:val="Definition"/>
      </w:pPr>
      <w:r w:rsidRPr="00E24B11">
        <w:rPr>
          <w:b/>
          <w:i/>
        </w:rPr>
        <w:t>quota period</w:t>
      </w:r>
      <w:r w:rsidRPr="00E24B11">
        <w:rPr>
          <w:i/>
        </w:rPr>
        <w:t xml:space="preserve"> </w:t>
      </w:r>
      <w:r w:rsidRPr="00E24B11">
        <w:t>has the meaning given in section</w:t>
      </w:r>
      <w:r w:rsidR="00E24B11">
        <w:t> </w:t>
      </w:r>
      <w:r w:rsidRPr="00E24B11">
        <w:t>8.</w:t>
      </w:r>
    </w:p>
    <w:p w:rsidR="00B63222" w:rsidRPr="00E24B11" w:rsidRDefault="00B63222" w:rsidP="00B63222">
      <w:pPr>
        <w:pStyle w:val="Definition"/>
      </w:pPr>
      <w:r w:rsidRPr="00E24B11">
        <w:rPr>
          <w:b/>
          <w:i/>
        </w:rPr>
        <w:t>recycled or used HCFCs</w:t>
      </w:r>
      <w:r w:rsidRPr="00E24B11">
        <w:t xml:space="preserve"> means HCFCs that are:</w:t>
      </w:r>
    </w:p>
    <w:p w:rsidR="00B63222" w:rsidRPr="00E24B11" w:rsidRDefault="00B63222" w:rsidP="00B63222">
      <w:pPr>
        <w:pStyle w:val="paragraph"/>
      </w:pPr>
      <w:r w:rsidRPr="00E24B11">
        <w:tab/>
        <w:t>(a)</w:t>
      </w:r>
      <w:r w:rsidRPr="00E24B11">
        <w:tab/>
        <w:t>collected from machinery, equipment or containers during servicing or before disposal of the machinery, equipment or containers; and</w:t>
      </w:r>
    </w:p>
    <w:p w:rsidR="00B63222" w:rsidRPr="00E24B11" w:rsidRDefault="00B63222" w:rsidP="00B63222">
      <w:pPr>
        <w:pStyle w:val="paragraph"/>
      </w:pPr>
      <w:r w:rsidRPr="00E24B11">
        <w:tab/>
        <w:t>(b)</w:t>
      </w:r>
      <w:r w:rsidRPr="00E24B11">
        <w:tab/>
        <w:t>intended to be re</w:t>
      </w:r>
      <w:r w:rsidR="00E24B11">
        <w:noBreakHyphen/>
      </w:r>
      <w:r w:rsidRPr="00E24B11">
        <w:t xml:space="preserve">used </w:t>
      </w:r>
      <w:r w:rsidR="001023F8" w:rsidRPr="00E24B11">
        <w:t>or destroyed</w:t>
      </w:r>
      <w:r w:rsidRPr="00E24B11">
        <w:t>.</w:t>
      </w:r>
    </w:p>
    <w:p w:rsidR="00B63222" w:rsidRPr="00E24B11" w:rsidRDefault="00B63222" w:rsidP="00F1734D">
      <w:pPr>
        <w:pStyle w:val="Definition"/>
        <w:keepNext/>
        <w:keepLines/>
      </w:pPr>
      <w:r w:rsidRPr="00E24B11">
        <w:rPr>
          <w:b/>
          <w:i/>
        </w:rPr>
        <w:t>recycled or used methyl bromide</w:t>
      </w:r>
      <w:r w:rsidRPr="00E24B11">
        <w:t xml:space="preserve"> means methyl bromide that is:</w:t>
      </w:r>
    </w:p>
    <w:p w:rsidR="00B63222" w:rsidRPr="00E24B11" w:rsidRDefault="00B63222" w:rsidP="00B63222">
      <w:pPr>
        <w:pStyle w:val="paragraph"/>
      </w:pPr>
      <w:r w:rsidRPr="00E24B11">
        <w:tab/>
        <w:t>(a)</w:t>
      </w:r>
      <w:r w:rsidRPr="00E24B11">
        <w:tab/>
        <w:t>collected from machinery, equipment or containers during servicing or before disposal of the machinery, equipment or containers; and</w:t>
      </w:r>
    </w:p>
    <w:p w:rsidR="00B63222" w:rsidRPr="00E24B11" w:rsidRDefault="00B63222" w:rsidP="00B63222">
      <w:pPr>
        <w:pStyle w:val="paragraph"/>
      </w:pPr>
      <w:r w:rsidRPr="00E24B11">
        <w:tab/>
        <w:t>(b)</w:t>
      </w:r>
      <w:r w:rsidRPr="00E24B11">
        <w:tab/>
        <w:t>intended to be re</w:t>
      </w:r>
      <w:r w:rsidR="00E24B11">
        <w:noBreakHyphen/>
      </w:r>
      <w:r w:rsidRPr="00E24B11">
        <w:t xml:space="preserve">used </w:t>
      </w:r>
      <w:r w:rsidR="00615446" w:rsidRPr="00E24B11">
        <w:t>or destroyed</w:t>
      </w:r>
      <w:r w:rsidRPr="00E24B11">
        <w:t>.</w:t>
      </w:r>
    </w:p>
    <w:p w:rsidR="00B63222" w:rsidRPr="00E24B11" w:rsidRDefault="00B63222" w:rsidP="00B63222">
      <w:pPr>
        <w:pStyle w:val="Definition"/>
      </w:pPr>
      <w:r w:rsidRPr="00E24B11">
        <w:rPr>
          <w:b/>
          <w:i/>
        </w:rPr>
        <w:t>recycled stage</w:t>
      </w:r>
      <w:r w:rsidR="00E24B11">
        <w:rPr>
          <w:b/>
          <w:i/>
        </w:rPr>
        <w:noBreakHyphen/>
      </w:r>
      <w:r w:rsidRPr="00E24B11">
        <w:rPr>
          <w:b/>
          <w:i/>
        </w:rPr>
        <w:t>1 or stage</w:t>
      </w:r>
      <w:r w:rsidR="00E24B11">
        <w:rPr>
          <w:b/>
          <w:i/>
        </w:rPr>
        <w:noBreakHyphen/>
      </w:r>
      <w:r w:rsidRPr="00E24B11">
        <w:rPr>
          <w:b/>
          <w:i/>
        </w:rPr>
        <w:t>2 scheduled substances</w:t>
      </w:r>
      <w:r w:rsidRPr="00E24B11">
        <w:rPr>
          <w:i/>
        </w:rPr>
        <w:t xml:space="preserve"> </w:t>
      </w:r>
      <w:r w:rsidRPr="00E24B11">
        <w:t>means stage</w:t>
      </w:r>
      <w:r w:rsidR="00E24B11">
        <w:noBreakHyphen/>
      </w:r>
      <w:r w:rsidRPr="00E24B11">
        <w:t>1 or stage</w:t>
      </w:r>
      <w:r w:rsidR="00E24B11">
        <w:noBreakHyphen/>
      </w:r>
      <w:r w:rsidRPr="00E24B11">
        <w:t>2 scheduled substances that are:</w:t>
      </w:r>
    </w:p>
    <w:p w:rsidR="00B63222" w:rsidRPr="00E24B11" w:rsidRDefault="00B63222" w:rsidP="00B63222">
      <w:pPr>
        <w:pStyle w:val="paragraph"/>
      </w:pPr>
      <w:r w:rsidRPr="00E24B11">
        <w:tab/>
        <w:t>(a)</w:t>
      </w:r>
      <w:r w:rsidRPr="00E24B11">
        <w:tab/>
        <w:t>collected from machinery, equipment or containers during servicing or before disposal of the machinery, equipment or containers; and</w:t>
      </w:r>
    </w:p>
    <w:p w:rsidR="00B63222" w:rsidRPr="00E24B11" w:rsidRDefault="00B63222" w:rsidP="00B63222">
      <w:pPr>
        <w:pStyle w:val="paragraph"/>
      </w:pPr>
      <w:r w:rsidRPr="00E24B11">
        <w:tab/>
        <w:t>(b)</w:t>
      </w:r>
      <w:r w:rsidRPr="00E24B11">
        <w:tab/>
        <w:t>intended to be re</w:t>
      </w:r>
      <w:r w:rsidR="00E24B11">
        <w:noBreakHyphen/>
      </w:r>
      <w:r w:rsidRPr="00E24B11">
        <w:t xml:space="preserve">used </w:t>
      </w:r>
      <w:r w:rsidR="00770A32" w:rsidRPr="00E24B11">
        <w:t>or destroyed</w:t>
      </w:r>
      <w:r w:rsidRPr="00E24B11">
        <w:t>.</w:t>
      </w:r>
    </w:p>
    <w:p w:rsidR="00B63222" w:rsidRPr="00E24B11" w:rsidRDefault="00B63222" w:rsidP="00B63222">
      <w:pPr>
        <w:pStyle w:val="Definition"/>
      </w:pPr>
      <w:r w:rsidRPr="00E24B11">
        <w:rPr>
          <w:b/>
          <w:i/>
        </w:rPr>
        <w:t>reduce</w:t>
      </w:r>
      <w:r w:rsidRPr="00E24B11">
        <w:t>, in relation to the size of a quota, includes reduce to nil.</w:t>
      </w:r>
    </w:p>
    <w:p w:rsidR="00647937" w:rsidRPr="00E24B11" w:rsidRDefault="00647937" w:rsidP="00647937">
      <w:pPr>
        <w:pStyle w:val="Definition"/>
      </w:pPr>
      <w:r w:rsidRPr="00E24B11">
        <w:rPr>
          <w:b/>
          <w:i/>
        </w:rPr>
        <w:t>regulated HCFC activity</w:t>
      </w:r>
      <w:r w:rsidRPr="00E24B11">
        <w:rPr>
          <w:i/>
        </w:rPr>
        <w:t xml:space="preserve"> </w:t>
      </w:r>
      <w:r w:rsidRPr="00E24B11">
        <w:t>means the following:</w:t>
      </w:r>
    </w:p>
    <w:p w:rsidR="00647937" w:rsidRPr="00E24B11" w:rsidRDefault="00647937" w:rsidP="00647937">
      <w:pPr>
        <w:pStyle w:val="paragraph"/>
      </w:pPr>
      <w:r w:rsidRPr="00E24B11">
        <w:tab/>
        <w:t>(a)</w:t>
      </w:r>
      <w:r w:rsidRPr="00E24B11">
        <w:tab/>
        <w:t>the manufacture of HCFCs;</w:t>
      </w:r>
    </w:p>
    <w:p w:rsidR="00647937" w:rsidRPr="00E24B11" w:rsidRDefault="00647937" w:rsidP="00647937">
      <w:pPr>
        <w:pStyle w:val="paragraph"/>
      </w:pPr>
      <w:r w:rsidRPr="00E24B11">
        <w:tab/>
        <w:t>(b)</w:t>
      </w:r>
      <w:r w:rsidRPr="00E24B11">
        <w:tab/>
        <w:t>the import of HCFCs.</w:t>
      </w:r>
    </w:p>
    <w:p w:rsidR="00B63222" w:rsidRPr="00E24B11" w:rsidRDefault="00B63222" w:rsidP="00B63222">
      <w:pPr>
        <w:pStyle w:val="Definition"/>
      </w:pPr>
      <w:r w:rsidRPr="00E24B11">
        <w:rPr>
          <w:b/>
          <w:i/>
        </w:rPr>
        <w:t>reserve HCFC quota</w:t>
      </w:r>
      <w:r w:rsidRPr="00E24B11">
        <w:rPr>
          <w:i/>
        </w:rPr>
        <w:t xml:space="preserve"> </w:t>
      </w:r>
      <w:r w:rsidRPr="00E24B11">
        <w:t>has the meaning given in subsection</w:t>
      </w:r>
      <w:r w:rsidR="00E24B11">
        <w:t> </w:t>
      </w:r>
      <w:r w:rsidRPr="00E24B11">
        <w:t>8B(2).</w:t>
      </w:r>
    </w:p>
    <w:p w:rsidR="00B63222" w:rsidRPr="00E24B11" w:rsidRDefault="00B63222" w:rsidP="00B63222">
      <w:pPr>
        <w:pStyle w:val="Definition"/>
      </w:pPr>
      <w:r w:rsidRPr="00E24B11">
        <w:rPr>
          <w:b/>
          <w:i/>
        </w:rPr>
        <w:t>reserve HCFC quota limit</w:t>
      </w:r>
      <w:r w:rsidRPr="00E24B11">
        <w:t>, in relation to a particular year, means the quantity of HCFCs for that year worked out in accordance with section</w:t>
      </w:r>
      <w:r w:rsidR="00E24B11">
        <w:t> </w:t>
      </w:r>
      <w:r w:rsidRPr="00E24B11">
        <w:t>25.</w:t>
      </w:r>
    </w:p>
    <w:p w:rsidR="00B63222" w:rsidRPr="00E24B11" w:rsidRDefault="00B63222" w:rsidP="00B63222">
      <w:pPr>
        <w:pStyle w:val="Definition"/>
      </w:pPr>
      <w:r w:rsidRPr="00E24B11">
        <w:rPr>
          <w:b/>
          <w:i/>
        </w:rPr>
        <w:t>scheduled substance</w:t>
      </w:r>
      <w:r w:rsidRPr="00E24B11">
        <w:t xml:space="preserve"> means a substance referred to in Schedule</w:t>
      </w:r>
      <w:r w:rsidR="00E24B11">
        <w:t> </w:t>
      </w:r>
      <w:r w:rsidRPr="00E24B11">
        <w:t>1, whether existing alone or in a mixture.</w:t>
      </w:r>
    </w:p>
    <w:p w:rsidR="00344D55" w:rsidRPr="00E24B11" w:rsidRDefault="00344D55" w:rsidP="00344D55">
      <w:pPr>
        <w:pStyle w:val="Definition"/>
      </w:pPr>
      <w:r w:rsidRPr="00E24B11">
        <w:rPr>
          <w:b/>
          <w:i/>
        </w:rPr>
        <w:t>Secretary</w:t>
      </w:r>
      <w:r w:rsidRPr="00E24B11">
        <w:t xml:space="preserve"> means the Secretary of the Department.</w:t>
      </w:r>
    </w:p>
    <w:p w:rsidR="00B63222" w:rsidRPr="00E24B11" w:rsidRDefault="00B63222" w:rsidP="00B63222">
      <w:pPr>
        <w:pStyle w:val="Definition"/>
      </w:pPr>
      <w:r w:rsidRPr="00E24B11">
        <w:rPr>
          <w:b/>
          <w:i/>
        </w:rPr>
        <w:t>SGG</w:t>
      </w:r>
      <w:r w:rsidRPr="00E24B11">
        <w:t xml:space="preserve"> or </w:t>
      </w:r>
      <w:r w:rsidRPr="00E24B11">
        <w:rPr>
          <w:b/>
          <w:i/>
        </w:rPr>
        <w:t>synthetic greenhouse gas</w:t>
      </w:r>
      <w:r w:rsidRPr="00E24B11">
        <w:t xml:space="preserve"> means an HFC</w:t>
      </w:r>
      <w:r w:rsidR="00C33327" w:rsidRPr="00E24B11">
        <w:t>, a PFC or sulfur hexafluoride</w:t>
      </w:r>
      <w:r w:rsidRPr="00E24B11">
        <w:t>.</w:t>
      </w:r>
    </w:p>
    <w:p w:rsidR="00427C3E" w:rsidRPr="00E24B11" w:rsidRDefault="00427C3E" w:rsidP="00427C3E">
      <w:pPr>
        <w:pStyle w:val="Definition"/>
      </w:pPr>
      <w:r w:rsidRPr="00E24B11">
        <w:rPr>
          <w:b/>
          <w:i/>
        </w:rPr>
        <w:t>SGG equipment</w:t>
      </w:r>
      <w:r w:rsidRPr="00E24B11">
        <w:t xml:space="preserve"> has the meaning given by section</w:t>
      </w:r>
      <w:r w:rsidR="00E24B11">
        <w:t> </w:t>
      </w:r>
      <w:r w:rsidRPr="00E24B11">
        <w:t>8D.</w:t>
      </w:r>
    </w:p>
    <w:p w:rsidR="00B63222" w:rsidRPr="00E24B11" w:rsidRDefault="00B63222" w:rsidP="00B63222">
      <w:pPr>
        <w:pStyle w:val="Definition"/>
      </w:pPr>
      <w:r w:rsidRPr="00E24B11">
        <w:rPr>
          <w:b/>
          <w:i/>
        </w:rPr>
        <w:t>SGG licence</w:t>
      </w:r>
      <w:r w:rsidRPr="00E24B11">
        <w:t xml:space="preserve"> means a controlled substances licence that relates to SGGs.</w:t>
      </w:r>
    </w:p>
    <w:p w:rsidR="00B63222" w:rsidRPr="00E24B11" w:rsidRDefault="00B63222" w:rsidP="00B63222">
      <w:pPr>
        <w:pStyle w:val="Definition"/>
      </w:pPr>
      <w:r w:rsidRPr="00E24B11">
        <w:rPr>
          <w:b/>
          <w:i/>
        </w:rPr>
        <w:t>stage</w:t>
      </w:r>
      <w:r w:rsidR="00E24B11">
        <w:rPr>
          <w:b/>
          <w:i/>
        </w:rPr>
        <w:noBreakHyphen/>
      </w:r>
      <w:r w:rsidRPr="00E24B11">
        <w:rPr>
          <w:b/>
          <w:i/>
        </w:rPr>
        <w:t>1 CFC</w:t>
      </w:r>
      <w:r w:rsidRPr="00E24B11">
        <w:t xml:space="preserve"> means a substance referred to in Division</w:t>
      </w:r>
      <w:r w:rsidR="00E24B11">
        <w:t> </w:t>
      </w:r>
      <w:r w:rsidRPr="00E24B11">
        <w:t>1 of Part</w:t>
      </w:r>
      <w:r w:rsidR="0071045C" w:rsidRPr="00E24B11">
        <w:t> </w:t>
      </w:r>
      <w:r w:rsidRPr="00E24B11">
        <w:t>I of Schedule</w:t>
      </w:r>
      <w:r w:rsidR="00E24B11">
        <w:t> </w:t>
      </w:r>
      <w:r w:rsidRPr="00E24B11">
        <w:t>1, whether existing alone or in a mixture.</w:t>
      </w:r>
    </w:p>
    <w:p w:rsidR="00B63222" w:rsidRPr="00E24B11" w:rsidRDefault="00B63222" w:rsidP="00B63222">
      <w:pPr>
        <w:pStyle w:val="Definition"/>
      </w:pPr>
      <w:r w:rsidRPr="00E24B11">
        <w:rPr>
          <w:b/>
          <w:i/>
        </w:rPr>
        <w:t>stage</w:t>
      </w:r>
      <w:r w:rsidR="00E24B11">
        <w:rPr>
          <w:b/>
          <w:i/>
        </w:rPr>
        <w:noBreakHyphen/>
      </w:r>
      <w:r w:rsidRPr="00E24B11">
        <w:rPr>
          <w:b/>
          <w:i/>
        </w:rPr>
        <w:t>2 CFC</w:t>
      </w:r>
      <w:r w:rsidRPr="00E24B11">
        <w:t xml:space="preserve"> means a substance referred to in Division</w:t>
      </w:r>
      <w:r w:rsidR="00E24B11">
        <w:t> </w:t>
      </w:r>
      <w:r w:rsidRPr="00E24B11">
        <w:t>2 of Part</w:t>
      </w:r>
      <w:r w:rsidR="0071045C" w:rsidRPr="00E24B11">
        <w:t> </w:t>
      </w:r>
      <w:r w:rsidRPr="00E24B11">
        <w:t>I of Schedule</w:t>
      </w:r>
      <w:r w:rsidR="00E24B11">
        <w:t> </w:t>
      </w:r>
      <w:r w:rsidRPr="00E24B11">
        <w:t>1, whether existing alone or in a mixture.</w:t>
      </w:r>
    </w:p>
    <w:p w:rsidR="00B63222" w:rsidRPr="00E24B11" w:rsidRDefault="00B63222" w:rsidP="00B63222">
      <w:pPr>
        <w:pStyle w:val="Definition"/>
      </w:pPr>
      <w:r w:rsidRPr="00E24B11">
        <w:rPr>
          <w:b/>
          <w:i/>
        </w:rPr>
        <w:t>stage</w:t>
      </w:r>
      <w:r w:rsidR="00E24B11">
        <w:rPr>
          <w:b/>
          <w:i/>
        </w:rPr>
        <w:noBreakHyphen/>
      </w:r>
      <w:r w:rsidRPr="00E24B11">
        <w:rPr>
          <w:b/>
          <w:i/>
        </w:rPr>
        <w:t>1 scheduled substance</w:t>
      </w:r>
      <w:r w:rsidRPr="00E24B11">
        <w:t xml:space="preserve"> means:</w:t>
      </w:r>
    </w:p>
    <w:p w:rsidR="00B63222" w:rsidRPr="00E24B11" w:rsidRDefault="00026013" w:rsidP="00B63222">
      <w:pPr>
        <w:pStyle w:val="paragraph"/>
      </w:pPr>
      <w:r w:rsidRPr="00E24B11">
        <w:tab/>
        <w:t>(a)</w:t>
      </w:r>
      <w:r w:rsidRPr="00E24B11">
        <w:tab/>
      </w:r>
      <w:r w:rsidR="00B63222" w:rsidRPr="00E24B11">
        <w:t>a stage</w:t>
      </w:r>
      <w:r w:rsidR="00E24B11">
        <w:noBreakHyphen/>
      </w:r>
      <w:r w:rsidR="00B63222" w:rsidRPr="00E24B11">
        <w:t>1 CFC; or</w:t>
      </w:r>
    </w:p>
    <w:p w:rsidR="00B63222" w:rsidRPr="00E24B11" w:rsidRDefault="00B63222" w:rsidP="00B63222">
      <w:pPr>
        <w:pStyle w:val="paragraph"/>
      </w:pPr>
      <w:r w:rsidRPr="00E24B11">
        <w:tab/>
        <w:t>(b)</w:t>
      </w:r>
      <w:r w:rsidRPr="00E24B11">
        <w:tab/>
        <w:t>a halon.</w:t>
      </w:r>
    </w:p>
    <w:p w:rsidR="00B63222" w:rsidRPr="00E24B11" w:rsidRDefault="00B63222" w:rsidP="00AE56DA">
      <w:pPr>
        <w:pStyle w:val="Definition"/>
        <w:keepNext/>
        <w:keepLines/>
      </w:pPr>
      <w:r w:rsidRPr="00E24B11">
        <w:rPr>
          <w:b/>
          <w:i/>
        </w:rPr>
        <w:t>stage</w:t>
      </w:r>
      <w:r w:rsidR="00E24B11">
        <w:rPr>
          <w:b/>
          <w:i/>
        </w:rPr>
        <w:noBreakHyphen/>
      </w:r>
      <w:r w:rsidRPr="00E24B11">
        <w:rPr>
          <w:b/>
          <w:i/>
        </w:rPr>
        <w:t>2 scheduled substance</w:t>
      </w:r>
      <w:r w:rsidRPr="00E24B11">
        <w:t xml:space="preserve"> means:</w:t>
      </w:r>
    </w:p>
    <w:p w:rsidR="00B63222" w:rsidRPr="00E24B11" w:rsidRDefault="00B63222" w:rsidP="00AE56DA">
      <w:pPr>
        <w:pStyle w:val="paragraph"/>
        <w:keepNext/>
        <w:keepLines/>
      </w:pPr>
      <w:r w:rsidRPr="00E24B11">
        <w:tab/>
        <w:t>(a)</w:t>
      </w:r>
      <w:r w:rsidRPr="00E24B11">
        <w:tab/>
        <w:t>a stage</w:t>
      </w:r>
      <w:r w:rsidR="00E24B11">
        <w:noBreakHyphen/>
      </w:r>
      <w:r w:rsidRPr="00E24B11">
        <w:t>2 CFC; or</w:t>
      </w:r>
    </w:p>
    <w:p w:rsidR="00B63222" w:rsidRPr="00E24B11" w:rsidRDefault="00B63222" w:rsidP="00B63222">
      <w:pPr>
        <w:pStyle w:val="paragraph"/>
      </w:pPr>
      <w:r w:rsidRPr="00E24B11">
        <w:tab/>
        <w:t>(b)</w:t>
      </w:r>
      <w:r w:rsidRPr="00E24B11">
        <w:tab/>
        <w:t>carbon tetrachloride; or</w:t>
      </w:r>
    </w:p>
    <w:p w:rsidR="00B63222" w:rsidRPr="00E24B11" w:rsidRDefault="00B63222" w:rsidP="00B63222">
      <w:pPr>
        <w:pStyle w:val="paragraph"/>
      </w:pPr>
      <w:r w:rsidRPr="00E24B11">
        <w:tab/>
        <w:t>(c)</w:t>
      </w:r>
      <w:r w:rsidRPr="00E24B11">
        <w:tab/>
        <w:t>methyl chloroform; or</w:t>
      </w:r>
    </w:p>
    <w:p w:rsidR="00B63222" w:rsidRPr="00E24B11" w:rsidRDefault="00B63222" w:rsidP="00B63222">
      <w:pPr>
        <w:pStyle w:val="paragraph"/>
      </w:pPr>
      <w:r w:rsidRPr="00E24B11">
        <w:tab/>
        <w:t>(d)</w:t>
      </w:r>
      <w:r w:rsidRPr="00E24B11">
        <w:tab/>
        <w:t>bromochloromethane.</w:t>
      </w:r>
    </w:p>
    <w:p w:rsidR="00D66719" w:rsidRPr="00E24B11" w:rsidRDefault="00D66719" w:rsidP="00D66719">
      <w:pPr>
        <w:pStyle w:val="Definition"/>
      </w:pPr>
      <w:r w:rsidRPr="00E24B11">
        <w:rPr>
          <w:b/>
          <w:i/>
        </w:rPr>
        <w:t>sulfur hexafluoride</w:t>
      </w:r>
      <w:r w:rsidRPr="00E24B11">
        <w:t xml:space="preserve"> means the substance referred to in Part XI of Schedule</w:t>
      </w:r>
      <w:r w:rsidR="00E24B11">
        <w:t> </w:t>
      </w:r>
      <w:r w:rsidRPr="00E24B11">
        <w:t>1, whether existing alone or in a mixture.</w:t>
      </w:r>
    </w:p>
    <w:p w:rsidR="00B63222" w:rsidRPr="00E24B11" w:rsidRDefault="00B63222" w:rsidP="00B63222">
      <w:pPr>
        <w:pStyle w:val="Definition"/>
      </w:pPr>
      <w:r w:rsidRPr="00E24B11">
        <w:rPr>
          <w:b/>
          <w:i/>
        </w:rPr>
        <w:t>used substances licence</w:t>
      </w:r>
      <w:r w:rsidRPr="00E24B11">
        <w:t xml:space="preserve"> means a licence referred to in subsection</w:t>
      </w:r>
      <w:r w:rsidR="00E24B11">
        <w:t> </w:t>
      </w:r>
      <w:r w:rsidRPr="00E24B11">
        <w:t>13A(4).</w:t>
      </w:r>
    </w:p>
    <w:p w:rsidR="00B63222" w:rsidRPr="00E24B11" w:rsidRDefault="00B63222" w:rsidP="00B63222">
      <w:pPr>
        <w:pStyle w:val="Definition"/>
      </w:pPr>
      <w:r w:rsidRPr="00E24B11">
        <w:rPr>
          <w:b/>
          <w:i/>
        </w:rPr>
        <w:t>Vienna Convention</w:t>
      </w:r>
      <w:r w:rsidRPr="00E24B11">
        <w:t xml:space="preserve"> means the Vienna Convention for the Protection of the Ozone Layer, a copy of the English text of which is set out in Schedule</w:t>
      </w:r>
      <w:r w:rsidR="00E24B11">
        <w:t> </w:t>
      </w:r>
      <w:r w:rsidRPr="00E24B11">
        <w:t>2.</w:t>
      </w:r>
    </w:p>
    <w:p w:rsidR="00B63222" w:rsidRPr="00E24B11" w:rsidRDefault="00B63222" w:rsidP="00B63222">
      <w:pPr>
        <w:pStyle w:val="ActHead5"/>
      </w:pPr>
      <w:bookmarkStart w:id="11" w:name="_Toc449089748"/>
      <w:r w:rsidRPr="00E24B11">
        <w:rPr>
          <w:rStyle w:val="CharSectno"/>
        </w:rPr>
        <w:t>8</w:t>
      </w:r>
      <w:r w:rsidRPr="00E24B11">
        <w:t xml:space="preserve">  Quota periods</w:t>
      </w:r>
      <w:bookmarkEnd w:id="11"/>
    </w:p>
    <w:p w:rsidR="00B63222" w:rsidRPr="00E24B11" w:rsidRDefault="00B63222" w:rsidP="00B63222">
      <w:pPr>
        <w:pStyle w:val="subsection"/>
      </w:pPr>
      <w:r w:rsidRPr="00E24B11">
        <w:tab/>
        <w:t>(1)</w:t>
      </w:r>
      <w:r w:rsidRPr="00E24B11">
        <w:tab/>
        <w:t>A quota period is 2 years, or such longer or shorter period (if any) as the Minister determines</w:t>
      </w:r>
      <w:r w:rsidR="00344D55" w:rsidRPr="00E24B11">
        <w:t xml:space="preserve"> in writing</w:t>
      </w:r>
      <w:r w:rsidRPr="00E24B11">
        <w:t>.</w:t>
      </w:r>
    </w:p>
    <w:p w:rsidR="00344D55" w:rsidRPr="00E24B11" w:rsidRDefault="00344D55" w:rsidP="00344D55">
      <w:pPr>
        <w:pStyle w:val="subsection"/>
      </w:pPr>
      <w:r w:rsidRPr="00E24B11">
        <w:tab/>
        <w:t>(2)</w:t>
      </w:r>
      <w:r w:rsidRPr="00E24B11">
        <w:tab/>
        <w:t xml:space="preserve">A determination made under </w:t>
      </w:r>
      <w:r w:rsidR="00E24B11">
        <w:t>subsection (</w:t>
      </w:r>
      <w:r w:rsidRPr="00E24B11">
        <w:t>1) is a legislative instrument.</w:t>
      </w:r>
    </w:p>
    <w:p w:rsidR="00B63222" w:rsidRPr="00E24B11" w:rsidRDefault="00B63222" w:rsidP="00B63222">
      <w:pPr>
        <w:pStyle w:val="subsection"/>
      </w:pPr>
      <w:r w:rsidRPr="00E24B11">
        <w:tab/>
        <w:t>(3)</w:t>
      </w:r>
      <w:r w:rsidRPr="00E24B11">
        <w:tab/>
        <w:t>The first quota period starts on the 1</w:t>
      </w:r>
      <w:r w:rsidR="00E24B11">
        <w:t> </w:t>
      </w:r>
      <w:r w:rsidRPr="00E24B11">
        <w:t>January specified by the Minister under section</w:t>
      </w:r>
      <w:r w:rsidR="00E24B11">
        <w:t> </w:t>
      </w:r>
      <w:r w:rsidRPr="00E24B11">
        <w:t>26.</w:t>
      </w:r>
    </w:p>
    <w:p w:rsidR="00B63222" w:rsidRPr="00E24B11" w:rsidRDefault="00B63222" w:rsidP="00B63222">
      <w:pPr>
        <w:pStyle w:val="subsection"/>
      </w:pPr>
      <w:r w:rsidRPr="00E24B11">
        <w:tab/>
        <w:t>(4)</w:t>
      </w:r>
      <w:r w:rsidRPr="00E24B11">
        <w:tab/>
        <w:t>Each quota period, except the first, starts at the end of the last preceding one.</w:t>
      </w:r>
    </w:p>
    <w:p w:rsidR="00B63222" w:rsidRPr="00E24B11" w:rsidRDefault="00B63222" w:rsidP="00B63222">
      <w:pPr>
        <w:pStyle w:val="ActHead5"/>
      </w:pPr>
      <w:bookmarkStart w:id="12" w:name="_Toc449089749"/>
      <w:r w:rsidRPr="00E24B11">
        <w:rPr>
          <w:rStyle w:val="CharSectno"/>
        </w:rPr>
        <w:t>8A</w:t>
      </w:r>
      <w:r w:rsidRPr="00E24B11">
        <w:t xml:space="preserve">  Licence periods</w:t>
      </w:r>
      <w:bookmarkEnd w:id="12"/>
    </w:p>
    <w:p w:rsidR="00B63222" w:rsidRPr="00E24B11" w:rsidRDefault="00B63222" w:rsidP="00B63222">
      <w:pPr>
        <w:pStyle w:val="subsection"/>
      </w:pPr>
      <w:r w:rsidRPr="00E24B11">
        <w:tab/>
        <w:t>(1)</w:t>
      </w:r>
      <w:r w:rsidRPr="00E24B11">
        <w:tab/>
        <w:t>For the purposes of this Act, each licence period is 2 years.</w:t>
      </w:r>
    </w:p>
    <w:p w:rsidR="00B63222" w:rsidRPr="00E24B11" w:rsidRDefault="00B63222" w:rsidP="00B63222">
      <w:pPr>
        <w:pStyle w:val="subsection"/>
      </w:pPr>
      <w:r w:rsidRPr="00E24B11">
        <w:tab/>
        <w:t>(2)</w:t>
      </w:r>
      <w:r w:rsidRPr="00E24B11">
        <w:tab/>
        <w:t>The first licence period starts on 1</w:t>
      </w:r>
      <w:r w:rsidR="00E24B11">
        <w:t> </w:t>
      </w:r>
      <w:r w:rsidRPr="00E24B11">
        <w:t>January 1996.</w:t>
      </w:r>
    </w:p>
    <w:p w:rsidR="00B63222" w:rsidRPr="00E24B11" w:rsidRDefault="00B63222" w:rsidP="00B63222">
      <w:pPr>
        <w:pStyle w:val="subsection"/>
      </w:pPr>
      <w:r w:rsidRPr="00E24B11">
        <w:tab/>
        <w:t>(3)</w:t>
      </w:r>
      <w:r w:rsidRPr="00E24B11">
        <w:tab/>
        <w:t>Each licence period, except the first, starts at the end of the last preceding one.</w:t>
      </w:r>
    </w:p>
    <w:p w:rsidR="00B63222" w:rsidRPr="00E24B11" w:rsidRDefault="00B63222" w:rsidP="00806F1F">
      <w:pPr>
        <w:pStyle w:val="ActHead5"/>
      </w:pPr>
      <w:bookmarkStart w:id="13" w:name="_Toc449089750"/>
      <w:r w:rsidRPr="00E24B11">
        <w:rPr>
          <w:rStyle w:val="CharSectno"/>
        </w:rPr>
        <w:t>8B</w:t>
      </w:r>
      <w:r w:rsidRPr="00E24B11">
        <w:t xml:space="preserve">  HCFC quotas and reserve HCFC quotas</w:t>
      </w:r>
      <w:bookmarkEnd w:id="13"/>
    </w:p>
    <w:p w:rsidR="00B63222" w:rsidRPr="00E24B11" w:rsidRDefault="00B63222" w:rsidP="00806F1F">
      <w:pPr>
        <w:pStyle w:val="subsection"/>
        <w:keepNext/>
        <w:keepLines/>
      </w:pPr>
      <w:r w:rsidRPr="00E24B11">
        <w:tab/>
        <w:t>(1)</w:t>
      </w:r>
      <w:r w:rsidRPr="00E24B11">
        <w:tab/>
        <w:t>An HCFC quota allocated to a licensee for a quota period is the maximum quantity of HCFCs, expressed in ODP tonnes, allowed for regulated HCFC activities carried out by the licensee during that period.</w:t>
      </w:r>
    </w:p>
    <w:p w:rsidR="00B63222" w:rsidRPr="00E24B11" w:rsidRDefault="00B63222" w:rsidP="00B63222">
      <w:pPr>
        <w:pStyle w:val="subsection"/>
      </w:pPr>
      <w:r w:rsidRPr="00E24B11">
        <w:tab/>
        <w:t>(2)</w:t>
      </w:r>
      <w:r w:rsidRPr="00E24B11">
        <w:tab/>
        <w:t>A reserve HCFC quota allocated to a licensee is the maximum quantity of HCFCs, expressed in ODP tonnes, allowed for regulated HCFC activities carried out by the licensee while the quota stays in force.</w:t>
      </w:r>
    </w:p>
    <w:p w:rsidR="00265FAA" w:rsidRPr="00E24B11" w:rsidRDefault="00265FAA" w:rsidP="00265FAA">
      <w:pPr>
        <w:pStyle w:val="ActHead5"/>
      </w:pPr>
      <w:bookmarkStart w:id="14" w:name="_Toc449089751"/>
      <w:r w:rsidRPr="00E24B11">
        <w:rPr>
          <w:rStyle w:val="CharSectno"/>
        </w:rPr>
        <w:t>8C</w:t>
      </w:r>
      <w:r w:rsidRPr="00E24B11">
        <w:t xml:space="preserve">  ODS equipment</w:t>
      </w:r>
      <w:bookmarkEnd w:id="14"/>
    </w:p>
    <w:p w:rsidR="00265FAA" w:rsidRPr="00E24B11" w:rsidRDefault="00265FAA" w:rsidP="00265FAA">
      <w:pPr>
        <w:pStyle w:val="subsection"/>
      </w:pPr>
      <w:r w:rsidRPr="00E24B11">
        <w:tab/>
      </w:r>
      <w:r w:rsidRPr="00E24B11">
        <w:tab/>
        <w:t xml:space="preserve">For the purposes of this Act, </w:t>
      </w:r>
      <w:r w:rsidRPr="00E24B11">
        <w:rPr>
          <w:b/>
          <w:i/>
        </w:rPr>
        <w:t>ODS equipment</w:t>
      </w:r>
      <w:r w:rsidRPr="00E24B11">
        <w:t xml:space="preserve"> means air</w:t>
      </w:r>
      <w:r w:rsidR="00E24B11">
        <w:noBreakHyphen/>
      </w:r>
      <w:r w:rsidRPr="00E24B11">
        <w:t>conditioning equipment, or refrigeration equipment, that contains a substance that is an HCFC or, but for section</w:t>
      </w:r>
      <w:r w:rsidR="00E24B11">
        <w:t> </w:t>
      </w:r>
      <w:r w:rsidRPr="00E24B11">
        <w:t>9, would be an HCFC.</w:t>
      </w:r>
    </w:p>
    <w:p w:rsidR="00265FAA" w:rsidRPr="00E24B11" w:rsidRDefault="00265FAA" w:rsidP="00265FAA">
      <w:pPr>
        <w:pStyle w:val="ActHead5"/>
      </w:pPr>
      <w:bookmarkStart w:id="15" w:name="_Toc449089752"/>
      <w:r w:rsidRPr="00E24B11">
        <w:rPr>
          <w:rStyle w:val="CharSectno"/>
        </w:rPr>
        <w:t>8D</w:t>
      </w:r>
      <w:r w:rsidRPr="00E24B11">
        <w:t xml:space="preserve">  SGG equipment</w:t>
      </w:r>
      <w:bookmarkEnd w:id="15"/>
    </w:p>
    <w:p w:rsidR="00265FAA" w:rsidRPr="00E24B11" w:rsidRDefault="00265FAA" w:rsidP="00265FAA">
      <w:pPr>
        <w:pStyle w:val="subsection"/>
      </w:pPr>
      <w:r w:rsidRPr="00E24B11">
        <w:tab/>
        <w:t>(1)</w:t>
      </w:r>
      <w:r w:rsidRPr="00E24B11">
        <w:tab/>
        <w:t xml:space="preserve">For the purposes of this Act, </w:t>
      </w:r>
      <w:r w:rsidRPr="00E24B11">
        <w:rPr>
          <w:b/>
          <w:i/>
        </w:rPr>
        <w:t>SGG equipment</w:t>
      </w:r>
      <w:r w:rsidRPr="00E24B11">
        <w:t xml:space="preserve"> means:</w:t>
      </w:r>
    </w:p>
    <w:p w:rsidR="00265FAA" w:rsidRPr="00E24B11" w:rsidRDefault="00265FAA" w:rsidP="00265FAA">
      <w:pPr>
        <w:pStyle w:val="paragraph"/>
      </w:pPr>
      <w:r w:rsidRPr="00E24B11">
        <w:tab/>
        <w:t>(a)</w:t>
      </w:r>
      <w:r w:rsidRPr="00E24B11">
        <w:tab/>
        <w:t>equipment, or a product, that contains a substance that is an HFC or a PFC; or</w:t>
      </w:r>
    </w:p>
    <w:p w:rsidR="00265FAA" w:rsidRPr="00E24B11" w:rsidRDefault="00265FAA" w:rsidP="00265FAA">
      <w:pPr>
        <w:pStyle w:val="paragraph"/>
      </w:pPr>
      <w:r w:rsidRPr="00E24B11">
        <w:tab/>
        <w:t>(b)</w:t>
      </w:r>
      <w:r w:rsidRPr="00E24B11">
        <w:tab/>
        <w:t>equipment, or a product, that contains a substance that is sulfur hexafluoride;</w:t>
      </w:r>
    </w:p>
    <w:p w:rsidR="00265FAA" w:rsidRPr="00E24B11" w:rsidRDefault="00265FAA" w:rsidP="00265FAA">
      <w:pPr>
        <w:pStyle w:val="subsection2"/>
      </w:pPr>
      <w:r w:rsidRPr="00E24B11">
        <w:t>but does not include:</w:t>
      </w:r>
    </w:p>
    <w:p w:rsidR="00265FAA" w:rsidRPr="00E24B11" w:rsidRDefault="00265FAA" w:rsidP="00265FAA">
      <w:pPr>
        <w:pStyle w:val="paragraph"/>
      </w:pPr>
      <w:r w:rsidRPr="00E24B11">
        <w:tab/>
        <w:t>(c)</w:t>
      </w:r>
      <w:r w:rsidRPr="00E24B11">
        <w:tab/>
        <w:t>equipment, or a product, prescribed by the regulations; or</w:t>
      </w:r>
    </w:p>
    <w:p w:rsidR="00265FAA" w:rsidRPr="00E24B11" w:rsidRDefault="00265FAA" w:rsidP="00265FAA">
      <w:pPr>
        <w:pStyle w:val="paragraph"/>
      </w:pPr>
      <w:r w:rsidRPr="00E24B11">
        <w:tab/>
        <w:t>(d)</w:t>
      </w:r>
      <w:r w:rsidRPr="00E24B11">
        <w:tab/>
        <w:t>equipment, or a product, specified in a legislative instrument made by the Minister.</w:t>
      </w:r>
    </w:p>
    <w:p w:rsidR="00265FAA" w:rsidRPr="00E24B11" w:rsidRDefault="00265FAA" w:rsidP="00265FAA">
      <w:pPr>
        <w:pStyle w:val="subsection"/>
      </w:pPr>
      <w:r w:rsidRPr="00E24B11">
        <w:tab/>
        <w:t>(2)</w:t>
      </w:r>
      <w:r w:rsidRPr="00E24B11">
        <w:tab/>
        <w:t xml:space="preserve">Unless sooner revoked, a legislative instrument made under </w:t>
      </w:r>
      <w:r w:rsidR="00E24B11">
        <w:t>paragraph (</w:t>
      </w:r>
      <w:r w:rsidRPr="00E24B11">
        <w:t xml:space="preserve">1)(d) ceases to be in force 12 months after it is registered under the </w:t>
      </w:r>
      <w:r w:rsidR="009E1574" w:rsidRPr="00E24B11">
        <w:rPr>
          <w:i/>
        </w:rPr>
        <w:t>Legislation Act 2003</w:t>
      </w:r>
      <w:r w:rsidRPr="00E24B11">
        <w:t>.</w:t>
      </w:r>
    </w:p>
    <w:p w:rsidR="007B032E" w:rsidRPr="00E24B11" w:rsidRDefault="007B032E" w:rsidP="007B032E">
      <w:pPr>
        <w:pStyle w:val="ActHead5"/>
      </w:pPr>
      <w:bookmarkStart w:id="16" w:name="_Toc449089753"/>
      <w:r w:rsidRPr="00E24B11">
        <w:rPr>
          <w:rStyle w:val="CharSectno"/>
        </w:rPr>
        <w:t>9</w:t>
      </w:r>
      <w:r w:rsidRPr="00E24B11">
        <w:t xml:space="preserve">  Scheduled substances (other than SGGs) in manufactured products</w:t>
      </w:r>
      <w:bookmarkEnd w:id="16"/>
    </w:p>
    <w:p w:rsidR="00B63222" w:rsidRPr="00E24B11" w:rsidRDefault="00B63222" w:rsidP="00B63222">
      <w:pPr>
        <w:pStyle w:val="subsection"/>
      </w:pPr>
      <w:r w:rsidRPr="00E24B11">
        <w:tab/>
        <w:t>(1)</w:t>
      </w:r>
      <w:r w:rsidRPr="00E24B11">
        <w:tab/>
        <w:t>For the purposes of Parts III, IV and VII, a substance referred to in Schedule</w:t>
      </w:r>
      <w:r w:rsidR="00E24B11">
        <w:t> </w:t>
      </w:r>
      <w:r w:rsidRPr="00E24B11">
        <w:t xml:space="preserve">1 </w:t>
      </w:r>
      <w:r w:rsidR="0087053D" w:rsidRPr="00E24B11">
        <w:t xml:space="preserve">(other than a substance referred to in Part IX, X or XI of that Schedule) </w:t>
      </w:r>
      <w:r w:rsidRPr="00E24B11">
        <w:t xml:space="preserve">is to be treated as not being referred to in that </w:t>
      </w:r>
      <w:r w:rsidR="00A11A32" w:rsidRPr="00E24B11">
        <w:t>Schedule </w:t>
      </w:r>
      <w:r w:rsidRPr="00E24B11">
        <w:t>if the substance is in a manufactured product that:</w:t>
      </w:r>
    </w:p>
    <w:p w:rsidR="00B63222" w:rsidRPr="00E24B11" w:rsidRDefault="00B63222" w:rsidP="00B63222">
      <w:pPr>
        <w:pStyle w:val="paragraph"/>
      </w:pPr>
      <w:r w:rsidRPr="00E24B11">
        <w:tab/>
        <w:t>(a)</w:t>
      </w:r>
      <w:r w:rsidRPr="00E24B11">
        <w:tab/>
        <w:t>in its operation, will use the substance; or</w:t>
      </w:r>
    </w:p>
    <w:p w:rsidR="00B63222" w:rsidRPr="00E24B11" w:rsidRDefault="00B63222" w:rsidP="00B63222">
      <w:pPr>
        <w:pStyle w:val="paragraph"/>
      </w:pPr>
      <w:r w:rsidRPr="00E24B11">
        <w:tab/>
        <w:t>(b)</w:t>
      </w:r>
      <w:r w:rsidRPr="00E24B11">
        <w:tab/>
        <w:t>consists in part of that substance only because the substance was used in the manufacturing process.</w:t>
      </w:r>
    </w:p>
    <w:p w:rsidR="00B63222" w:rsidRPr="00E24B11" w:rsidRDefault="00B63222" w:rsidP="00B63222">
      <w:pPr>
        <w:pStyle w:val="notetext"/>
      </w:pPr>
      <w:r w:rsidRPr="00E24B11">
        <w:t>Note:</w:t>
      </w:r>
      <w:r w:rsidRPr="00E24B11">
        <w:tab/>
        <w:t xml:space="preserve">For example, </w:t>
      </w:r>
      <w:r w:rsidR="00E24B11">
        <w:t>paragraph (</w:t>
      </w:r>
      <w:r w:rsidRPr="00E24B11">
        <w:t>1)(a) would apply to a Schedule</w:t>
      </w:r>
      <w:r w:rsidR="00E24B11">
        <w:t> </w:t>
      </w:r>
      <w:r w:rsidRPr="00E24B11">
        <w:t xml:space="preserve">1 substance that is used as a propellant in an aerosol spray or fire extinguisher. </w:t>
      </w:r>
      <w:r w:rsidR="00E24B11">
        <w:t>Paragraph (</w:t>
      </w:r>
      <w:r w:rsidRPr="00E24B11">
        <w:t>1)(b) would apply to a Schedule</w:t>
      </w:r>
      <w:r w:rsidR="00E24B11">
        <w:t> </w:t>
      </w:r>
      <w:r w:rsidRPr="00E24B11">
        <w:t>1 substance that remained in a foam product after the substance was used in the production of the foam.</w:t>
      </w:r>
    </w:p>
    <w:p w:rsidR="00B63222" w:rsidRPr="00E24B11" w:rsidRDefault="00B63222" w:rsidP="00B63222">
      <w:pPr>
        <w:pStyle w:val="subsection"/>
      </w:pPr>
      <w:r w:rsidRPr="00E24B11">
        <w:tab/>
        <w:t>(2)</w:t>
      </w:r>
      <w:r w:rsidRPr="00E24B11">
        <w:tab/>
        <w:t>For the avoidance of doubt, the use of a manufactured product solely for the storage or transport of a substance does not constitute the use of the substance in the operation of the manufactured product.</w:t>
      </w:r>
    </w:p>
    <w:p w:rsidR="00B63222" w:rsidRPr="00E24B11" w:rsidRDefault="00B63222" w:rsidP="00B63222">
      <w:pPr>
        <w:pStyle w:val="ActHead5"/>
      </w:pPr>
      <w:bookmarkStart w:id="17" w:name="_Toc449089754"/>
      <w:r w:rsidRPr="00E24B11">
        <w:rPr>
          <w:rStyle w:val="CharSectno"/>
        </w:rPr>
        <w:t>10</w:t>
      </w:r>
      <w:r w:rsidRPr="00E24B11">
        <w:t xml:space="preserve">  Quantities expressed in ODP tonnes</w:t>
      </w:r>
      <w:bookmarkEnd w:id="17"/>
    </w:p>
    <w:p w:rsidR="00B63222" w:rsidRPr="00E24B11" w:rsidRDefault="00B63222" w:rsidP="00B63222">
      <w:pPr>
        <w:pStyle w:val="subsection"/>
      </w:pPr>
      <w:r w:rsidRPr="00E24B11">
        <w:tab/>
        <w:t>(1)</w:t>
      </w:r>
      <w:r w:rsidRPr="00E24B11">
        <w:tab/>
        <w:t>A reference in this Act to ODP tonnes, in relation to an HCFC, is a reference to the quantity of the HCFC that results from multiplying its mass in tonnes by its ozone depleting potential.</w:t>
      </w:r>
    </w:p>
    <w:p w:rsidR="00B63222" w:rsidRPr="00E24B11" w:rsidRDefault="00B63222" w:rsidP="00B63222">
      <w:pPr>
        <w:pStyle w:val="subsection"/>
      </w:pPr>
      <w:r w:rsidRPr="00E24B11">
        <w:tab/>
        <w:t>(2)</w:t>
      </w:r>
      <w:r w:rsidRPr="00E24B11">
        <w:tab/>
        <w:t>If a substance is or contains a mixture of 2 or more HCFCs, the quantity of the substance, expressed in ODP tonnes, is the quantity that results from adding together the quantities of each of those HCFCs, expressed in ODP tonnes.</w:t>
      </w:r>
    </w:p>
    <w:p w:rsidR="00B63222" w:rsidRPr="00E24B11" w:rsidRDefault="00B63222" w:rsidP="00B63222">
      <w:pPr>
        <w:pStyle w:val="ActHead5"/>
      </w:pPr>
      <w:bookmarkStart w:id="18" w:name="_Toc449089755"/>
      <w:r w:rsidRPr="00E24B11">
        <w:rPr>
          <w:rStyle w:val="CharSectno"/>
        </w:rPr>
        <w:t>12</w:t>
      </w:r>
      <w:r w:rsidRPr="00E24B11">
        <w:t xml:space="preserve">  Recycling of scheduled substances</w:t>
      </w:r>
      <w:bookmarkEnd w:id="18"/>
    </w:p>
    <w:p w:rsidR="00B63222" w:rsidRPr="00E24B11" w:rsidRDefault="00B63222" w:rsidP="00B63222">
      <w:pPr>
        <w:pStyle w:val="subsection"/>
      </w:pPr>
      <w:r w:rsidRPr="00E24B11">
        <w:tab/>
        <w:t>(1)</w:t>
      </w:r>
      <w:r w:rsidRPr="00E24B11">
        <w:tab/>
        <w:t>In this Act a reference to the manufacture of scheduled substances does not include a reference to a process by which a quantity of scheduled substances is produced by the recycling of substances containing scheduled substances of that quantity.</w:t>
      </w:r>
    </w:p>
    <w:p w:rsidR="00B63222" w:rsidRPr="00E24B11" w:rsidRDefault="00B63222" w:rsidP="00B63222">
      <w:pPr>
        <w:pStyle w:val="subsection"/>
      </w:pPr>
      <w:r w:rsidRPr="00E24B11">
        <w:tab/>
        <w:t>(2)</w:t>
      </w:r>
      <w:r w:rsidRPr="00E24B11">
        <w:tab/>
        <w:t>For the purposes of this Act, where a process for the manufacture of a quantity of scheduled substances involves, in part, the recycling of substances containing scheduled substances of a lesser quantity, the quantity of scheduled substances manufactured in the process shall be taken to be reduced by the quantity of scheduled substances in the substances recycled in the process.</w:t>
      </w:r>
    </w:p>
    <w:p w:rsidR="00B63222" w:rsidRPr="00E24B11" w:rsidRDefault="00B63222" w:rsidP="00B63222">
      <w:pPr>
        <w:pStyle w:val="ActHead5"/>
      </w:pPr>
      <w:bookmarkStart w:id="19" w:name="_Toc449089756"/>
      <w:r w:rsidRPr="00E24B11">
        <w:rPr>
          <w:rStyle w:val="CharSectno"/>
        </w:rPr>
        <w:t>12A</w:t>
      </w:r>
      <w:r w:rsidRPr="00E24B11">
        <w:t xml:space="preserve">  Feedstocks</w:t>
      </w:r>
      <w:bookmarkEnd w:id="19"/>
    </w:p>
    <w:p w:rsidR="00B63222" w:rsidRPr="00E24B11" w:rsidRDefault="00B63222" w:rsidP="00B63222">
      <w:pPr>
        <w:pStyle w:val="subsection"/>
      </w:pPr>
      <w:r w:rsidRPr="00E24B11">
        <w:tab/>
      </w:r>
      <w:r w:rsidRPr="00E24B11">
        <w:tab/>
        <w:t>A reference in this Act (other than Part</w:t>
      </w:r>
      <w:r w:rsidR="0071045C" w:rsidRPr="00E24B11">
        <w:t> </w:t>
      </w:r>
      <w:r w:rsidRPr="00E24B11">
        <w:t>VII) to the manufacture or import of a scheduled substance does not include a reference to the manufacture or import of a scheduled substance exclusively for use as a feedstock.</w:t>
      </w:r>
    </w:p>
    <w:p w:rsidR="00B63222" w:rsidRPr="00E24B11" w:rsidRDefault="00B63222" w:rsidP="002026CE">
      <w:pPr>
        <w:pStyle w:val="ActHead2"/>
        <w:pageBreakBefore/>
      </w:pPr>
      <w:bookmarkStart w:id="20" w:name="_Toc449089757"/>
      <w:r w:rsidRPr="00E24B11">
        <w:rPr>
          <w:rStyle w:val="CharPartNo"/>
        </w:rPr>
        <w:t>Part</w:t>
      </w:r>
      <w:r w:rsidR="0071045C" w:rsidRPr="00E24B11">
        <w:rPr>
          <w:rStyle w:val="CharPartNo"/>
        </w:rPr>
        <w:t> </w:t>
      </w:r>
      <w:r w:rsidRPr="00E24B11">
        <w:rPr>
          <w:rStyle w:val="CharPartNo"/>
        </w:rPr>
        <w:t>III</w:t>
      </w:r>
      <w:r w:rsidRPr="00E24B11">
        <w:t>—</w:t>
      </w:r>
      <w:r w:rsidRPr="00E24B11">
        <w:rPr>
          <w:rStyle w:val="CharPartText"/>
        </w:rPr>
        <w:t>Licences</w:t>
      </w:r>
      <w:bookmarkEnd w:id="20"/>
    </w:p>
    <w:p w:rsidR="00B63222" w:rsidRPr="00E24B11" w:rsidRDefault="00A11A32" w:rsidP="00B63222">
      <w:pPr>
        <w:pStyle w:val="Header"/>
      </w:pPr>
      <w:r w:rsidRPr="00E24B11">
        <w:rPr>
          <w:rStyle w:val="CharDivNo"/>
        </w:rPr>
        <w:t xml:space="preserve"> </w:t>
      </w:r>
      <w:r w:rsidRPr="00E24B11">
        <w:rPr>
          <w:rStyle w:val="CharDivText"/>
        </w:rPr>
        <w:t xml:space="preserve"> </w:t>
      </w:r>
    </w:p>
    <w:p w:rsidR="00B63222" w:rsidRPr="00E24B11" w:rsidRDefault="00B63222" w:rsidP="00B63222">
      <w:pPr>
        <w:pStyle w:val="ActHead5"/>
      </w:pPr>
      <w:bookmarkStart w:id="21" w:name="_Toc449089758"/>
      <w:r w:rsidRPr="00E24B11">
        <w:rPr>
          <w:rStyle w:val="CharSectno"/>
        </w:rPr>
        <w:t>12B</w:t>
      </w:r>
      <w:r w:rsidRPr="00E24B11">
        <w:t xml:space="preserve">  </w:t>
      </w:r>
      <w:r w:rsidR="00A11A32" w:rsidRPr="00E24B11">
        <w:t>Part </w:t>
      </w:r>
      <w:r w:rsidRPr="00E24B11">
        <w:t>does not apply to import or export of CFCs, HCFCs and SGGs for use on board ships or aircraft</w:t>
      </w:r>
      <w:bookmarkEnd w:id="21"/>
    </w:p>
    <w:p w:rsidR="00B63222" w:rsidRPr="00E24B11" w:rsidRDefault="00B63222" w:rsidP="00B63222">
      <w:pPr>
        <w:pStyle w:val="subsection"/>
      </w:pPr>
      <w:r w:rsidRPr="00E24B11">
        <w:tab/>
      </w:r>
      <w:r w:rsidRPr="00E24B11">
        <w:tab/>
        <w:t xml:space="preserve">This </w:t>
      </w:r>
      <w:r w:rsidR="00A11A32" w:rsidRPr="00E24B11">
        <w:t>Part </w:t>
      </w:r>
      <w:r w:rsidRPr="00E24B11">
        <w:t>does not apply to the import or export of a CFC, HCFC or SGG if all of the following conditions are satisfied:</w:t>
      </w:r>
    </w:p>
    <w:p w:rsidR="00B63222" w:rsidRPr="00E24B11" w:rsidRDefault="00B63222" w:rsidP="00B63222">
      <w:pPr>
        <w:pStyle w:val="paragraph"/>
      </w:pPr>
      <w:r w:rsidRPr="00E24B11">
        <w:tab/>
        <w:t>(a)</w:t>
      </w:r>
      <w:r w:rsidRPr="00E24B11">
        <w:tab/>
        <w:t>the CFC, HCFC or SGG is on board a ship or aircraft;</w:t>
      </w:r>
    </w:p>
    <w:p w:rsidR="00B63222" w:rsidRPr="00E24B11" w:rsidRDefault="00B63222" w:rsidP="00B63222">
      <w:pPr>
        <w:pStyle w:val="paragraph"/>
      </w:pPr>
      <w:r w:rsidRPr="00E24B11">
        <w:tab/>
        <w:t>(b)</w:t>
      </w:r>
      <w:r w:rsidRPr="00E24B11">
        <w:tab/>
        <w:t>the ship or aircraft has air conditioning or refrigeration equipment;</w:t>
      </w:r>
    </w:p>
    <w:p w:rsidR="00B63222" w:rsidRPr="00E24B11" w:rsidRDefault="00B63222" w:rsidP="00B63222">
      <w:pPr>
        <w:pStyle w:val="paragraph"/>
      </w:pPr>
      <w:r w:rsidRPr="00E24B11">
        <w:tab/>
        <w:t>(c)</w:t>
      </w:r>
      <w:r w:rsidRPr="00E24B11">
        <w:tab/>
        <w:t>the CFC, HCFC or SGG is exclusively for use in meeting the reasonable servicing requirements of that equipment during, or in connection with, one or more periods when the ship or aircraft is or will be engaged in a journey between:</w:t>
      </w:r>
    </w:p>
    <w:p w:rsidR="00B63222" w:rsidRPr="00E24B11" w:rsidRDefault="00B63222" w:rsidP="00B63222">
      <w:pPr>
        <w:pStyle w:val="paragraphsub"/>
      </w:pPr>
      <w:r w:rsidRPr="00E24B11">
        <w:tab/>
        <w:t>(i)</w:t>
      </w:r>
      <w:r w:rsidRPr="00E24B11">
        <w:tab/>
        <w:t xml:space="preserve">a place in </w:t>
      </w:r>
      <w:smartTag w:uri="urn:schemas-microsoft-com:office:smarttags" w:element="country-region">
        <w:smartTag w:uri="urn:schemas-microsoft-com:office:smarttags" w:element="place">
          <w:r w:rsidRPr="00E24B11">
            <w:t>Australia</w:t>
          </w:r>
        </w:smartTag>
      </w:smartTag>
      <w:r w:rsidRPr="00E24B11">
        <w:t xml:space="preserve"> and a place outside </w:t>
      </w:r>
      <w:smartTag w:uri="urn:schemas-microsoft-com:office:smarttags" w:element="country-region">
        <w:smartTag w:uri="urn:schemas-microsoft-com:office:smarttags" w:element="place">
          <w:r w:rsidRPr="00E24B11">
            <w:t>Australia</w:t>
          </w:r>
        </w:smartTag>
      </w:smartTag>
      <w:r w:rsidRPr="00E24B11">
        <w:t>; or</w:t>
      </w:r>
    </w:p>
    <w:p w:rsidR="00B63222" w:rsidRPr="00E24B11" w:rsidRDefault="00B63222" w:rsidP="00B63222">
      <w:pPr>
        <w:pStyle w:val="paragraphsub"/>
      </w:pPr>
      <w:r w:rsidRPr="00E24B11">
        <w:tab/>
        <w:t>(ii)</w:t>
      </w:r>
      <w:r w:rsidRPr="00E24B11">
        <w:tab/>
        <w:t xml:space="preserve">2 places outside </w:t>
      </w:r>
      <w:smartTag w:uri="urn:schemas-microsoft-com:office:smarttags" w:element="country-region">
        <w:smartTag w:uri="urn:schemas-microsoft-com:office:smarttags" w:element="place">
          <w:r w:rsidRPr="00E24B11">
            <w:t>Australia</w:t>
          </w:r>
        </w:smartTag>
      </w:smartTag>
      <w:r w:rsidRPr="00E24B11">
        <w:t>.</w:t>
      </w:r>
    </w:p>
    <w:p w:rsidR="00B63222" w:rsidRPr="00E24B11" w:rsidRDefault="00B63222" w:rsidP="00B63222">
      <w:pPr>
        <w:pStyle w:val="ActHead5"/>
      </w:pPr>
      <w:bookmarkStart w:id="22" w:name="_Toc449089759"/>
      <w:r w:rsidRPr="00E24B11">
        <w:rPr>
          <w:rStyle w:val="CharSectno"/>
        </w:rPr>
        <w:t>13</w:t>
      </w:r>
      <w:r w:rsidRPr="00E24B11">
        <w:t xml:space="preserve">  Unlicensed manufacture, import or export</w:t>
      </w:r>
      <w:bookmarkEnd w:id="22"/>
    </w:p>
    <w:p w:rsidR="008A7007" w:rsidRPr="00E24B11" w:rsidRDefault="008A7007" w:rsidP="008A7007">
      <w:pPr>
        <w:pStyle w:val="subsection"/>
      </w:pPr>
      <w:r w:rsidRPr="00E24B11">
        <w:tab/>
        <w:t>(1)</w:t>
      </w:r>
      <w:r w:rsidRPr="00E24B11">
        <w:tab/>
        <w:t>A person must not manufacture an HCFC or methyl bromide unless the person holds a controlled substances licence that allows the person to do so.</w:t>
      </w:r>
    </w:p>
    <w:p w:rsidR="008A7007" w:rsidRPr="00E24B11" w:rsidRDefault="008A7007" w:rsidP="008A7007">
      <w:pPr>
        <w:pStyle w:val="subsection"/>
      </w:pPr>
      <w:r w:rsidRPr="00E24B11">
        <w:tab/>
        <w:t>(1AA)</w:t>
      </w:r>
      <w:r w:rsidRPr="00E24B11">
        <w:tab/>
        <w:t>A person must not import or export an HCFC (other than a recycled or used HCFC) or methyl bromide (other than recycled or used methyl bromide) unless the person holds a controlled substances licence that allows the person to do so.</w:t>
      </w:r>
    </w:p>
    <w:p w:rsidR="008A7007" w:rsidRPr="00E24B11" w:rsidRDefault="008A7007" w:rsidP="008A7007">
      <w:pPr>
        <w:pStyle w:val="subsection"/>
      </w:pPr>
      <w:r w:rsidRPr="00E24B11">
        <w:tab/>
        <w:t>(1AB)</w:t>
      </w:r>
      <w:r w:rsidRPr="00E24B11">
        <w:tab/>
        <w:t>A person must not import or export a recycled or used HCFC or recycled or used methyl bromide unless the person holds a used substances licence that allows the person to do so.</w:t>
      </w:r>
    </w:p>
    <w:p w:rsidR="00B63222" w:rsidRPr="00E24B11" w:rsidRDefault="00B63222" w:rsidP="00B63222">
      <w:pPr>
        <w:pStyle w:val="subsection"/>
      </w:pPr>
      <w:r w:rsidRPr="00E24B11">
        <w:tab/>
        <w:t>(1A)</w:t>
      </w:r>
      <w:r w:rsidRPr="00E24B11">
        <w:tab/>
        <w:t>A person must not manufacture, import or export an SGG unless:</w:t>
      </w:r>
    </w:p>
    <w:p w:rsidR="00B63222" w:rsidRPr="00E24B11" w:rsidRDefault="00B63222" w:rsidP="00B63222">
      <w:pPr>
        <w:pStyle w:val="paragraph"/>
      </w:pPr>
      <w:r w:rsidRPr="00E24B11">
        <w:tab/>
        <w:t>(a)</w:t>
      </w:r>
      <w:r w:rsidRPr="00E24B11">
        <w:tab/>
        <w:t>the person holds a controlled substances licence that allows the person to do so; or</w:t>
      </w:r>
    </w:p>
    <w:p w:rsidR="00B63222" w:rsidRPr="00E24B11" w:rsidRDefault="00B63222" w:rsidP="00B63222">
      <w:pPr>
        <w:pStyle w:val="paragraph"/>
      </w:pPr>
      <w:r w:rsidRPr="00E24B11">
        <w:tab/>
        <w:t>(b)</w:t>
      </w:r>
      <w:r w:rsidRPr="00E24B11">
        <w:tab/>
        <w:t>the manufacture, import or export is in circumstances that are prescribed by the regulations.</w:t>
      </w:r>
    </w:p>
    <w:p w:rsidR="00B63222" w:rsidRPr="00E24B11" w:rsidRDefault="00B63222" w:rsidP="00B63222">
      <w:pPr>
        <w:pStyle w:val="subsection"/>
      </w:pPr>
      <w:r w:rsidRPr="00E24B11">
        <w:tab/>
        <w:t>(2)</w:t>
      </w:r>
      <w:r w:rsidRPr="00E24B11">
        <w:tab/>
        <w:t>A person must not manufacture or export an HBFC.</w:t>
      </w:r>
    </w:p>
    <w:p w:rsidR="00B63222" w:rsidRPr="00E24B11" w:rsidRDefault="00B63222" w:rsidP="00B63222">
      <w:pPr>
        <w:pStyle w:val="subsection"/>
      </w:pPr>
      <w:r w:rsidRPr="00E24B11">
        <w:tab/>
        <w:t>(3)</w:t>
      </w:r>
      <w:r w:rsidRPr="00E24B11">
        <w:tab/>
        <w:t>A person must not import an HBFC unless the person holds an essential uses licence that allows the person to do so.</w:t>
      </w:r>
    </w:p>
    <w:p w:rsidR="00B63222" w:rsidRPr="00E24B11" w:rsidRDefault="00B63222" w:rsidP="00B63222">
      <w:pPr>
        <w:pStyle w:val="subsection"/>
      </w:pPr>
      <w:r w:rsidRPr="00E24B11">
        <w:tab/>
        <w:t>(4)</w:t>
      </w:r>
      <w:r w:rsidRPr="00E24B11">
        <w:tab/>
        <w:t>A person must not manufacture a stage</w:t>
      </w:r>
      <w:r w:rsidR="00E24B11">
        <w:noBreakHyphen/>
      </w:r>
      <w:r w:rsidRPr="00E24B11">
        <w:t>1 or stage</w:t>
      </w:r>
      <w:r w:rsidR="00E24B11">
        <w:noBreakHyphen/>
      </w:r>
      <w:r w:rsidRPr="00E24B11">
        <w:t>2 scheduled substance unless the person holds an essential uses licence that allows the person to do so.</w:t>
      </w:r>
    </w:p>
    <w:p w:rsidR="00B63222" w:rsidRPr="00E24B11" w:rsidRDefault="00B63222" w:rsidP="00B63222">
      <w:pPr>
        <w:pStyle w:val="subsection"/>
      </w:pPr>
      <w:r w:rsidRPr="00E24B11">
        <w:tab/>
        <w:t>(5)</w:t>
      </w:r>
      <w:r w:rsidRPr="00E24B11">
        <w:tab/>
        <w:t>A person must not import or export a stage</w:t>
      </w:r>
      <w:r w:rsidR="00E24B11">
        <w:noBreakHyphen/>
      </w:r>
      <w:r w:rsidRPr="00E24B11">
        <w:t>1 or stage</w:t>
      </w:r>
      <w:r w:rsidR="00E24B11">
        <w:noBreakHyphen/>
      </w:r>
      <w:r w:rsidRPr="00E24B11">
        <w:t>2 scheduled substance (other than a recycled or used substance) unless the person holds an essential uses licence that allows the person to do so.</w:t>
      </w:r>
    </w:p>
    <w:p w:rsidR="00B63222" w:rsidRPr="00E24B11" w:rsidRDefault="00B63222" w:rsidP="00B63222">
      <w:pPr>
        <w:pStyle w:val="subsection"/>
        <w:keepNext/>
      </w:pPr>
      <w:r w:rsidRPr="00E24B11">
        <w:tab/>
        <w:t>(6)</w:t>
      </w:r>
      <w:r w:rsidRPr="00E24B11">
        <w:tab/>
        <w:t>A person must not import or export a recycled or used stage</w:t>
      </w:r>
      <w:r w:rsidR="00E24B11">
        <w:noBreakHyphen/>
      </w:r>
      <w:r w:rsidRPr="00E24B11">
        <w:t>1 or stage</w:t>
      </w:r>
      <w:r w:rsidR="00E24B11">
        <w:noBreakHyphen/>
      </w:r>
      <w:r w:rsidRPr="00E24B11">
        <w:t>2 scheduled substance unless the person holds a used substances licence that allows the person to do so.</w:t>
      </w:r>
    </w:p>
    <w:p w:rsidR="00D530A4" w:rsidRPr="00E24B11" w:rsidRDefault="00D530A4" w:rsidP="00D530A4">
      <w:pPr>
        <w:pStyle w:val="subsection"/>
      </w:pPr>
      <w:r w:rsidRPr="00E24B11">
        <w:tab/>
        <w:t>(6A)</w:t>
      </w:r>
      <w:r w:rsidRPr="00E24B11">
        <w:tab/>
        <w:t>A person must not import ODS equipment or SGG equipment unless:</w:t>
      </w:r>
    </w:p>
    <w:p w:rsidR="00D530A4" w:rsidRPr="00E24B11" w:rsidRDefault="00D530A4" w:rsidP="00D530A4">
      <w:pPr>
        <w:pStyle w:val="paragraph"/>
      </w:pPr>
      <w:r w:rsidRPr="00E24B11">
        <w:tab/>
        <w:t>(a)</w:t>
      </w:r>
      <w:r w:rsidRPr="00E24B11">
        <w:tab/>
        <w:t>the person holds an ODS/SGG equipment licence; or</w:t>
      </w:r>
    </w:p>
    <w:p w:rsidR="00D530A4" w:rsidRPr="00E24B11" w:rsidRDefault="00D530A4" w:rsidP="00D530A4">
      <w:pPr>
        <w:pStyle w:val="paragraph"/>
      </w:pPr>
      <w:r w:rsidRPr="00E24B11">
        <w:tab/>
        <w:t>(b)</w:t>
      </w:r>
      <w:r w:rsidRPr="00E24B11">
        <w:tab/>
        <w:t>the following conditions are satisfied:</w:t>
      </w:r>
    </w:p>
    <w:p w:rsidR="00D530A4" w:rsidRPr="00E24B11" w:rsidRDefault="00D530A4" w:rsidP="00D530A4">
      <w:pPr>
        <w:pStyle w:val="paragraphsub"/>
      </w:pPr>
      <w:r w:rsidRPr="00E24B11">
        <w:tab/>
        <w:t>(i)</w:t>
      </w:r>
      <w:r w:rsidRPr="00E24B11">
        <w:tab/>
        <w:t>the equipment is kept by the person, or by a member of the person’s household, wholly or principally for private or domestic use;</w:t>
      </w:r>
    </w:p>
    <w:p w:rsidR="00D530A4" w:rsidRPr="00E24B11" w:rsidRDefault="00D530A4" w:rsidP="00D530A4">
      <w:pPr>
        <w:pStyle w:val="paragraphsub"/>
      </w:pPr>
      <w:r w:rsidRPr="00E24B11">
        <w:tab/>
        <w:t>(ii)</w:t>
      </w:r>
      <w:r w:rsidRPr="00E24B11">
        <w:tab/>
        <w:t>the equipment is prescribed by the regulations or specified in a legislative instrument made by the Minister;</w:t>
      </w:r>
    </w:p>
    <w:p w:rsidR="00D530A4" w:rsidRPr="00E24B11" w:rsidRDefault="00D530A4" w:rsidP="00D530A4">
      <w:pPr>
        <w:pStyle w:val="paragraphsub"/>
      </w:pPr>
      <w:r w:rsidRPr="00E24B11">
        <w:tab/>
        <w:t>(iii)</w:t>
      </w:r>
      <w:r w:rsidRPr="00E24B11">
        <w:tab/>
        <w:t xml:space="preserve">if the equipment is prescribed by regulations made for the purposes of </w:t>
      </w:r>
      <w:r w:rsidR="00E24B11">
        <w:t>subparagraph (</w:t>
      </w:r>
      <w:r w:rsidRPr="00E24B11">
        <w:t>ii)—the conditions (if any) prescribed by the regulations;</w:t>
      </w:r>
    </w:p>
    <w:p w:rsidR="00D530A4" w:rsidRPr="00E24B11" w:rsidRDefault="00D530A4" w:rsidP="00D530A4">
      <w:pPr>
        <w:pStyle w:val="paragraphsub"/>
      </w:pPr>
      <w:r w:rsidRPr="00E24B11">
        <w:tab/>
        <w:t>(iv)</w:t>
      </w:r>
      <w:r w:rsidRPr="00E24B11">
        <w:tab/>
        <w:t xml:space="preserve">if the equipment is specified in an instrument made by the Minister under </w:t>
      </w:r>
      <w:r w:rsidR="00E24B11">
        <w:t>subparagraph (</w:t>
      </w:r>
      <w:r w:rsidRPr="00E24B11">
        <w:t>ii)—the conditions (if any) specified in a legislative instrument made by the Minister</w:t>
      </w:r>
      <w:r w:rsidR="008A721F" w:rsidRPr="00E24B11">
        <w:t>; or</w:t>
      </w:r>
    </w:p>
    <w:p w:rsidR="008A721F" w:rsidRPr="00E24B11" w:rsidRDefault="008A721F" w:rsidP="008A721F">
      <w:pPr>
        <w:pStyle w:val="paragraph"/>
      </w:pPr>
      <w:r w:rsidRPr="00E24B11">
        <w:tab/>
        <w:t>(c)</w:t>
      </w:r>
      <w:r w:rsidRPr="00E24B11">
        <w:tab/>
        <w:t>the following conditions are satisfied:</w:t>
      </w:r>
    </w:p>
    <w:p w:rsidR="008A721F" w:rsidRPr="00E24B11" w:rsidRDefault="008A721F" w:rsidP="008A721F">
      <w:pPr>
        <w:pStyle w:val="paragraphsub"/>
      </w:pPr>
      <w:r w:rsidRPr="00E24B11">
        <w:tab/>
        <w:t>(i)</w:t>
      </w:r>
      <w:r w:rsidRPr="00E24B11">
        <w:tab/>
        <w:t>the total number of ODS equipment and SGG equipment imported by the person in a period prescribed by the regulations, or specified in a legislative instrument made by the Minister, is no more than the number prescribed by the regulations or specified in a legislative instrument made by the Minister;</w:t>
      </w:r>
    </w:p>
    <w:p w:rsidR="008A721F" w:rsidRPr="00E24B11" w:rsidRDefault="008A721F" w:rsidP="008A721F">
      <w:pPr>
        <w:pStyle w:val="paragraphsub"/>
      </w:pPr>
      <w:r w:rsidRPr="00E24B11">
        <w:tab/>
        <w:t>(ii)</w:t>
      </w:r>
      <w:r w:rsidRPr="00E24B11">
        <w:tab/>
        <w:t>the person, the equipment, and the importation, meet the conditions (if any) prescribed by the regulations or specified in a legislative instrument made by the Minister.</w:t>
      </w:r>
    </w:p>
    <w:p w:rsidR="00D530A4" w:rsidRPr="00E24B11" w:rsidRDefault="00D530A4" w:rsidP="00D530A4">
      <w:pPr>
        <w:pStyle w:val="subsection"/>
      </w:pPr>
      <w:r w:rsidRPr="00E24B11">
        <w:tab/>
        <w:t>(6B)</w:t>
      </w:r>
      <w:r w:rsidRPr="00E24B11">
        <w:tab/>
        <w:t xml:space="preserve">Unless sooner revoked, a legislative instrument made by the Minister under </w:t>
      </w:r>
      <w:r w:rsidR="00E24B11">
        <w:t>subparagraph (</w:t>
      </w:r>
      <w:r w:rsidRPr="00E24B11">
        <w:t xml:space="preserve">6A)(b)(ii) or (iv) ceases to be in force 12 months after it is registered under the </w:t>
      </w:r>
      <w:r w:rsidR="009E1574" w:rsidRPr="00E24B11">
        <w:rPr>
          <w:i/>
        </w:rPr>
        <w:t>Legislation Act 2003</w:t>
      </w:r>
      <w:r w:rsidRPr="00E24B11">
        <w:t>.</w:t>
      </w:r>
    </w:p>
    <w:p w:rsidR="00B63222" w:rsidRPr="00E24B11" w:rsidRDefault="00B63222" w:rsidP="00B63222">
      <w:pPr>
        <w:pStyle w:val="subsection"/>
      </w:pPr>
      <w:r w:rsidRPr="00E24B11">
        <w:tab/>
        <w:t>(7)</w:t>
      </w:r>
      <w:r w:rsidRPr="00E24B11">
        <w:tab/>
        <w:t>A person who contravenes this section is guilty of an offence punishable on conviction by a fine not exceeding 500 penalty units.</w:t>
      </w:r>
    </w:p>
    <w:p w:rsidR="00B63222" w:rsidRPr="00E24B11" w:rsidRDefault="00B63222" w:rsidP="00B63222">
      <w:pPr>
        <w:pStyle w:val="subsection"/>
      </w:pPr>
      <w:r w:rsidRPr="00E24B11">
        <w:tab/>
        <w:t>(8)</w:t>
      </w:r>
      <w:r w:rsidRPr="00E24B11">
        <w:tab/>
        <w:t>An offence under this section is an offence of strict liability.</w:t>
      </w:r>
    </w:p>
    <w:p w:rsidR="00B63222" w:rsidRPr="00E24B11" w:rsidRDefault="00B63222" w:rsidP="00B63222">
      <w:pPr>
        <w:pStyle w:val="notetext"/>
      </w:pPr>
      <w:r w:rsidRPr="00E24B11">
        <w:t>Note:</w:t>
      </w:r>
      <w:r w:rsidRPr="00E24B11">
        <w:tab/>
        <w:t xml:space="preserve">For </w:t>
      </w:r>
      <w:r w:rsidRPr="00E24B11">
        <w:rPr>
          <w:b/>
          <w:i/>
        </w:rPr>
        <w:t>strict liability</w:t>
      </w:r>
      <w:r w:rsidRPr="00E24B11">
        <w:t>, see section</w:t>
      </w:r>
      <w:r w:rsidR="00E24B11">
        <w:t> </w:t>
      </w:r>
      <w:r w:rsidRPr="00E24B11">
        <w:t xml:space="preserve">6.1 of the </w:t>
      </w:r>
      <w:r w:rsidRPr="00E24B11">
        <w:rPr>
          <w:i/>
        </w:rPr>
        <w:t>Criminal Code</w:t>
      </w:r>
      <w:r w:rsidRPr="00E24B11">
        <w:t>.</w:t>
      </w:r>
    </w:p>
    <w:p w:rsidR="00344D55" w:rsidRPr="00E24B11" w:rsidRDefault="00344D55" w:rsidP="00344D55">
      <w:pPr>
        <w:pStyle w:val="subsection"/>
      </w:pPr>
      <w:r w:rsidRPr="00E24B11">
        <w:tab/>
        <w:t>(9)</w:t>
      </w:r>
      <w:r w:rsidRPr="00E24B11">
        <w:tab/>
      </w:r>
      <w:r w:rsidR="00E24B11">
        <w:t>Subsections (</w:t>
      </w:r>
      <w:r w:rsidRPr="00E24B11">
        <w:t xml:space="preserve">1), (1AA), (1AB), (1A), (2), (3), (4), (5), (6) and (6A) are </w:t>
      </w:r>
      <w:r w:rsidRPr="00E24B11">
        <w:rPr>
          <w:b/>
          <w:i/>
        </w:rPr>
        <w:t>civil penalty provisions</w:t>
      </w:r>
      <w:r w:rsidRPr="00E24B11">
        <w:t>.</w:t>
      </w:r>
    </w:p>
    <w:p w:rsidR="00344D55" w:rsidRPr="00E24B11" w:rsidRDefault="00344D55" w:rsidP="00344D55">
      <w:pPr>
        <w:pStyle w:val="notetext"/>
      </w:pPr>
      <w:r w:rsidRPr="00E24B11">
        <w:t>Note 1:</w:t>
      </w:r>
      <w:r w:rsidRPr="00E24B11">
        <w:tab/>
        <w:t>Division</w:t>
      </w:r>
      <w:r w:rsidR="00E24B11">
        <w:t> </w:t>
      </w:r>
      <w:r w:rsidRPr="00E24B11">
        <w:t>7 of Part VIII provides for pecuniary penalties for breaches of civil penalty provisions.</w:t>
      </w:r>
    </w:p>
    <w:p w:rsidR="00344D55" w:rsidRPr="00E24B11" w:rsidRDefault="00344D55" w:rsidP="00344D55">
      <w:pPr>
        <w:pStyle w:val="notetext"/>
      </w:pPr>
      <w:r w:rsidRPr="00E24B11">
        <w:t>Note 2:</w:t>
      </w:r>
      <w:r w:rsidRPr="00E24B11">
        <w:tab/>
        <w:t xml:space="preserve">For maximum penalty, see </w:t>
      </w:r>
      <w:r w:rsidR="00C74D13" w:rsidRPr="00E24B11">
        <w:t>subsections</w:t>
      </w:r>
      <w:r w:rsidR="00E24B11">
        <w:t> </w:t>
      </w:r>
      <w:r w:rsidR="00C74D13" w:rsidRPr="00E24B11">
        <w:t>65AC(4) and (4A)</w:t>
      </w:r>
      <w:r w:rsidRPr="00E24B11">
        <w:t>.</w:t>
      </w:r>
    </w:p>
    <w:p w:rsidR="00B63222" w:rsidRPr="00E24B11" w:rsidRDefault="00B63222" w:rsidP="00B63222">
      <w:pPr>
        <w:pStyle w:val="ActHead5"/>
      </w:pPr>
      <w:bookmarkStart w:id="23" w:name="_Toc449089760"/>
      <w:r w:rsidRPr="00E24B11">
        <w:rPr>
          <w:rStyle w:val="CharSectno"/>
        </w:rPr>
        <w:t>13A</w:t>
      </w:r>
      <w:r w:rsidRPr="00E24B11">
        <w:t xml:space="preserve">  Licences and what they allow</w:t>
      </w:r>
      <w:bookmarkEnd w:id="23"/>
    </w:p>
    <w:p w:rsidR="00B63222" w:rsidRPr="00E24B11" w:rsidRDefault="00B63222" w:rsidP="00B63222">
      <w:pPr>
        <w:pStyle w:val="subsection"/>
      </w:pPr>
      <w:r w:rsidRPr="00E24B11">
        <w:tab/>
        <w:t>(1)</w:t>
      </w:r>
      <w:r w:rsidRPr="00E24B11">
        <w:tab/>
        <w:t>A person may apply to the Minister for all or any of the following licences:</w:t>
      </w:r>
    </w:p>
    <w:p w:rsidR="00B63222" w:rsidRPr="00E24B11" w:rsidRDefault="00B63222" w:rsidP="00B63222">
      <w:pPr>
        <w:pStyle w:val="paragraph"/>
      </w:pPr>
      <w:r w:rsidRPr="00E24B11">
        <w:tab/>
        <w:t>(a)</w:t>
      </w:r>
      <w:r w:rsidRPr="00E24B11">
        <w:tab/>
        <w:t>a controlled substances licence;</w:t>
      </w:r>
    </w:p>
    <w:p w:rsidR="00B63222" w:rsidRPr="00E24B11" w:rsidRDefault="00B63222" w:rsidP="00B63222">
      <w:pPr>
        <w:pStyle w:val="paragraph"/>
      </w:pPr>
      <w:r w:rsidRPr="00E24B11">
        <w:tab/>
        <w:t>(b)</w:t>
      </w:r>
      <w:r w:rsidRPr="00E24B11">
        <w:tab/>
        <w:t>an essential uses licence;</w:t>
      </w:r>
    </w:p>
    <w:p w:rsidR="00B63222" w:rsidRPr="00E24B11" w:rsidRDefault="00B63222" w:rsidP="00B63222">
      <w:pPr>
        <w:pStyle w:val="paragraph"/>
      </w:pPr>
      <w:r w:rsidRPr="00E24B11">
        <w:tab/>
        <w:t>(c)</w:t>
      </w:r>
      <w:r w:rsidRPr="00E24B11">
        <w:tab/>
        <w:t>a used substances licence;</w:t>
      </w:r>
    </w:p>
    <w:p w:rsidR="00B63222" w:rsidRPr="00E24B11" w:rsidRDefault="00B63222" w:rsidP="00B63222">
      <w:pPr>
        <w:pStyle w:val="paragraph"/>
      </w:pPr>
      <w:r w:rsidRPr="00E24B11">
        <w:tab/>
        <w:t>(d)</w:t>
      </w:r>
      <w:r w:rsidRPr="00E24B11">
        <w:tab/>
      </w:r>
      <w:r w:rsidR="0034381E" w:rsidRPr="00E24B11">
        <w:t>an ODS/SGG equipment licence</w:t>
      </w:r>
      <w:r w:rsidRPr="00E24B11">
        <w:t>.</w:t>
      </w:r>
    </w:p>
    <w:p w:rsidR="00B63222" w:rsidRPr="00E24B11" w:rsidRDefault="00B63222" w:rsidP="00B63222">
      <w:pPr>
        <w:pStyle w:val="subsection"/>
      </w:pPr>
      <w:r w:rsidRPr="00E24B11">
        <w:tab/>
        <w:t>(2)</w:t>
      </w:r>
      <w:r w:rsidRPr="00E24B11">
        <w:tab/>
        <w:t>A controlled substances licence allows the licensee to do one of the following:</w:t>
      </w:r>
    </w:p>
    <w:p w:rsidR="00B63222" w:rsidRPr="00E24B11" w:rsidRDefault="00B63222" w:rsidP="00B63222">
      <w:pPr>
        <w:pStyle w:val="paragraph"/>
      </w:pPr>
      <w:r w:rsidRPr="00E24B11">
        <w:tab/>
        <w:t>(a)</w:t>
      </w:r>
      <w:r w:rsidRPr="00E24B11">
        <w:tab/>
        <w:t>to carry out whichever one or more of the following activities is specified in it:</w:t>
      </w:r>
    </w:p>
    <w:p w:rsidR="00B63222" w:rsidRPr="00E24B11" w:rsidRDefault="00B63222" w:rsidP="00B63222">
      <w:pPr>
        <w:pStyle w:val="paragraphsub"/>
      </w:pPr>
      <w:r w:rsidRPr="00E24B11">
        <w:tab/>
        <w:t>(i)</w:t>
      </w:r>
      <w:r w:rsidRPr="00E24B11">
        <w:tab/>
        <w:t>manufacture HCFCs;</w:t>
      </w:r>
    </w:p>
    <w:p w:rsidR="00B63222" w:rsidRPr="00E24B11" w:rsidRDefault="00B63222" w:rsidP="00B63222">
      <w:pPr>
        <w:pStyle w:val="paragraphsub"/>
      </w:pPr>
      <w:r w:rsidRPr="00E24B11">
        <w:tab/>
        <w:t>(ii)</w:t>
      </w:r>
      <w:r w:rsidRPr="00E24B11">
        <w:tab/>
        <w:t>import HCFCs;</w:t>
      </w:r>
    </w:p>
    <w:p w:rsidR="00B63222" w:rsidRPr="00E24B11" w:rsidRDefault="00B63222" w:rsidP="00B63222">
      <w:pPr>
        <w:pStyle w:val="paragraphsub"/>
      </w:pPr>
      <w:r w:rsidRPr="00E24B11">
        <w:tab/>
        <w:t>(iii)</w:t>
      </w:r>
      <w:r w:rsidRPr="00E24B11">
        <w:tab/>
        <w:t>export HCFCs;</w:t>
      </w:r>
    </w:p>
    <w:p w:rsidR="00B63222" w:rsidRPr="00E24B11" w:rsidRDefault="00B63222" w:rsidP="00B63222">
      <w:pPr>
        <w:pStyle w:val="paragraph"/>
      </w:pPr>
      <w:r w:rsidRPr="00E24B11">
        <w:tab/>
        <w:t>(b)</w:t>
      </w:r>
      <w:r w:rsidRPr="00E24B11">
        <w:tab/>
        <w:t>to carry out whichever one or more of the following activities is specified in it:</w:t>
      </w:r>
    </w:p>
    <w:p w:rsidR="00B63222" w:rsidRPr="00E24B11" w:rsidRDefault="00B63222" w:rsidP="00B63222">
      <w:pPr>
        <w:pStyle w:val="paragraphsub"/>
      </w:pPr>
      <w:r w:rsidRPr="00E24B11">
        <w:tab/>
        <w:t>(i)</w:t>
      </w:r>
      <w:r w:rsidRPr="00E24B11">
        <w:tab/>
        <w:t>manufacture methyl bromide;</w:t>
      </w:r>
    </w:p>
    <w:p w:rsidR="00B63222" w:rsidRPr="00E24B11" w:rsidRDefault="00B63222" w:rsidP="00B63222">
      <w:pPr>
        <w:pStyle w:val="paragraphsub"/>
      </w:pPr>
      <w:r w:rsidRPr="00E24B11">
        <w:tab/>
        <w:t>(ii)</w:t>
      </w:r>
      <w:r w:rsidRPr="00E24B11">
        <w:tab/>
        <w:t>import methyl bromide;</w:t>
      </w:r>
    </w:p>
    <w:p w:rsidR="00B63222" w:rsidRPr="00E24B11" w:rsidRDefault="00B63222" w:rsidP="00B63222">
      <w:pPr>
        <w:pStyle w:val="paragraphsub"/>
      </w:pPr>
      <w:r w:rsidRPr="00E24B11">
        <w:tab/>
        <w:t>(iii)</w:t>
      </w:r>
      <w:r w:rsidRPr="00E24B11">
        <w:tab/>
        <w:t>export methyl bromide;</w:t>
      </w:r>
    </w:p>
    <w:p w:rsidR="00B63222" w:rsidRPr="00E24B11" w:rsidRDefault="00B63222" w:rsidP="00B63222">
      <w:pPr>
        <w:pStyle w:val="paragraph"/>
      </w:pPr>
      <w:r w:rsidRPr="00E24B11">
        <w:tab/>
        <w:t>(c)</w:t>
      </w:r>
      <w:r w:rsidRPr="00E24B11">
        <w:tab/>
        <w:t>to carry out whichever one or more of the following activities is specified in it:</w:t>
      </w:r>
    </w:p>
    <w:p w:rsidR="00B63222" w:rsidRPr="00E24B11" w:rsidRDefault="00B63222" w:rsidP="00B63222">
      <w:pPr>
        <w:pStyle w:val="paragraphsub"/>
      </w:pPr>
      <w:r w:rsidRPr="00E24B11">
        <w:tab/>
        <w:t>(i)</w:t>
      </w:r>
      <w:r w:rsidRPr="00E24B11">
        <w:tab/>
        <w:t>manufacture SGGs;</w:t>
      </w:r>
    </w:p>
    <w:p w:rsidR="00B63222" w:rsidRPr="00E24B11" w:rsidRDefault="00B63222" w:rsidP="00B63222">
      <w:pPr>
        <w:pStyle w:val="paragraphsub"/>
      </w:pPr>
      <w:r w:rsidRPr="00E24B11">
        <w:tab/>
        <w:t>(ii)</w:t>
      </w:r>
      <w:r w:rsidRPr="00E24B11">
        <w:tab/>
        <w:t>import SGGs;</w:t>
      </w:r>
    </w:p>
    <w:p w:rsidR="00B63222" w:rsidRPr="00E24B11" w:rsidRDefault="00B63222" w:rsidP="00B63222">
      <w:pPr>
        <w:pStyle w:val="paragraphsub"/>
      </w:pPr>
      <w:r w:rsidRPr="00E24B11">
        <w:tab/>
        <w:t>(iii)</w:t>
      </w:r>
      <w:r w:rsidRPr="00E24B11">
        <w:tab/>
        <w:t>export SGGs.</w:t>
      </w:r>
    </w:p>
    <w:p w:rsidR="00B63222" w:rsidRPr="00E24B11" w:rsidRDefault="00B63222" w:rsidP="00B63222">
      <w:pPr>
        <w:pStyle w:val="subsection"/>
      </w:pPr>
      <w:r w:rsidRPr="00E24B11">
        <w:tab/>
        <w:t>(3)</w:t>
      </w:r>
      <w:r w:rsidRPr="00E24B11">
        <w:tab/>
        <w:t>An essential uses licence allows the licensee to carry out whichever of the following activities is specified in it:</w:t>
      </w:r>
    </w:p>
    <w:p w:rsidR="00B63222" w:rsidRPr="00E24B11" w:rsidRDefault="00B63222" w:rsidP="00B63222">
      <w:pPr>
        <w:pStyle w:val="paragraph"/>
      </w:pPr>
      <w:r w:rsidRPr="00E24B11">
        <w:tab/>
        <w:t>(a)</w:t>
      </w:r>
      <w:r w:rsidRPr="00E24B11">
        <w:tab/>
        <w:t>manufacture specified stage</w:t>
      </w:r>
      <w:r w:rsidR="00E24B11">
        <w:noBreakHyphen/>
      </w:r>
      <w:r w:rsidRPr="00E24B11">
        <w:t>1 or stage</w:t>
      </w:r>
      <w:r w:rsidR="00E24B11">
        <w:noBreakHyphen/>
      </w:r>
      <w:r w:rsidRPr="00E24B11">
        <w:t>2 scheduled substances for essential uses;</w:t>
      </w:r>
    </w:p>
    <w:p w:rsidR="00B63222" w:rsidRPr="00E24B11" w:rsidRDefault="00B63222" w:rsidP="00B63222">
      <w:pPr>
        <w:pStyle w:val="paragraph"/>
      </w:pPr>
      <w:r w:rsidRPr="00E24B11">
        <w:tab/>
        <w:t>(b)</w:t>
      </w:r>
      <w:r w:rsidRPr="00E24B11">
        <w:tab/>
        <w:t>import specified stage</w:t>
      </w:r>
      <w:r w:rsidR="00E24B11">
        <w:noBreakHyphen/>
      </w:r>
      <w:r w:rsidRPr="00E24B11">
        <w:t>1 or stage</w:t>
      </w:r>
      <w:r w:rsidR="00E24B11">
        <w:noBreakHyphen/>
      </w:r>
      <w:r w:rsidRPr="00E24B11">
        <w:t>2 scheduled substances, or specified HBFCs, for essential uses;</w:t>
      </w:r>
    </w:p>
    <w:p w:rsidR="00B63222" w:rsidRPr="00E24B11" w:rsidRDefault="00B63222" w:rsidP="00B63222">
      <w:pPr>
        <w:pStyle w:val="paragraph"/>
      </w:pPr>
      <w:r w:rsidRPr="00E24B11">
        <w:tab/>
        <w:t>(c)</w:t>
      </w:r>
      <w:r w:rsidRPr="00E24B11">
        <w:tab/>
        <w:t>export specified stage</w:t>
      </w:r>
      <w:r w:rsidR="00E24B11">
        <w:noBreakHyphen/>
      </w:r>
      <w:r w:rsidRPr="00E24B11">
        <w:t>1 or stage</w:t>
      </w:r>
      <w:r w:rsidR="00E24B11">
        <w:noBreakHyphen/>
      </w:r>
      <w:r w:rsidRPr="00E24B11">
        <w:t>2 scheduled substances for essential uses.</w:t>
      </w:r>
    </w:p>
    <w:p w:rsidR="00B63222" w:rsidRPr="00E24B11" w:rsidRDefault="00B63222" w:rsidP="00B63222">
      <w:pPr>
        <w:pStyle w:val="subsection"/>
      </w:pPr>
      <w:r w:rsidRPr="00E24B11">
        <w:tab/>
        <w:t>(4)</w:t>
      </w:r>
      <w:r w:rsidRPr="00E24B11">
        <w:tab/>
        <w:t>A used substances licence allows the licensee to carry out whichever of the following activities is specified in it:</w:t>
      </w:r>
    </w:p>
    <w:p w:rsidR="00B63222" w:rsidRPr="00E24B11" w:rsidRDefault="00B63222" w:rsidP="00B63222">
      <w:pPr>
        <w:pStyle w:val="paragraph"/>
      </w:pPr>
      <w:r w:rsidRPr="00E24B11">
        <w:tab/>
        <w:t>(a)</w:t>
      </w:r>
      <w:r w:rsidRPr="00E24B11">
        <w:tab/>
        <w:t>import specified recycled or used stage</w:t>
      </w:r>
      <w:r w:rsidR="00E24B11">
        <w:noBreakHyphen/>
      </w:r>
      <w:r w:rsidRPr="00E24B11">
        <w:t>1 or stage</w:t>
      </w:r>
      <w:r w:rsidR="00E24B11">
        <w:noBreakHyphen/>
      </w:r>
      <w:r w:rsidRPr="00E24B11">
        <w:t>2 scheduled substances;</w:t>
      </w:r>
    </w:p>
    <w:p w:rsidR="00B63222" w:rsidRPr="00E24B11" w:rsidRDefault="00B63222" w:rsidP="00B63222">
      <w:pPr>
        <w:pStyle w:val="paragraph"/>
      </w:pPr>
      <w:r w:rsidRPr="00E24B11">
        <w:tab/>
        <w:t>(b)</w:t>
      </w:r>
      <w:r w:rsidRPr="00E24B11">
        <w:tab/>
        <w:t>export specified recycled or used stage</w:t>
      </w:r>
      <w:r w:rsidR="00E24B11">
        <w:noBreakHyphen/>
      </w:r>
      <w:r w:rsidRPr="00E24B11">
        <w:t>1 or stage</w:t>
      </w:r>
      <w:r w:rsidR="00E24B11">
        <w:noBreakHyphen/>
      </w:r>
      <w:r w:rsidRPr="00E24B11">
        <w:t>2 scheduled substances;</w:t>
      </w:r>
    </w:p>
    <w:p w:rsidR="00B63222" w:rsidRPr="00E24B11" w:rsidRDefault="00B63222" w:rsidP="00B63222">
      <w:pPr>
        <w:pStyle w:val="paragraph"/>
      </w:pPr>
      <w:r w:rsidRPr="00E24B11">
        <w:tab/>
        <w:t>(c)</w:t>
      </w:r>
      <w:r w:rsidRPr="00E24B11">
        <w:tab/>
        <w:t>import specified recycled or used HCFCs or recycled or used methyl bromide;</w:t>
      </w:r>
    </w:p>
    <w:p w:rsidR="00B63222" w:rsidRPr="00E24B11" w:rsidRDefault="00B63222" w:rsidP="00B63222">
      <w:pPr>
        <w:pStyle w:val="paragraph"/>
      </w:pPr>
      <w:r w:rsidRPr="00E24B11">
        <w:tab/>
        <w:t>(d)</w:t>
      </w:r>
      <w:r w:rsidRPr="00E24B11">
        <w:tab/>
        <w:t>export specified recycled or used HCFCs or recycled or used methyl bromide.</w:t>
      </w:r>
    </w:p>
    <w:p w:rsidR="009455A1" w:rsidRPr="00E24B11" w:rsidRDefault="009455A1" w:rsidP="009455A1">
      <w:pPr>
        <w:pStyle w:val="subsection"/>
      </w:pPr>
      <w:r w:rsidRPr="00E24B11">
        <w:tab/>
        <w:t>(5)</w:t>
      </w:r>
      <w:r w:rsidRPr="00E24B11">
        <w:tab/>
        <w:t>An ODS/SGG equipment licence allows the licensee to import ODS equipment or SGG equipment.</w:t>
      </w:r>
    </w:p>
    <w:p w:rsidR="00B63222" w:rsidRPr="00E24B11" w:rsidRDefault="00B63222" w:rsidP="008E000F">
      <w:pPr>
        <w:pStyle w:val="ActHead5"/>
      </w:pPr>
      <w:bookmarkStart w:id="24" w:name="_Toc449089761"/>
      <w:r w:rsidRPr="00E24B11">
        <w:rPr>
          <w:rStyle w:val="CharSectno"/>
        </w:rPr>
        <w:t>14</w:t>
      </w:r>
      <w:r w:rsidRPr="00E24B11">
        <w:t xml:space="preserve">  Application for licence</w:t>
      </w:r>
      <w:bookmarkEnd w:id="24"/>
    </w:p>
    <w:p w:rsidR="00B63222" w:rsidRPr="00E24B11" w:rsidRDefault="00B63222" w:rsidP="008E000F">
      <w:pPr>
        <w:pStyle w:val="subsection"/>
        <w:keepNext/>
        <w:keepLines/>
      </w:pPr>
      <w:r w:rsidRPr="00E24B11">
        <w:tab/>
        <w:t>(1)</w:t>
      </w:r>
      <w:r w:rsidRPr="00E24B11">
        <w:tab/>
        <w:t>An application for a licence must:</w:t>
      </w:r>
    </w:p>
    <w:p w:rsidR="00B63222" w:rsidRPr="00E24B11" w:rsidRDefault="00B63222" w:rsidP="008E000F">
      <w:pPr>
        <w:pStyle w:val="paragraph"/>
        <w:keepNext/>
        <w:keepLines/>
      </w:pPr>
      <w:r w:rsidRPr="00E24B11">
        <w:tab/>
        <w:t>(a)</w:t>
      </w:r>
      <w:r w:rsidRPr="00E24B11">
        <w:tab/>
        <w:t>be in a form approved by the Minister; and</w:t>
      </w:r>
    </w:p>
    <w:p w:rsidR="00B63222" w:rsidRPr="00E24B11" w:rsidRDefault="00B63222" w:rsidP="008E000F">
      <w:pPr>
        <w:pStyle w:val="paragraph"/>
        <w:keepNext/>
        <w:keepLines/>
      </w:pPr>
      <w:r w:rsidRPr="00E24B11">
        <w:tab/>
        <w:t>(aa)</w:t>
      </w:r>
      <w:r w:rsidRPr="00E24B11">
        <w:tab/>
        <w:t>be accompanied by the prescribed fee, unless the fee has been waived in accordance with the regulations; and</w:t>
      </w:r>
    </w:p>
    <w:p w:rsidR="00B63222" w:rsidRPr="00E24B11" w:rsidRDefault="00B63222" w:rsidP="00B63222">
      <w:pPr>
        <w:pStyle w:val="paragraph"/>
      </w:pPr>
      <w:r w:rsidRPr="00E24B11">
        <w:tab/>
        <w:t>(b)</w:t>
      </w:r>
      <w:r w:rsidRPr="00E24B11">
        <w:tab/>
        <w:t>be given to the Minister.</w:t>
      </w:r>
    </w:p>
    <w:p w:rsidR="00B63222" w:rsidRPr="00E24B11" w:rsidRDefault="00B63222" w:rsidP="00B63222">
      <w:pPr>
        <w:pStyle w:val="subsection"/>
      </w:pPr>
      <w:r w:rsidRPr="00E24B11">
        <w:tab/>
        <w:t>(2)</w:t>
      </w:r>
      <w:r w:rsidRPr="00E24B11">
        <w:tab/>
        <w:t>The approved form of application may provide for verification by statutory declaration of statements made in an application.</w:t>
      </w:r>
    </w:p>
    <w:p w:rsidR="00B63222" w:rsidRPr="00E24B11" w:rsidRDefault="00B63222" w:rsidP="00B63222">
      <w:pPr>
        <w:pStyle w:val="ActHead5"/>
      </w:pPr>
      <w:bookmarkStart w:id="25" w:name="_Toc449089762"/>
      <w:r w:rsidRPr="00E24B11">
        <w:rPr>
          <w:rStyle w:val="CharSectno"/>
        </w:rPr>
        <w:t>15</w:t>
      </w:r>
      <w:r w:rsidRPr="00E24B11">
        <w:t xml:space="preserve">  Request for further information</w:t>
      </w:r>
      <w:bookmarkEnd w:id="25"/>
    </w:p>
    <w:p w:rsidR="00B63222" w:rsidRPr="00E24B11" w:rsidRDefault="00B63222" w:rsidP="00B63222">
      <w:pPr>
        <w:pStyle w:val="subsection"/>
      </w:pPr>
      <w:r w:rsidRPr="00E24B11">
        <w:tab/>
      </w:r>
      <w:r w:rsidRPr="00E24B11">
        <w:tab/>
        <w:t>The Minister may, within 60 days after an application for a licence is made, give an applicant for a licence written notice requiring the applicant to give the Minister such further information relating to the application as is specified in the notice.</w:t>
      </w:r>
    </w:p>
    <w:p w:rsidR="00B63222" w:rsidRPr="00E24B11" w:rsidRDefault="00B63222" w:rsidP="00B63222">
      <w:pPr>
        <w:pStyle w:val="ActHead5"/>
      </w:pPr>
      <w:bookmarkStart w:id="26" w:name="_Toc449089763"/>
      <w:r w:rsidRPr="00E24B11">
        <w:rPr>
          <w:rStyle w:val="CharSectno"/>
        </w:rPr>
        <w:t>16</w:t>
      </w:r>
      <w:r w:rsidRPr="00E24B11">
        <w:t xml:space="preserve">  Grant of licence</w:t>
      </w:r>
      <w:bookmarkEnd w:id="26"/>
    </w:p>
    <w:p w:rsidR="00B63222" w:rsidRPr="00E24B11" w:rsidRDefault="00B63222" w:rsidP="00B63222">
      <w:pPr>
        <w:pStyle w:val="subsection"/>
      </w:pPr>
      <w:r w:rsidRPr="00E24B11">
        <w:tab/>
        <w:t>(1)</w:t>
      </w:r>
      <w:r w:rsidRPr="00E24B11">
        <w:tab/>
        <w:t xml:space="preserve">Subject to </w:t>
      </w:r>
      <w:r w:rsidR="00E24B11">
        <w:t>subsections (</w:t>
      </w:r>
      <w:r w:rsidRPr="00E24B11">
        <w:t>3A) and (4), the Minister may grant a licence to a person who has applied for it in accordance with section</w:t>
      </w:r>
      <w:r w:rsidR="00E24B11">
        <w:t> </w:t>
      </w:r>
      <w:r w:rsidRPr="00E24B11">
        <w:t>14.</w:t>
      </w:r>
    </w:p>
    <w:p w:rsidR="00B63222" w:rsidRPr="00E24B11" w:rsidRDefault="00B63222" w:rsidP="00B63222">
      <w:pPr>
        <w:pStyle w:val="subsection"/>
      </w:pPr>
      <w:r w:rsidRPr="00E24B11">
        <w:tab/>
        <w:t>(3)</w:t>
      </w:r>
      <w:r w:rsidRPr="00E24B11">
        <w:tab/>
        <w:t xml:space="preserve">A licence (other than an HCFC licence, an SGG licence or </w:t>
      </w:r>
      <w:r w:rsidR="00F122E9" w:rsidRPr="00E24B11">
        <w:t>an ODS/SGG equipment licence</w:t>
      </w:r>
      <w:r w:rsidRPr="00E24B11">
        <w:t>) must specify:</w:t>
      </w:r>
    </w:p>
    <w:p w:rsidR="00B63222" w:rsidRPr="00E24B11" w:rsidRDefault="00B63222" w:rsidP="00B63222">
      <w:pPr>
        <w:pStyle w:val="paragraph"/>
      </w:pPr>
      <w:r w:rsidRPr="00E24B11">
        <w:tab/>
        <w:t>(a)</w:t>
      </w:r>
      <w:r w:rsidRPr="00E24B11">
        <w:tab/>
        <w:t>the substance or substances to which it relates; and</w:t>
      </w:r>
    </w:p>
    <w:p w:rsidR="00B63222" w:rsidRPr="00E24B11" w:rsidRDefault="00B63222" w:rsidP="00B63222">
      <w:pPr>
        <w:pStyle w:val="paragraph"/>
      </w:pPr>
      <w:r w:rsidRPr="00E24B11">
        <w:tab/>
        <w:t>(b)</w:t>
      </w:r>
      <w:r w:rsidRPr="00E24B11">
        <w:tab/>
        <w:t>the activities it allows, and the maximum quantities of that substance, or each of those substances, allowed for each of those activities.</w:t>
      </w:r>
    </w:p>
    <w:p w:rsidR="00B63222" w:rsidRPr="00E24B11" w:rsidRDefault="00B63222" w:rsidP="00B63222">
      <w:pPr>
        <w:pStyle w:val="subsection"/>
      </w:pPr>
      <w:r w:rsidRPr="00E24B11">
        <w:tab/>
        <w:t>(3AA)</w:t>
      </w:r>
      <w:r w:rsidRPr="00E24B11">
        <w:tab/>
        <w:t>An SGG licence must state that it relates to SGGs, and must specify the activities it allows.</w:t>
      </w:r>
    </w:p>
    <w:p w:rsidR="00B63222" w:rsidRPr="00E24B11" w:rsidRDefault="00B63222" w:rsidP="00B63222">
      <w:pPr>
        <w:pStyle w:val="subsection"/>
      </w:pPr>
      <w:r w:rsidRPr="00E24B11">
        <w:tab/>
        <w:t>(3A)</w:t>
      </w:r>
      <w:r w:rsidRPr="00E24B11">
        <w:tab/>
        <w:t>In deciding whether or not to grant a licence, the Minister:</w:t>
      </w:r>
    </w:p>
    <w:p w:rsidR="00B63222" w:rsidRPr="00E24B11" w:rsidRDefault="00B63222" w:rsidP="00B63222">
      <w:pPr>
        <w:pStyle w:val="paragraph"/>
      </w:pPr>
      <w:r w:rsidRPr="00E24B11">
        <w:tab/>
        <w:t>(a)</w:t>
      </w:r>
      <w:r w:rsidRPr="00E24B11">
        <w:tab/>
        <w:t xml:space="preserve">must have regard to </w:t>
      </w:r>
      <w:smartTag w:uri="urn:schemas-microsoft-com:office:smarttags" w:element="country-region">
        <w:smartTag w:uri="urn:schemas-microsoft-com:office:smarttags" w:element="place">
          <w:r w:rsidRPr="00E24B11">
            <w:t>Australia</w:t>
          </w:r>
        </w:smartTag>
      </w:smartTag>
      <w:r w:rsidRPr="00E24B11">
        <w:t>’s international obligations, and the policies of the Commonwealth Government, in relation to the manufacture, importation or consumption of scheduled substances; and</w:t>
      </w:r>
    </w:p>
    <w:p w:rsidR="00B63222" w:rsidRPr="00E24B11" w:rsidRDefault="00B63222" w:rsidP="00B63222">
      <w:pPr>
        <w:pStyle w:val="paragraph"/>
      </w:pPr>
      <w:r w:rsidRPr="00E24B11">
        <w:tab/>
        <w:t>(b)</w:t>
      </w:r>
      <w:r w:rsidRPr="00E24B11">
        <w:tab/>
        <w:t>may have regard to any other matters he or she thinks relevant.</w:t>
      </w:r>
    </w:p>
    <w:p w:rsidR="00B63222" w:rsidRPr="00E24B11" w:rsidRDefault="00B63222" w:rsidP="00B63222">
      <w:pPr>
        <w:pStyle w:val="subsection"/>
      </w:pPr>
      <w:r w:rsidRPr="00E24B11">
        <w:tab/>
        <w:t>(3B)</w:t>
      </w:r>
      <w:r w:rsidRPr="00E24B11">
        <w:tab/>
        <w:t>2 or more licences granted to the same person may be set out in the same document.</w:t>
      </w:r>
    </w:p>
    <w:p w:rsidR="00B63222" w:rsidRPr="00E24B11" w:rsidRDefault="00B63222" w:rsidP="00B63222">
      <w:pPr>
        <w:pStyle w:val="subsection"/>
      </w:pPr>
      <w:r w:rsidRPr="00E24B11">
        <w:tab/>
        <w:t>(4)</w:t>
      </w:r>
      <w:r w:rsidRPr="00E24B11">
        <w:tab/>
        <w:t>The Minister shall not grant a licence to a person unless the Minister is satisfied that the person is a fit and proper person to be granted a licence.</w:t>
      </w:r>
    </w:p>
    <w:p w:rsidR="00B63222" w:rsidRPr="00E24B11" w:rsidRDefault="00B63222" w:rsidP="00B63222">
      <w:pPr>
        <w:pStyle w:val="subsection"/>
        <w:keepNext/>
      </w:pPr>
      <w:r w:rsidRPr="00E24B11">
        <w:tab/>
        <w:t>(5)</w:t>
      </w:r>
      <w:r w:rsidRPr="00E24B11">
        <w:tab/>
        <w:t xml:space="preserve">Without limiting, by implication, the generality of the matters which the Minister may take into account in determining whether a person is a fit and proper person for the purposes of </w:t>
      </w:r>
      <w:r w:rsidR="00E24B11">
        <w:t>subsection (</w:t>
      </w:r>
      <w:r w:rsidRPr="00E24B11">
        <w:t>4), the Minister shall have regard to:</w:t>
      </w:r>
    </w:p>
    <w:p w:rsidR="00344D55" w:rsidRPr="00E24B11" w:rsidRDefault="00344D55" w:rsidP="00344D55">
      <w:pPr>
        <w:pStyle w:val="paragraph"/>
      </w:pPr>
      <w:r w:rsidRPr="00E24B11">
        <w:tab/>
        <w:t>(aa)</w:t>
      </w:r>
      <w:r w:rsidRPr="00E24B11">
        <w:tab/>
        <w:t>any civil penalty order made against the person for a contravention of a civil penalty provision, where the contravention occurred within the 10 years immediately preceding the making of the application; and</w:t>
      </w:r>
    </w:p>
    <w:p w:rsidR="00B63222" w:rsidRPr="00E24B11" w:rsidRDefault="00B63222" w:rsidP="00B63222">
      <w:pPr>
        <w:pStyle w:val="paragraph"/>
      </w:pPr>
      <w:r w:rsidRPr="00E24B11">
        <w:tab/>
        <w:t>(a)</w:t>
      </w:r>
      <w:r w:rsidRPr="00E24B11">
        <w:tab/>
        <w:t>any conviction of the person for an offence against this Act or the regulations committed within the 10 years immediately preceding the making of the application; and</w:t>
      </w:r>
    </w:p>
    <w:p w:rsidR="00B63222" w:rsidRPr="00E24B11" w:rsidRDefault="00B63222" w:rsidP="00B63222">
      <w:pPr>
        <w:pStyle w:val="paragraph"/>
      </w:pPr>
      <w:r w:rsidRPr="00E24B11">
        <w:tab/>
        <w:t>(b)</w:t>
      </w:r>
      <w:r w:rsidRPr="00E24B11">
        <w:tab/>
        <w:t>any conviction of the person for an offence against a law of the Commonwealth, of a State or of a Territory that is punishable by imprisonment for a period of 6 months or longer, being an offence committed within the 10 years immediately preceding the making of the application; and</w:t>
      </w:r>
    </w:p>
    <w:p w:rsidR="00344D55" w:rsidRPr="00E24B11" w:rsidRDefault="00344D55" w:rsidP="00344D55">
      <w:pPr>
        <w:pStyle w:val="paragraph"/>
      </w:pPr>
      <w:r w:rsidRPr="00E24B11">
        <w:tab/>
        <w:t>(ba)</w:t>
      </w:r>
      <w:r w:rsidRPr="00E24B11">
        <w:tab/>
        <w:t>if the person is a body corporate—any civil penalty order made against an executive officer of the body corporate for a contravention of a civil penalty provision, where the contravention occurred within the 10 years immediately preceding the making of the application; and</w:t>
      </w:r>
    </w:p>
    <w:p w:rsidR="00344D55" w:rsidRPr="00E24B11" w:rsidRDefault="00344D55" w:rsidP="00344D55">
      <w:pPr>
        <w:pStyle w:val="paragraph"/>
      </w:pPr>
      <w:r w:rsidRPr="00E24B11">
        <w:tab/>
        <w:t>(bb)</w:t>
      </w:r>
      <w:r w:rsidRPr="00E24B11">
        <w:tab/>
        <w:t>if the person is a body corporate—any conviction of an executive officer of the body corporate for an offence against this Act or the regulations committed within the 10 years immediately preceding the making of the application; and</w:t>
      </w:r>
    </w:p>
    <w:p w:rsidR="00344D55" w:rsidRPr="00E24B11" w:rsidRDefault="00344D55" w:rsidP="00344D55">
      <w:pPr>
        <w:pStyle w:val="paragraph"/>
      </w:pPr>
      <w:r w:rsidRPr="00E24B11">
        <w:tab/>
        <w:t>(bc)</w:t>
      </w:r>
      <w:r w:rsidRPr="00E24B11">
        <w:tab/>
        <w:t>if the person is a body corporate—any conviction of an executive officer of the body corporate for an offence against a law of the Commonwealth, of a State or of a Territory that is punishable by imprisonment for a period of 6 months or longer, where the offence was committed within the 10 years immediately preceding the making of the application; and</w:t>
      </w:r>
    </w:p>
    <w:p w:rsidR="00B63222" w:rsidRPr="00E24B11" w:rsidRDefault="00B63222" w:rsidP="00B63222">
      <w:pPr>
        <w:pStyle w:val="paragraph"/>
      </w:pPr>
      <w:r w:rsidRPr="00E24B11">
        <w:tab/>
        <w:t>(c)</w:t>
      </w:r>
      <w:r w:rsidRPr="00E24B11">
        <w:tab/>
        <w:t>whether the person is bankrupt, has applied to take the benefit of any law for the relief of bankrupt or insolvent debtors, has compounded with creditors or has made an assignment of remuneration for their benefit; and</w:t>
      </w:r>
    </w:p>
    <w:p w:rsidR="00344D55" w:rsidRPr="00E24B11" w:rsidRDefault="00344D55" w:rsidP="00344D55">
      <w:pPr>
        <w:pStyle w:val="paragraph"/>
      </w:pPr>
      <w:r w:rsidRPr="00E24B11">
        <w:tab/>
        <w:t>(ca)</w:t>
      </w:r>
      <w:r w:rsidRPr="00E24B11">
        <w:tab/>
        <w:t>if the person is a body corporate—whether an executive officer of the body corporate is bankrupt, has applied to take the benefit of any law for the relief of bankrupt or insolvent debtors, has compounded with creditors or has made an assignment of remuneration for their benefit; and</w:t>
      </w:r>
    </w:p>
    <w:p w:rsidR="00B63222" w:rsidRPr="00E24B11" w:rsidRDefault="00B63222" w:rsidP="00B63222">
      <w:pPr>
        <w:pStyle w:val="paragraph"/>
      </w:pPr>
      <w:r w:rsidRPr="00E24B11">
        <w:tab/>
        <w:t>(d)</w:t>
      </w:r>
      <w:r w:rsidRPr="00E24B11">
        <w:tab/>
        <w:t xml:space="preserve">any statement by the person in </w:t>
      </w:r>
      <w:r w:rsidR="00344D55" w:rsidRPr="00E24B11">
        <w:t>an application under this Act or the regulations</w:t>
      </w:r>
      <w:r w:rsidRPr="00E24B11">
        <w:t xml:space="preserve"> that was false or misleading in a material particular; and</w:t>
      </w:r>
    </w:p>
    <w:p w:rsidR="00B63222" w:rsidRPr="00E24B11" w:rsidRDefault="00B63222" w:rsidP="00B63222">
      <w:pPr>
        <w:pStyle w:val="paragraph"/>
      </w:pPr>
      <w:r w:rsidRPr="00E24B11">
        <w:tab/>
        <w:t>(e)</w:t>
      </w:r>
      <w:r w:rsidRPr="00E24B11">
        <w:tab/>
        <w:t xml:space="preserve">where any statement by the person in </w:t>
      </w:r>
      <w:r w:rsidR="00344D55" w:rsidRPr="00E24B11">
        <w:t>an application under this Act or the regulations</w:t>
      </w:r>
      <w:r w:rsidRPr="00E24B11">
        <w:t xml:space="preserve"> was false or misleading in a material particular—whether the person knew that the statement was false or misleading; and</w:t>
      </w:r>
    </w:p>
    <w:p w:rsidR="00344D55" w:rsidRPr="00E24B11" w:rsidRDefault="00344D55" w:rsidP="00344D55">
      <w:pPr>
        <w:pStyle w:val="paragraph"/>
      </w:pPr>
      <w:r w:rsidRPr="00E24B11">
        <w:tab/>
        <w:t>(ea)</w:t>
      </w:r>
      <w:r w:rsidRPr="00E24B11">
        <w:tab/>
        <w:t>if the person is a body corporate—any statement made by an executive officer of the body corporate in an application under this Act or the regulations that was false or misleading in a material particular; and</w:t>
      </w:r>
    </w:p>
    <w:p w:rsidR="00344D55" w:rsidRPr="00E24B11" w:rsidRDefault="00344D55" w:rsidP="00344D55">
      <w:pPr>
        <w:pStyle w:val="paragraph"/>
      </w:pPr>
      <w:r w:rsidRPr="00E24B11">
        <w:tab/>
        <w:t>(eb)</w:t>
      </w:r>
      <w:r w:rsidRPr="00E24B11">
        <w:tab/>
        <w:t>if:</w:t>
      </w:r>
    </w:p>
    <w:p w:rsidR="00344D55" w:rsidRPr="00E24B11" w:rsidRDefault="00344D55" w:rsidP="00344D55">
      <w:pPr>
        <w:pStyle w:val="paragraphsub"/>
      </w:pPr>
      <w:r w:rsidRPr="00E24B11">
        <w:tab/>
        <w:t>(i)</w:t>
      </w:r>
      <w:r w:rsidRPr="00E24B11">
        <w:tab/>
        <w:t>the person is a body corporate; and</w:t>
      </w:r>
    </w:p>
    <w:p w:rsidR="00344D55" w:rsidRPr="00E24B11" w:rsidRDefault="00344D55" w:rsidP="00344D55">
      <w:pPr>
        <w:pStyle w:val="paragraphsub"/>
      </w:pPr>
      <w:r w:rsidRPr="00E24B11">
        <w:tab/>
        <w:t>(ii)</w:t>
      </w:r>
      <w:r w:rsidRPr="00E24B11">
        <w:tab/>
        <w:t>a statement made by an executive officer of the body corporate in an application under this Act or the regulations was false or misleading in a material particular;</w:t>
      </w:r>
    </w:p>
    <w:p w:rsidR="00344D55" w:rsidRPr="00E24B11" w:rsidRDefault="00344D55" w:rsidP="00344D55">
      <w:pPr>
        <w:pStyle w:val="paragraph"/>
      </w:pPr>
      <w:r w:rsidRPr="00E24B11">
        <w:tab/>
      </w:r>
      <w:r w:rsidRPr="00E24B11">
        <w:tab/>
        <w:t>whether the executive officer knew that the statement was false or misleading; and</w:t>
      </w:r>
    </w:p>
    <w:p w:rsidR="00B63222" w:rsidRPr="00E24B11" w:rsidRDefault="00B63222" w:rsidP="00B63222">
      <w:pPr>
        <w:pStyle w:val="paragraph"/>
      </w:pPr>
      <w:r w:rsidRPr="00E24B11">
        <w:tab/>
        <w:t>(f)</w:t>
      </w:r>
      <w:r w:rsidRPr="00E24B11">
        <w:tab/>
        <w:t>whether the person has contravened a condition of a licence; and</w:t>
      </w:r>
    </w:p>
    <w:p w:rsidR="00344D55" w:rsidRPr="00E24B11" w:rsidRDefault="00344D55" w:rsidP="00344D55">
      <w:pPr>
        <w:pStyle w:val="paragraph"/>
      </w:pPr>
      <w:r w:rsidRPr="00E24B11">
        <w:tab/>
        <w:t>(fa)</w:t>
      </w:r>
      <w:r w:rsidRPr="00E24B11">
        <w:tab/>
        <w:t>if the person is a body corporate—whether an executive officer of the body corporate has contravened a condition of a licence; and</w:t>
      </w:r>
    </w:p>
    <w:p w:rsidR="00B63222" w:rsidRPr="00E24B11" w:rsidRDefault="00B63222" w:rsidP="00B63222">
      <w:pPr>
        <w:pStyle w:val="paragraph"/>
      </w:pPr>
      <w:r w:rsidRPr="00E24B11">
        <w:tab/>
        <w:t>(g)</w:t>
      </w:r>
      <w:r w:rsidRPr="00E24B11">
        <w:tab/>
        <w:t>whether the person held a licence that was cancelled under section</w:t>
      </w:r>
      <w:r w:rsidR="00E24B11">
        <w:t> </w:t>
      </w:r>
      <w:r w:rsidRPr="00E24B11">
        <w:t>20</w:t>
      </w:r>
      <w:r w:rsidR="00344D55" w:rsidRPr="00E24B11">
        <w:t>; and</w:t>
      </w:r>
    </w:p>
    <w:p w:rsidR="00344D55" w:rsidRPr="00E24B11" w:rsidRDefault="00344D55" w:rsidP="00344D55">
      <w:pPr>
        <w:pStyle w:val="paragraph"/>
      </w:pPr>
      <w:r w:rsidRPr="00E24B11">
        <w:tab/>
        <w:t>(h)</w:t>
      </w:r>
      <w:r w:rsidRPr="00E24B11">
        <w:tab/>
        <w:t>if the person is a body corporate—whether an executive officer of the body corporate held a licence that was cancelled under section</w:t>
      </w:r>
      <w:r w:rsidR="00E24B11">
        <w:t> </w:t>
      </w:r>
      <w:r w:rsidRPr="00E24B11">
        <w:t>20.</w:t>
      </w:r>
    </w:p>
    <w:p w:rsidR="00B63222" w:rsidRPr="00E24B11" w:rsidRDefault="00B63222" w:rsidP="00B63222">
      <w:pPr>
        <w:pStyle w:val="subsection"/>
      </w:pPr>
      <w:r w:rsidRPr="00E24B11">
        <w:tab/>
        <w:t>(6)</w:t>
      </w:r>
      <w:r w:rsidRPr="00E24B11">
        <w:tab/>
        <w:t xml:space="preserve">A reference in </w:t>
      </w:r>
      <w:r w:rsidR="00E24B11">
        <w:t>subsection (</w:t>
      </w:r>
      <w:r w:rsidRPr="00E24B11">
        <w:t>5) to a conviction for an offence includes a reference to the making of an order under section</w:t>
      </w:r>
      <w:r w:rsidR="00E24B11">
        <w:t> </w:t>
      </w:r>
      <w:r w:rsidRPr="00E24B11">
        <w:t xml:space="preserve">19B of the </w:t>
      </w:r>
      <w:r w:rsidRPr="00E24B11">
        <w:rPr>
          <w:i/>
        </w:rPr>
        <w:t xml:space="preserve">Crimes Act 1914 </w:t>
      </w:r>
      <w:r w:rsidRPr="00E24B11">
        <w:t>in relation to the offence.</w:t>
      </w:r>
    </w:p>
    <w:p w:rsidR="00B63222" w:rsidRPr="00E24B11" w:rsidRDefault="00B63222" w:rsidP="00B63222">
      <w:pPr>
        <w:pStyle w:val="subsection"/>
      </w:pPr>
      <w:r w:rsidRPr="00E24B11">
        <w:tab/>
        <w:t>(7)</w:t>
      </w:r>
      <w:r w:rsidRPr="00E24B11">
        <w:tab/>
        <w:t>An application is refused by giving the applicant written notice of the refusal and of the reasons for the refusal.</w:t>
      </w:r>
    </w:p>
    <w:p w:rsidR="00B63222" w:rsidRPr="00E24B11" w:rsidRDefault="00B63222" w:rsidP="00B63222">
      <w:pPr>
        <w:pStyle w:val="ActHead5"/>
      </w:pPr>
      <w:bookmarkStart w:id="27" w:name="_Toc449089764"/>
      <w:r w:rsidRPr="00E24B11">
        <w:rPr>
          <w:rStyle w:val="CharSectno"/>
        </w:rPr>
        <w:t>17</w:t>
      </w:r>
      <w:r w:rsidRPr="00E24B11">
        <w:t xml:space="preserve">  Deemed refusal of licence</w:t>
      </w:r>
      <w:bookmarkEnd w:id="27"/>
    </w:p>
    <w:p w:rsidR="00B63222" w:rsidRPr="00E24B11" w:rsidRDefault="00B63222" w:rsidP="00B63222">
      <w:pPr>
        <w:pStyle w:val="subsection"/>
      </w:pPr>
      <w:r w:rsidRPr="00E24B11">
        <w:tab/>
        <w:t>(1)</w:t>
      </w:r>
      <w:r w:rsidRPr="00E24B11">
        <w:tab/>
        <w:t>If, at the end of 60 days after an application for a licence is made, the Minister has neither granted a licence nor made a request under section</w:t>
      </w:r>
      <w:r w:rsidR="00E24B11">
        <w:t> </w:t>
      </w:r>
      <w:r w:rsidRPr="00E24B11">
        <w:t>15, the Minister shall be regarded, for the purposes of section</w:t>
      </w:r>
      <w:r w:rsidR="00E24B11">
        <w:t> </w:t>
      </w:r>
      <w:r w:rsidRPr="00E24B11">
        <w:t>66, as having refused the application on the last of the 60 days.</w:t>
      </w:r>
    </w:p>
    <w:p w:rsidR="00B63222" w:rsidRPr="00E24B11" w:rsidRDefault="00B63222" w:rsidP="00B63222">
      <w:pPr>
        <w:pStyle w:val="subsection"/>
      </w:pPr>
      <w:r w:rsidRPr="00E24B11">
        <w:tab/>
        <w:t>(2)</w:t>
      </w:r>
      <w:r w:rsidRPr="00E24B11">
        <w:tab/>
        <w:t>If:</w:t>
      </w:r>
    </w:p>
    <w:p w:rsidR="00B63222" w:rsidRPr="00E24B11" w:rsidRDefault="00B63222" w:rsidP="00B63222">
      <w:pPr>
        <w:pStyle w:val="paragraph"/>
      </w:pPr>
      <w:r w:rsidRPr="00E24B11">
        <w:tab/>
        <w:t>(a)</w:t>
      </w:r>
      <w:r w:rsidRPr="00E24B11">
        <w:tab/>
        <w:t>the Minister makes a request under section</w:t>
      </w:r>
      <w:r w:rsidR="00E24B11">
        <w:t> </w:t>
      </w:r>
      <w:r w:rsidRPr="00E24B11">
        <w:t>15; and</w:t>
      </w:r>
    </w:p>
    <w:p w:rsidR="00B63222" w:rsidRPr="00E24B11" w:rsidRDefault="00B63222" w:rsidP="00B63222">
      <w:pPr>
        <w:pStyle w:val="paragraph"/>
        <w:keepNext/>
      </w:pPr>
      <w:r w:rsidRPr="00E24B11">
        <w:tab/>
        <w:t>(b)</w:t>
      </w:r>
      <w:r w:rsidRPr="00E24B11">
        <w:tab/>
        <w:t>at the end of 60 days after the request was made, the Minister has not granted a licence to the applicant;</w:t>
      </w:r>
    </w:p>
    <w:p w:rsidR="00B63222" w:rsidRPr="00E24B11" w:rsidRDefault="00B63222" w:rsidP="00B63222">
      <w:pPr>
        <w:pStyle w:val="subsection2"/>
      </w:pPr>
      <w:r w:rsidRPr="00E24B11">
        <w:t>the Minister shall be taken, for the purposes of section</w:t>
      </w:r>
      <w:r w:rsidR="00E24B11">
        <w:t> </w:t>
      </w:r>
      <w:r w:rsidRPr="00E24B11">
        <w:t>66, to have refused the application on the last of the 60 days.</w:t>
      </w:r>
    </w:p>
    <w:p w:rsidR="00B63222" w:rsidRPr="00E24B11" w:rsidRDefault="00B63222" w:rsidP="00B63222">
      <w:pPr>
        <w:pStyle w:val="subsection"/>
      </w:pPr>
      <w:r w:rsidRPr="00E24B11">
        <w:tab/>
        <w:t>(3)</w:t>
      </w:r>
      <w:r w:rsidRPr="00E24B11">
        <w:tab/>
        <w:t>If:</w:t>
      </w:r>
    </w:p>
    <w:p w:rsidR="00B63222" w:rsidRPr="00E24B11" w:rsidRDefault="00B63222" w:rsidP="00B63222">
      <w:pPr>
        <w:pStyle w:val="paragraph"/>
      </w:pPr>
      <w:r w:rsidRPr="00E24B11">
        <w:tab/>
        <w:t>(a)</w:t>
      </w:r>
      <w:r w:rsidRPr="00E24B11">
        <w:tab/>
      </w:r>
      <w:r w:rsidR="00A11A32" w:rsidRPr="00E24B11">
        <w:t>Subdivision </w:t>
      </w:r>
      <w:r w:rsidRPr="00E24B11">
        <w:t>A of Division</w:t>
      </w:r>
      <w:r w:rsidR="00E24B11">
        <w:t> </w:t>
      </w:r>
      <w:r w:rsidRPr="00E24B11">
        <w:t>4 of Part</w:t>
      </w:r>
      <w:r w:rsidR="00E24B11">
        <w:t> </w:t>
      </w:r>
      <w:r w:rsidRPr="00E24B11">
        <w:t xml:space="preserve">11 of the </w:t>
      </w:r>
      <w:r w:rsidRPr="00E24B11">
        <w:rPr>
          <w:i/>
        </w:rPr>
        <w:t>Environment Protection and Biodiversity Conservation Act 1999</w:t>
      </w:r>
      <w:r w:rsidRPr="00E24B11">
        <w:t xml:space="preserve"> applies in relation to the granting of a licence; and</w:t>
      </w:r>
    </w:p>
    <w:p w:rsidR="00B63222" w:rsidRPr="00E24B11" w:rsidRDefault="00B63222" w:rsidP="00B63222">
      <w:pPr>
        <w:pStyle w:val="paragraph"/>
      </w:pPr>
      <w:r w:rsidRPr="00E24B11">
        <w:tab/>
        <w:t>(b)</w:t>
      </w:r>
      <w:r w:rsidRPr="00E24B11">
        <w:tab/>
        <w:t xml:space="preserve">the Minister has not granted the licence at the end of 30 days after he or she received advice under that </w:t>
      </w:r>
      <w:r w:rsidR="00A11A32" w:rsidRPr="00E24B11">
        <w:t>Subdivision </w:t>
      </w:r>
      <w:r w:rsidRPr="00E24B11">
        <w:t>on the proposed grant;</w:t>
      </w:r>
    </w:p>
    <w:p w:rsidR="00B63222" w:rsidRPr="00E24B11" w:rsidRDefault="00B63222" w:rsidP="00B63222">
      <w:pPr>
        <w:pStyle w:val="subsection2"/>
      </w:pPr>
      <w:r w:rsidRPr="00E24B11">
        <w:t>he or she is taken for the purposes of section</w:t>
      </w:r>
      <w:r w:rsidR="00E24B11">
        <w:t> </w:t>
      </w:r>
      <w:r w:rsidRPr="00E24B11">
        <w:t>66 to have refused the application for the licence on the last of those days.</w:t>
      </w:r>
    </w:p>
    <w:p w:rsidR="00B63222" w:rsidRPr="00E24B11" w:rsidRDefault="00B63222" w:rsidP="00B63222">
      <w:pPr>
        <w:pStyle w:val="notetext"/>
      </w:pPr>
      <w:r w:rsidRPr="00E24B11">
        <w:t>Note:</w:t>
      </w:r>
      <w:r w:rsidRPr="00E24B11">
        <w:tab/>
        <w:t xml:space="preserve">Under </w:t>
      </w:r>
      <w:r w:rsidR="00A11A32" w:rsidRPr="00E24B11">
        <w:t>Subdivision </w:t>
      </w:r>
      <w:r w:rsidRPr="00E24B11">
        <w:t>A of Division</w:t>
      </w:r>
      <w:r w:rsidR="00E24B11">
        <w:t> </w:t>
      </w:r>
      <w:r w:rsidRPr="00E24B11">
        <w:t>4 of Part</w:t>
      </w:r>
      <w:r w:rsidR="00E24B11">
        <w:t> </w:t>
      </w:r>
      <w:r w:rsidRPr="00E24B11">
        <w:t xml:space="preserve">11 of the </w:t>
      </w:r>
      <w:r w:rsidRPr="00E24B11">
        <w:rPr>
          <w:i/>
        </w:rPr>
        <w:t>Environment Protection and Biodiversity Conservation Act 1999</w:t>
      </w:r>
      <w:r w:rsidRPr="00E24B11">
        <w:t>, persons considering whether to authorise certain actions must get advice on environmental matters from the Minister administering that Subdivision.</w:t>
      </w:r>
    </w:p>
    <w:p w:rsidR="00B63222" w:rsidRPr="00E24B11" w:rsidRDefault="00B63222" w:rsidP="00B63222">
      <w:pPr>
        <w:pStyle w:val="subsection"/>
      </w:pPr>
      <w:r w:rsidRPr="00E24B11">
        <w:tab/>
        <w:t>(4)</w:t>
      </w:r>
      <w:r w:rsidRPr="00E24B11">
        <w:tab/>
      </w:r>
      <w:r w:rsidR="00E24B11">
        <w:t>Subsections (</w:t>
      </w:r>
      <w:r w:rsidRPr="00E24B11">
        <w:t xml:space="preserve">1) and (2) do not apply in relation to an application for a licence if </w:t>
      </w:r>
      <w:r w:rsidR="00A11A32" w:rsidRPr="00E24B11">
        <w:t>Subdivision </w:t>
      </w:r>
      <w:r w:rsidRPr="00E24B11">
        <w:t>A of Division</w:t>
      </w:r>
      <w:r w:rsidR="00E24B11">
        <w:t> </w:t>
      </w:r>
      <w:r w:rsidRPr="00E24B11">
        <w:t>4 of Part</w:t>
      </w:r>
      <w:r w:rsidR="00E24B11">
        <w:t> </w:t>
      </w:r>
      <w:r w:rsidRPr="00E24B11">
        <w:t xml:space="preserve">11 of the </w:t>
      </w:r>
      <w:r w:rsidRPr="00E24B11">
        <w:rPr>
          <w:i/>
        </w:rPr>
        <w:t>Environment Protection and Biodiversity Conservation Act 1999</w:t>
      </w:r>
      <w:r w:rsidRPr="00E24B11">
        <w:t xml:space="preserve"> applies in relation to the granting of the licence.</w:t>
      </w:r>
    </w:p>
    <w:p w:rsidR="00B63222" w:rsidRPr="00E24B11" w:rsidRDefault="00B63222" w:rsidP="00B63222">
      <w:pPr>
        <w:pStyle w:val="ActHead5"/>
      </w:pPr>
      <w:bookmarkStart w:id="28" w:name="_Toc449089765"/>
      <w:r w:rsidRPr="00E24B11">
        <w:rPr>
          <w:rStyle w:val="CharSectno"/>
        </w:rPr>
        <w:t>18</w:t>
      </w:r>
      <w:r w:rsidRPr="00E24B11">
        <w:t xml:space="preserve">  Conditions of licences</w:t>
      </w:r>
      <w:bookmarkEnd w:id="28"/>
    </w:p>
    <w:p w:rsidR="00B63222" w:rsidRPr="00E24B11" w:rsidRDefault="00B63222" w:rsidP="00B63222">
      <w:pPr>
        <w:pStyle w:val="subsection"/>
      </w:pPr>
      <w:r w:rsidRPr="00E24B11">
        <w:tab/>
        <w:t>(1)</w:t>
      </w:r>
      <w:r w:rsidRPr="00E24B11">
        <w:tab/>
        <w:t>A controlled substances licence allowing the licensee to manufacture, import or export HCFCs is subject to the following conditions:</w:t>
      </w:r>
    </w:p>
    <w:p w:rsidR="00B63222" w:rsidRPr="00E24B11" w:rsidRDefault="00B63222" w:rsidP="00B63222">
      <w:pPr>
        <w:pStyle w:val="paragraph"/>
      </w:pPr>
      <w:r w:rsidRPr="00E24B11">
        <w:tab/>
        <w:t>(a)</w:t>
      </w:r>
      <w:r w:rsidRPr="00E24B11">
        <w:tab/>
        <w:t>the licensee must not engage in a regulated HCFC activity in a quota period unless the licensee has been allocated an HCFC quota for that period, or a reserve HCFC quota; and</w:t>
      </w:r>
    </w:p>
    <w:p w:rsidR="00B63222" w:rsidRPr="00E24B11" w:rsidRDefault="00B63222" w:rsidP="00B63222">
      <w:pPr>
        <w:pStyle w:val="paragraph"/>
      </w:pPr>
      <w:r w:rsidRPr="00E24B11">
        <w:tab/>
        <w:t>(b)</w:t>
      </w:r>
      <w:r w:rsidRPr="00E24B11">
        <w:tab/>
        <w:t>the licensee must ensure that the total quantity of HCFCs, expressed in ODP tonnes, involved in regulated HCFC activities engaged in by the licensee in that period is not more than that quota.</w:t>
      </w:r>
    </w:p>
    <w:p w:rsidR="008A721F" w:rsidRPr="00E24B11" w:rsidRDefault="008A721F" w:rsidP="008A721F">
      <w:pPr>
        <w:pStyle w:val="subsection"/>
      </w:pPr>
      <w:r w:rsidRPr="00E24B11">
        <w:tab/>
        <w:t>(1A)</w:t>
      </w:r>
      <w:r w:rsidRPr="00E24B11">
        <w:tab/>
        <w:t xml:space="preserve">For the purposes of </w:t>
      </w:r>
      <w:r w:rsidR="00E24B11">
        <w:t>subsection (</w:t>
      </w:r>
      <w:r w:rsidRPr="00E24B11">
        <w:t>1), the quantity of HCFCs that is taken to be involved in regulated HCFC activities engaged in by a licensee in a period is the quantity of HCFCs that is actually involved in regulated HCFC activities engaged in by the licensee in the period reduced by the heel allowance percentage for HCFCs.</w:t>
      </w:r>
    </w:p>
    <w:p w:rsidR="00B63222" w:rsidRPr="00E24B11" w:rsidRDefault="00B63222" w:rsidP="00B63222">
      <w:pPr>
        <w:pStyle w:val="subsection"/>
      </w:pPr>
      <w:r w:rsidRPr="00E24B11">
        <w:tab/>
        <w:t>(2)</w:t>
      </w:r>
      <w:r w:rsidRPr="00E24B11">
        <w:tab/>
        <w:t>A licence (other than an SGG licence) that allows the licensee to import a scheduled substance is subject to the condition that the licensee must only import the substance from a country that is a party to the Montreal Protocol for the purposes of Part</w:t>
      </w:r>
      <w:r w:rsidR="0071045C" w:rsidRPr="00E24B11">
        <w:t> </w:t>
      </w:r>
      <w:r w:rsidRPr="00E24B11">
        <w:t>VI.</w:t>
      </w:r>
    </w:p>
    <w:p w:rsidR="00B63222" w:rsidRPr="00E24B11" w:rsidRDefault="00B63222" w:rsidP="00B63222">
      <w:pPr>
        <w:pStyle w:val="subsection"/>
      </w:pPr>
      <w:r w:rsidRPr="00E24B11">
        <w:tab/>
        <w:t>(3)</w:t>
      </w:r>
      <w:r w:rsidRPr="00E24B11">
        <w:tab/>
        <w:t>A licence (other than an SGG licence) that allows the licensee to export a scheduled substance is subject to the condition that the licensee must only export the substance to a country that is a party to the Montreal Protocol for the purposes of Part</w:t>
      </w:r>
      <w:r w:rsidR="0071045C" w:rsidRPr="00E24B11">
        <w:t> </w:t>
      </w:r>
      <w:r w:rsidRPr="00E24B11">
        <w:t>VI.</w:t>
      </w:r>
    </w:p>
    <w:p w:rsidR="00B63222" w:rsidRPr="00E24B11" w:rsidRDefault="00B63222" w:rsidP="00B63222">
      <w:pPr>
        <w:pStyle w:val="subsection"/>
      </w:pPr>
      <w:r w:rsidRPr="00E24B11">
        <w:tab/>
        <w:t>(4)</w:t>
      </w:r>
      <w:r w:rsidRPr="00E24B11">
        <w:tab/>
        <w:t>The Minister may, when granting a licence or at any time afterwards, impose other conditions on the licence.</w:t>
      </w:r>
    </w:p>
    <w:p w:rsidR="00B63222" w:rsidRPr="00E24B11" w:rsidRDefault="00B63222" w:rsidP="00B63222">
      <w:pPr>
        <w:pStyle w:val="subsection"/>
      </w:pPr>
      <w:r w:rsidRPr="00E24B11">
        <w:tab/>
        <w:t>(5)</w:t>
      </w:r>
      <w:r w:rsidRPr="00E24B11">
        <w:tab/>
        <w:t xml:space="preserve">A condition imposed under </w:t>
      </w:r>
      <w:r w:rsidR="00E24B11">
        <w:t>subsection (</w:t>
      </w:r>
      <w:r w:rsidRPr="00E24B11">
        <w:t>4) has no effect unless it is set out in the licence, or in a written notice given to the licensee.</w:t>
      </w:r>
    </w:p>
    <w:p w:rsidR="00B63222" w:rsidRPr="00E24B11" w:rsidRDefault="00B63222" w:rsidP="00B63222">
      <w:pPr>
        <w:pStyle w:val="subsection"/>
      </w:pPr>
      <w:r w:rsidRPr="00E24B11">
        <w:tab/>
        <w:t>(6)</w:t>
      </w:r>
      <w:r w:rsidRPr="00E24B11">
        <w:tab/>
        <w:t xml:space="preserve">The following are examples of the kinds of conditions the Minister may impose under </w:t>
      </w:r>
      <w:r w:rsidR="00E24B11">
        <w:t>subsection (</w:t>
      </w:r>
      <w:r w:rsidRPr="00E24B11">
        <w:t>4):</w:t>
      </w:r>
    </w:p>
    <w:p w:rsidR="00B63222" w:rsidRPr="00E24B11" w:rsidRDefault="00B63222" w:rsidP="00B63222">
      <w:pPr>
        <w:pStyle w:val="paragraph"/>
      </w:pPr>
      <w:r w:rsidRPr="00E24B11">
        <w:tab/>
        <w:t>(a)</w:t>
      </w:r>
      <w:r w:rsidRPr="00E24B11">
        <w:tab/>
        <w:t>conditions about the quantity of particular scheduled substances that the licensee may manufacture, import or export, as the case may be, during any period while the licence is in force;</w:t>
      </w:r>
    </w:p>
    <w:p w:rsidR="00B63222" w:rsidRPr="00E24B11" w:rsidRDefault="00B63222" w:rsidP="00B63222">
      <w:pPr>
        <w:pStyle w:val="paragraph"/>
      </w:pPr>
      <w:r w:rsidRPr="00E24B11">
        <w:tab/>
        <w:t>(b)</w:t>
      </w:r>
      <w:r w:rsidRPr="00E24B11">
        <w:tab/>
        <w:t>conditions prohibiting the licensee from doing anything otherwise covered by the licence unless the licensee also holds another type of licence;</w:t>
      </w:r>
    </w:p>
    <w:p w:rsidR="00B63222" w:rsidRPr="00E24B11" w:rsidRDefault="00B63222" w:rsidP="00B63222">
      <w:pPr>
        <w:pStyle w:val="paragraph"/>
      </w:pPr>
      <w:r w:rsidRPr="00E24B11">
        <w:tab/>
        <w:t>(c)</w:t>
      </w:r>
      <w:r w:rsidRPr="00E24B11">
        <w:tab/>
        <w:t>conditions about the purpose or purposes for which particular scheduled substances may be manufactured, imported or exported, as the case may be, under the licence;</w:t>
      </w:r>
    </w:p>
    <w:p w:rsidR="00B63222" w:rsidRPr="00E24B11" w:rsidRDefault="00B63222" w:rsidP="00B63222">
      <w:pPr>
        <w:pStyle w:val="paragraph"/>
      </w:pPr>
      <w:r w:rsidRPr="00E24B11">
        <w:tab/>
        <w:t>(d)</w:t>
      </w:r>
      <w:r w:rsidRPr="00E24B11">
        <w:tab/>
        <w:t>conditions requiring the licensee to give written reports to the Minister.</w:t>
      </w:r>
    </w:p>
    <w:p w:rsidR="00B63222" w:rsidRPr="00E24B11" w:rsidRDefault="00B63222" w:rsidP="00B63222">
      <w:pPr>
        <w:pStyle w:val="subsection"/>
        <w:keepNext/>
      </w:pPr>
      <w:r w:rsidRPr="00E24B11">
        <w:tab/>
        <w:t>(7)</w:t>
      </w:r>
      <w:r w:rsidRPr="00E24B11">
        <w:tab/>
        <w:t>A licensee must not contravene a condition of his or her licence.</w:t>
      </w:r>
    </w:p>
    <w:p w:rsidR="00B63222" w:rsidRPr="00E24B11" w:rsidRDefault="00B63222" w:rsidP="00B63222">
      <w:pPr>
        <w:pStyle w:val="Penalty"/>
      </w:pPr>
      <w:r w:rsidRPr="00E24B11">
        <w:t>Penalty:</w:t>
      </w:r>
      <w:r w:rsidRPr="00E24B11">
        <w:tab/>
        <w:t>500 penalty units.</w:t>
      </w:r>
    </w:p>
    <w:p w:rsidR="00B63222" w:rsidRPr="00E24B11" w:rsidRDefault="00B63222" w:rsidP="00B63222">
      <w:pPr>
        <w:pStyle w:val="subsection"/>
      </w:pPr>
      <w:r w:rsidRPr="00E24B11">
        <w:tab/>
        <w:t>(7A)</w:t>
      </w:r>
      <w:r w:rsidRPr="00E24B11">
        <w:tab/>
        <w:t xml:space="preserve">An offence under </w:t>
      </w:r>
      <w:r w:rsidR="00E24B11">
        <w:t>subsection (</w:t>
      </w:r>
      <w:r w:rsidRPr="00E24B11">
        <w:t>7) is an offence of strict liability.</w:t>
      </w:r>
    </w:p>
    <w:p w:rsidR="00B63222" w:rsidRPr="00E24B11" w:rsidRDefault="00B63222" w:rsidP="00B63222">
      <w:pPr>
        <w:pStyle w:val="notetext"/>
      </w:pPr>
      <w:r w:rsidRPr="00E24B11">
        <w:t>Note:</w:t>
      </w:r>
      <w:r w:rsidRPr="00E24B11">
        <w:tab/>
        <w:t xml:space="preserve">For </w:t>
      </w:r>
      <w:r w:rsidRPr="00E24B11">
        <w:rPr>
          <w:b/>
          <w:i/>
        </w:rPr>
        <w:t>strict liability</w:t>
      </w:r>
      <w:r w:rsidRPr="00E24B11">
        <w:t>, see section</w:t>
      </w:r>
      <w:r w:rsidR="00E24B11">
        <w:t> </w:t>
      </w:r>
      <w:r w:rsidRPr="00E24B11">
        <w:t xml:space="preserve">6.1 of the </w:t>
      </w:r>
      <w:r w:rsidRPr="00E24B11">
        <w:rPr>
          <w:i/>
        </w:rPr>
        <w:t>Criminal Code</w:t>
      </w:r>
      <w:r w:rsidRPr="00E24B11">
        <w:t>.</w:t>
      </w:r>
    </w:p>
    <w:p w:rsidR="00B63222" w:rsidRPr="00E24B11" w:rsidRDefault="00B63222" w:rsidP="00B63222">
      <w:pPr>
        <w:pStyle w:val="subsection"/>
      </w:pPr>
      <w:r w:rsidRPr="00E24B11">
        <w:tab/>
        <w:t>(7B)</w:t>
      </w:r>
      <w:r w:rsidRPr="00E24B11">
        <w:tab/>
      </w:r>
      <w:r w:rsidR="00E24B11">
        <w:t>Subsection (</w:t>
      </w:r>
      <w:r w:rsidRPr="00E24B11">
        <w:t>7) does not apply if the person has a reasonable excuse.</w:t>
      </w:r>
    </w:p>
    <w:p w:rsidR="00B63222" w:rsidRPr="00E24B11" w:rsidRDefault="00B63222" w:rsidP="00B63222">
      <w:pPr>
        <w:pStyle w:val="notetext"/>
      </w:pPr>
      <w:r w:rsidRPr="00E24B11">
        <w:t>Note:</w:t>
      </w:r>
      <w:r w:rsidRPr="00E24B11">
        <w:tab/>
        <w:t xml:space="preserve">The defendant bears an evidential burden in relation to the matter in </w:t>
      </w:r>
      <w:r w:rsidR="00E24B11">
        <w:t>subsection (</w:t>
      </w:r>
      <w:r w:rsidRPr="00E24B11">
        <w:t>7B). See subsection</w:t>
      </w:r>
      <w:r w:rsidR="00E24B11">
        <w:t> </w:t>
      </w:r>
      <w:r w:rsidRPr="00E24B11">
        <w:t xml:space="preserve">13.3(3) of the </w:t>
      </w:r>
      <w:r w:rsidRPr="00E24B11">
        <w:rPr>
          <w:i/>
        </w:rPr>
        <w:t>Criminal Code</w:t>
      </w:r>
      <w:r w:rsidRPr="00E24B11">
        <w:t>.</w:t>
      </w:r>
    </w:p>
    <w:p w:rsidR="00344D55" w:rsidRPr="00E24B11" w:rsidRDefault="00344D55" w:rsidP="00344D55">
      <w:pPr>
        <w:pStyle w:val="subsection"/>
      </w:pPr>
      <w:r w:rsidRPr="00E24B11">
        <w:tab/>
        <w:t>(7C)</w:t>
      </w:r>
      <w:r w:rsidRPr="00E24B11">
        <w:tab/>
        <w:t>A licensee must not contravene a condition of his or her licence.</w:t>
      </w:r>
    </w:p>
    <w:p w:rsidR="00344D55" w:rsidRPr="00E24B11" w:rsidRDefault="00344D55" w:rsidP="00344D55">
      <w:pPr>
        <w:pStyle w:val="subsection"/>
      </w:pPr>
      <w:r w:rsidRPr="00E24B11">
        <w:tab/>
        <w:t>(7D)</w:t>
      </w:r>
      <w:r w:rsidRPr="00E24B11">
        <w:tab/>
      </w:r>
      <w:r w:rsidR="00E24B11">
        <w:t>Subsection (</w:t>
      </w:r>
      <w:r w:rsidRPr="00E24B11">
        <w:t xml:space="preserve">7C) is a </w:t>
      </w:r>
      <w:r w:rsidRPr="00E24B11">
        <w:rPr>
          <w:b/>
          <w:i/>
        </w:rPr>
        <w:t>civil penalty provision</w:t>
      </w:r>
      <w:r w:rsidRPr="00E24B11">
        <w:t>.</w:t>
      </w:r>
    </w:p>
    <w:p w:rsidR="00344D55" w:rsidRPr="00E24B11" w:rsidRDefault="00344D55" w:rsidP="00344D55">
      <w:pPr>
        <w:pStyle w:val="notetext"/>
      </w:pPr>
      <w:r w:rsidRPr="00E24B11">
        <w:t>Note 1:</w:t>
      </w:r>
      <w:r w:rsidRPr="00E24B11">
        <w:tab/>
        <w:t>Division</w:t>
      </w:r>
      <w:r w:rsidR="00E24B11">
        <w:t> </w:t>
      </w:r>
      <w:r w:rsidRPr="00E24B11">
        <w:t>7 of Part VIII provides for pecuniary penalties for breaches of civil penalty provisions.</w:t>
      </w:r>
    </w:p>
    <w:p w:rsidR="00344D55" w:rsidRPr="00E24B11" w:rsidRDefault="00344D55" w:rsidP="00344D55">
      <w:pPr>
        <w:pStyle w:val="notetext"/>
      </w:pPr>
      <w:r w:rsidRPr="00E24B11">
        <w:t>Note 2:</w:t>
      </w:r>
      <w:r w:rsidRPr="00E24B11">
        <w:tab/>
        <w:t>For maximum penalty, see subsection</w:t>
      </w:r>
      <w:r w:rsidR="00E24B11">
        <w:t> </w:t>
      </w:r>
      <w:r w:rsidRPr="00E24B11">
        <w:t>65AC(4).</w:t>
      </w:r>
    </w:p>
    <w:p w:rsidR="00344D55" w:rsidRPr="00E24B11" w:rsidRDefault="00344D55" w:rsidP="00344D55">
      <w:pPr>
        <w:pStyle w:val="subsection"/>
      </w:pPr>
      <w:r w:rsidRPr="00E24B11">
        <w:tab/>
        <w:t>(7E)</w:t>
      </w:r>
      <w:r w:rsidRPr="00E24B11">
        <w:tab/>
      </w:r>
      <w:r w:rsidR="00E24B11">
        <w:t>Subsection (</w:t>
      </w:r>
      <w:r w:rsidRPr="00E24B11">
        <w:t>7C) does not apply if the licensee has a reasonable excuse.</w:t>
      </w:r>
    </w:p>
    <w:p w:rsidR="00344D55" w:rsidRPr="00E24B11" w:rsidRDefault="00344D55" w:rsidP="00344D55">
      <w:pPr>
        <w:pStyle w:val="subsection"/>
      </w:pPr>
      <w:r w:rsidRPr="00E24B11">
        <w:tab/>
        <w:t>(7F)</w:t>
      </w:r>
      <w:r w:rsidRPr="00E24B11">
        <w:tab/>
        <w:t xml:space="preserve">A person who wishes to rely on </w:t>
      </w:r>
      <w:r w:rsidR="00E24B11">
        <w:t>subsection (</w:t>
      </w:r>
      <w:r w:rsidRPr="00E24B11">
        <w:t>7E) in proceedings for a civil penalty order bears an evidential burden in relation to that matter.</w:t>
      </w:r>
    </w:p>
    <w:p w:rsidR="00B63222" w:rsidRPr="00E24B11" w:rsidRDefault="00B63222" w:rsidP="00B63222">
      <w:pPr>
        <w:pStyle w:val="subsection"/>
      </w:pPr>
      <w:r w:rsidRPr="00E24B11">
        <w:tab/>
        <w:t>(8)</w:t>
      </w:r>
      <w:r w:rsidRPr="00E24B11">
        <w:tab/>
        <w:t xml:space="preserve">The Minister may, on his or her own initiative or on written application by the licensee, vary or revoke a condition imposed under </w:t>
      </w:r>
      <w:r w:rsidR="00E24B11">
        <w:t>subsection (</w:t>
      </w:r>
      <w:r w:rsidRPr="00E24B11">
        <w:t>4).</w:t>
      </w:r>
    </w:p>
    <w:p w:rsidR="00B63222" w:rsidRPr="00E24B11" w:rsidRDefault="00B63222" w:rsidP="00B63222">
      <w:pPr>
        <w:pStyle w:val="subsection"/>
      </w:pPr>
      <w:r w:rsidRPr="00E24B11">
        <w:tab/>
        <w:t>(9)</w:t>
      </w:r>
      <w:r w:rsidRPr="00E24B11">
        <w:tab/>
        <w:t>A variation or revocation of a condition must be by written notice given to the licensee.</w:t>
      </w:r>
    </w:p>
    <w:p w:rsidR="00B63222" w:rsidRPr="00E24B11" w:rsidRDefault="00B63222" w:rsidP="00B63222">
      <w:pPr>
        <w:pStyle w:val="ActHead5"/>
      </w:pPr>
      <w:bookmarkStart w:id="29" w:name="_Toc449089766"/>
      <w:r w:rsidRPr="00E24B11">
        <w:rPr>
          <w:rStyle w:val="CharSectno"/>
        </w:rPr>
        <w:t>19</w:t>
      </w:r>
      <w:r w:rsidRPr="00E24B11">
        <w:t xml:space="preserve">  Duration of licences</w:t>
      </w:r>
      <w:bookmarkEnd w:id="29"/>
    </w:p>
    <w:p w:rsidR="00B63222" w:rsidRPr="00E24B11" w:rsidRDefault="00B63222" w:rsidP="00B63222">
      <w:pPr>
        <w:pStyle w:val="subsection"/>
      </w:pPr>
      <w:r w:rsidRPr="00E24B11">
        <w:tab/>
        <w:t>(1)</w:t>
      </w:r>
      <w:r w:rsidRPr="00E24B11">
        <w:tab/>
        <w:t>A licence comes into force on the day specified in it.</w:t>
      </w:r>
    </w:p>
    <w:p w:rsidR="00B63222" w:rsidRPr="00E24B11" w:rsidRDefault="00B63222" w:rsidP="00B63222">
      <w:pPr>
        <w:pStyle w:val="subsection"/>
      </w:pPr>
      <w:r w:rsidRPr="00E24B11">
        <w:tab/>
        <w:t>(2)</w:t>
      </w:r>
      <w:r w:rsidRPr="00E24B11">
        <w:tab/>
        <w:t>A controlled substances licence stays in force until the end of the licence period in which it is granted, unless it is cancelled, or stops being in force for any other reason, before then.</w:t>
      </w:r>
    </w:p>
    <w:p w:rsidR="00B63222" w:rsidRPr="00E24B11" w:rsidRDefault="00B63222" w:rsidP="00B63222">
      <w:pPr>
        <w:pStyle w:val="subsection"/>
      </w:pPr>
      <w:r w:rsidRPr="00E24B11">
        <w:tab/>
        <w:t>(3)</w:t>
      </w:r>
      <w:r w:rsidRPr="00E24B11">
        <w:tab/>
        <w:t>An essential uses licence or a used substances licence stays in force until the end of the licence period in which it is granted, or of any shorter period specified in it, unless it is cancelled, or stops being in force for any other reason, before then.</w:t>
      </w:r>
    </w:p>
    <w:p w:rsidR="009B5E75" w:rsidRPr="00E24B11" w:rsidRDefault="009B5E75" w:rsidP="009B5E75">
      <w:pPr>
        <w:pStyle w:val="subsection"/>
      </w:pPr>
      <w:r w:rsidRPr="00E24B11">
        <w:tab/>
        <w:t>(4)</w:t>
      </w:r>
      <w:r w:rsidRPr="00E24B11">
        <w:tab/>
      </w:r>
      <w:r w:rsidR="006F67CC" w:rsidRPr="00E24B11">
        <w:t>An ODS/SGG equipment licence</w:t>
      </w:r>
      <w:r w:rsidRPr="00E24B11">
        <w:t xml:space="preserve"> stays in force:</w:t>
      </w:r>
    </w:p>
    <w:p w:rsidR="009B5E75" w:rsidRPr="00E24B11" w:rsidRDefault="009B5E75" w:rsidP="009B5E75">
      <w:pPr>
        <w:pStyle w:val="paragraph"/>
      </w:pPr>
      <w:r w:rsidRPr="00E24B11">
        <w:tab/>
        <w:t>(a)</w:t>
      </w:r>
      <w:r w:rsidRPr="00E24B11">
        <w:tab/>
        <w:t>for a period of 2 years beginning at the start of the day the licence comes into force; or</w:t>
      </w:r>
    </w:p>
    <w:p w:rsidR="009B5E75" w:rsidRPr="00E24B11" w:rsidRDefault="009B5E75" w:rsidP="009B5E75">
      <w:pPr>
        <w:pStyle w:val="paragraph"/>
      </w:pPr>
      <w:r w:rsidRPr="00E24B11">
        <w:tab/>
        <w:t>(b)</w:t>
      </w:r>
      <w:r w:rsidRPr="00E24B11">
        <w:tab/>
        <w:t>if a shorter period is specified in, or ascertained in accordance with, the licence—for that period;</w:t>
      </w:r>
    </w:p>
    <w:p w:rsidR="009B5E75" w:rsidRPr="00E24B11" w:rsidRDefault="009B5E75" w:rsidP="009B5E75">
      <w:pPr>
        <w:pStyle w:val="subsection2"/>
      </w:pPr>
      <w:r w:rsidRPr="00E24B11">
        <w:t>unless it is cancelled, or stops being in force for any other reason, before then.</w:t>
      </w:r>
    </w:p>
    <w:p w:rsidR="00B63222" w:rsidRPr="00E24B11" w:rsidRDefault="00B63222" w:rsidP="00B63222">
      <w:pPr>
        <w:pStyle w:val="ActHead5"/>
      </w:pPr>
      <w:bookmarkStart w:id="30" w:name="_Toc449089767"/>
      <w:r w:rsidRPr="00E24B11">
        <w:rPr>
          <w:rStyle w:val="CharSectno"/>
        </w:rPr>
        <w:t>19A</w:t>
      </w:r>
      <w:r w:rsidRPr="00E24B11">
        <w:t xml:space="preserve">  Termination of licences</w:t>
      </w:r>
      <w:bookmarkEnd w:id="30"/>
    </w:p>
    <w:p w:rsidR="00B63222" w:rsidRPr="00E24B11" w:rsidRDefault="00B63222" w:rsidP="00B63222">
      <w:pPr>
        <w:pStyle w:val="subsection"/>
      </w:pPr>
      <w:r w:rsidRPr="00E24B11">
        <w:tab/>
        <w:t>(1)</w:t>
      </w:r>
      <w:r w:rsidRPr="00E24B11">
        <w:tab/>
        <w:t>The Minister may, by written notice given to a licensee, terminate all licences of the kind specified in the notice that are held by the licensee.</w:t>
      </w:r>
    </w:p>
    <w:p w:rsidR="00B63222" w:rsidRPr="00E24B11" w:rsidRDefault="00B63222" w:rsidP="00B63222">
      <w:pPr>
        <w:pStyle w:val="subsection"/>
      </w:pPr>
      <w:r w:rsidRPr="00E24B11">
        <w:tab/>
        <w:t>(2)</w:t>
      </w:r>
      <w:r w:rsidRPr="00E24B11">
        <w:tab/>
        <w:t xml:space="preserve">The Minister must not terminate a licence (other than an SGG licence or </w:t>
      </w:r>
      <w:r w:rsidR="006503D3" w:rsidRPr="00E24B11">
        <w:t>an ODS/SGG equipment licence</w:t>
      </w:r>
      <w:r w:rsidRPr="00E24B11">
        <w:t>) unless satisfied that it is necessary to do so for the purpose of giving effect to an adjustment or amendment of the Montreal Protocol.</w:t>
      </w:r>
    </w:p>
    <w:p w:rsidR="00B63222" w:rsidRPr="00E24B11" w:rsidRDefault="00B63222" w:rsidP="00B63222">
      <w:pPr>
        <w:pStyle w:val="subsection"/>
      </w:pPr>
      <w:r w:rsidRPr="00E24B11">
        <w:tab/>
        <w:t>(3)</w:t>
      </w:r>
      <w:r w:rsidRPr="00E24B11">
        <w:tab/>
        <w:t>A notice terminating a specified kind of licence takes effect on the day specified in the notice.</w:t>
      </w:r>
    </w:p>
    <w:p w:rsidR="00B63222" w:rsidRPr="00E24B11" w:rsidRDefault="00B63222" w:rsidP="00B63222">
      <w:pPr>
        <w:pStyle w:val="subsection"/>
      </w:pPr>
      <w:r w:rsidRPr="00E24B11">
        <w:tab/>
        <w:t>(4)</w:t>
      </w:r>
      <w:r w:rsidRPr="00E24B11">
        <w:tab/>
        <w:t xml:space="preserve">A notice given on the basis of an adjustment or amendment of the Montreal Protocol that has not entered into force for </w:t>
      </w:r>
      <w:smartTag w:uri="urn:schemas-microsoft-com:office:smarttags" w:element="country-region">
        <w:smartTag w:uri="urn:schemas-microsoft-com:office:smarttags" w:element="place">
          <w:r w:rsidRPr="00E24B11">
            <w:t>Australia</w:t>
          </w:r>
        </w:smartTag>
      </w:smartTag>
      <w:r w:rsidRPr="00E24B11">
        <w:t xml:space="preserve"> must not specify a day earlier than the day when the adjustment or amendment enters into force for </w:t>
      </w:r>
      <w:smartTag w:uri="urn:schemas-microsoft-com:office:smarttags" w:element="country-region">
        <w:smartTag w:uri="urn:schemas-microsoft-com:office:smarttags" w:element="place">
          <w:r w:rsidRPr="00E24B11">
            <w:t>Australia</w:t>
          </w:r>
        </w:smartTag>
      </w:smartTag>
      <w:r w:rsidRPr="00E24B11">
        <w:t>.</w:t>
      </w:r>
    </w:p>
    <w:p w:rsidR="00B63222" w:rsidRPr="00E24B11" w:rsidRDefault="00B63222" w:rsidP="00B63222">
      <w:pPr>
        <w:pStyle w:val="subsection"/>
      </w:pPr>
      <w:r w:rsidRPr="00E24B11">
        <w:tab/>
        <w:t>(5)</w:t>
      </w:r>
      <w:r w:rsidRPr="00E24B11">
        <w:tab/>
        <w:t>When a notice given to a licensee takes effect, all licences of the kind specified in it that are held by the licensee stop being in force.</w:t>
      </w:r>
    </w:p>
    <w:p w:rsidR="00B63222" w:rsidRPr="00E24B11" w:rsidRDefault="00B63222" w:rsidP="00B63222">
      <w:pPr>
        <w:pStyle w:val="ActHead5"/>
      </w:pPr>
      <w:bookmarkStart w:id="31" w:name="_Toc449089768"/>
      <w:r w:rsidRPr="00E24B11">
        <w:rPr>
          <w:rStyle w:val="CharSectno"/>
        </w:rPr>
        <w:t>19B</w:t>
      </w:r>
      <w:r w:rsidRPr="00E24B11">
        <w:t xml:space="preserve">  Transfer of licences</w:t>
      </w:r>
      <w:bookmarkEnd w:id="31"/>
    </w:p>
    <w:p w:rsidR="00B63222" w:rsidRPr="00E24B11" w:rsidRDefault="00B63222" w:rsidP="00B63222">
      <w:pPr>
        <w:pStyle w:val="subsection"/>
      </w:pPr>
      <w:r w:rsidRPr="00E24B11">
        <w:tab/>
        <w:t>(1)</w:t>
      </w:r>
      <w:r w:rsidRPr="00E24B11">
        <w:tab/>
        <w:t xml:space="preserve">The Minister may transfer a licence from the licensee to another person (the </w:t>
      </w:r>
      <w:r w:rsidRPr="00E24B11">
        <w:rPr>
          <w:b/>
          <w:i/>
        </w:rPr>
        <w:t>transferee</w:t>
      </w:r>
      <w:r w:rsidRPr="00E24B11">
        <w:t>) on a joint application by the licensee and the transferee.</w:t>
      </w:r>
    </w:p>
    <w:p w:rsidR="00B63222" w:rsidRPr="00E24B11" w:rsidRDefault="00B63222" w:rsidP="00B63222">
      <w:pPr>
        <w:pStyle w:val="subsection"/>
      </w:pPr>
      <w:r w:rsidRPr="00E24B11">
        <w:tab/>
        <w:t>(2)</w:t>
      </w:r>
      <w:r w:rsidRPr="00E24B11">
        <w:tab/>
        <w:t>An application must:</w:t>
      </w:r>
    </w:p>
    <w:p w:rsidR="00B63222" w:rsidRPr="00E24B11" w:rsidRDefault="00B63222" w:rsidP="00B63222">
      <w:pPr>
        <w:pStyle w:val="paragraph"/>
      </w:pPr>
      <w:r w:rsidRPr="00E24B11">
        <w:tab/>
        <w:t>(a)</w:t>
      </w:r>
      <w:r w:rsidRPr="00E24B11">
        <w:tab/>
        <w:t>be in a form approved by the Minister; and</w:t>
      </w:r>
    </w:p>
    <w:p w:rsidR="00B63222" w:rsidRPr="00E24B11" w:rsidRDefault="00B63222" w:rsidP="00B63222">
      <w:pPr>
        <w:pStyle w:val="paragraph"/>
      </w:pPr>
      <w:r w:rsidRPr="00E24B11">
        <w:tab/>
        <w:t>(b)</w:t>
      </w:r>
      <w:r w:rsidRPr="00E24B11">
        <w:tab/>
        <w:t>be signed by both applicants; and</w:t>
      </w:r>
    </w:p>
    <w:p w:rsidR="00B63222" w:rsidRPr="00E24B11" w:rsidRDefault="00B63222" w:rsidP="00B63222">
      <w:pPr>
        <w:pStyle w:val="paragraph"/>
      </w:pPr>
      <w:r w:rsidRPr="00E24B11">
        <w:tab/>
        <w:t>(c)</w:t>
      </w:r>
      <w:r w:rsidRPr="00E24B11">
        <w:tab/>
        <w:t>be given to the Minister.</w:t>
      </w:r>
    </w:p>
    <w:p w:rsidR="00B63222" w:rsidRPr="00E24B11" w:rsidRDefault="00B63222" w:rsidP="00B63222">
      <w:pPr>
        <w:pStyle w:val="subsection"/>
      </w:pPr>
      <w:r w:rsidRPr="00E24B11">
        <w:tab/>
        <w:t>(3)</w:t>
      </w:r>
      <w:r w:rsidRPr="00E24B11">
        <w:tab/>
        <w:t>The approved form of application may provide for verification by statutory declaration of statements made in an application.</w:t>
      </w:r>
    </w:p>
    <w:p w:rsidR="00B63222" w:rsidRPr="00E24B11" w:rsidRDefault="00B63222" w:rsidP="00B63222">
      <w:pPr>
        <w:pStyle w:val="subsection"/>
      </w:pPr>
      <w:r w:rsidRPr="00E24B11">
        <w:tab/>
        <w:t>(4)</w:t>
      </w:r>
      <w:r w:rsidRPr="00E24B11">
        <w:tab/>
        <w:t>The Minister must not grant an application unless satisfied that the transferee is a fit and proper person to be granted a licence.</w:t>
      </w:r>
    </w:p>
    <w:p w:rsidR="00B63222" w:rsidRPr="00E24B11" w:rsidRDefault="00B63222" w:rsidP="00B63222">
      <w:pPr>
        <w:pStyle w:val="subsection"/>
      </w:pPr>
      <w:r w:rsidRPr="00E24B11">
        <w:tab/>
        <w:t>(5)</w:t>
      </w:r>
      <w:r w:rsidRPr="00E24B11">
        <w:tab/>
        <w:t xml:space="preserve">Without limiting the matters that the Minister may take into account in determining whether a transferee is a fit and proper person for the purpose of </w:t>
      </w:r>
      <w:r w:rsidR="00E24B11">
        <w:t>subsection (</w:t>
      </w:r>
      <w:r w:rsidRPr="00E24B11">
        <w:t>4), the Minister must have regard to the matters mentioned in paragraph</w:t>
      </w:r>
      <w:smartTag w:uri="urn:schemas-microsoft-com:office:smarttags" w:element="PersonName">
        <w:r w:rsidRPr="00E24B11">
          <w:t>s 1</w:t>
        </w:r>
      </w:smartTag>
      <w:r w:rsidRPr="00E24B11">
        <w:t>6(5)(a) to (g), inclusive, as affected by subsection</w:t>
      </w:r>
      <w:r w:rsidR="00E24B11">
        <w:t> </w:t>
      </w:r>
      <w:r w:rsidRPr="00E24B11">
        <w:t>16(6).</w:t>
      </w:r>
    </w:p>
    <w:p w:rsidR="00B63222" w:rsidRPr="00E24B11" w:rsidRDefault="00B63222" w:rsidP="00B63222">
      <w:pPr>
        <w:pStyle w:val="subsection"/>
      </w:pPr>
      <w:r w:rsidRPr="00E24B11">
        <w:tab/>
        <w:t>(6)</w:t>
      </w:r>
      <w:r w:rsidRPr="00E24B11">
        <w:tab/>
        <w:t>A decision by the Minister transferring a licence, or refusing to transfer a licence, must be by written notice given to the applicants.</w:t>
      </w:r>
    </w:p>
    <w:p w:rsidR="00B63222" w:rsidRPr="00E24B11" w:rsidRDefault="00B63222" w:rsidP="00B63222">
      <w:pPr>
        <w:pStyle w:val="subsection"/>
      </w:pPr>
      <w:r w:rsidRPr="00E24B11">
        <w:tab/>
        <w:t>(7)</w:t>
      </w:r>
      <w:r w:rsidRPr="00E24B11">
        <w:tab/>
        <w:t>A notice of a decision refusing to transfer a licence must state the reasons for the decision.</w:t>
      </w:r>
    </w:p>
    <w:p w:rsidR="00B63222" w:rsidRPr="00E24B11" w:rsidRDefault="00B63222" w:rsidP="00B63222">
      <w:pPr>
        <w:pStyle w:val="subsection"/>
      </w:pPr>
      <w:r w:rsidRPr="00E24B11">
        <w:tab/>
        <w:t>(8)</w:t>
      </w:r>
      <w:r w:rsidRPr="00E24B11">
        <w:tab/>
        <w:t>If the Minister transfers a licence, the transferee is taken to be the licensee on and after the date of the transfer.</w:t>
      </w:r>
    </w:p>
    <w:p w:rsidR="00B63222" w:rsidRPr="00E24B11" w:rsidRDefault="00B63222" w:rsidP="00B63222">
      <w:pPr>
        <w:pStyle w:val="ActHead5"/>
      </w:pPr>
      <w:bookmarkStart w:id="32" w:name="_Toc449089769"/>
      <w:r w:rsidRPr="00E24B11">
        <w:rPr>
          <w:rStyle w:val="CharSectno"/>
        </w:rPr>
        <w:t>19C</w:t>
      </w:r>
      <w:r w:rsidRPr="00E24B11">
        <w:t xml:space="preserve">  Amendment of licence at request of licensee</w:t>
      </w:r>
      <w:bookmarkEnd w:id="32"/>
    </w:p>
    <w:p w:rsidR="00B63222" w:rsidRPr="00E24B11" w:rsidRDefault="00B63222" w:rsidP="00B63222">
      <w:pPr>
        <w:pStyle w:val="subsection"/>
      </w:pPr>
      <w:r w:rsidRPr="00E24B11">
        <w:tab/>
        <w:t>(1)</w:t>
      </w:r>
      <w:r w:rsidRPr="00E24B11">
        <w:tab/>
        <w:t>The Minister may amend a licence at the written request of the licensee.</w:t>
      </w:r>
    </w:p>
    <w:p w:rsidR="00B63222" w:rsidRPr="00E24B11" w:rsidRDefault="00B63222" w:rsidP="00B63222">
      <w:pPr>
        <w:pStyle w:val="notetext"/>
      </w:pPr>
      <w:r w:rsidRPr="00E24B11">
        <w:t>Note:</w:t>
      </w:r>
      <w:r w:rsidRPr="00E24B11">
        <w:tab/>
        <w:t>For example, if there is a change in the name of the licensee, the licence could be amended to specify the new name.</w:t>
      </w:r>
    </w:p>
    <w:p w:rsidR="00B63222" w:rsidRPr="00E24B11" w:rsidRDefault="00B63222" w:rsidP="00AE56DA">
      <w:pPr>
        <w:pStyle w:val="subsection"/>
        <w:keepNext/>
        <w:keepLines/>
      </w:pPr>
      <w:r w:rsidRPr="00E24B11">
        <w:tab/>
        <w:t>(2)</w:t>
      </w:r>
      <w:r w:rsidRPr="00E24B11">
        <w:tab/>
      </w:r>
      <w:r w:rsidR="00E24B11">
        <w:t>Subsection (</w:t>
      </w:r>
      <w:r w:rsidRPr="00E24B11">
        <w:t>1) does not allow amendment of a condition of a licence.</w:t>
      </w:r>
    </w:p>
    <w:p w:rsidR="00B63222" w:rsidRPr="00E24B11" w:rsidRDefault="00B63222" w:rsidP="00B63222">
      <w:pPr>
        <w:pStyle w:val="notetext"/>
      </w:pPr>
      <w:r w:rsidRPr="00E24B11">
        <w:t>Note:</w:t>
      </w:r>
      <w:r w:rsidRPr="00E24B11">
        <w:tab/>
        <w:t>Section</w:t>
      </w:r>
      <w:r w:rsidR="00E24B11">
        <w:t> </w:t>
      </w:r>
      <w:r w:rsidRPr="00E24B11">
        <w:t>18 deals with variation of the conditions of a licence.</w:t>
      </w:r>
    </w:p>
    <w:p w:rsidR="00B63222" w:rsidRPr="00E24B11" w:rsidRDefault="00B63222" w:rsidP="00B63222">
      <w:pPr>
        <w:pStyle w:val="ActHead5"/>
      </w:pPr>
      <w:bookmarkStart w:id="33" w:name="_Toc449089770"/>
      <w:r w:rsidRPr="00E24B11">
        <w:rPr>
          <w:rStyle w:val="CharSectno"/>
        </w:rPr>
        <w:t>20</w:t>
      </w:r>
      <w:r w:rsidRPr="00E24B11">
        <w:t xml:space="preserve">  Cancellation of licence</w:t>
      </w:r>
      <w:bookmarkEnd w:id="33"/>
    </w:p>
    <w:p w:rsidR="00B63222" w:rsidRPr="00E24B11" w:rsidRDefault="00B63222" w:rsidP="00B63222">
      <w:pPr>
        <w:pStyle w:val="subsection"/>
        <w:keepNext/>
      </w:pPr>
      <w:r w:rsidRPr="00E24B11">
        <w:tab/>
        <w:t>(1)</w:t>
      </w:r>
      <w:r w:rsidRPr="00E24B11">
        <w:tab/>
        <w:t>The Minister may cancel a licence if satisfied that the licensee:</w:t>
      </w:r>
    </w:p>
    <w:p w:rsidR="00B63222" w:rsidRPr="00E24B11" w:rsidRDefault="00B63222" w:rsidP="00B63222">
      <w:pPr>
        <w:pStyle w:val="paragraph"/>
      </w:pPr>
      <w:r w:rsidRPr="00E24B11">
        <w:tab/>
        <w:t>(a)</w:t>
      </w:r>
      <w:r w:rsidRPr="00E24B11">
        <w:tab/>
        <w:t>is no longer a fit and proper person to hold a licence; or</w:t>
      </w:r>
    </w:p>
    <w:p w:rsidR="00B63222" w:rsidRPr="00E24B11" w:rsidRDefault="00B63222" w:rsidP="00B63222">
      <w:pPr>
        <w:pStyle w:val="paragraph"/>
      </w:pPr>
      <w:r w:rsidRPr="00E24B11">
        <w:tab/>
        <w:t>(b)</w:t>
      </w:r>
      <w:r w:rsidRPr="00E24B11">
        <w:tab/>
        <w:t>has contravened a condition of the licence.</w:t>
      </w:r>
    </w:p>
    <w:p w:rsidR="00B63222" w:rsidRPr="00E24B11" w:rsidRDefault="00B63222" w:rsidP="00B63222">
      <w:pPr>
        <w:pStyle w:val="subsection"/>
      </w:pPr>
      <w:r w:rsidRPr="00E24B11">
        <w:tab/>
        <w:t>(2)</w:t>
      </w:r>
      <w:r w:rsidRPr="00E24B11">
        <w:tab/>
        <w:t xml:space="preserve">Without limiting, by implication, the generality of the matters which the Minister may take into account in determining whether a person is a fit and proper person for the purposes of </w:t>
      </w:r>
      <w:r w:rsidR="00E24B11">
        <w:t>subsection (</w:t>
      </w:r>
      <w:r w:rsidRPr="00E24B11">
        <w:t>1), the Minister shall have regard to:</w:t>
      </w:r>
    </w:p>
    <w:p w:rsidR="00E218CB" w:rsidRPr="00E24B11" w:rsidRDefault="00E218CB" w:rsidP="00E218CB">
      <w:pPr>
        <w:pStyle w:val="paragraph"/>
      </w:pPr>
      <w:r w:rsidRPr="00E24B11">
        <w:tab/>
        <w:t>(aa)</w:t>
      </w:r>
      <w:r w:rsidRPr="00E24B11">
        <w:tab/>
        <w:t>any civil penalty order made against the person for a contravention of a civil penalty provision, where the contravention occurred within the immediately preceding 10 years; and</w:t>
      </w:r>
    </w:p>
    <w:p w:rsidR="00B63222" w:rsidRPr="00E24B11" w:rsidRDefault="00B63222" w:rsidP="00B63222">
      <w:pPr>
        <w:pStyle w:val="paragraph"/>
      </w:pPr>
      <w:r w:rsidRPr="00E24B11">
        <w:tab/>
        <w:t>(a)</w:t>
      </w:r>
      <w:r w:rsidRPr="00E24B11">
        <w:tab/>
        <w:t>any conviction of the person for an offence against this Act or the regulations committed within the immediately preceding 10 years;</w:t>
      </w:r>
      <w:r w:rsidR="00E218CB" w:rsidRPr="00E24B11">
        <w:t xml:space="preserve"> and</w:t>
      </w:r>
    </w:p>
    <w:p w:rsidR="00B63222" w:rsidRPr="00E24B11" w:rsidRDefault="00B63222" w:rsidP="00B63222">
      <w:pPr>
        <w:pStyle w:val="paragraph"/>
      </w:pPr>
      <w:r w:rsidRPr="00E24B11">
        <w:tab/>
        <w:t>(b)</w:t>
      </w:r>
      <w:r w:rsidRPr="00E24B11">
        <w:tab/>
        <w:t>any conviction of the person for an offence against a law of the Commonwealth, of a State or of a Territory that is punishable by imprisonment for a period of 6 months or longer, being an offence committed within the immediately preceding 10 years;</w:t>
      </w:r>
      <w:r w:rsidR="00601E7F" w:rsidRPr="00E24B11">
        <w:t xml:space="preserve"> and</w:t>
      </w:r>
    </w:p>
    <w:p w:rsidR="00E218CB" w:rsidRPr="00E24B11" w:rsidRDefault="00E218CB" w:rsidP="00E218CB">
      <w:pPr>
        <w:pStyle w:val="paragraph"/>
      </w:pPr>
      <w:r w:rsidRPr="00E24B11">
        <w:tab/>
        <w:t>(ba)</w:t>
      </w:r>
      <w:r w:rsidRPr="00E24B11">
        <w:tab/>
        <w:t>if the person is a body corporate—any civil penalty order made against an executive officer of the body corporate for a contravention of a civil penalty provision, where the contravention occurred within the immediately preceding 10 years; and</w:t>
      </w:r>
    </w:p>
    <w:p w:rsidR="00E218CB" w:rsidRPr="00E24B11" w:rsidRDefault="00E218CB" w:rsidP="00E218CB">
      <w:pPr>
        <w:pStyle w:val="paragraph"/>
      </w:pPr>
      <w:r w:rsidRPr="00E24B11">
        <w:tab/>
        <w:t>(bb)</w:t>
      </w:r>
      <w:r w:rsidRPr="00E24B11">
        <w:tab/>
        <w:t>if the person is a body corporate—any conviction of an executive officer of the body corporate for an offence against this Act or the regulations committed within the immediately preceding 10 years; and</w:t>
      </w:r>
    </w:p>
    <w:p w:rsidR="00E218CB" w:rsidRPr="00E24B11" w:rsidRDefault="00E218CB" w:rsidP="00E218CB">
      <w:pPr>
        <w:pStyle w:val="paragraph"/>
      </w:pPr>
      <w:r w:rsidRPr="00E24B11">
        <w:tab/>
        <w:t>(bc)</w:t>
      </w:r>
      <w:r w:rsidRPr="00E24B11">
        <w:tab/>
        <w:t>if the person is a body corporate—any conviction of an executive officer of the body corporate for an offence against a law of the Commonwealth, of a State or of a Territory that is punishable by imprisonment for a period of 6 months or longer, where the offence was committed within the immediately preceding 10 years; and</w:t>
      </w:r>
    </w:p>
    <w:p w:rsidR="00B63222" w:rsidRPr="00E24B11" w:rsidRDefault="00B63222" w:rsidP="00B63222">
      <w:pPr>
        <w:pStyle w:val="paragraph"/>
      </w:pPr>
      <w:r w:rsidRPr="00E24B11">
        <w:tab/>
        <w:t>(c)</w:t>
      </w:r>
      <w:r w:rsidRPr="00E24B11">
        <w:tab/>
        <w:t>whether the person is bankrupt, has applied to take the benefit of any law for the relief of bankrupt or insolvent debtors, has compounded with creditors or has made an assignment of remuneration for their benefit;</w:t>
      </w:r>
      <w:r w:rsidR="00E218CB" w:rsidRPr="00E24B11">
        <w:t xml:space="preserve"> and</w:t>
      </w:r>
    </w:p>
    <w:p w:rsidR="00E218CB" w:rsidRPr="00E24B11" w:rsidRDefault="00E218CB" w:rsidP="00E218CB">
      <w:pPr>
        <w:pStyle w:val="paragraph"/>
      </w:pPr>
      <w:r w:rsidRPr="00E24B11">
        <w:tab/>
        <w:t>(ca)</w:t>
      </w:r>
      <w:r w:rsidRPr="00E24B11">
        <w:tab/>
        <w:t>if the person is a body corporate—whether an executive officer of the body corporate is bankrupt, has applied to take the benefit of any law for the relief of bankrupt or insolvent debtors, has compounded with creditors or has made an assignment of remuneration for their benefit; and</w:t>
      </w:r>
    </w:p>
    <w:p w:rsidR="00B63222" w:rsidRPr="00E24B11" w:rsidRDefault="00B63222" w:rsidP="00B63222">
      <w:pPr>
        <w:pStyle w:val="paragraph"/>
      </w:pPr>
      <w:r w:rsidRPr="00E24B11">
        <w:tab/>
        <w:t>(d)</w:t>
      </w:r>
      <w:r w:rsidRPr="00E24B11">
        <w:tab/>
        <w:t>any statement by the person, in an application under this Act</w:t>
      </w:r>
      <w:r w:rsidR="00E218CB" w:rsidRPr="00E24B11">
        <w:t xml:space="preserve"> or the regulations</w:t>
      </w:r>
      <w:r w:rsidRPr="00E24B11">
        <w:t>, that was false or misleading in a material particular; and</w:t>
      </w:r>
    </w:p>
    <w:p w:rsidR="00B63222" w:rsidRPr="00E24B11" w:rsidRDefault="00B63222" w:rsidP="00B63222">
      <w:pPr>
        <w:pStyle w:val="paragraph"/>
      </w:pPr>
      <w:r w:rsidRPr="00E24B11">
        <w:tab/>
        <w:t>(e)</w:t>
      </w:r>
      <w:r w:rsidRPr="00E24B11">
        <w:tab/>
        <w:t>where any statement by the person in such an application was false or misleading in a material particular—whether the person knew that the statement was false or misleading</w:t>
      </w:r>
      <w:r w:rsidR="00E218CB" w:rsidRPr="00E24B11">
        <w:t>; and</w:t>
      </w:r>
    </w:p>
    <w:p w:rsidR="00E218CB" w:rsidRPr="00E24B11" w:rsidRDefault="00E218CB" w:rsidP="00E218CB">
      <w:pPr>
        <w:pStyle w:val="paragraph"/>
      </w:pPr>
      <w:r w:rsidRPr="00E24B11">
        <w:tab/>
        <w:t>(f)</w:t>
      </w:r>
      <w:r w:rsidRPr="00E24B11">
        <w:tab/>
        <w:t>if the person is a body corporate—any statement made by an executive officer of the body corporate in an application under this Act or the regulations that was false or misleading in a material particular; and</w:t>
      </w:r>
    </w:p>
    <w:p w:rsidR="00E218CB" w:rsidRPr="00E24B11" w:rsidRDefault="00E218CB" w:rsidP="00E218CB">
      <w:pPr>
        <w:pStyle w:val="paragraph"/>
      </w:pPr>
      <w:r w:rsidRPr="00E24B11">
        <w:tab/>
        <w:t>(g)</w:t>
      </w:r>
      <w:r w:rsidRPr="00E24B11">
        <w:tab/>
        <w:t>if:</w:t>
      </w:r>
    </w:p>
    <w:p w:rsidR="00E218CB" w:rsidRPr="00E24B11" w:rsidRDefault="00E218CB" w:rsidP="00E218CB">
      <w:pPr>
        <w:pStyle w:val="paragraphsub"/>
      </w:pPr>
      <w:r w:rsidRPr="00E24B11">
        <w:tab/>
        <w:t>(i)</w:t>
      </w:r>
      <w:r w:rsidRPr="00E24B11">
        <w:tab/>
        <w:t>the person is a body corporate; and</w:t>
      </w:r>
    </w:p>
    <w:p w:rsidR="00E218CB" w:rsidRPr="00E24B11" w:rsidRDefault="00E218CB" w:rsidP="00E218CB">
      <w:pPr>
        <w:pStyle w:val="paragraphsub"/>
      </w:pPr>
      <w:r w:rsidRPr="00E24B11">
        <w:tab/>
        <w:t>(ii)</w:t>
      </w:r>
      <w:r w:rsidRPr="00E24B11">
        <w:tab/>
        <w:t>a statement made by an executive officer of the body corporate in an application under this Act or the regulations was false or misleading in a material particular;</w:t>
      </w:r>
    </w:p>
    <w:p w:rsidR="00E218CB" w:rsidRPr="00E24B11" w:rsidRDefault="00E218CB" w:rsidP="00E218CB">
      <w:pPr>
        <w:pStyle w:val="paragraph"/>
      </w:pPr>
      <w:r w:rsidRPr="00E24B11">
        <w:tab/>
      </w:r>
      <w:r w:rsidRPr="00E24B11">
        <w:tab/>
        <w:t>whether the executive officer knew that the statement was false or misleading.</w:t>
      </w:r>
    </w:p>
    <w:p w:rsidR="00B63222" w:rsidRPr="00E24B11" w:rsidRDefault="00B63222" w:rsidP="00B63222">
      <w:pPr>
        <w:pStyle w:val="subsection"/>
      </w:pPr>
      <w:r w:rsidRPr="00E24B11">
        <w:tab/>
        <w:t>(3)</w:t>
      </w:r>
      <w:r w:rsidRPr="00E24B11">
        <w:tab/>
        <w:t xml:space="preserve">A reference in </w:t>
      </w:r>
      <w:r w:rsidR="00E24B11">
        <w:t>subsection (</w:t>
      </w:r>
      <w:r w:rsidRPr="00E24B11">
        <w:t>2) to a conviction for an offence includes a reference to the making of an order under section</w:t>
      </w:r>
      <w:r w:rsidR="00E24B11">
        <w:t> </w:t>
      </w:r>
      <w:r w:rsidRPr="00E24B11">
        <w:t xml:space="preserve">19B of the </w:t>
      </w:r>
      <w:r w:rsidRPr="00E24B11">
        <w:rPr>
          <w:i/>
        </w:rPr>
        <w:t xml:space="preserve">Crimes Act 1914 </w:t>
      </w:r>
      <w:r w:rsidRPr="00E24B11">
        <w:t>in relation to the offence.</w:t>
      </w:r>
    </w:p>
    <w:p w:rsidR="00B63222" w:rsidRPr="00E24B11" w:rsidRDefault="00B63222" w:rsidP="00B63222">
      <w:pPr>
        <w:pStyle w:val="subsection"/>
      </w:pPr>
      <w:r w:rsidRPr="00E24B11">
        <w:tab/>
        <w:t>(4)</w:t>
      </w:r>
      <w:r w:rsidRPr="00E24B11">
        <w:tab/>
        <w:t>The Minister shall cancel a licence by giving to the licensee a written notice stating that the licence has been cancelled and setting out the reasons for the cancellation.</w:t>
      </w:r>
    </w:p>
    <w:p w:rsidR="00B63222" w:rsidRPr="00E24B11" w:rsidRDefault="00B63222" w:rsidP="00B63222">
      <w:pPr>
        <w:pStyle w:val="subsection"/>
      </w:pPr>
      <w:r w:rsidRPr="00E24B11">
        <w:tab/>
        <w:t>(5)</w:t>
      </w:r>
      <w:r w:rsidRPr="00E24B11">
        <w:tab/>
        <w:t xml:space="preserve">The cancellation of a licence takes effect 60 days after the notice is given to the licensee under </w:t>
      </w:r>
      <w:r w:rsidR="00E24B11">
        <w:t>subsection (</w:t>
      </w:r>
      <w:r w:rsidRPr="00E24B11">
        <w:t>4).</w:t>
      </w:r>
    </w:p>
    <w:p w:rsidR="00B63222" w:rsidRPr="00E24B11" w:rsidRDefault="00B63222" w:rsidP="00B63222">
      <w:pPr>
        <w:pStyle w:val="ActHead5"/>
      </w:pPr>
      <w:bookmarkStart w:id="34" w:name="_Toc449089771"/>
      <w:r w:rsidRPr="00E24B11">
        <w:rPr>
          <w:rStyle w:val="CharSectno"/>
        </w:rPr>
        <w:t>21</w:t>
      </w:r>
      <w:r w:rsidRPr="00E24B11">
        <w:t xml:space="preserve">  Surrender of licence</w:t>
      </w:r>
      <w:bookmarkEnd w:id="34"/>
    </w:p>
    <w:p w:rsidR="008A721F" w:rsidRPr="00E24B11" w:rsidRDefault="008A721F" w:rsidP="008A721F">
      <w:pPr>
        <w:pStyle w:val="subsection"/>
      </w:pPr>
      <w:r w:rsidRPr="00E24B11">
        <w:tab/>
        <w:t>(1)</w:t>
      </w:r>
      <w:r w:rsidRPr="00E24B11">
        <w:tab/>
        <w:t>A licensee may, at any time, surrender a licence by giving the Minister written notice that the licence is surrendered.</w:t>
      </w:r>
    </w:p>
    <w:p w:rsidR="00B63222" w:rsidRPr="00E24B11" w:rsidRDefault="00B63222" w:rsidP="00B63222">
      <w:pPr>
        <w:pStyle w:val="subsection"/>
      </w:pPr>
      <w:r w:rsidRPr="00E24B11">
        <w:tab/>
        <w:t>(2)</w:t>
      </w:r>
      <w:r w:rsidRPr="00E24B11">
        <w:tab/>
        <w:t>The surrender of a licence takes effect (unless the licence is sooner cancelled):</w:t>
      </w:r>
    </w:p>
    <w:p w:rsidR="00B63222" w:rsidRPr="00E24B11" w:rsidRDefault="00B63222" w:rsidP="00B63222">
      <w:pPr>
        <w:pStyle w:val="paragraph"/>
      </w:pPr>
      <w:r w:rsidRPr="00E24B11">
        <w:tab/>
        <w:t>(a)</w:t>
      </w:r>
      <w:r w:rsidRPr="00E24B11">
        <w:tab/>
        <w:t>if a date of effect is stated in the notice of surrender, at the end of that day; or</w:t>
      </w:r>
    </w:p>
    <w:p w:rsidR="00B63222" w:rsidRPr="00E24B11" w:rsidRDefault="00B63222" w:rsidP="00B63222">
      <w:pPr>
        <w:pStyle w:val="paragraph"/>
      </w:pPr>
      <w:r w:rsidRPr="00E24B11">
        <w:tab/>
        <w:t>(b)</w:t>
      </w:r>
      <w:r w:rsidRPr="00E24B11">
        <w:tab/>
        <w:t>in any other case, on the day on which the notice is given.</w:t>
      </w:r>
    </w:p>
    <w:p w:rsidR="00B63222" w:rsidRPr="00E24B11" w:rsidRDefault="00B63222" w:rsidP="00B63222">
      <w:pPr>
        <w:pStyle w:val="ActHead5"/>
      </w:pPr>
      <w:bookmarkStart w:id="35" w:name="_Toc449089772"/>
      <w:r w:rsidRPr="00E24B11">
        <w:rPr>
          <w:rStyle w:val="CharSectno"/>
        </w:rPr>
        <w:t>22</w:t>
      </w:r>
      <w:r w:rsidRPr="00E24B11">
        <w:t xml:space="preserve">  Publication of information regarding licences etc.</w:t>
      </w:r>
      <w:bookmarkEnd w:id="35"/>
    </w:p>
    <w:p w:rsidR="00B63222" w:rsidRPr="00E24B11" w:rsidRDefault="00B63222" w:rsidP="00B63222">
      <w:pPr>
        <w:pStyle w:val="subsection"/>
      </w:pPr>
      <w:r w:rsidRPr="00E24B11">
        <w:tab/>
      </w:r>
      <w:r w:rsidRPr="00E24B11">
        <w:tab/>
        <w:t>The regulations may make provision for the periodic publication of details of:</w:t>
      </w:r>
    </w:p>
    <w:p w:rsidR="00B63222" w:rsidRPr="00E24B11" w:rsidRDefault="00B63222" w:rsidP="00B63222">
      <w:pPr>
        <w:pStyle w:val="paragraph"/>
      </w:pPr>
      <w:r w:rsidRPr="00E24B11">
        <w:tab/>
        <w:t>(a)</w:t>
      </w:r>
      <w:r w:rsidRPr="00E24B11">
        <w:tab/>
        <w:t>licences granted;</w:t>
      </w:r>
    </w:p>
    <w:p w:rsidR="00B63222" w:rsidRPr="00E24B11" w:rsidRDefault="00B63222" w:rsidP="00B63222">
      <w:pPr>
        <w:pStyle w:val="paragraph"/>
      </w:pPr>
      <w:r w:rsidRPr="00E24B11">
        <w:tab/>
        <w:t>(b)</w:t>
      </w:r>
      <w:r w:rsidRPr="00E24B11">
        <w:tab/>
        <w:t>applications for licences refused; and</w:t>
      </w:r>
    </w:p>
    <w:p w:rsidR="00B63222" w:rsidRPr="00E24B11" w:rsidRDefault="00B63222" w:rsidP="00B63222">
      <w:pPr>
        <w:pStyle w:val="paragraph"/>
      </w:pPr>
      <w:r w:rsidRPr="00E24B11">
        <w:tab/>
        <w:t>(c)</w:t>
      </w:r>
      <w:r w:rsidRPr="00E24B11">
        <w:tab/>
        <w:t>licences cancelled or surrendered.</w:t>
      </w:r>
    </w:p>
    <w:p w:rsidR="00B63222" w:rsidRPr="00E24B11" w:rsidRDefault="00B63222" w:rsidP="002026CE">
      <w:pPr>
        <w:pStyle w:val="ActHead2"/>
        <w:pageBreakBefore/>
      </w:pPr>
      <w:bookmarkStart w:id="36" w:name="_Toc449089773"/>
      <w:r w:rsidRPr="00E24B11">
        <w:rPr>
          <w:rStyle w:val="CharPartNo"/>
        </w:rPr>
        <w:t>Part</w:t>
      </w:r>
      <w:r w:rsidR="0071045C" w:rsidRPr="00E24B11">
        <w:rPr>
          <w:rStyle w:val="CharPartNo"/>
        </w:rPr>
        <w:t> </w:t>
      </w:r>
      <w:r w:rsidRPr="00E24B11">
        <w:rPr>
          <w:rStyle w:val="CharPartNo"/>
        </w:rPr>
        <w:t>IV</w:t>
      </w:r>
      <w:r w:rsidRPr="00E24B11">
        <w:t>—</w:t>
      </w:r>
      <w:r w:rsidRPr="00E24B11">
        <w:rPr>
          <w:rStyle w:val="CharPartText"/>
        </w:rPr>
        <w:t>HCFC quotas</w:t>
      </w:r>
      <w:bookmarkEnd w:id="36"/>
    </w:p>
    <w:p w:rsidR="00B63222" w:rsidRPr="00E24B11" w:rsidRDefault="00A11A32" w:rsidP="00B63222">
      <w:pPr>
        <w:pStyle w:val="Header"/>
      </w:pPr>
      <w:r w:rsidRPr="00E24B11">
        <w:rPr>
          <w:rStyle w:val="CharDivNo"/>
        </w:rPr>
        <w:t xml:space="preserve"> </w:t>
      </w:r>
      <w:r w:rsidRPr="00E24B11">
        <w:rPr>
          <w:rStyle w:val="CharDivText"/>
        </w:rPr>
        <w:t xml:space="preserve"> </w:t>
      </w:r>
    </w:p>
    <w:p w:rsidR="00B63222" w:rsidRPr="00E24B11" w:rsidRDefault="00B63222" w:rsidP="00B63222">
      <w:pPr>
        <w:pStyle w:val="ActHead5"/>
      </w:pPr>
      <w:bookmarkStart w:id="37" w:name="_Toc449089774"/>
      <w:r w:rsidRPr="00E24B11">
        <w:rPr>
          <w:rStyle w:val="CharSectno"/>
        </w:rPr>
        <w:t>23</w:t>
      </w:r>
      <w:r w:rsidRPr="00E24B11">
        <w:t xml:space="preserve">  Meaning of </w:t>
      </w:r>
      <w:r w:rsidRPr="00E24B11">
        <w:rPr>
          <w:i/>
        </w:rPr>
        <w:t xml:space="preserve">licence </w:t>
      </w:r>
      <w:r w:rsidRPr="00E24B11">
        <w:t xml:space="preserve">and </w:t>
      </w:r>
      <w:r w:rsidRPr="00E24B11">
        <w:rPr>
          <w:i/>
        </w:rPr>
        <w:t>licensee</w:t>
      </w:r>
      <w:bookmarkEnd w:id="37"/>
    </w:p>
    <w:p w:rsidR="00B63222" w:rsidRPr="00E24B11" w:rsidRDefault="00B63222" w:rsidP="00B63222">
      <w:pPr>
        <w:pStyle w:val="subsection"/>
      </w:pPr>
      <w:r w:rsidRPr="00E24B11">
        <w:tab/>
      </w:r>
      <w:r w:rsidRPr="00E24B11">
        <w:tab/>
        <w:t>In this Part:</w:t>
      </w:r>
    </w:p>
    <w:p w:rsidR="00B63222" w:rsidRPr="00E24B11" w:rsidRDefault="00B63222" w:rsidP="00B63222">
      <w:pPr>
        <w:pStyle w:val="Definition"/>
      </w:pPr>
      <w:r w:rsidRPr="00E24B11">
        <w:rPr>
          <w:b/>
          <w:i/>
        </w:rPr>
        <w:t>licence</w:t>
      </w:r>
      <w:r w:rsidRPr="00E24B11">
        <w:rPr>
          <w:i/>
        </w:rPr>
        <w:t xml:space="preserve"> </w:t>
      </w:r>
      <w:r w:rsidRPr="00E24B11">
        <w:t>means a controlled substances licence allowing the licensee to manufacture, import or export HCFCs.</w:t>
      </w:r>
    </w:p>
    <w:p w:rsidR="00B63222" w:rsidRPr="00E24B11" w:rsidRDefault="00B63222" w:rsidP="00B63222">
      <w:pPr>
        <w:pStyle w:val="Definition"/>
      </w:pPr>
      <w:r w:rsidRPr="00E24B11">
        <w:rPr>
          <w:b/>
          <w:i/>
        </w:rPr>
        <w:t>licensee</w:t>
      </w:r>
      <w:r w:rsidRPr="00E24B11">
        <w:rPr>
          <w:i/>
        </w:rPr>
        <w:t xml:space="preserve"> </w:t>
      </w:r>
      <w:r w:rsidRPr="00E24B11">
        <w:t>means the holder of a controlled substances licence allowing the licensee to manufacture, import or export HCFCs.</w:t>
      </w:r>
    </w:p>
    <w:p w:rsidR="00B63222" w:rsidRPr="00E24B11" w:rsidRDefault="00B63222" w:rsidP="00B63222">
      <w:pPr>
        <w:pStyle w:val="ActHead5"/>
      </w:pPr>
      <w:bookmarkStart w:id="38" w:name="_Toc449089775"/>
      <w:r w:rsidRPr="00E24B11">
        <w:rPr>
          <w:rStyle w:val="CharSectno"/>
        </w:rPr>
        <w:t>24</w:t>
      </w:r>
      <w:r w:rsidRPr="00E24B11">
        <w:t xml:space="preserve">  How to work out HCFC industry limits</w:t>
      </w:r>
      <w:bookmarkEnd w:id="38"/>
    </w:p>
    <w:p w:rsidR="00B63222" w:rsidRPr="00E24B11" w:rsidRDefault="00B63222" w:rsidP="00B63222">
      <w:pPr>
        <w:pStyle w:val="subsection"/>
      </w:pPr>
      <w:r w:rsidRPr="00E24B11">
        <w:tab/>
      </w:r>
      <w:r w:rsidRPr="00E24B11">
        <w:tab/>
        <w:t>For the purposes of this Part, the HCFC industry limit for a calendar year specified in column 2 of an item in the following table is the quantity of HCFCs specified in column 3 of that item.</w:t>
      </w:r>
    </w:p>
    <w:p w:rsidR="00B63222" w:rsidRPr="00E24B11" w:rsidRDefault="00B63222" w:rsidP="00A11A32">
      <w:pPr>
        <w:pStyle w:val="Tabletext"/>
      </w:pPr>
    </w:p>
    <w:tbl>
      <w:tblPr>
        <w:tblW w:w="0" w:type="auto"/>
        <w:tblInd w:w="124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34"/>
        <w:gridCol w:w="2694"/>
        <w:gridCol w:w="2228"/>
      </w:tblGrid>
      <w:tr w:rsidR="00B63222" w:rsidRPr="00E24B11" w:rsidTr="00363024">
        <w:trPr>
          <w:tblHeader/>
        </w:trPr>
        <w:tc>
          <w:tcPr>
            <w:tcW w:w="6054" w:type="dxa"/>
            <w:gridSpan w:val="3"/>
            <w:tcBorders>
              <w:top w:val="single" w:sz="12" w:space="0" w:color="auto"/>
              <w:left w:val="nil"/>
              <w:bottom w:val="nil"/>
              <w:right w:val="nil"/>
            </w:tcBorders>
          </w:tcPr>
          <w:p w:rsidR="00B63222" w:rsidRPr="00E24B11" w:rsidRDefault="00B63222" w:rsidP="00A104FD">
            <w:pPr>
              <w:pStyle w:val="Tabletext"/>
            </w:pPr>
            <w:r w:rsidRPr="00E24B11">
              <w:rPr>
                <w:b/>
              </w:rPr>
              <w:t>Table of HCFC industry limits</w:t>
            </w:r>
          </w:p>
        </w:tc>
      </w:tr>
      <w:tr w:rsidR="00B63222" w:rsidRPr="00E24B11" w:rsidTr="00363024">
        <w:trPr>
          <w:tblHeader/>
        </w:trPr>
        <w:tc>
          <w:tcPr>
            <w:tcW w:w="1134" w:type="dxa"/>
            <w:tcBorders>
              <w:top w:val="single" w:sz="6" w:space="0" w:color="auto"/>
              <w:left w:val="nil"/>
              <w:bottom w:val="single" w:sz="12" w:space="0" w:color="auto"/>
              <w:right w:val="nil"/>
            </w:tcBorders>
          </w:tcPr>
          <w:p w:rsidR="00B63222" w:rsidRPr="00E24B11" w:rsidRDefault="00B63222" w:rsidP="00A104FD">
            <w:pPr>
              <w:pStyle w:val="Tabletext"/>
              <w:rPr>
                <w:b/>
              </w:rPr>
            </w:pPr>
            <w:r w:rsidRPr="00E24B11">
              <w:rPr>
                <w:b/>
              </w:rPr>
              <w:t>Column 1</w:t>
            </w:r>
          </w:p>
          <w:p w:rsidR="00B63222" w:rsidRPr="00E24B11" w:rsidRDefault="00B63222" w:rsidP="00A104FD">
            <w:pPr>
              <w:pStyle w:val="Tabletext"/>
              <w:rPr>
                <w:b/>
              </w:rPr>
            </w:pPr>
            <w:r w:rsidRPr="00E24B11">
              <w:rPr>
                <w:b/>
              </w:rPr>
              <w:t>Item No.</w:t>
            </w:r>
          </w:p>
        </w:tc>
        <w:tc>
          <w:tcPr>
            <w:tcW w:w="2694" w:type="dxa"/>
            <w:tcBorders>
              <w:top w:val="single" w:sz="6" w:space="0" w:color="auto"/>
              <w:left w:val="nil"/>
              <w:bottom w:val="single" w:sz="12" w:space="0" w:color="auto"/>
              <w:right w:val="nil"/>
            </w:tcBorders>
          </w:tcPr>
          <w:p w:rsidR="00B63222" w:rsidRPr="00E24B11" w:rsidRDefault="00B63222" w:rsidP="00A104FD">
            <w:pPr>
              <w:pStyle w:val="Tabletext"/>
              <w:rPr>
                <w:b/>
              </w:rPr>
            </w:pPr>
            <w:r w:rsidRPr="00E24B11">
              <w:rPr>
                <w:b/>
              </w:rPr>
              <w:t>Column 2</w:t>
            </w:r>
          </w:p>
          <w:p w:rsidR="00B63222" w:rsidRPr="00E24B11" w:rsidRDefault="00B63222" w:rsidP="00A104FD">
            <w:pPr>
              <w:pStyle w:val="Tabletext"/>
              <w:rPr>
                <w:b/>
              </w:rPr>
            </w:pPr>
            <w:r w:rsidRPr="00E24B11">
              <w:rPr>
                <w:b/>
              </w:rPr>
              <w:t>Calendar year</w:t>
            </w:r>
          </w:p>
        </w:tc>
        <w:tc>
          <w:tcPr>
            <w:tcW w:w="2228" w:type="dxa"/>
            <w:tcBorders>
              <w:top w:val="single" w:sz="6" w:space="0" w:color="auto"/>
              <w:left w:val="nil"/>
              <w:bottom w:val="single" w:sz="12" w:space="0" w:color="auto"/>
              <w:right w:val="nil"/>
            </w:tcBorders>
          </w:tcPr>
          <w:p w:rsidR="00B63222" w:rsidRPr="00E24B11" w:rsidRDefault="00B63222" w:rsidP="00A104FD">
            <w:pPr>
              <w:pStyle w:val="Tabletext"/>
              <w:rPr>
                <w:b/>
              </w:rPr>
            </w:pPr>
            <w:r w:rsidRPr="00E24B11">
              <w:rPr>
                <w:b/>
              </w:rPr>
              <w:t>Column 3</w:t>
            </w:r>
          </w:p>
          <w:p w:rsidR="00B63222" w:rsidRPr="00E24B11" w:rsidRDefault="00B63222" w:rsidP="00A104FD">
            <w:pPr>
              <w:pStyle w:val="Tabletext"/>
              <w:rPr>
                <w:b/>
              </w:rPr>
            </w:pPr>
            <w:r w:rsidRPr="00E24B11">
              <w:rPr>
                <w:b/>
              </w:rPr>
              <w:t>HCFC industry limit Quantity of HCFCs in ODP tonnes per year</w:t>
            </w:r>
          </w:p>
        </w:tc>
      </w:tr>
      <w:tr w:rsidR="00B63222" w:rsidRPr="00E24B11">
        <w:tc>
          <w:tcPr>
            <w:tcW w:w="1134" w:type="dxa"/>
            <w:tcBorders>
              <w:top w:val="single" w:sz="12" w:space="0" w:color="auto"/>
              <w:left w:val="nil"/>
              <w:bottom w:val="single" w:sz="2" w:space="0" w:color="auto"/>
              <w:right w:val="nil"/>
            </w:tcBorders>
            <w:shd w:val="clear" w:color="auto" w:fill="auto"/>
          </w:tcPr>
          <w:p w:rsidR="00B63222" w:rsidRPr="00E24B11" w:rsidRDefault="00B63222" w:rsidP="00A104FD">
            <w:pPr>
              <w:pStyle w:val="Tabletext"/>
            </w:pPr>
            <w:r w:rsidRPr="00E24B11">
              <w:t>1</w:t>
            </w:r>
          </w:p>
        </w:tc>
        <w:tc>
          <w:tcPr>
            <w:tcW w:w="2694" w:type="dxa"/>
            <w:tcBorders>
              <w:top w:val="single" w:sz="12" w:space="0" w:color="auto"/>
              <w:left w:val="nil"/>
              <w:bottom w:val="single" w:sz="2" w:space="0" w:color="auto"/>
              <w:right w:val="nil"/>
            </w:tcBorders>
            <w:shd w:val="clear" w:color="auto" w:fill="auto"/>
          </w:tcPr>
          <w:p w:rsidR="00B63222" w:rsidRPr="00E24B11" w:rsidRDefault="00B63222" w:rsidP="00A104FD">
            <w:pPr>
              <w:pStyle w:val="Tabletext"/>
            </w:pPr>
            <w:r w:rsidRPr="00E24B11">
              <w:t>1996, 1997, 1998, 1999</w:t>
            </w:r>
          </w:p>
        </w:tc>
        <w:tc>
          <w:tcPr>
            <w:tcW w:w="2228" w:type="dxa"/>
            <w:tcBorders>
              <w:top w:val="single" w:sz="12" w:space="0" w:color="auto"/>
              <w:left w:val="nil"/>
              <w:bottom w:val="single" w:sz="2" w:space="0" w:color="auto"/>
              <w:right w:val="nil"/>
            </w:tcBorders>
            <w:shd w:val="clear" w:color="auto" w:fill="auto"/>
          </w:tcPr>
          <w:p w:rsidR="00B63222" w:rsidRPr="00E24B11" w:rsidRDefault="00B63222" w:rsidP="00A104FD">
            <w:pPr>
              <w:pStyle w:val="Tabletext"/>
            </w:pPr>
            <w:r w:rsidRPr="00E24B11">
              <w:t>250</w:t>
            </w:r>
          </w:p>
        </w:tc>
      </w:tr>
      <w:tr w:rsidR="00B63222" w:rsidRPr="00E24B11">
        <w:tc>
          <w:tcPr>
            <w:tcW w:w="1134" w:type="dxa"/>
            <w:tcBorders>
              <w:top w:val="single" w:sz="2" w:space="0" w:color="auto"/>
              <w:left w:val="nil"/>
              <w:bottom w:val="single" w:sz="2" w:space="0" w:color="auto"/>
              <w:right w:val="nil"/>
            </w:tcBorders>
            <w:shd w:val="clear" w:color="auto" w:fill="auto"/>
          </w:tcPr>
          <w:p w:rsidR="00B63222" w:rsidRPr="00E24B11" w:rsidRDefault="00B63222" w:rsidP="00A104FD">
            <w:pPr>
              <w:pStyle w:val="Tabletext"/>
            </w:pPr>
            <w:r w:rsidRPr="00E24B11">
              <w:t>2</w:t>
            </w:r>
          </w:p>
        </w:tc>
        <w:tc>
          <w:tcPr>
            <w:tcW w:w="2694" w:type="dxa"/>
            <w:tcBorders>
              <w:top w:val="single" w:sz="2" w:space="0" w:color="auto"/>
              <w:left w:val="nil"/>
              <w:bottom w:val="single" w:sz="2" w:space="0" w:color="auto"/>
              <w:right w:val="nil"/>
            </w:tcBorders>
            <w:shd w:val="clear" w:color="auto" w:fill="auto"/>
          </w:tcPr>
          <w:p w:rsidR="00B63222" w:rsidRPr="00E24B11" w:rsidRDefault="00B63222" w:rsidP="00A104FD">
            <w:pPr>
              <w:pStyle w:val="Tabletext"/>
            </w:pPr>
            <w:r w:rsidRPr="00E24B11">
              <w:t>2000, 2001</w:t>
            </w:r>
          </w:p>
        </w:tc>
        <w:tc>
          <w:tcPr>
            <w:tcW w:w="2228" w:type="dxa"/>
            <w:tcBorders>
              <w:top w:val="single" w:sz="2" w:space="0" w:color="auto"/>
              <w:left w:val="nil"/>
              <w:bottom w:val="single" w:sz="2" w:space="0" w:color="auto"/>
              <w:right w:val="nil"/>
            </w:tcBorders>
            <w:shd w:val="clear" w:color="auto" w:fill="auto"/>
          </w:tcPr>
          <w:p w:rsidR="00B63222" w:rsidRPr="00E24B11" w:rsidRDefault="00B63222" w:rsidP="00A104FD">
            <w:pPr>
              <w:pStyle w:val="Tabletext"/>
            </w:pPr>
            <w:r w:rsidRPr="00E24B11">
              <w:t>220</w:t>
            </w:r>
          </w:p>
        </w:tc>
      </w:tr>
      <w:tr w:rsidR="00B63222" w:rsidRPr="00E24B11">
        <w:tc>
          <w:tcPr>
            <w:tcW w:w="1134" w:type="dxa"/>
            <w:tcBorders>
              <w:top w:val="single" w:sz="2" w:space="0" w:color="auto"/>
              <w:left w:val="nil"/>
              <w:bottom w:val="single" w:sz="2" w:space="0" w:color="auto"/>
              <w:right w:val="nil"/>
            </w:tcBorders>
            <w:shd w:val="clear" w:color="auto" w:fill="auto"/>
          </w:tcPr>
          <w:p w:rsidR="00B63222" w:rsidRPr="00E24B11" w:rsidRDefault="00B63222" w:rsidP="00A104FD">
            <w:pPr>
              <w:pStyle w:val="Tabletext"/>
            </w:pPr>
            <w:r w:rsidRPr="00E24B11">
              <w:t>3</w:t>
            </w:r>
          </w:p>
        </w:tc>
        <w:tc>
          <w:tcPr>
            <w:tcW w:w="2694" w:type="dxa"/>
            <w:tcBorders>
              <w:top w:val="single" w:sz="2" w:space="0" w:color="auto"/>
              <w:left w:val="nil"/>
              <w:bottom w:val="single" w:sz="2" w:space="0" w:color="auto"/>
              <w:right w:val="nil"/>
            </w:tcBorders>
            <w:shd w:val="clear" w:color="auto" w:fill="auto"/>
          </w:tcPr>
          <w:p w:rsidR="00B63222" w:rsidRPr="00E24B11" w:rsidRDefault="00B63222" w:rsidP="00A104FD">
            <w:pPr>
              <w:pStyle w:val="Tabletext"/>
            </w:pPr>
            <w:r w:rsidRPr="00E24B11">
              <w:t>2002, 2003</w:t>
            </w:r>
          </w:p>
        </w:tc>
        <w:tc>
          <w:tcPr>
            <w:tcW w:w="2228" w:type="dxa"/>
            <w:tcBorders>
              <w:top w:val="single" w:sz="2" w:space="0" w:color="auto"/>
              <w:left w:val="nil"/>
              <w:bottom w:val="single" w:sz="2" w:space="0" w:color="auto"/>
              <w:right w:val="nil"/>
            </w:tcBorders>
            <w:shd w:val="clear" w:color="auto" w:fill="auto"/>
          </w:tcPr>
          <w:p w:rsidR="00B63222" w:rsidRPr="00E24B11" w:rsidRDefault="00B63222" w:rsidP="00A104FD">
            <w:pPr>
              <w:pStyle w:val="Tabletext"/>
            </w:pPr>
            <w:r w:rsidRPr="00E24B11">
              <w:t>190</w:t>
            </w:r>
          </w:p>
        </w:tc>
      </w:tr>
      <w:tr w:rsidR="00B63222" w:rsidRPr="00E24B11">
        <w:tc>
          <w:tcPr>
            <w:tcW w:w="1134" w:type="dxa"/>
            <w:tcBorders>
              <w:top w:val="single" w:sz="2" w:space="0" w:color="auto"/>
              <w:left w:val="nil"/>
              <w:bottom w:val="single" w:sz="2" w:space="0" w:color="auto"/>
              <w:right w:val="nil"/>
            </w:tcBorders>
            <w:shd w:val="clear" w:color="auto" w:fill="auto"/>
          </w:tcPr>
          <w:p w:rsidR="00B63222" w:rsidRPr="00E24B11" w:rsidRDefault="00B63222" w:rsidP="00A104FD">
            <w:pPr>
              <w:pStyle w:val="Tabletext"/>
            </w:pPr>
            <w:r w:rsidRPr="00E24B11">
              <w:t>4</w:t>
            </w:r>
          </w:p>
        </w:tc>
        <w:tc>
          <w:tcPr>
            <w:tcW w:w="2694" w:type="dxa"/>
            <w:tcBorders>
              <w:top w:val="single" w:sz="2" w:space="0" w:color="auto"/>
              <w:left w:val="nil"/>
              <w:bottom w:val="single" w:sz="2" w:space="0" w:color="auto"/>
              <w:right w:val="nil"/>
            </w:tcBorders>
            <w:shd w:val="clear" w:color="auto" w:fill="auto"/>
          </w:tcPr>
          <w:p w:rsidR="00B63222" w:rsidRPr="00E24B11" w:rsidRDefault="00B63222" w:rsidP="00A104FD">
            <w:pPr>
              <w:pStyle w:val="Tabletext"/>
            </w:pPr>
            <w:r w:rsidRPr="00E24B11">
              <w:t>2004, 2005</w:t>
            </w:r>
          </w:p>
        </w:tc>
        <w:tc>
          <w:tcPr>
            <w:tcW w:w="2228" w:type="dxa"/>
            <w:tcBorders>
              <w:top w:val="single" w:sz="2" w:space="0" w:color="auto"/>
              <w:left w:val="nil"/>
              <w:bottom w:val="single" w:sz="2" w:space="0" w:color="auto"/>
              <w:right w:val="nil"/>
            </w:tcBorders>
            <w:shd w:val="clear" w:color="auto" w:fill="auto"/>
          </w:tcPr>
          <w:p w:rsidR="00B63222" w:rsidRPr="00E24B11" w:rsidRDefault="00B63222" w:rsidP="00A104FD">
            <w:pPr>
              <w:pStyle w:val="Tabletext"/>
            </w:pPr>
            <w:r w:rsidRPr="00E24B11">
              <w:t>160</w:t>
            </w:r>
          </w:p>
        </w:tc>
      </w:tr>
      <w:tr w:rsidR="00B63222" w:rsidRPr="00E24B11">
        <w:tc>
          <w:tcPr>
            <w:tcW w:w="1134" w:type="dxa"/>
            <w:tcBorders>
              <w:top w:val="single" w:sz="2" w:space="0" w:color="auto"/>
              <w:left w:val="nil"/>
              <w:bottom w:val="single" w:sz="2" w:space="0" w:color="auto"/>
              <w:right w:val="nil"/>
            </w:tcBorders>
            <w:shd w:val="clear" w:color="auto" w:fill="auto"/>
          </w:tcPr>
          <w:p w:rsidR="00B63222" w:rsidRPr="00E24B11" w:rsidRDefault="00B63222" w:rsidP="00A104FD">
            <w:pPr>
              <w:pStyle w:val="Tabletext"/>
            </w:pPr>
            <w:r w:rsidRPr="00E24B11">
              <w:t>5</w:t>
            </w:r>
          </w:p>
        </w:tc>
        <w:tc>
          <w:tcPr>
            <w:tcW w:w="2694" w:type="dxa"/>
            <w:tcBorders>
              <w:top w:val="single" w:sz="2" w:space="0" w:color="auto"/>
              <w:left w:val="nil"/>
              <w:bottom w:val="single" w:sz="2" w:space="0" w:color="auto"/>
              <w:right w:val="nil"/>
            </w:tcBorders>
            <w:shd w:val="clear" w:color="auto" w:fill="auto"/>
          </w:tcPr>
          <w:p w:rsidR="00B63222" w:rsidRPr="00E24B11" w:rsidRDefault="00B63222" w:rsidP="00A104FD">
            <w:pPr>
              <w:pStyle w:val="Tabletext"/>
            </w:pPr>
            <w:r w:rsidRPr="00E24B11">
              <w:t>2006, 2007</w:t>
            </w:r>
          </w:p>
        </w:tc>
        <w:tc>
          <w:tcPr>
            <w:tcW w:w="2228" w:type="dxa"/>
            <w:tcBorders>
              <w:top w:val="single" w:sz="2" w:space="0" w:color="auto"/>
              <w:left w:val="nil"/>
              <w:bottom w:val="single" w:sz="2" w:space="0" w:color="auto"/>
              <w:right w:val="nil"/>
            </w:tcBorders>
            <w:shd w:val="clear" w:color="auto" w:fill="auto"/>
          </w:tcPr>
          <w:p w:rsidR="00B63222" w:rsidRPr="00E24B11" w:rsidRDefault="00B63222" w:rsidP="00A104FD">
            <w:pPr>
              <w:pStyle w:val="Tabletext"/>
            </w:pPr>
            <w:r w:rsidRPr="00E24B11">
              <w:t>130</w:t>
            </w:r>
          </w:p>
        </w:tc>
      </w:tr>
      <w:tr w:rsidR="00B63222" w:rsidRPr="00E24B11">
        <w:tc>
          <w:tcPr>
            <w:tcW w:w="1134" w:type="dxa"/>
            <w:tcBorders>
              <w:top w:val="single" w:sz="2" w:space="0" w:color="auto"/>
              <w:left w:val="nil"/>
              <w:bottom w:val="single" w:sz="2" w:space="0" w:color="auto"/>
              <w:right w:val="nil"/>
            </w:tcBorders>
            <w:shd w:val="clear" w:color="auto" w:fill="auto"/>
          </w:tcPr>
          <w:p w:rsidR="00B63222" w:rsidRPr="00E24B11" w:rsidRDefault="00B63222" w:rsidP="00A104FD">
            <w:pPr>
              <w:pStyle w:val="Tabletext"/>
            </w:pPr>
            <w:r w:rsidRPr="00E24B11">
              <w:t>6</w:t>
            </w:r>
          </w:p>
        </w:tc>
        <w:tc>
          <w:tcPr>
            <w:tcW w:w="2694" w:type="dxa"/>
            <w:tcBorders>
              <w:top w:val="single" w:sz="2" w:space="0" w:color="auto"/>
              <w:left w:val="nil"/>
              <w:bottom w:val="single" w:sz="2" w:space="0" w:color="auto"/>
              <w:right w:val="nil"/>
            </w:tcBorders>
            <w:shd w:val="clear" w:color="auto" w:fill="auto"/>
          </w:tcPr>
          <w:p w:rsidR="00B63222" w:rsidRPr="00E24B11" w:rsidRDefault="00B63222" w:rsidP="00A104FD">
            <w:pPr>
              <w:pStyle w:val="Tabletext"/>
            </w:pPr>
            <w:r w:rsidRPr="00E24B11">
              <w:t>2008, 2009</w:t>
            </w:r>
          </w:p>
        </w:tc>
        <w:tc>
          <w:tcPr>
            <w:tcW w:w="2228" w:type="dxa"/>
            <w:tcBorders>
              <w:top w:val="single" w:sz="2" w:space="0" w:color="auto"/>
              <w:left w:val="nil"/>
              <w:bottom w:val="single" w:sz="2" w:space="0" w:color="auto"/>
              <w:right w:val="nil"/>
            </w:tcBorders>
            <w:shd w:val="clear" w:color="auto" w:fill="auto"/>
          </w:tcPr>
          <w:p w:rsidR="00B63222" w:rsidRPr="00E24B11" w:rsidRDefault="00B63222" w:rsidP="00A104FD">
            <w:pPr>
              <w:pStyle w:val="Tabletext"/>
            </w:pPr>
            <w:r w:rsidRPr="00E24B11">
              <w:t>100</w:t>
            </w:r>
          </w:p>
        </w:tc>
      </w:tr>
      <w:tr w:rsidR="00B63222" w:rsidRPr="00E24B11">
        <w:tc>
          <w:tcPr>
            <w:tcW w:w="1134" w:type="dxa"/>
            <w:tcBorders>
              <w:top w:val="single" w:sz="2" w:space="0" w:color="auto"/>
              <w:left w:val="nil"/>
              <w:bottom w:val="single" w:sz="2" w:space="0" w:color="auto"/>
              <w:right w:val="nil"/>
            </w:tcBorders>
            <w:shd w:val="clear" w:color="auto" w:fill="auto"/>
          </w:tcPr>
          <w:p w:rsidR="00B63222" w:rsidRPr="00E24B11" w:rsidRDefault="00B63222" w:rsidP="00A104FD">
            <w:pPr>
              <w:pStyle w:val="Tabletext"/>
            </w:pPr>
            <w:r w:rsidRPr="00E24B11">
              <w:t>7</w:t>
            </w:r>
          </w:p>
        </w:tc>
        <w:tc>
          <w:tcPr>
            <w:tcW w:w="2694" w:type="dxa"/>
            <w:tcBorders>
              <w:top w:val="single" w:sz="2" w:space="0" w:color="auto"/>
              <w:left w:val="nil"/>
              <w:bottom w:val="single" w:sz="2" w:space="0" w:color="auto"/>
              <w:right w:val="nil"/>
            </w:tcBorders>
            <w:shd w:val="clear" w:color="auto" w:fill="auto"/>
          </w:tcPr>
          <w:p w:rsidR="00B63222" w:rsidRPr="00E24B11" w:rsidRDefault="00B63222" w:rsidP="00A104FD">
            <w:pPr>
              <w:pStyle w:val="Tabletext"/>
            </w:pPr>
            <w:r w:rsidRPr="00E24B11">
              <w:t>2010, 2011</w:t>
            </w:r>
          </w:p>
        </w:tc>
        <w:tc>
          <w:tcPr>
            <w:tcW w:w="2228" w:type="dxa"/>
            <w:tcBorders>
              <w:top w:val="single" w:sz="2" w:space="0" w:color="auto"/>
              <w:left w:val="nil"/>
              <w:bottom w:val="single" w:sz="2" w:space="0" w:color="auto"/>
              <w:right w:val="nil"/>
            </w:tcBorders>
            <w:shd w:val="clear" w:color="auto" w:fill="auto"/>
          </w:tcPr>
          <w:p w:rsidR="00B63222" w:rsidRPr="00E24B11" w:rsidRDefault="00B63222" w:rsidP="00A104FD">
            <w:pPr>
              <w:pStyle w:val="Tabletext"/>
            </w:pPr>
            <w:r w:rsidRPr="00E24B11">
              <w:t>70</w:t>
            </w:r>
          </w:p>
        </w:tc>
      </w:tr>
      <w:tr w:rsidR="00B63222" w:rsidRPr="00E24B11">
        <w:tc>
          <w:tcPr>
            <w:tcW w:w="1134" w:type="dxa"/>
            <w:tcBorders>
              <w:top w:val="single" w:sz="2" w:space="0" w:color="auto"/>
              <w:left w:val="nil"/>
              <w:bottom w:val="single" w:sz="2" w:space="0" w:color="auto"/>
              <w:right w:val="nil"/>
            </w:tcBorders>
            <w:shd w:val="clear" w:color="auto" w:fill="auto"/>
          </w:tcPr>
          <w:p w:rsidR="00B63222" w:rsidRPr="00E24B11" w:rsidRDefault="00B63222" w:rsidP="00A104FD">
            <w:pPr>
              <w:pStyle w:val="Tabletext"/>
            </w:pPr>
            <w:r w:rsidRPr="00E24B11">
              <w:t>8</w:t>
            </w:r>
          </w:p>
        </w:tc>
        <w:tc>
          <w:tcPr>
            <w:tcW w:w="2694" w:type="dxa"/>
            <w:tcBorders>
              <w:top w:val="single" w:sz="2" w:space="0" w:color="auto"/>
              <w:left w:val="nil"/>
              <w:bottom w:val="single" w:sz="2" w:space="0" w:color="auto"/>
              <w:right w:val="nil"/>
            </w:tcBorders>
            <w:shd w:val="clear" w:color="auto" w:fill="auto"/>
          </w:tcPr>
          <w:p w:rsidR="00B63222" w:rsidRPr="00E24B11" w:rsidRDefault="00B63222" w:rsidP="00A104FD">
            <w:pPr>
              <w:pStyle w:val="Tabletext"/>
            </w:pPr>
            <w:r w:rsidRPr="00E24B11">
              <w:t>2012, 2013</w:t>
            </w:r>
          </w:p>
        </w:tc>
        <w:tc>
          <w:tcPr>
            <w:tcW w:w="2228" w:type="dxa"/>
            <w:tcBorders>
              <w:top w:val="single" w:sz="2" w:space="0" w:color="auto"/>
              <w:left w:val="nil"/>
              <w:bottom w:val="single" w:sz="2" w:space="0" w:color="auto"/>
              <w:right w:val="nil"/>
            </w:tcBorders>
            <w:shd w:val="clear" w:color="auto" w:fill="auto"/>
          </w:tcPr>
          <w:p w:rsidR="00B63222" w:rsidRPr="00E24B11" w:rsidRDefault="00B63222" w:rsidP="00A104FD">
            <w:pPr>
              <w:pStyle w:val="Tabletext"/>
            </w:pPr>
            <w:r w:rsidRPr="00E24B11">
              <w:t>40</w:t>
            </w:r>
          </w:p>
        </w:tc>
      </w:tr>
      <w:tr w:rsidR="00B63222" w:rsidRPr="00E24B11">
        <w:tc>
          <w:tcPr>
            <w:tcW w:w="1134" w:type="dxa"/>
            <w:tcBorders>
              <w:top w:val="single" w:sz="2" w:space="0" w:color="auto"/>
              <w:left w:val="nil"/>
              <w:bottom w:val="single" w:sz="2" w:space="0" w:color="auto"/>
              <w:right w:val="nil"/>
            </w:tcBorders>
            <w:shd w:val="clear" w:color="auto" w:fill="auto"/>
          </w:tcPr>
          <w:p w:rsidR="00B63222" w:rsidRPr="00E24B11" w:rsidRDefault="00B63222" w:rsidP="00A104FD">
            <w:pPr>
              <w:pStyle w:val="Tabletext"/>
            </w:pPr>
            <w:r w:rsidRPr="00E24B11">
              <w:t>9</w:t>
            </w:r>
          </w:p>
        </w:tc>
        <w:tc>
          <w:tcPr>
            <w:tcW w:w="2694" w:type="dxa"/>
            <w:tcBorders>
              <w:top w:val="single" w:sz="2" w:space="0" w:color="auto"/>
              <w:left w:val="nil"/>
              <w:bottom w:val="single" w:sz="2" w:space="0" w:color="auto"/>
              <w:right w:val="nil"/>
            </w:tcBorders>
            <w:shd w:val="clear" w:color="auto" w:fill="auto"/>
          </w:tcPr>
          <w:p w:rsidR="00B63222" w:rsidRPr="00E24B11" w:rsidRDefault="00B63222" w:rsidP="00A104FD">
            <w:pPr>
              <w:pStyle w:val="Tabletext"/>
            </w:pPr>
            <w:r w:rsidRPr="00E24B11">
              <w:t>2014, 2015</w:t>
            </w:r>
          </w:p>
        </w:tc>
        <w:tc>
          <w:tcPr>
            <w:tcW w:w="2228" w:type="dxa"/>
            <w:tcBorders>
              <w:top w:val="single" w:sz="2" w:space="0" w:color="auto"/>
              <w:left w:val="nil"/>
              <w:bottom w:val="single" w:sz="2" w:space="0" w:color="auto"/>
              <w:right w:val="nil"/>
            </w:tcBorders>
            <w:shd w:val="clear" w:color="auto" w:fill="auto"/>
          </w:tcPr>
          <w:p w:rsidR="00B63222" w:rsidRPr="00E24B11" w:rsidRDefault="00B63222" w:rsidP="00A104FD">
            <w:pPr>
              <w:pStyle w:val="Tabletext"/>
            </w:pPr>
            <w:r w:rsidRPr="00E24B11">
              <w:t>10</w:t>
            </w:r>
          </w:p>
        </w:tc>
      </w:tr>
      <w:tr w:rsidR="00B63222" w:rsidRPr="00E24B11" w:rsidTr="002A53AE">
        <w:trPr>
          <w:cantSplit/>
        </w:trPr>
        <w:tc>
          <w:tcPr>
            <w:tcW w:w="1134" w:type="dxa"/>
            <w:tcBorders>
              <w:top w:val="single" w:sz="2" w:space="0" w:color="auto"/>
              <w:left w:val="nil"/>
              <w:bottom w:val="single" w:sz="2" w:space="0" w:color="auto"/>
              <w:right w:val="nil"/>
            </w:tcBorders>
            <w:shd w:val="clear" w:color="auto" w:fill="auto"/>
          </w:tcPr>
          <w:p w:rsidR="00B63222" w:rsidRPr="00E24B11" w:rsidRDefault="00B63222" w:rsidP="00A104FD">
            <w:pPr>
              <w:pStyle w:val="Tabletext"/>
            </w:pPr>
            <w:r w:rsidRPr="00E24B11">
              <w:t>10</w:t>
            </w:r>
          </w:p>
        </w:tc>
        <w:tc>
          <w:tcPr>
            <w:tcW w:w="2694" w:type="dxa"/>
            <w:tcBorders>
              <w:top w:val="single" w:sz="2" w:space="0" w:color="auto"/>
              <w:left w:val="nil"/>
              <w:bottom w:val="single" w:sz="2" w:space="0" w:color="auto"/>
              <w:right w:val="nil"/>
            </w:tcBorders>
            <w:shd w:val="clear" w:color="auto" w:fill="auto"/>
          </w:tcPr>
          <w:p w:rsidR="00B63222" w:rsidRPr="00E24B11" w:rsidRDefault="00B63222" w:rsidP="00A104FD">
            <w:pPr>
              <w:pStyle w:val="Tabletext"/>
            </w:pPr>
            <w:r w:rsidRPr="00E24B11">
              <w:t>2016, 2017, 2018, 2019, 2020, 2021, 2022, 2023, 2024, 2025, 2026, 2027, 2028, 2029</w:t>
            </w:r>
          </w:p>
        </w:tc>
        <w:tc>
          <w:tcPr>
            <w:tcW w:w="2228" w:type="dxa"/>
            <w:tcBorders>
              <w:top w:val="single" w:sz="2" w:space="0" w:color="auto"/>
              <w:left w:val="nil"/>
              <w:bottom w:val="single" w:sz="2" w:space="0" w:color="auto"/>
              <w:right w:val="nil"/>
            </w:tcBorders>
            <w:shd w:val="clear" w:color="auto" w:fill="auto"/>
          </w:tcPr>
          <w:p w:rsidR="00B63222" w:rsidRPr="00E24B11" w:rsidRDefault="00B63222" w:rsidP="00A104FD">
            <w:pPr>
              <w:pStyle w:val="Tabletext"/>
            </w:pPr>
            <w:r w:rsidRPr="00E24B11">
              <w:t>2.5</w:t>
            </w:r>
          </w:p>
        </w:tc>
      </w:tr>
      <w:tr w:rsidR="00B63222" w:rsidRPr="00E24B11">
        <w:tc>
          <w:tcPr>
            <w:tcW w:w="1134" w:type="dxa"/>
            <w:tcBorders>
              <w:top w:val="single" w:sz="2" w:space="0" w:color="auto"/>
              <w:left w:val="nil"/>
              <w:bottom w:val="single" w:sz="12" w:space="0" w:color="auto"/>
              <w:right w:val="nil"/>
            </w:tcBorders>
          </w:tcPr>
          <w:p w:rsidR="00B63222" w:rsidRPr="00E24B11" w:rsidRDefault="00B63222" w:rsidP="00A104FD">
            <w:pPr>
              <w:pStyle w:val="Tabletext"/>
            </w:pPr>
            <w:r w:rsidRPr="00E24B11">
              <w:t>11</w:t>
            </w:r>
          </w:p>
        </w:tc>
        <w:tc>
          <w:tcPr>
            <w:tcW w:w="2694" w:type="dxa"/>
            <w:tcBorders>
              <w:top w:val="single" w:sz="2" w:space="0" w:color="auto"/>
              <w:left w:val="nil"/>
              <w:bottom w:val="single" w:sz="12" w:space="0" w:color="auto"/>
              <w:right w:val="nil"/>
            </w:tcBorders>
          </w:tcPr>
          <w:p w:rsidR="00B63222" w:rsidRPr="00E24B11" w:rsidRDefault="00B63222" w:rsidP="00A104FD">
            <w:pPr>
              <w:pStyle w:val="Tabletext"/>
            </w:pPr>
            <w:r w:rsidRPr="00E24B11">
              <w:t xml:space="preserve">2030 </w:t>
            </w:r>
          </w:p>
        </w:tc>
        <w:tc>
          <w:tcPr>
            <w:tcW w:w="2228" w:type="dxa"/>
            <w:tcBorders>
              <w:top w:val="single" w:sz="2" w:space="0" w:color="auto"/>
              <w:left w:val="nil"/>
              <w:bottom w:val="single" w:sz="12" w:space="0" w:color="auto"/>
              <w:right w:val="nil"/>
            </w:tcBorders>
          </w:tcPr>
          <w:p w:rsidR="00B63222" w:rsidRPr="00E24B11" w:rsidRDefault="00B63222" w:rsidP="00A104FD">
            <w:pPr>
              <w:pStyle w:val="Tabletext"/>
            </w:pPr>
            <w:r w:rsidRPr="00E24B11">
              <w:t>0</w:t>
            </w:r>
          </w:p>
        </w:tc>
      </w:tr>
    </w:tbl>
    <w:p w:rsidR="00B63222" w:rsidRPr="00E24B11" w:rsidRDefault="00B63222" w:rsidP="00B63222">
      <w:pPr>
        <w:pStyle w:val="ActHead5"/>
      </w:pPr>
      <w:bookmarkStart w:id="39" w:name="_Toc449089776"/>
      <w:r w:rsidRPr="00E24B11">
        <w:rPr>
          <w:rStyle w:val="CharSectno"/>
        </w:rPr>
        <w:t>25</w:t>
      </w:r>
      <w:r w:rsidRPr="00E24B11">
        <w:t xml:space="preserve">  How to work out reserve HCFC quota limits</w:t>
      </w:r>
      <w:bookmarkEnd w:id="39"/>
    </w:p>
    <w:p w:rsidR="00B63222" w:rsidRPr="00E24B11" w:rsidRDefault="00B63222" w:rsidP="00B63222">
      <w:pPr>
        <w:pStyle w:val="subsection"/>
      </w:pPr>
      <w:r w:rsidRPr="00E24B11">
        <w:tab/>
      </w:r>
      <w:r w:rsidRPr="00E24B11">
        <w:tab/>
        <w:t>For the purposes of this Part, the reserve HCFC quota limit for a calendar year specified in column 2 of an item in the following table is the quantity of HCFCs specified in column 3 of that item.</w:t>
      </w:r>
    </w:p>
    <w:p w:rsidR="00B63222" w:rsidRPr="00E24B11" w:rsidRDefault="00B63222" w:rsidP="00A11A32">
      <w:pPr>
        <w:pStyle w:val="Tabletext"/>
      </w:pPr>
    </w:p>
    <w:tbl>
      <w:tblPr>
        <w:tblW w:w="0" w:type="auto"/>
        <w:tblInd w:w="124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34"/>
        <w:gridCol w:w="2694"/>
        <w:gridCol w:w="2226"/>
      </w:tblGrid>
      <w:tr w:rsidR="00B63222" w:rsidRPr="00E24B11">
        <w:tc>
          <w:tcPr>
            <w:tcW w:w="6054" w:type="dxa"/>
            <w:gridSpan w:val="3"/>
            <w:tcBorders>
              <w:top w:val="single" w:sz="12" w:space="0" w:color="auto"/>
              <w:left w:val="nil"/>
              <w:bottom w:val="nil"/>
              <w:right w:val="nil"/>
            </w:tcBorders>
          </w:tcPr>
          <w:p w:rsidR="00B63222" w:rsidRPr="00E24B11" w:rsidRDefault="00B63222" w:rsidP="00A104FD">
            <w:pPr>
              <w:pStyle w:val="Tabletext"/>
            </w:pPr>
            <w:r w:rsidRPr="00E24B11">
              <w:rPr>
                <w:b/>
              </w:rPr>
              <w:t>Table of reserve HCFC quota limits</w:t>
            </w:r>
          </w:p>
        </w:tc>
      </w:tr>
      <w:tr w:rsidR="00B63222" w:rsidRPr="00E24B11">
        <w:tc>
          <w:tcPr>
            <w:tcW w:w="1134" w:type="dxa"/>
            <w:tcBorders>
              <w:top w:val="single" w:sz="6" w:space="0" w:color="auto"/>
              <w:left w:val="nil"/>
              <w:bottom w:val="single" w:sz="12" w:space="0" w:color="auto"/>
              <w:right w:val="nil"/>
            </w:tcBorders>
          </w:tcPr>
          <w:p w:rsidR="00B63222" w:rsidRPr="00E24B11" w:rsidRDefault="00B63222" w:rsidP="00A104FD">
            <w:pPr>
              <w:pStyle w:val="Tabletext"/>
              <w:rPr>
                <w:b/>
              </w:rPr>
            </w:pPr>
            <w:r w:rsidRPr="00E24B11">
              <w:rPr>
                <w:b/>
              </w:rPr>
              <w:t>Column 1</w:t>
            </w:r>
          </w:p>
          <w:p w:rsidR="00B63222" w:rsidRPr="00E24B11" w:rsidRDefault="00B63222" w:rsidP="00A104FD">
            <w:pPr>
              <w:pStyle w:val="Tabletext"/>
              <w:rPr>
                <w:b/>
              </w:rPr>
            </w:pPr>
            <w:r w:rsidRPr="00E24B11">
              <w:rPr>
                <w:b/>
              </w:rPr>
              <w:t xml:space="preserve">Item No. </w:t>
            </w:r>
          </w:p>
        </w:tc>
        <w:tc>
          <w:tcPr>
            <w:tcW w:w="2694" w:type="dxa"/>
            <w:tcBorders>
              <w:top w:val="single" w:sz="6" w:space="0" w:color="auto"/>
              <w:left w:val="nil"/>
              <w:bottom w:val="single" w:sz="12" w:space="0" w:color="auto"/>
              <w:right w:val="nil"/>
            </w:tcBorders>
          </w:tcPr>
          <w:p w:rsidR="00B63222" w:rsidRPr="00E24B11" w:rsidRDefault="00B63222" w:rsidP="00A104FD">
            <w:pPr>
              <w:pStyle w:val="Tabletext"/>
              <w:rPr>
                <w:b/>
              </w:rPr>
            </w:pPr>
            <w:r w:rsidRPr="00E24B11">
              <w:rPr>
                <w:b/>
              </w:rPr>
              <w:t>Column 2</w:t>
            </w:r>
          </w:p>
          <w:p w:rsidR="00B63222" w:rsidRPr="00E24B11" w:rsidRDefault="00B63222" w:rsidP="00A104FD">
            <w:pPr>
              <w:pStyle w:val="Tabletext"/>
              <w:rPr>
                <w:b/>
              </w:rPr>
            </w:pPr>
            <w:r w:rsidRPr="00E24B11">
              <w:rPr>
                <w:b/>
              </w:rPr>
              <w:t>Calendar year</w:t>
            </w:r>
          </w:p>
        </w:tc>
        <w:tc>
          <w:tcPr>
            <w:tcW w:w="2226" w:type="dxa"/>
            <w:tcBorders>
              <w:top w:val="single" w:sz="6" w:space="0" w:color="auto"/>
              <w:left w:val="nil"/>
              <w:bottom w:val="single" w:sz="12" w:space="0" w:color="auto"/>
              <w:right w:val="nil"/>
            </w:tcBorders>
          </w:tcPr>
          <w:p w:rsidR="00B63222" w:rsidRPr="00E24B11" w:rsidRDefault="00B63222" w:rsidP="00A104FD">
            <w:pPr>
              <w:pStyle w:val="Tabletext"/>
              <w:rPr>
                <w:b/>
              </w:rPr>
            </w:pPr>
            <w:r w:rsidRPr="00E24B11">
              <w:rPr>
                <w:b/>
              </w:rPr>
              <w:t>Column 3</w:t>
            </w:r>
          </w:p>
          <w:p w:rsidR="00B63222" w:rsidRPr="00E24B11" w:rsidRDefault="00B63222" w:rsidP="00A104FD">
            <w:pPr>
              <w:pStyle w:val="Tabletext"/>
              <w:rPr>
                <w:b/>
              </w:rPr>
            </w:pPr>
            <w:r w:rsidRPr="00E24B11">
              <w:rPr>
                <w:b/>
              </w:rPr>
              <w:t>HCFC quota limit Quantity of HCFCs in ODP tonnes per year</w:t>
            </w:r>
          </w:p>
        </w:tc>
      </w:tr>
      <w:tr w:rsidR="00B63222" w:rsidRPr="00E24B11">
        <w:tc>
          <w:tcPr>
            <w:tcW w:w="1134" w:type="dxa"/>
            <w:tcBorders>
              <w:top w:val="single" w:sz="12" w:space="0" w:color="auto"/>
              <w:left w:val="nil"/>
              <w:bottom w:val="single" w:sz="2" w:space="0" w:color="auto"/>
              <w:right w:val="nil"/>
            </w:tcBorders>
            <w:shd w:val="clear" w:color="auto" w:fill="auto"/>
          </w:tcPr>
          <w:p w:rsidR="00B63222" w:rsidRPr="00E24B11" w:rsidRDefault="00B63222" w:rsidP="00A104FD">
            <w:pPr>
              <w:pStyle w:val="Tabletext"/>
            </w:pPr>
            <w:r w:rsidRPr="00E24B11">
              <w:t>1</w:t>
            </w:r>
          </w:p>
        </w:tc>
        <w:tc>
          <w:tcPr>
            <w:tcW w:w="2694" w:type="dxa"/>
            <w:tcBorders>
              <w:top w:val="single" w:sz="12" w:space="0" w:color="auto"/>
              <w:left w:val="nil"/>
              <w:bottom w:val="single" w:sz="2" w:space="0" w:color="auto"/>
              <w:right w:val="nil"/>
            </w:tcBorders>
            <w:shd w:val="clear" w:color="auto" w:fill="auto"/>
          </w:tcPr>
          <w:p w:rsidR="00B63222" w:rsidRPr="00E24B11" w:rsidRDefault="00B63222" w:rsidP="00A104FD">
            <w:pPr>
              <w:pStyle w:val="Tabletext"/>
            </w:pPr>
            <w:r w:rsidRPr="00E24B11">
              <w:t xml:space="preserve">1996, 1997, 1998, 1999, 2000, 2001 </w:t>
            </w:r>
          </w:p>
        </w:tc>
        <w:tc>
          <w:tcPr>
            <w:tcW w:w="2226" w:type="dxa"/>
            <w:tcBorders>
              <w:top w:val="single" w:sz="12" w:space="0" w:color="auto"/>
              <w:left w:val="nil"/>
              <w:bottom w:val="single" w:sz="2" w:space="0" w:color="auto"/>
              <w:right w:val="nil"/>
            </w:tcBorders>
            <w:shd w:val="clear" w:color="auto" w:fill="auto"/>
          </w:tcPr>
          <w:p w:rsidR="00B63222" w:rsidRPr="00E24B11" w:rsidRDefault="00B63222" w:rsidP="00A104FD">
            <w:pPr>
              <w:pStyle w:val="Tabletext"/>
            </w:pPr>
            <w:r w:rsidRPr="00E24B11">
              <w:t>50</w:t>
            </w:r>
          </w:p>
        </w:tc>
      </w:tr>
      <w:tr w:rsidR="00B63222" w:rsidRPr="00E24B11">
        <w:tc>
          <w:tcPr>
            <w:tcW w:w="1134" w:type="dxa"/>
            <w:tcBorders>
              <w:top w:val="single" w:sz="2" w:space="0" w:color="auto"/>
              <w:left w:val="nil"/>
              <w:bottom w:val="single" w:sz="2" w:space="0" w:color="auto"/>
              <w:right w:val="nil"/>
            </w:tcBorders>
            <w:shd w:val="clear" w:color="auto" w:fill="auto"/>
          </w:tcPr>
          <w:p w:rsidR="00B63222" w:rsidRPr="00E24B11" w:rsidRDefault="00B63222" w:rsidP="00A104FD">
            <w:pPr>
              <w:pStyle w:val="Tabletext"/>
            </w:pPr>
            <w:r w:rsidRPr="00E24B11">
              <w:t>2</w:t>
            </w:r>
          </w:p>
        </w:tc>
        <w:tc>
          <w:tcPr>
            <w:tcW w:w="2694" w:type="dxa"/>
            <w:tcBorders>
              <w:top w:val="single" w:sz="2" w:space="0" w:color="auto"/>
              <w:left w:val="nil"/>
              <w:bottom w:val="single" w:sz="2" w:space="0" w:color="auto"/>
              <w:right w:val="nil"/>
            </w:tcBorders>
            <w:shd w:val="clear" w:color="auto" w:fill="auto"/>
          </w:tcPr>
          <w:p w:rsidR="00B63222" w:rsidRPr="00E24B11" w:rsidRDefault="00B63222" w:rsidP="00A104FD">
            <w:pPr>
              <w:pStyle w:val="Tabletext"/>
            </w:pPr>
            <w:r w:rsidRPr="00E24B11">
              <w:t>2002, 2003</w:t>
            </w:r>
          </w:p>
        </w:tc>
        <w:tc>
          <w:tcPr>
            <w:tcW w:w="2226" w:type="dxa"/>
            <w:tcBorders>
              <w:top w:val="single" w:sz="2" w:space="0" w:color="auto"/>
              <w:left w:val="nil"/>
              <w:bottom w:val="single" w:sz="2" w:space="0" w:color="auto"/>
              <w:right w:val="nil"/>
            </w:tcBorders>
            <w:shd w:val="clear" w:color="auto" w:fill="auto"/>
          </w:tcPr>
          <w:p w:rsidR="00B63222" w:rsidRPr="00E24B11" w:rsidRDefault="00B63222" w:rsidP="00A104FD">
            <w:pPr>
              <w:pStyle w:val="Tabletext"/>
            </w:pPr>
            <w:r w:rsidRPr="00E24B11">
              <w:t>40</w:t>
            </w:r>
          </w:p>
        </w:tc>
      </w:tr>
      <w:tr w:rsidR="00B63222" w:rsidRPr="00E24B11">
        <w:tc>
          <w:tcPr>
            <w:tcW w:w="1134" w:type="dxa"/>
            <w:tcBorders>
              <w:top w:val="single" w:sz="2" w:space="0" w:color="auto"/>
              <w:left w:val="nil"/>
              <w:bottom w:val="single" w:sz="2" w:space="0" w:color="auto"/>
              <w:right w:val="nil"/>
            </w:tcBorders>
            <w:shd w:val="clear" w:color="auto" w:fill="auto"/>
          </w:tcPr>
          <w:p w:rsidR="00B63222" w:rsidRPr="00E24B11" w:rsidRDefault="00B63222" w:rsidP="00A104FD">
            <w:pPr>
              <w:pStyle w:val="Tabletext"/>
            </w:pPr>
            <w:r w:rsidRPr="00E24B11">
              <w:t>3</w:t>
            </w:r>
          </w:p>
        </w:tc>
        <w:tc>
          <w:tcPr>
            <w:tcW w:w="2694" w:type="dxa"/>
            <w:tcBorders>
              <w:top w:val="single" w:sz="2" w:space="0" w:color="auto"/>
              <w:left w:val="nil"/>
              <w:bottom w:val="single" w:sz="2" w:space="0" w:color="auto"/>
              <w:right w:val="nil"/>
            </w:tcBorders>
            <w:shd w:val="clear" w:color="auto" w:fill="auto"/>
          </w:tcPr>
          <w:p w:rsidR="00B63222" w:rsidRPr="00E24B11" w:rsidRDefault="00B63222" w:rsidP="00A104FD">
            <w:pPr>
              <w:pStyle w:val="Tabletext"/>
            </w:pPr>
            <w:r w:rsidRPr="00E24B11">
              <w:t>2004, 2005</w:t>
            </w:r>
          </w:p>
        </w:tc>
        <w:tc>
          <w:tcPr>
            <w:tcW w:w="2226" w:type="dxa"/>
            <w:tcBorders>
              <w:top w:val="single" w:sz="2" w:space="0" w:color="auto"/>
              <w:left w:val="nil"/>
              <w:bottom w:val="single" w:sz="2" w:space="0" w:color="auto"/>
              <w:right w:val="nil"/>
            </w:tcBorders>
            <w:shd w:val="clear" w:color="auto" w:fill="auto"/>
          </w:tcPr>
          <w:p w:rsidR="00B63222" w:rsidRPr="00E24B11" w:rsidRDefault="00B63222" w:rsidP="00A104FD">
            <w:pPr>
              <w:pStyle w:val="Tabletext"/>
            </w:pPr>
            <w:r w:rsidRPr="00E24B11">
              <w:t>35</w:t>
            </w:r>
          </w:p>
        </w:tc>
      </w:tr>
      <w:tr w:rsidR="00B63222" w:rsidRPr="00E24B11">
        <w:tc>
          <w:tcPr>
            <w:tcW w:w="1134" w:type="dxa"/>
            <w:tcBorders>
              <w:top w:val="single" w:sz="2" w:space="0" w:color="auto"/>
              <w:left w:val="nil"/>
              <w:bottom w:val="single" w:sz="2" w:space="0" w:color="auto"/>
              <w:right w:val="nil"/>
            </w:tcBorders>
            <w:shd w:val="clear" w:color="auto" w:fill="auto"/>
          </w:tcPr>
          <w:p w:rsidR="00B63222" w:rsidRPr="00E24B11" w:rsidRDefault="00B63222" w:rsidP="00A104FD">
            <w:pPr>
              <w:pStyle w:val="Tabletext"/>
            </w:pPr>
            <w:r w:rsidRPr="00E24B11">
              <w:t>4</w:t>
            </w:r>
          </w:p>
        </w:tc>
        <w:tc>
          <w:tcPr>
            <w:tcW w:w="2694" w:type="dxa"/>
            <w:tcBorders>
              <w:top w:val="single" w:sz="2" w:space="0" w:color="auto"/>
              <w:left w:val="nil"/>
              <w:bottom w:val="single" w:sz="2" w:space="0" w:color="auto"/>
              <w:right w:val="nil"/>
            </w:tcBorders>
            <w:shd w:val="clear" w:color="auto" w:fill="auto"/>
          </w:tcPr>
          <w:p w:rsidR="00B63222" w:rsidRPr="00E24B11" w:rsidRDefault="00B63222" w:rsidP="00A104FD">
            <w:pPr>
              <w:pStyle w:val="Tabletext"/>
            </w:pPr>
            <w:r w:rsidRPr="00E24B11">
              <w:t>2006, 2007</w:t>
            </w:r>
          </w:p>
        </w:tc>
        <w:tc>
          <w:tcPr>
            <w:tcW w:w="2226" w:type="dxa"/>
            <w:tcBorders>
              <w:top w:val="single" w:sz="2" w:space="0" w:color="auto"/>
              <w:left w:val="nil"/>
              <w:bottom w:val="single" w:sz="2" w:space="0" w:color="auto"/>
              <w:right w:val="nil"/>
            </w:tcBorders>
            <w:shd w:val="clear" w:color="auto" w:fill="auto"/>
          </w:tcPr>
          <w:p w:rsidR="00B63222" w:rsidRPr="00E24B11" w:rsidRDefault="00B63222" w:rsidP="00A104FD">
            <w:pPr>
              <w:pStyle w:val="Tabletext"/>
            </w:pPr>
            <w:r w:rsidRPr="00E24B11">
              <w:t>30</w:t>
            </w:r>
          </w:p>
        </w:tc>
      </w:tr>
      <w:tr w:rsidR="00B63222" w:rsidRPr="00E24B11">
        <w:tc>
          <w:tcPr>
            <w:tcW w:w="1134" w:type="dxa"/>
            <w:tcBorders>
              <w:top w:val="single" w:sz="2" w:space="0" w:color="auto"/>
              <w:left w:val="nil"/>
              <w:bottom w:val="single" w:sz="2" w:space="0" w:color="auto"/>
              <w:right w:val="nil"/>
            </w:tcBorders>
            <w:shd w:val="clear" w:color="auto" w:fill="auto"/>
          </w:tcPr>
          <w:p w:rsidR="00B63222" w:rsidRPr="00E24B11" w:rsidRDefault="00B63222" w:rsidP="00A104FD">
            <w:pPr>
              <w:pStyle w:val="Tabletext"/>
            </w:pPr>
            <w:r w:rsidRPr="00E24B11">
              <w:t>5</w:t>
            </w:r>
          </w:p>
        </w:tc>
        <w:tc>
          <w:tcPr>
            <w:tcW w:w="2694" w:type="dxa"/>
            <w:tcBorders>
              <w:top w:val="single" w:sz="2" w:space="0" w:color="auto"/>
              <w:left w:val="nil"/>
              <w:bottom w:val="single" w:sz="2" w:space="0" w:color="auto"/>
              <w:right w:val="nil"/>
            </w:tcBorders>
            <w:shd w:val="clear" w:color="auto" w:fill="auto"/>
          </w:tcPr>
          <w:p w:rsidR="00B63222" w:rsidRPr="00E24B11" w:rsidRDefault="00B63222" w:rsidP="00A104FD">
            <w:pPr>
              <w:pStyle w:val="Tabletext"/>
            </w:pPr>
            <w:r w:rsidRPr="00E24B11">
              <w:t>2008, 2009</w:t>
            </w:r>
          </w:p>
        </w:tc>
        <w:tc>
          <w:tcPr>
            <w:tcW w:w="2226" w:type="dxa"/>
            <w:tcBorders>
              <w:top w:val="single" w:sz="2" w:space="0" w:color="auto"/>
              <w:left w:val="nil"/>
              <w:bottom w:val="single" w:sz="2" w:space="0" w:color="auto"/>
              <w:right w:val="nil"/>
            </w:tcBorders>
            <w:shd w:val="clear" w:color="auto" w:fill="auto"/>
          </w:tcPr>
          <w:p w:rsidR="00B63222" w:rsidRPr="00E24B11" w:rsidRDefault="00B63222" w:rsidP="00A104FD">
            <w:pPr>
              <w:pStyle w:val="Tabletext"/>
            </w:pPr>
            <w:r w:rsidRPr="00E24B11">
              <w:t>20</w:t>
            </w:r>
          </w:p>
        </w:tc>
      </w:tr>
      <w:tr w:rsidR="00B63222" w:rsidRPr="00E24B11">
        <w:tc>
          <w:tcPr>
            <w:tcW w:w="1134" w:type="dxa"/>
            <w:tcBorders>
              <w:top w:val="single" w:sz="2" w:space="0" w:color="auto"/>
              <w:left w:val="nil"/>
              <w:bottom w:val="single" w:sz="2" w:space="0" w:color="auto"/>
              <w:right w:val="nil"/>
            </w:tcBorders>
            <w:shd w:val="clear" w:color="auto" w:fill="auto"/>
          </w:tcPr>
          <w:p w:rsidR="00B63222" w:rsidRPr="00E24B11" w:rsidRDefault="00B63222" w:rsidP="00A104FD">
            <w:pPr>
              <w:pStyle w:val="Tabletext"/>
            </w:pPr>
            <w:r w:rsidRPr="00E24B11">
              <w:t>6</w:t>
            </w:r>
          </w:p>
        </w:tc>
        <w:tc>
          <w:tcPr>
            <w:tcW w:w="2694" w:type="dxa"/>
            <w:tcBorders>
              <w:top w:val="single" w:sz="2" w:space="0" w:color="auto"/>
              <w:left w:val="nil"/>
              <w:bottom w:val="single" w:sz="2" w:space="0" w:color="auto"/>
              <w:right w:val="nil"/>
            </w:tcBorders>
            <w:shd w:val="clear" w:color="auto" w:fill="auto"/>
          </w:tcPr>
          <w:p w:rsidR="00B63222" w:rsidRPr="00E24B11" w:rsidRDefault="00B63222" w:rsidP="00A104FD">
            <w:pPr>
              <w:pStyle w:val="Tabletext"/>
            </w:pPr>
            <w:r w:rsidRPr="00E24B11">
              <w:t>2010, 2011</w:t>
            </w:r>
          </w:p>
        </w:tc>
        <w:tc>
          <w:tcPr>
            <w:tcW w:w="2226" w:type="dxa"/>
            <w:tcBorders>
              <w:top w:val="single" w:sz="2" w:space="0" w:color="auto"/>
              <w:left w:val="nil"/>
              <w:bottom w:val="single" w:sz="2" w:space="0" w:color="auto"/>
              <w:right w:val="nil"/>
            </w:tcBorders>
            <w:shd w:val="clear" w:color="auto" w:fill="auto"/>
          </w:tcPr>
          <w:p w:rsidR="00B63222" w:rsidRPr="00E24B11" w:rsidRDefault="00B63222" w:rsidP="00A104FD">
            <w:pPr>
              <w:pStyle w:val="Tabletext"/>
            </w:pPr>
            <w:r w:rsidRPr="00E24B11">
              <w:t>15</w:t>
            </w:r>
          </w:p>
        </w:tc>
      </w:tr>
      <w:tr w:rsidR="00B63222" w:rsidRPr="00E24B11">
        <w:tc>
          <w:tcPr>
            <w:tcW w:w="1134" w:type="dxa"/>
            <w:tcBorders>
              <w:top w:val="single" w:sz="2" w:space="0" w:color="auto"/>
              <w:left w:val="nil"/>
              <w:bottom w:val="single" w:sz="2" w:space="0" w:color="auto"/>
              <w:right w:val="nil"/>
            </w:tcBorders>
            <w:shd w:val="clear" w:color="auto" w:fill="auto"/>
          </w:tcPr>
          <w:p w:rsidR="00B63222" w:rsidRPr="00E24B11" w:rsidRDefault="00B63222" w:rsidP="00A104FD">
            <w:pPr>
              <w:pStyle w:val="Tabletext"/>
            </w:pPr>
            <w:r w:rsidRPr="00E24B11">
              <w:t>7</w:t>
            </w:r>
          </w:p>
        </w:tc>
        <w:tc>
          <w:tcPr>
            <w:tcW w:w="2694" w:type="dxa"/>
            <w:tcBorders>
              <w:top w:val="single" w:sz="2" w:space="0" w:color="auto"/>
              <w:left w:val="nil"/>
              <w:bottom w:val="single" w:sz="2" w:space="0" w:color="auto"/>
              <w:right w:val="nil"/>
            </w:tcBorders>
            <w:shd w:val="clear" w:color="auto" w:fill="auto"/>
          </w:tcPr>
          <w:p w:rsidR="00B63222" w:rsidRPr="00E24B11" w:rsidRDefault="00B63222" w:rsidP="00A104FD">
            <w:pPr>
              <w:pStyle w:val="Tabletext"/>
            </w:pPr>
            <w:r w:rsidRPr="00E24B11">
              <w:t>2012, 2013</w:t>
            </w:r>
          </w:p>
        </w:tc>
        <w:tc>
          <w:tcPr>
            <w:tcW w:w="2226" w:type="dxa"/>
            <w:tcBorders>
              <w:top w:val="single" w:sz="2" w:space="0" w:color="auto"/>
              <w:left w:val="nil"/>
              <w:bottom w:val="single" w:sz="2" w:space="0" w:color="auto"/>
              <w:right w:val="nil"/>
            </w:tcBorders>
            <w:shd w:val="clear" w:color="auto" w:fill="auto"/>
          </w:tcPr>
          <w:p w:rsidR="00B63222" w:rsidRPr="00E24B11" w:rsidRDefault="00B63222" w:rsidP="00A104FD">
            <w:pPr>
              <w:pStyle w:val="Tabletext"/>
            </w:pPr>
            <w:r w:rsidRPr="00E24B11">
              <w:t>10</w:t>
            </w:r>
          </w:p>
        </w:tc>
      </w:tr>
      <w:tr w:rsidR="00B63222" w:rsidRPr="00E24B11">
        <w:tc>
          <w:tcPr>
            <w:tcW w:w="1134" w:type="dxa"/>
            <w:tcBorders>
              <w:top w:val="single" w:sz="2" w:space="0" w:color="auto"/>
              <w:left w:val="nil"/>
              <w:bottom w:val="single" w:sz="2" w:space="0" w:color="auto"/>
              <w:right w:val="nil"/>
            </w:tcBorders>
            <w:shd w:val="clear" w:color="auto" w:fill="auto"/>
          </w:tcPr>
          <w:p w:rsidR="00B63222" w:rsidRPr="00E24B11" w:rsidRDefault="00B63222" w:rsidP="00A104FD">
            <w:pPr>
              <w:pStyle w:val="Tabletext"/>
            </w:pPr>
            <w:r w:rsidRPr="00E24B11">
              <w:t>8</w:t>
            </w:r>
          </w:p>
        </w:tc>
        <w:tc>
          <w:tcPr>
            <w:tcW w:w="2694" w:type="dxa"/>
            <w:tcBorders>
              <w:top w:val="single" w:sz="2" w:space="0" w:color="auto"/>
              <w:left w:val="nil"/>
              <w:bottom w:val="single" w:sz="2" w:space="0" w:color="auto"/>
              <w:right w:val="nil"/>
            </w:tcBorders>
            <w:shd w:val="clear" w:color="auto" w:fill="auto"/>
          </w:tcPr>
          <w:p w:rsidR="00B63222" w:rsidRPr="00E24B11" w:rsidRDefault="00B63222" w:rsidP="00A104FD">
            <w:pPr>
              <w:pStyle w:val="Tabletext"/>
            </w:pPr>
            <w:r w:rsidRPr="00E24B11">
              <w:t>2014, 2015</w:t>
            </w:r>
          </w:p>
        </w:tc>
        <w:tc>
          <w:tcPr>
            <w:tcW w:w="2226" w:type="dxa"/>
            <w:tcBorders>
              <w:top w:val="single" w:sz="2" w:space="0" w:color="auto"/>
              <w:left w:val="nil"/>
              <w:bottom w:val="single" w:sz="2" w:space="0" w:color="auto"/>
              <w:right w:val="nil"/>
            </w:tcBorders>
            <w:shd w:val="clear" w:color="auto" w:fill="auto"/>
          </w:tcPr>
          <w:p w:rsidR="00B63222" w:rsidRPr="00E24B11" w:rsidRDefault="00B63222" w:rsidP="00A104FD">
            <w:pPr>
              <w:pStyle w:val="Tabletext"/>
            </w:pPr>
            <w:r w:rsidRPr="00E24B11">
              <w:t>2</w:t>
            </w:r>
          </w:p>
        </w:tc>
      </w:tr>
      <w:tr w:rsidR="00B63222" w:rsidRPr="00E24B11">
        <w:tc>
          <w:tcPr>
            <w:tcW w:w="1134" w:type="dxa"/>
            <w:tcBorders>
              <w:top w:val="single" w:sz="2" w:space="0" w:color="auto"/>
              <w:left w:val="nil"/>
              <w:bottom w:val="single" w:sz="2" w:space="0" w:color="auto"/>
              <w:right w:val="nil"/>
            </w:tcBorders>
            <w:shd w:val="clear" w:color="auto" w:fill="auto"/>
          </w:tcPr>
          <w:p w:rsidR="00B63222" w:rsidRPr="00E24B11" w:rsidRDefault="00B63222" w:rsidP="00A104FD">
            <w:pPr>
              <w:pStyle w:val="Tabletext"/>
            </w:pPr>
            <w:r w:rsidRPr="00E24B11">
              <w:t>9</w:t>
            </w:r>
          </w:p>
        </w:tc>
        <w:tc>
          <w:tcPr>
            <w:tcW w:w="2694" w:type="dxa"/>
            <w:tcBorders>
              <w:top w:val="single" w:sz="2" w:space="0" w:color="auto"/>
              <w:left w:val="nil"/>
              <w:bottom w:val="single" w:sz="2" w:space="0" w:color="auto"/>
              <w:right w:val="nil"/>
            </w:tcBorders>
            <w:shd w:val="clear" w:color="auto" w:fill="auto"/>
          </w:tcPr>
          <w:p w:rsidR="00B63222" w:rsidRPr="00E24B11" w:rsidRDefault="00B63222" w:rsidP="00A104FD">
            <w:pPr>
              <w:pStyle w:val="Tabletext"/>
            </w:pPr>
            <w:r w:rsidRPr="00E24B11">
              <w:t>2016, 2017, 2018, 2019, 2020, 2021, 2022, 2023, 2024, 2025, 2026, 2027, 2028, 2029</w:t>
            </w:r>
          </w:p>
        </w:tc>
        <w:tc>
          <w:tcPr>
            <w:tcW w:w="2226" w:type="dxa"/>
            <w:tcBorders>
              <w:top w:val="single" w:sz="2" w:space="0" w:color="auto"/>
              <w:left w:val="nil"/>
              <w:bottom w:val="single" w:sz="2" w:space="0" w:color="auto"/>
              <w:right w:val="nil"/>
            </w:tcBorders>
            <w:shd w:val="clear" w:color="auto" w:fill="auto"/>
          </w:tcPr>
          <w:p w:rsidR="00B63222" w:rsidRPr="00E24B11" w:rsidRDefault="00601E7F" w:rsidP="00A104FD">
            <w:pPr>
              <w:pStyle w:val="Tabletext"/>
            </w:pPr>
            <w:r w:rsidRPr="00E24B11">
              <w:t>0.24</w:t>
            </w:r>
          </w:p>
        </w:tc>
      </w:tr>
      <w:tr w:rsidR="00B63222" w:rsidRPr="00E24B11">
        <w:tc>
          <w:tcPr>
            <w:tcW w:w="1134" w:type="dxa"/>
            <w:tcBorders>
              <w:top w:val="single" w:sz="2" w:space="0" w:color="auto"/>
              <w:left w:val="nil"/>
              <w:bottom w:val="single" w:sz="12" w:space="0" w:color="auto"/>
              <w:right w:val="nil"/>
            </w:tcBorders>
          </w:tcPr>
          <w:p w:rsidR="00B63222" w:rsidRPr="00E24B11" w:rsidRDefault="00B63222" w:rsidP="00A104FD">
            <w:pPr>
              <w:pStyle w:val="Tabletext"/>
            </w:pPr>
            <w:r w:rsidRPr="00E24B11">
              <w:t>10</w:t>
            </w:r>
          </w:p>
        </w:tc>
        <w:tc>
          <w:tcPr>
            <w:tcW w:w="2694" w:type="dxa"/>
            <w:tcBorders>
              <w:top w:val="single" w:sz="2" w:space="0" w:color="auto"/>
              <w:left w:val="nil"/>
              <w:bottom w:val="single" w:sz="12" w:space="0" w:color="auto"/>
              <w:right w:val="nil"/>
            </w:tcBorders>
          </w:tcPr>
          <w:p w:rsidR="00B63222" w:rsidRPr="00E24B11" w:rsidRDefault="00B63222" w:rsidP="00A104FD">
            <w:pPr>
              <w:pStyle w:val="Tabletext"/>
            </w:pPr>
            <w:r w:rsidRPr="00E24B11">
              <w:t xml:space="preserve">2030 </w:t>
            </w:r>
          </w:p>
        </w:tc>
        <w:tc>
          <w:tcPr>
            <w:tcW w:w="2226" w:type="dxa"/>
            <w:tcBorders>
              <w:top w:val="single" w:sz="2" w:space="0" w:color="auto"/>
              <w:left w:val="nil"/>
              <w:bottom w:val="single" w:sz="12" w:space="0" w:color="auto"/>
              <w:right w:val="nil"/>
            </w:tcBorders>
          </w:tcPr>
          <w:p w:rsidR="00B63222" w:rsidRPr="00E24B11" w:rsidRDefault="00B63222" w:rsidP="00A104FD">
            <w:pPr>
              <w:pStyle w:val="Tabletext"/>
            </w:pPr>
            <w:r w:rsidRPr="00E24B11">
              <w:t xml:space="preserve">0 </w:t>
            </w:r>
          </w:p>
        </w:tc>
      </w:tr>
    </w:tbl>
    <w:p w:rsidR="00B63222" w:rsidRPr="00E24B11" w:rsidRDefault="00B63222" w:rsidP="00B63222">
      <w:pPr>
        <w:pStyle w:val="ActHead5"/>
      </w:pPr>
      <w:bookmarkStart w:id="40" w:name="_Toc449089777"/>
      <w:r w:rsidRPr="00E24B11">
        <w:rPr>
          <w:rStyle w:val="CharSectno"/>
        </w:rPr>
        <w:t>26</w:t>
      </w:r>
      <w:r w:rsidRPr="00E24B11">
        <w:t xml:space="preserve">  Start of first HCFC quota period</w:t>
      </w:r>
      <w:bookmarkEnd w:id="40"/>
    </w:p>
    <w:p w:rsidR="00B63222" w:rsidRPr="00E24B11" w:rsidRDefault="00B63222" w:rsidP="00B63222">
      <w:pPr>
        <w:pStyle w:val="subsection"/>
      </w:pPr>
      <w:r w:rsidRPr="00E24B11">
        <w:tab/>
        <w:t>(1)</w:t>
      </w:r>
      <w:r w:rsidRPr="00E24B11">
        <w:tab/>
        <w:t xml:space="preserve">If the Minister becomes aware that in any year (the </w:t>
      </w:r>
      <w:r w:rsidRPr="00E24B11">
        <w:rPr>
          <w:b/>
          <w:i/>
        </w:rPr>
        <w:t>excess year</w:t>
      </w:r>
      <w:r w:rsidRPr="00E24B11">
        <w:t xml:space="preserve">) the total quantity of HCFCs, expressed in ODP tonnes, involved in regulated HCFC activities engaged in by licensees is more than 90% of the HCFC industry limit for that year, the Minister must publish a notice in the </w:t>
      </w:r>
      <w:r w:rsidRPr="00E24B11">
        <w:rPr>
          <w:i/>
        </w:rPr>
        <w:t>Gazette</w:t>
      </w:r>
      <w:r w:rsidRPr="00E24B11">
        <w:t>.</w:t>
      </w:r>
    </w:p>
    <w:p w:rsidR="00B63222" w:rsidRPr="00E24B11" w:rsidRDefault="00B63222" w:rsidP="00B63222">
      <w:pPr>
        <w:pStyle w:val="subsection"/>
      </w:pPr>
      <w:r w:rsidRPr="00E24B11">
        <w:tab/>
        <w:t>(2)</w:t>
      </w:r>
      <w:r w:rsidRPr="00E24B11">
        <w:tab/>
        <w:t>A notice must:</w:t>
      </w:r>
    </w:p>
    <w:p w:rsidR="00B63222" w:rsidRPr="00E24B11" w:rsidRDefault="00B63222" w:rsidP="00B63222">
      <w:pPr>
        <w:pStyle w:val="paragraph"/>
      </w:pPr>
      <w:r w:rsidRPr="00E24B11">
        <w:tab/>
        <w:t>(a)</w:t>
      </w:r>
      <w:r w:rsidRPr="00E24B11">
        <w:tab/>
        <w:t>specify the 1</w:t>
      </w:r>
      <w:r w:rsidR="00E24B11">
        <w:t> </w:t>
      </w:r>
      <w:r w:rsidRPr="00E24B11">
        <w:t>January next following the date of the notice as the start of the first HCFC quota period; and</w:t>
      </w:r>
    </w:p>
    <w:p w:rsidR="00B63222" w:rsidRPr="00E24B11" w:rsidRDefault="00B63222" w:rsidP="00B63222">
      <w:pPr>
        <w:pStyle w:val="paragraph"/>
      </w:pPr>
      <w:r w:rsidRPr="00E24B11">
        <w:tab/>
        <w:t>(b)</w:t>
      </w:r>
      <w:r w:rsidRPr="00E24B11">
        <w:tab/>
        <w:t>contain a statement to the effect that every licence is subject to the conditions mentioned in subsection</w:t>
      </w:r>
      <w:r w:rsidR="00E24B11">
        <w:t> </w:t>
      </w:r>
      <w:r w:rsidRPr="00E24B11">
        <w:t>18(1) and explaining the effect of those conditions; and</w:t>
      </w:r>
    </w:p>
    <w:p w:rsidR="00B63222" w:rsidRPr="00E24B11" w:rsidRDefault="00B63222" w:rsidP="00B63222">
      <w:pPr>
        <w:pStyle w:val="paragraph"/>
      </w:pPr>
      <w:r w:rsidRPr="00E24B11">
        <w:tab/>
        <w:t>(c)</w:t>
      </w:r>
      <w:r w:rsidRPr="00E24B11">
        <w:tab/>
        <w:t>specify the base year to be used in allocating HCFC quotas to licensees during the first HCFC quota period.</w:t>
      </w:r>
    </w:p>
    <w:p w:rsidR="00B63222" w:rsidRPr="00E24B11" w:rsidRDefault="00B63222" w:rsidP="00B63222">
      <w:pPr>
        <w:pStyle w:val="subsection"/>
      </w:pPr>
      <w:r w:rsidRPr="00E24B11">
        <w:tab/>
        <w:t>(3)</w:t>
      </w:r>
      <w:r w:rsidRPr="00E24B11">
        <w:tab/>
        <w:t>The base year to be specified in a notice is the last calendar year before the excess year.</w:t>
      </w:r>
    </w:p>
    <w:p w:rsidR="00E218CB" w:rsidRPr="00E24B11" w:rsidRDefault="00E218CB" w:rsidP="00E218CB">
      <w:pPr>
        <w:pStyle w:val="subsection"/>
      </w:pPr>
      <w:r w:rsidRPr="00E24B11">
        <w:tab/>
        <w:t>(4)</w:t>
      </w:r>
      <w:r w:rsidRPr="00E24B11">
        <w:tab/>
        <w:t>A notice under this section is not a legislative instrument.</w:t>
      </w:r>
    </w:p>
    <w:p w:rsidR="00B63222" w:rsidRPr="00E24B11" w:rsidRDefault="00B63222" w:rsidP="00B63222">
      <w:pPr>
        <w:pStyle w:val="ActHead5"/>
      </w:pPr>
      <w:bookmarkStart w:id="41" w:name="_Toc449089778"/>
      <w:r w:rsidRPr="00E24B11">
        <w:rPr>
          <w:rStyle w:val="CharSectno"/>
        </w:rPr>
        <w:t>27</w:t>
      </w:r>
      <w:r w:rsidRPr="00E24B11">
        <w:t xml:space="preserve">  Application for quota</w:t>
      </w:r>
      <w:bookmarkEnd w:id="41"/>
    </w:p>
    <w:p w:rsidR="00B63222" w:rsidRPr="00E24B11" w:rsidRDefault="00B63222" w:rsidP="00B63222">
      <w:pPr>
        <w:pStyle w:val="subsection"/>
      </w:pPr>
      <w:r w:rsidRPr="00E24B11">
        <w:tab/>
        <w:t>(1)</w:t>
      </w:r>
      <w:r w:rsidRPr="00E24B11">
        <w:tab/>
        <w:t>An application for a quota must:</w:t>
      </w:r>
    </w:p>
    <w:p w:rsidR="00B63222" w:rsidRPr="00E24B11" w:rsidRDefault="00B63222" w:rsidP="00B63222">
      <w:pPr>
        <w:pStyle w:val="paragraph"/>
      </w:pPr>
      <w:r w:rsidRPr="00E24B11">
        <w:tab/>
        <w:t>(a)</w:t>
      </w:r>
      <w:r w:rsidRPr="00E24B11">
        <w:tab/>
        <w:t>be in a form approved by the Minister; and</w:t>
      </w:r>
    </w:p>
    <w:p w:rsidR="00B63222" w:rsidRPr="00E24B11" w:rsidRDefault="00B63222" w:rsidP="00B63222">
      <w:pPr>
        <w:pStyle w:val="paragraph"/>
      </w:pPr>
      <w:r w:rsidRPr="00E24B11">
        <w:tab/>
        <w:t>(b)</w:t>
      </w:r>
      <w:r w:rsidRPr="00E24B11">
        <w:tab/>
        <w:t>be given to the Minister.</w:t>
      </w:r>
    </w:p>
    <w:p w:rsidR="00B63222" w:rsidRPr="00E24B11" w:rsidRDefault="00B63222" w:rsidP="00B63222">
      <w:pPr>
        <w:pStyle w:val="subsection"/>
      </w:pPr>
      <w:r w:rsidRPr="00E24B11">
        <w:tab/>
        <w:t>(2)</w:t>
      </w:r>
      <w:r w:rsidRPr="00E24B11">
        <w:tab/>
        <w:t>The approved form of application may provide for verification by statutory declaration of statements made in an application.</w:t>
      </w:r>
    </w:p>
    <w:p w:rsidR="00B63222" w:rsidRPr="00E24B11" w:rsidRDefault="00B63222" w:rsidP="00B63222">
      <w:pPr>
        <w:pStyle w:val="subsection"/>
      </w:pPr>
      <w:r w:rsidRPr="00E24B11">
        <w:tab/>
        <w:t>(3)</w:t>
      </w:r>
      <w:r w:rsidRPr="00E24B11">
        <w:tab/>
        <w:t>An application may only be made by a licensee.</w:t>
      </w:r>
    </w:p>
    <w:p w:rsidR="00B63222" w:rsidRPr="00E24B11" w:rsidRDefault="00B63222" w:rsidP="00B63222">
      <w:pPr>
        <w:pStyle w:val="ActHead5"/>
      </w:pPr>
      <w:bookmarkStart w:id="42" w:name="_Toc449089779"/>
      <w:r w:rsidRPr="00E24B11">
        <w:rPr>
          <w:rStyle w:val="CharSectno"/>
        </w:rPr>
        <w:t>28</w:t>
      </w:r>
      <w:r w:rsidRPr="00E24B11">
        <w:t xml:space="preserve">  Allocation of quota</w:t>
      </w:r>
      <w:bookmarkEnd w:id="42"/>
    </w:p>
    <w:p w:rsidR="00B63222" w:rsidRPr="00E24B11" w:rsidRDefault="00B63222" w:rsidP="00B63222">
      <w:pPr>
        <w:pStyle w:val="subsection"/>
      </w:pPr>
      <w:r w:rsidRPr="00E24B11">
        <w:tab/>
        <w:t>(1)</w:t>
      </w:r>
      <w:r w:rsidRPr="00E24B11">
        <w:tab/>
        <w:t>Subject to this section and section</w:t>
      </w:r>
      <w:r w:rsidR="00E24B11">
        <w:t> </w:t>
      </w:r>
      <w:r w:rsidRPr="00E24B11">
        <w:t>29, the Minister may, on an application made in accordance with section</w:t>
      </w:r>
      <w:r w:rsidR="00E24B11">
        <w:t> </w:t>
      </w:r>
      <w:r w:rsidRPr="00E24B11">
        <w:t>27, allocate a quota to the applicant.</w:t>
      </w:r>
    </w:p>
    <w:p w:rsidR="00B63222" w:rsidRPr="00E24B11" w:rsidRDefault="00B63222" w:rsidP="00B63222">
      <w:pPr>
        <w:pStyle w:val="subsection"/>
      </w:pPr>
      <w:r w:rsidRPr="00E24B11">
        <w:tab/>
        <w:t>(2)</w:t>
      </w:r>
      <w:r w:rsidRPr="00E24B11">
        <w:tab/>
        <w:t>The Minister must determine the size of each quota in accordance with section</w:t>
      </w:r>
      <w:r w:rsidR="00E24B11">
        <w:t> </w:t>
      </w:r>
      <w:r w:rsidRPr="00E24B11">
        <w:t>31 or 32, as the case requires.</w:t>
      </w:r>
    </w:p>
    <w:p w:rsidR="00B63222" w:rsidRPr="00E24B11" w:rsidRDefault="00B63222" w:rsidP="00B63222">
      <w:pPr>
        <w:pStyle w:val="subsection"/>
      </w:pPr>
      <w:r w:rsidRPr="00E24B11">
        <w:tab/>
        <w:t>(3)</w:t>
      </w:r>
      <w:r w:rsidRPr="00E24B11">
        <w:tab/>
        <w:t>In deciding whether or not to allocate a quota, the Minister:</w:t>
      </w:r>
    </w:p>
    <w:p w:rsidR="00B63222" w:rsidRPr="00E24B11" w:rsidRDefault="00B63222" w:rsidP="00B63222">
      <w:pPr>
        <w:pStyle w:val="paragraph"/>
      </w:pPr>
      <w:r w:rsidRPr="00E24B11">
        <w:tab/>
        <w:t>(a)</w:t>
      </w:r>
      <w:r w:rsidRPr="00E24B11">
        <w:tab/>
        <w:t xml:space="preserve">must have regard to </w:t>
      </w:r>
      <w:smartTag w:uri="urn:schemas-microsoft-com:office:smarttags" w:element="country-region">
        <w:smartTag w:uri="urn:schemas-microsoft-com:office:smarttags" w:element="place">
          <w:r w:rsidRPr="00E24B11">
            <w:t>Australia</w:t>
          </w:r>
        </w:smartTag>
      </w:smartTag>
      <w:r w:rsidRPr="00E24B11">
        <w:t>’s international obligations, and the policies of the Commonwealth Government, in relation to the manufacture, importation or consumption of scheduled substances; and</w:t>
      </w:r>
    </w:p>
    <w:p w:rsidR="00B63222" w:rsidRPr="00E24B11" w:rsidRDefault="00B63222" w:rsidP="00B63222">
      <w:pPr>
        <w:pStyle w:val="paragraph"/>
      </w:pPr>
      <w:r w:rsidRPr="00E24B11">
        <w:tab/>
        <w:t>(b)</w:t>
      </w:r>
      <w:r w:rsidRPr="00E24B11">
        <w:tab/>
        <w:t>may have regard to any other matters he or she thinks relevant.</w:t>
      </w:r>
    </w:p>
    <w:p w:rsidR="00B63222" w:rsidRPr="00E24B11" w:rsidRDefault="00B63222" w:rsidP="00B63222">
      <w:pPr>
        <w:pStyle w:val="subsection"/>
      </w:pPr>
      <w:r w:rsidRPr="00E24B11">
        <w:tab/>
        <w:t>(4)</w:t>
      </w:r>
      <w:r w:rsidRPr="00E24B11">
        <w:tab/>
        <w:t>A quota is allocated by written notice given to the applicant.</w:t>
      </w:r>
    </w:p>
    <w:p w:rsidR="00B63222" w:rsidRPr="00E24B11" w:rsidRDefault="00B63222" w:rsidP="00B63222">
      <w:pPr>
        <w:pStyle w:val="subsection"/>
      </w:pPr>
      <w:r w:rsidRPr="00E24B11">
        <w:tab/>
        <w:t>(5)</w:t>
      </w:r>
      <w:r w:rsidRPr="00E24B11">
        <w:tab/>
        <w:t>The notice must:</w:t>
      </w:r>
    </w:p>
    <w:p w:rsidR="00B63222" w:rsidRPr="00E24B11" w:rsidRDefault="00B63222" w:rsidP="00B63222">
      <w:pPr>
        <w:pStyle w:val="paragraph"/>
      </w:pPr>
      <w:r w:rsidRPr="00E24B11">
        <w:tab/>
        <w:t>(a)</w:t>
      </w:r>
      <w:r w:rsidRPr="00E24B11">
        <w:tab/>
        <w:t>specify the size of the quota; and</w:t>
      </w:r>
    </w:p>
    <w:p w:rsidR="00B63222" w:rsidRPr="00E24B11" w:rsidRDefault="00B63222" w:rsidP="00B63222">
      <w:pPr>
        <w:pStyle w:val="paragraph"/>
      </w:pPr>
      <w:r w:rsidRPr="00E24B11">
        <w:tab/>
        <w:t>(b)</w:t>
      </w:r>
      <w:r w:rsidRPr="00E24B11">
        <w:tab/>
        <w:t>state whether it is an HCFC quota or a reserve HCFC quota; and</w:t>
      </w:r>
    </w:p>
    <w:p w:rsidR="00B63222" w:rsidRPr="00E24B11" w:rsidRDefault="00B63222" w:rsidP="00B63222">
      <w:pPr>
        <w:pStyle w:val="paragraph"/>
      </w:pPr>
      <w:r w:rsidRPr="00E24B11">
        <w:tab/>
        <w:t>(c)</w:t>
      </w:r>
      <w:r w:rsidRPr="00E24B11">
        <w:tab/>
        <w:t>in the case of an HCFC quota—specify the quota period for which it is allocated; and</w:t>
      </w:r>
    </w:p>
    <w:p w:rsidR="00B63222" w:rsidRPr="00E24B11" w:rsidRDefault="00B63222" w:rsidP="00B63222">
      <w:pPr>
        <w:pStyle w:val="paragraph"/>
      </w:pPr>
      <w:r w:rsidRPr="00E24B11">
        <w:tab/>
        <w:t>(d)</w:t>
      </w:r>
      <w:r w:rsidRPr="00E24B11">
        <w:tab/>
        <w:t>in the case of a reserve HCFC quota—specify the period (not longer than 12 months) for which it is allocated.</w:t>
      </w:r>
    </w:p>
    <w:p w:rsidR="00B63222" w:rsidRPr="00E24B11" w:rsidRDefault="00B63222" w:rsidP="00B63222">
      <w:pPr>
        <w:pStyle w:val="subsection"/>
      </w:pPr>
      <w:r w:rsidRPr="00E24B11">
        <w:tab/>
        <w:t>(6)</w:t>
      </w:r>
      <w:r w:rsidRPr="00E24B11">
        <w:tab/>
        <w:t>If the Minister refuses to allocate a quota, the Minister must notify the applicant in writing of the refusal and of the reasons for it.</w:t>
      </w:r>
    </w:p>
    <w:p w:rsidR="00B63222" w:rsidRPr="00E24B11" w:rsidRDefault="00B63222" w:rsidP="00B63222">
      <w:pPr>
        <w:pStyle w:val="ActHead5"/>
      </w:pPr>
      <w:bookmarkStart w:id="43" w:name="_Toc449089780"/>
      <w:r w:rsidRPr="00E24B11">
        <w:rPr>
          <w:rStyle w:val="CharSectno"/>
        </w:rPr>
        <w:t>29</w:t>
      </w:r>
      <w:r w:rsidRPr="00E24B11">
        <w:t xml:space="preserve">  Limits on power to allocate reserve HCFC quotas</w:t>
      </w:r>
      <w:bookmarkEnd w:id="43"/>
    </w:p>
    <w:p w:rsidR="00B63222" w:rsidRPr="00E24B11" w:rsidRDefault="00B63222" w:rsidP="00B63222">
      <w:pPr>
        <w:pStyle w:val="subsection"/>
      </w:pPr>
      <w:r w:rsidRPr="00E24B11">
        <w:tab/>
        <w:t>(1)</w:t>
      </w:r>
      <w:r w:rsidRPr="00E24B11">
        <w:tab/>
        <w:t>The Minister must not allocate a reserve HCFC quota unless satisfied that exceptional circumstances exist.</w:t>
      </w:r>
    </w:p>
    <w:p w:rsidR="00B63222" w:rsidRPr="00E24B11" w:rsidRDefault="00B63222" w:rsidP="00B63222">
      <w:pPr>
        <w:pStyle w:val="subsection"/>
      </w:pPr>
      <w:r w:rsidRPr="00E24B11">
        <w:tab/>
        <w:t>(2)</w:t>
      </w:r>
      <w:r w:rsidRPr="00E24B11">
        <w:tab/>
        <w:t xml:space="preserve">For the purposes of </w:t>
      </w:r>
      <w:r w:rsidR="00E24B11">
        <w:t>subsection (</w:t>
      </w:r>
      <w:r w:rsidRPr="00E24B11">
        <w:t>1), exceptional circumstances exist if, and only if:</w:t>
      </w:r>
    </w:p>
    <w:p w:rsidR="00B63222" w:rsidRPr="00E24B11" w:rsidRDefault="00B63222" w:rsidP="00B63222">
      <w:pPr>
        <w:pStyle w:val="paragraph"/>
      </w:pPr>
      <w:r w:rsidRPr="00E24B11">
        <w:tab/>
        <w:t>(a)</w:t>
      </w:r>
      <w:r w:rsidRPr="00E24B11">
        <w:tab/>
        <w:t>the use of the relevant HCFC is essential for medical, veterinary, defence or public safety purposes; and</w:t>
      </w:r>
    </w:p>
    <w:p w:rsidR="00B63222" w:rsidRPr="00E24B11" w:rsidRDefault="00B63222" w:rsidP="00B63222">
      <w:pPr>
        <w:pStyle w:val="paragraph"/>
      </w:pPr>
      <w:r w:rsidRPr="00E24B11">
        <w:tab/>
        <w:t>(b)</w:t>
      </w:r>
      <w:r w:rsidRPr="00E24B11">
        <w:tab/>
        <w:t>there is no practicable alternative to that use; and</w:t>
      </w:r>
    </w:p>
    <w:p w:rsidR="00B63222" w:rsidRPr="00E24B11" w:rsidRDefault="00B63222" w:rsidP="00B63222">
      <w:pPr>
        <w:pStyle w:val="paragraph"/>
      </w:pPr>
      <w:r w:rsidRPr="00E24B11">
        <w:tab/>
        <w:t>(c)</w:t>
      </w:r>
      <w:r w:rsidRPr="00E24B11">
        <w:tab/>
        <w:t>without the allocation, the HCFC will not be available, in the quantities required for that use, within a reasonable period.</w:t>
      </w:r>
    </w:p>
    <w:p w:rsidR="00B63222" w:rsidRPr="00E24B11" w:rsidRDefault="00B63222" w:rsidP="00B63222">
      <w:pPr>
        <w:pStyle w:val="subsection"/>
      </w:pPr>
      <w:r w:rsidRPr="00E24B11">
        <w:tab/>
        <w:t>(3)</w:t>
      </w:r>
      <w:r w:rsidRPr="00E24B11">
        <w:tab/>
        <w:t>The Minister must not allocate a reserve HCFC quota for a year, or part of a year, if the sum of the amounts of all other reserve HCFC quotas allocated for that year, or any part of that year, equals the reserve HCFC quota limit for that year.</w:t>
      </w:r>
    </w:p>
    <w:p w:rsidR="00B63222" w:rsidRPr="00E24B11" w:rsidRDefault="00B63222" w:rsidP="00B63222">
      <w:pPr>
        <w:pStyle w:val="ActHead5"/>
      </w:pPr>
      <w:bookmarkStart w:id="44" w:name="_Toc449089781"/>
      <w:r w:rsidRPr="00E24B11">
        <w:rPr>
          <w:rStyle w:val="CharSectno"/>
        </w:rPr>
        <w:t>30</w:t>
      </w:r>
      <w:r w:rsidRPr="00E24B11">
        <w:t xml:space="preserve">  Duration of quotas</w:t>
      </w:r>
      <w:bookmarkEnd w:id="44"/>
    </w:p>
    <w:p w:rsidR="00B63222" w:rsidRPr="00E24B11" w:rsidRDefault="00B63222" w:rsidP="00B63222">
      <w:pPr>
        <w:pStyle w:val="subsection"/>
      </w:pPr>
      <w:r w:rsidRPr="00E24B11">
        <w:tab/>
        <w:t>(1)</w:t>
      </w:r>
      <w:r w:rsidRPr="00E24B11">
        <w:tab/>
        <w:t>An HCFC quota stays in force until the end of the quota period for which it is allocated, unless it stops being in force for any other reason before then.</w:t>
      </w:r>
    </w:p>
    <w:p w:rsidR="00B63222" w:rsidRPr="00E24B11" w:rsidRDefault="00B63222" w:rsidP="00B63222">
      <w:pPr>
        <w:pStyle w:val="subsection"/>
      </w:pPr>
      <w:r w:rsidRPr="00E24B11">
        <w:tab/>
        <w:t>(2)</w:t>
      </w:r>
      <w:r w:rsidRPr="00E24B11">
        <w:tab/>
        <w:t>A reserve HCFC quota stays in force until the end of the period specified in it under paragraph</w:t>
      </w:r>
      <w:r w:rsidR="00E24B11">
        <w:t> </w:t>
      </w:r>
      <w:r w:rsidRPr="00E24B11">
        <w:t>28(5)(d), unless it stops being in force for any other reason before then.</w:t>
      </w:r>
    </w:p>
    <w:p w:rsidR="00B63222" w:rsidRPr="00E24B11" w:rsidRDefault="00B63222" w:rsidP="00B63222">
      <w:pPr>
        <w:pStyle w:val="ActHead5"/>
      </w:pPr>
      <w:bookmarkStart w:id="45" w:name="_Toc449089782"/>
      <w:r w:rsidRPr="00E24B11">
        <w:rPr>
          <w:rStyle w:val="CharSectno"/>
        </w:rPr>
        <w:t>31</w:t>
      </w:r>
      <w:r w:rsidRPr="00E24B11">
        <w:t xml:space="preserve">  HCFC quota sizes</w:t>
      </w:r>
      <w:bookmarkEnd w:id="45"/>
    </w:p>
    <w:p w:rsidR="00B63222" w:rsidRPr="00E24B11" w:rsidRDefault="00B63222" w:rsidP="00B63222">
      <w:pPr>
        <w:pStyle w:val="subsection"/>
      </w:pPr>
      <w:r w:rsidRPr="00E24B11">
        <w:tab/>
        <w:t>(1)</w:t>
      </w:r>
      <w:r w:rsidRPr="00E24B11">
        <w:tab/>
        <w:t>The size of an HCFC quota allocated to a licensee for a quota period is to be worked out using the formula:</w:t>
      </w:r>
    </w:p>
    <w:p w:rsidR="00B63222" w:rsidRPr="00E24B11" w:rsidRDefault="00A11A32" w:rsidP="00A11A32">
      <w:pPr>
        <w:pStyle w:val="subsection"/>
        <w:spacing w:before="120" w:after="120"/>
      </w:pPr>
      <w:r w:rsidRPr="00E24B11">
        <w:tab/>
      </w:r>
      <w:r w:rsidRPr="00E24B11">
        <w:tab/>
      </w:r>
      <w:r w:rsidR="0086085C" w:rsidRPr="00E24B11">
        <w:rPr>
          <w:noProof/>
        </w:rPr>
        <w:drawing>
          <wp:inline distT="0" distB="0" distL="0" distR="0" wp14:anchorId="75917871" wp14:editId="68C68108">
            <wp:extent cx="638175"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8175" cy="476250"/>
                    </a:xfrm>
                    <a:prstGeom prst="rect">
                      <a:avLst/>
                    </a:prstGeom>
                    <a:noFill/>
                    <a:ln>
                      <a:noFill/>
                    </a:ln>
                  </pic:spPr>
                </pic:pic>
              </a:graphicData>
            </a:graphic>
          </wp:inline>
        </w:drawing>
      </w:r>
    </w:p>
    <w:p w:rsidR="00B63222" w:rsidRPr="00E24B11" w:rsidRDefault="00B63222" w:rsidP="008E000F">
      <w:pPr>
        <w:pStyle w:val="subsection2"/>
        <w:keepNext/>
        <w:keepLines/>
      </w:pPr>
      <w:r w:rsidRPr="00E24B11">
        <w:t>where:</w:t>
      </w:r>
    </w:p>
    <w:p w:rsidR="00B63222" w:rsidRPr="00E24B11" w:rsidRDefault="00B63222" w:rsidP="00B63222">
      <w:pPr>
        <w:pStyle w:val="Definition"/>
      </w:pPr>
      <w:smartTag w:uri="urn:schemas-microsoft-com:office:smarttags" w:element="State">
        <w:smartTag w:uri="urn:schemas-microsoft-com:office:smarttags" w:element="place">
          <w:r w:rsidRPr="00E24B11">
            <w:rPr>
              <w:b/>
              <w:i/>
            </w:rPr>
            <w:t>ALA</w:t>
          </w:r>
        </w:smartTag>
      </w:smartTag>
      <w:r w:rsidRPr="00E24B11">
        <w:rPr>
          <w:i/>
        </w:rPr>
        <w:t xml:space="preserve"> </w:t>
      </w:r>
      <w:r w:rsidRPr="00E24B11">
        <w:t>(amount of licensee’s activities) means the sum of the quantities of HCFCs, expressed in ODP tonnes, involved in regulated HCFC activities carried out under the licence during the base year by:</w:t>
      </w:r>
    </w:p>
    <w:p w:rsidR="00B63222" w:rsidRPr="00E24B11" w:rsidRDefault="00B63222" w:rsidP="00B63222">
      <w:pPr>
        <w:pStyle w:val="paragraph"/>
      </w:pPr>
      <w:r w:rsidRPr="00E24B11">
        <w:tab/>
        <w:t>(a)</w:t>
      </w:r>
      <w:r w:rsidRPr="00E24B11">
        <w:tab/>
        <w:t>the licensee; or</w:t>
      </w:r>
    </w:p>
    <w:p w:rsidR="00B63222" w:rsidRPr="00E24B11" w:rsidRDefault="00B63222" w:rsidP="00B63222">
      <w:pPr>
        <w:pStyle w:val="paragraph"/>
      </w:pPr>
      <w:r w:rsidRPr="00E24B11">
        <w:tab/>
        <w:t>(b)</w:t>
      </w:r>
      <w:r w:rsidRPr="00E24B11">
        <w:tab/>
        <w:t>if the licence was transferred to the licensee—the licensee and the transferor.</w:t>
      </w:r>
    </w:p>
    <w:p w:rsidR="00B63222" w:rsidRPr="00E24B11" w:rsidRDefault="00B63222" w:rsidP="00B63222">
      <w:pPr>
        <w:pStyle w:val="Definition"/>
      </w:pPr>
      <w:r w:rsidRPr="00E24B11">
        <w:rPr>
          <w:b/>
          <w:i/>
        </w:rPr>
        <w:t>AIA</w:t>
      </w:r>
      <w:r w:rsidRPr="00E24B11">
        <w:rPr>
          <w:i/>
        </w:rPr>
        <w:t xml:space="preserve"> </w:t>
      </w:r>
      <w:r w:rsidRPr="00E24B11">
        <w:t>(amount of industry activities) means the sum of the quantities of HCFCs, expressed in ODP tonnes, involved in regulated HCFC activities carried out by all licensees during the base year.</w:t>
      </w:r>
    </w:p>
    <w:p w:rsidR="00B63222" w:rsidRPr="00E24B11" w:rsidRDefault="00B63222" w:rsidP="00B63222">
      <w:pPr>
        <w:pStyle w:val="Definition"/>
      </w:pPr>
      <w:r w:rsidRPr="00E24B11">
        <w:rPr>
          <w:b/>
          <w:i/>
        </w:rPr>
        <w:t>IL</w:t>
      </w:r>
      <w:r w:rsidRPr="00E24B11">
        <w:rPr>
          <w:i/>
        </w:rPr>
        <w:t xml:space="preserve"> </w:t>
      </w:r>
      <w:r w:rsidRPr="00E24B11">
        <w:t>(industry limit) means the sum of the HCFC industry limits for each year of the quota period.</w:t>
      </w:r>
    </w:p>
    <w:p w:rsidR="00B63222" w:rsidRPr="00E24B11" w:rsidRDefault="00B63222" w:rsidP="00B63222">
      <w:pPr>
        <w:pStyle w:val="subsection"/>
      </w:pPr>
      <w:r w:rsidRPr="00E24B11">
        <w:tab/>
        <w:t>(2)</w:t>
      </w:r>
      <w:r w:rsidRPr="00E24B11">
        <w:tab/>
        <w:t>In this section:</w:t>
      </w:r>
    </w:p>
    <w:p w:rsidR="00B63222" w:rsidRPr="00E24B11" w:rsidRDefault="00B63222" w:rsidP="00B63222">
      <w:pPr>
        <w:pStyle w:val="Definition"/>
      </w:pPr>
      <w:r w:rsidRPr="00E24B11">
        <w:rPr>
          <w:b/>
          <w:i/>
        </w:rPr>
        <w:t>base year</w:t>
      </w:r>
      <w:r w:rsidRPr="00E24B11">
        <w:rPr>
          <w:i/>
        </w:rPr>
        <w:t xml:space="preserve"> </w:t>
      </w:r>
      <w:r w:rsidRPr="00E24B11">
        <w:t>means:</w:t>
      </w:r>
    </w:p>
    <w:p w:rsidR="00B63222" w:rsidRPr="00E24B11" w:rsidRDefault="00B63222" w:rsidP="00B63222">
      <w:pPr>
        <w:pStyle w:val="paragraph"/>
      </w:pPr>
      <w:r w:rsidRPr="00E24B11">
        <w:tab/>
        <w:t>(a)</w:t>
      </w:r>
      <w:r w:rsidRPr="00E24B11">
        <w:tab/>
        <w:t>in relation to an allocation for the first HCFC quota period—the base year specified in the notice under section</w:t>
      </w:r>
      <w:r w:rsidR="00E24B11">
        <w:t> </w:t>
      </w:r>
      <w:r w:rsidRPr="00E24B11">
        <w:t>26; and</w:t>
      </w:r>
    </w:p>
    <w:p w:rsidR="00B63222" w:rsidRPr="00E24B11" w:rsidRDefault="00B63222" w:rsidP="00B63222">
      <w:pPr>
        <w:pStyle w:val="paragraph"/>
      </w:pPr>
      <w:r w:rsidRPr="00E24B11">
        <w:tab/>
        <w:t>(b)</w:t>
      </w:r>
      <w:r w:rsidRPr="00E24B11">
        <w:tab/>
        <w:t>in relation to an allocation for any other HCFC quota period—the penultimate calendar year before the start of that quota period.</w:t>
      </w:r>
    </w:p>
    <w:p w:rsidR="00B63222" w:rsidRPr="00E24B11" w:rsidRDefault="00B63222" w:rsidP="00B63222">
      <w:pPr>
        <w:pStyle w:val="ActHead5"/>
      </w:pPr>
      <w:bookmarkStart w:id="46" w:name="_Toc449089783"/>
      <w:r w:rsidRPr="00E24B11">
        <w:rPr>
          <w:rStyle w:val="CharSectno"/>
        </w:rPr>
        <w:t>32</w:t>
      </w:r>
      <w:r w:rsidRPr="00E24B11">
        <w:t xml:space="preserve">  Reserve HCFC quota sizes</w:t>
      </w:r>
      <w:bookmarkEnd w:id="46"/>
    </w:p>
    <w:p w:rsidR="00B63222" w:rsidRPr="00E24B11" w:rsidRDefault="00B63222" w:rsidP="00B63222">
      <w:pPr>
        <w:pStyle w:val="subsection"/>
      </w:pPr>
      <w:r w:rsidRPr="00E24B11">
        <w:tab/>
      </w:r>
      <w:r w:rsidRPr="00E24B11">
        <w:tab/>
        <w:t>In determining the amount of each reserve HCFC quota allocated for a year, or part of a year, the Minister must ensure that the sum of that amount and the amounts of all other reserve HCFC quotas allocated for that year, or any part of that year, is not more than the reserve HCFC quota limit for that year.</w:t>
      </w:r>
    </w:p>
    <w:p w:rsidR="00B63222" w:rsidRPr="00E24B11" w:rsidRDefault="00B63222" w:rsidP="00B63222">
      <w:pPr>
        <w:pStyle w:val="ActHead5"/>
      </w:pPr>
      <w:bookmarkStart w:id="47" w:name="_Toc449089784"/>
      <w:r w:rsidRPr="00E24B11">
        <w:rPr>
          <w:rStyle w:val="CharSectno"/>
        </w:rPr>
        <w:t>33</w:t>
      </w:r>
      <w:r w:rsidRPr="00E24B11">
        <w:t xml:space="preserve">  Reserve HCFC quotas: variation or revocation</w:t>
      </w:r>
      <w:bookmarkEnd w:id="47"/>
    </w:p>
    <w:p w:rsidR="00B63222" w:rsidRPr="00E24B11" w:rsidRDefault="00B63222" w:rsidP="00B63222">
      <w:pPr>
        <w:pStyle w:val="subsection"/>
      </w:pPr>
      <w:r w:rsidRPr="00E24B11">
        <w:tab/>
        <w:t>(1)</w:t>
      </w:r>
      <w:r w:rsidRPr="00E24B11">
        <w:tab/>
        <w:t>The Minister may vary or revoke a reserve HCFC quota if satisfied that the exceptional circumstances on which its allocation was based have changed or no longer exist.</w:t>
      </w:r>
    </w:p>
    <w:p w:rsidR="00B63222" w:rsidRPr="00E24B11" w:rsidRDefault="00B63222" w:rsidP="00B63222">
      <w:pPr>
        <w:pStyle w:val="subsection"/>
      </w:pPr>
      <w:r w:rsidRPr="00E24B11">
        <w:tab/>
        <w:t>(2)</w:t>
      </w:r>
      <w:r w:rsidRPr="00E24B11">
        <w:tab/>
        <w:t>A variation or revocation takes effect when a written notice of it is given to the licensee to whom the quota was allocated.</w:t>
      </w:r>
    </w:p>
    <w:p w:rsidR="00B63222" w:rsidRPr="00E24B11" w:rsidRDefault="00B63222" w:rsidP="00B63222">
      <w:pPr>
        <w:pStyle w:val="subsection"/>
      </w:pPr>
      <w:r w:rsidRPr="00E24B11">
        <w:tab/>
        <w:t>(3)</w:t>
      </w:r>
      <w:r w:rsidRPr="00E24B11">
        <w:tab/>
        <w:t>The Minister must not vary a reserve HCFC quota allocated to a licensee by increasing the amount of the quota if the increased amount could not have been allocated to the licensee under section</w:t>
      </w:r>
      <w:r w:rsidR="00E24B11">
        <w:t> </w:t>
      </w:r>
      <w:r w:rsidRPr="00E24B11">
        <w:t>29.</w:t>
      </w:r>
    </w:p>
    <w:p w:rsidR="00B63222" w:rsidRPr="00E24B11" w:rsidRDefault="00B63222" w:rsidP="00B63222">
      <w:pPr>
        <w:pStyle w:val="ActHead5"/>
      </w:pPr>
      <w:bookmarkStart w:id="48" w:name="_Toc449089785"/>
      <w:r w:rsidRPr="00E24B11">
        <w:rPr>
          <w:rStyle w:val="CharSectno"/>
        </w:rPr>
        <w:t>34</w:t>
      </w:r>
      <w:r w:rsidRPr="00E24B11">
        <w:t xml:space="preserve">  Quotas cease when licences cease</w:t>
      </w:r>
      <w:bookmarkEnd w:id="48"/>
    </w:p>
    <w:p w:rsidR="00B63222" w:rsidRPr="00E24B11" w:rsidRDefault="00B63222" w:rsidP="00B63222">
      <w:pPr>
        <w:pStyle w:val="subsection"/>
      </w:pPr>
      <w:r w:rsidRPr="00E24B11">
        <w:tab/>
      </w:r>
      <w:r w:rsidRPr="00E24B11">
        <w:tab/>
        <w:t>A quota allocated to a licensee stops being in force when the licensee’s licence is cancelled, or stops being in force for any other reason.</w:t>
      </w:r>
    </w:p>
    <w:p w:rsidR="00B63222" w:rsidRPr="00E24B11" w:rsidRDefault="00B63222" w:rsidP="00B63222">
      <w:pPr>
        <w:pStyle w:val="ActHead5"/>
      </w:pPr>
      <w:bookmarkStart w:id="49" w:name="_Toc449089786"/>
      <w:r w:rsidRPr="00E24B11">
        <w:rPr>
          <w:rStyle w:val="CharSectno"/>
        </w:rPr>
        <w:t>35</w:t>
      </w:r>
      <w:r w:rsidRPr="00E24B11">
        <w:t xml:space="preserve">  Transfer of quotas</w:t>
      </w:r>
      <w:bookmarkEnd w:id="49"/>
    </w:p>
    <w:p w:rsidR="00B63222" w:rsidRPr="00E24B11" w:rsidRDefault="00B63222" w:rsidP="00B63222">
      <w:pPr>
        <w:pStyle w:val="subsection"/>
      </w:pPr>
      <w:r w:rsidRPr="00E24B11">
        <w:tab/>
        <w:t>(1)</w:t>
      </w:r>
      <w:r w:rsidRPr="00E24B11">
        <w:tab/>
        <w:t>If:</w:t>
      </w:r>
    </w:p>
    <w:p w:rsidR="00B63222" w:rsidRPr="00E24B11" w:rsidRDefault="00B63222" w:rsidP="00B63222">
      <w:pPr>
        <w:pStyle w:val="paragraph"/>
      </w:pPr>
      <w:r w:rsidRPr="00E24B11">
        <w:tab/>
        <w:t>(a)</w:t>
      </w:r>
      <w:r w:rsidRPr="00E24B11">
        <w:tab/>
        <w:t>a licensee is allocated a quota; and</w:t>
      </w:r>
    </w:p>
    <w:p w:rsidR="00B63222" w:rsidRPr="00E24B11" w:rsidRDefault="00B63222" w:rsidP="00B63222">
      <w:pPr>
        <w:pStyle w:val="paragraph"/>
        <w:keepNext/>
      </w:pPr>
      <w:r w:rsidRPr="00E24B11">
        <w:tab/>
        <w:t>(b)</w:t>
      </w:r>
      <w:r w:rsidRPr="00E24B11">
        <w:tab/>
        <w:t>the Minister transfers the licence under section</w:t>
      </w:r>
      <w:r w:rsidR="00E24B11">
        <w:t> </w:t>
      </w:r>
      <w:r w:rsidRPr="00E24B11">
        <w:t>19B;</w:t>
      </w:r>
    </w:p>
    <w:p w:rsidR="00B63222" w:rsidRPr="00E24B11" w:rsidRDefault="00B63222" w:rsidP="00B63222">
      <w:pPr>
        <w:pStyle w:val="subsection2"/>
      </w:pPr>
      <w:r w:rsidRPr="00E24B11">
        <w:t>the unused part of the quota is taken to have been allocated to the transferee on the date of the transfer.</w:t>
      </w:r>
    </w:p>
    <w:p w:rsidR="00B63222" w:rsidRPr="00E24B11" w:rsidRDefault="00B63222" w:rsidP="00B63222">
      <w:pPr>
        <w:pStyle w:val="subsection"/>
      </w:pPr>
      <w:r w:rsidRPr="00E24B11">
        <w:tab/>
        <w:t>(2)</w:t>
      </w:r>
      <w:r w:rsidRPr="00E24B11">
        <w:tab/>
        <w:t>A licensee may, without transferring his or her licence, transfer a quota, or part of a quota, allocated to the licensee to another licensee.</w:t>
      </w:r>
    </w:p>
    <w:p w:rsidR="00B63222" w:rsidRPr="00E24B11" w:rsidRDefault="00B63222" w:rsidP="00B63222">
      <w:pPr>
        <w:pStyle w:val="subsection"/>
      </w:pPr>
      <w:r w:rsidRPr="00E24B11">
        <w:tab/>
        <w:t>(3)</w:t>
      </w:r>
      <w:r w:rsidRPr="00E24B11">
        <w:tab/>
        <w:t xml:space="preserve">A transfer mentioned in </w:t>
      </w:r>
      <w:r w:rsidR="00E24B11">
        <w:t>subsection (</w:t>
      </w:r>
      <w:r w:rsidRPr="00E24B11">
        <w:t>2) has no effect until the transferor notifies the Minister of the transfer.</w:t>
      </w:r>
    </w:p>
    <w:p w:rsidR="00B63222" w:rsidRPr="00E24B11" w:rsidRDefault="00B63222" w:rsidP="00B63222">
      <w:pPr>
        <w:pStyle w:val="subsection"/>
      </w:pPr>
      <w:r w:rsidRPr="00E24B11">
        <w:tab/>
        <w:t>(4)</w:t>
      </w:r>
      <w:r w:rsidRPr="00E24B11">
        <w:tab/>
        <w:t>A notice must:</w:t>
      </w:r>
    </w:p>
    <w:p w:rsidR="00B63222" w:rsidRPr="00E24B11" w:rsidRDefault="00B63222" w:rsidP="00B63222">
      <w:pPr>
        <w:pStyle w:val="paragraph"/>
      </w:pPr>
      <w:r w:rsidRPr="00E24B11">
        <w:tab/>
        <w:t>(a)</w:t>
      </w:r>
      <w:r w:rsidRPr="00E24B11">
        <w:tab/>
        <w:t>state the transferee’s name, address and licence number; and</w:t>
      </w:r>
    </w:p>
    <w:p w:rsidR="00B63222" w:rsidRPr="00E24B11" w:rsidRDefault="00B63222" w:rsidP="00B63222">
      <w:pPr>
        <w:pStyle w:val="paragraph"/>
      </w:pPr>
      <w:r w:rsidRPr="00E24B11">
        <w:tab/>
        <w:t>(b)</w:t>
      </w:r>
      <w:r w:rsidRPr="00E24B11">
        <w:tab/>
        <w:t>specify the amount of quota transferred.</w:t>
      </w:r>
    </w:p>
    <w:p w:rsidR="00B63222" w:rsidRPr="00E24B11" w:rsidRDefault="00B63222" w:rsidP="00B63222">
      <w:pPr>
        <w:pStyle w:val="subsection"/>
      </w:pPr>
      <w:r w:rsidRPr="00E24B11">
        <w:tab/>
        <w:t>(5)</w:t>
      </w:r>
      <w:r w:rsidRPr="00E24B11">
        <w:tab/>
        <w:t xml:space="preserve">After a transfer mentioned in </w:t>
      </w:r>
      <w:r w:rsidR="00E24B11">
        <w:t>subsection (</w:t>
      </w:r>
      <w:r w:rsidRPr="00E24B11">
        <w:t>2) takes effect:</w:t>
      </w:r>
    </w:p>
    <w:p w:rsidR="00B63222" w:rsidRPr="00E24B11" w:rsidRDefault="00B63222" w:rsidP="00B63222">
      <w:pPr>
        <w:pStyle w:val="paragraph"/>
      </w:pPr>
      <w:r w:rsidRPr="00E24B11">
        <w:tab/>
        <w:t>(a)</w:t>
      </w:r>
      <w:r w:rsidRPr="00E24B11">
        <w:tab/>
        <w:t>the transferred quota, or part of a quota, is taken to have been allocated to the transferee; and</w:t>
      </w:r>
    </w:p>
    <w:p w:rsidR="00B63222" w:rsidRPr="00E24B11" w:rsidRDefault="00B63222" w:rsidP="00B63222">
      <w:pPr>
        <w:pStyle w:val="paragraph"/>
      </w:pPr>
      <w:r w:rsidRPr="00E24B11">
        <w:tab/>
        <w:t>(b)</w:t>
      </w:r>
      <w:r w:rsidRPr="00E24B11">
        <w:tab/>
        <w:t>if part of a quota is transferred—the transferor is taken to have been allocated the untransferred part of the quota.</w:t>
      </w:r>
    </w:p>
    <w:p w:rsidR="00B63222" w:rsidRPr="00E24B11" w:rsidRDefault="00B63222" w:rsidP="00B63222">
      <w:pPr>
        <w:pStyle w:val="subsection"/>
      </w:pPr>
      <w:r w:rsidRPr="00E24B11">
        <w:tab/>
        <w:t>(6)</w:t>
      </w:r>
      <w:r w:rsidRPr="00E24B11">
        <w:tab/>
        <w:t xml:space="preserve">A transfer mentioned in </w:t>
      </w:r>
      <w:r w:rsidR="00E24B11">
        <w:t>subsection (</w:t>
      </w:r>
      <w:r w:rsidRPr="00E24B11">
        <w:t>2) only has effect to the extent to which it relates to a quota that has not been used, or to an unused part of a quota.</w:t>
      </w:r>
    </w:p>
    <w:p w:rsidR="00B63222" w:rsidRPr="00E24B11" w:rsidRDefault="00B63222" w:rsidP="008E000F">
      <w:pPr>
        <w:pStyle w:val="subsection"/>
        <w:keepNext/>
        <w:keepLines/>
      </w:pPr>
      <w:r w:rsidRPr="00E24B11">
        <w:tab/>
        <w:t>(7)</w:t>
      </w:r>
      <w:r w:rsidRPr="00E24B11">
        <w:tab/>
        <w:t>In this section:</w:t>
      </w:r>
    </w:p>
    <w:p w:rsidR="00B63222" w:rsidRPr="00E24B11" w:rsidRDefault="00B63222" w:rsidP="00B63222">
      <w:pPr>
        <w:pStyle w:val="Definition"/>
      </w:pPr>
      <w:r w:rsidRPr="00E24B11">
        <w:rPr>
          <w:b/>
          <w:i/>
        </w:rPr>
        <w:t>quota</w:t>
      </w:r>
      <w:r w:rsidRPr="00E24B11">
        <w:rPr>
          <w:i/>
        </w:rPr>
        <w:t xml:space="preserve"> </w:t>
      </w:r>
      <w:r w:rsidRPr="00E24B11">
        <w:t>does not include a reserve HCFC quota.</w:t>
      </w:r>
    </w:p>
    <w:p w:rsidR="00B63222" w:rsidRPr="00E24B11" w:rsidRDefault="00B63222" w:rsidP="002026CE">
      <w:pPr>
        <w:pStyle w:val="ActHead2"/>
        <w:pageBreakBefore/>
      </w:pPr>
      <w:bookmarkStart w:id="50" w:name="_Toc449089787"/>
      <w:r w:rsidRPr="00E24B11">
        <w:rPr>
          <w:rStyle w:val="CharPartNo"/>
        </w:rPr>
        <w:t>Part</w:t>
      </w:r>
      <w:r w:rsidR="0071045C" w:rsidRPr="00E24B11">
        <w:rPr>
          <w:rStyle w:val="CharPartNo"/>
        </w:rPr>
        <w:t> </w:t>
      </w:r>
      <w:r w:rsidRPr="00E24B11">
        <w:rPr>
          <w:rStyle w:val="CharPartNo"/>
        </w:rPr>
        <w:t>V</w:t>
      </w:r>
      <w:r w:rsidRPr="00E24B11">
        <w:t>—</w:t>
      </w:r>
      <w:r w:rsidRPr="00E24B11">
        <w:rPr>
          <w:rStyle w:val="CharPartText"/>
        </w:rPr>
        <w:t>Control of manufacture etc. of products containing or using scheduled substances</w:t>
      </w:r>
      <w:bookmarkEnd w:id="50"/>
    </w:p>
    <w:p w:rsidR="00B63222" w:rsidRPr="00E24B11" w:rsidRDefault="00A11A32" w:rsidP="00B63222">
      <w:pPr>
        <w:pStyle w:val="Header"/>
      </w:pPr>
      <w:r w:rsidRPr="00E24B11">
        <w:rPr>
          <w:rStyle w:val="CharDivNo"/>
        </w:rPr>
        <w:t xml:space="preserve"> </w:t>
      </w:r>
      <w:r w:rsidRPr="00E24B11">
        <w:rPr>
          <w:rStyle w:val="CharDivText"/>
        </w:rPr>
        <w:t xml:space="preserve"> </w:t>
      </w:r>
    </w:p>
    <w:p w:rsidR="00B63222" w:rsidRPr="00E24B11" w:rsidRDefault="00B63222" w:rsidP="00B63222">
      <w:pPr>
        <w:pStyle w:val="ActHead5"/>
      </w:pPr>
      <w:bookmarkStart w:id="51" w:name="_Toc449089788"/>
      <w:r w:rsidRPr="00E24B11">
        <w:rPr>
          <w:rStyle w:val="CharSectno"/>
        </w:rPr>
        <w:t>37</w:t>
      </w:r>
      <w:r w:rsidRPr="00E24B11">
        <w:t xml:space="preserve">  Persons to whom this </w:t>
      </w:r>
      <w:r w:rsidR="00A11A32" w:rsidRPr="00E24B11">
        <w:t>Part </w:t>
      </w:r>
      <w:r w:rsidRPr="00E24B11">
        <w:t xml:space="preserve">applies, activities to which this </w:t>
      </w:r>
      <w:r w:rsidR="00A11A32" w:rsidRPr="00E24B11">
        <w:t>Part </w:t>
      </w:r>
      <w:r w:rsidRPr="00E24B11">
        <w:t>applies</w:t>
      </w:r>
      <w:bookmarkEnd w:id="51"/>
    </w:p>
    <w:p w:rsidR="00B63222" w:rsidRPr="00E24B11" w:rsidRDefault="00B63222" w:rsidP="00B63222">
      <w:pPr>
        <w:pStyle w:val="subsection"/>
      </w:pPr>
      <w:r w:rsidRPr="00E24B11">
        <w:tab/>
        <w:t>(1)</w:t>
      </w:r>
      <w:r w:rsidRPr="00E24B11">
        <w:tab/>
        <w:t xml:space="preserve">A person is a person to whom this </w:t>
      </w:r>
      <w:r w:rsidR="00A11A32" w:rsidRPr="00E24B11">
        <w:t>Part </w:t>
      </w:r>
      <w:r w:rsidRPr="00E24B11">
        <w:t>applies if the person is:</w:t>
      </w:r>
    </w:p>
    <w:p w:rsidR="00B63222" w:rsidRPr="00E24B11" w:rsidRDefault="00B63222" w:rsidP="00B63222">
      <w:pPr>
        <w:pStyle w:val="paragraph"/>
      </w:pPr>
      <w:r w:rsidRPr="00E24B11">
        <w:tab/>
        <w:t>(a)</w:t>
      </w:r>
      <w:r w:rsidRPr="00E24B11">
        <w:tab/>
        <w:t>a foreign corporation within the meaning of paragraph</w:t>
      </w:r>
      <w:r w:rsidR="00E24B11">
        <w:t> </w:t>
      </w:r>
      <w:r w:rsidRPr="00E24B11">
        <w:t>51(xx) of the Constitution;</w:t>
      </w:r>
    </w:p>
    <w:p w:rsidR="00B63222" w:rsidRPr="00E24B11" w:rsidRDefault="00B63222" w:rsidP="00B63222">
      <w:pPr>
        <w:pStyle w:val="paragraph"/>
      </w:pPr>
      <w:r w:rsidRPr="00E24B11">
        <w:tab/>
        <w:t>(b)</w:t>
      </w:r>
      <w:r w:rsidRPr="00E24B11">
        <w:tab/>
        <w:t xml:space="preserve">a trading corporation (within the meaning of that paragraph) formed within the limits of </w:t>
      </w:r>
      <w:smartTag w:uri="urn:schemas-microsoft-com:office:smarttags" w:element="country-region">
        <w:smartTag w:uri="urn:schemas-microsoft-com:office:smarttags" w:element="place">
          <w:r w:rsidRPr="00E24B11">
            <w:t>Australia</w:t>
          </w:r>
        </w:smartTag>
      </w:smartTag>
      <w:r w:rsidRPr="00E24B11">
        <w:t>;</w:t>
      </w:r>
    </w:p>
    <w:p w:rsidR="00B63222" w:rsidRPr="00E24B11" w:rsidRDefault="00B63222" w:rsidP="00B63222">
      <w:pPr>
        <w:pStyle w:val="paragraph"/>
      </w:pPr>
      <w:r w:rsidRPr="00E24B11">
        <w:tab/>
        <w:t>(c)</w:t>
      </w:r>
      <w:r w:rsidRPr="00E24B11">
        <w:tab/>
        <w:t>a financial corporation (within the meaning of that paragraph) so formed, including a body corporate that carries on as its sole or principal business the business of banking (other than State banking not extending beyond the limits of the State concerned) or insurance (other than State insurance not extending beyond the limits of the State concerned); or</w:t>
      </w:r>
    </w:p>
    <w:p w:rsidR="00B63222" w:rsidRPr="00E24B11" w:rsidRDefault="00B63222" w:rsidP="00B63222">
      <w:pPr>
        <w:pStyle w:val="paragraph"/>
      </w:pPr>
      <w:r w:rsidRPr="00E24B11">
        <w:tab/>
        <w:t>(d)</w:t>
      </w:r>
      <w:r w:rsidRPr="00E24B11">
        <w:tab/>
        <w:t xml:space="preserve">a body corporate incorporated in a Territory other than the </w:t>
      </w:r>
      <w:smartTag w:uri="urn:schemas-microsoft-com:office:smarttags" w:element="State">
        <w:smartTag w:uri="urn:schemas-microsoft-com:office:smarttags" w:element="place">
          <w:r w:rsidRPr="00E24B11">
            <w:t>Northern Territory</w:t>
          </w:r>
        </w:smartTag>
      </w:smartTag>
      <w:r w:rsidRPr="00E24B11">
        <w:t>.</w:t>
      </w:r>
    </w:p>
    <w:p w:rsidR="00B63222" w:rsidRPr="00E24B11" w:rsidRDefault="00B63222" w:rsidP="00B63222">
      <w:pPr>
        <w:pStyle w:val="subsection"/>
      </w:pPr>
      <w:r w:rsidRPr="00E24B11">
        <w:tab/>
        <w:t>(2)</w:t>
      </w:r>
      <w:r w:rsidRPr="00E24B11">
        <w:tab/>
        <w:t xml:space="preserve">The following activities are activities to which this </w:t>
      </w:r>
      <w:r w:rsidR="00A11A32" w:rsidRPr="00E24B11">
        <w:t>Part </w:t>
      </w:r>
      <w:r w:rsidRPr="00E24B11">
        <w:t>applies:</w:t>
      </w:r>
    </w:p>
    <w:p w:rsidR="00B63222" w:rsidRPr="00E24B11" w:rsidRDefault="00B63222" w:rsidP="00B63222">
      <w:pPr>
        <w:pStyle w:val="paragraph"/>
      </w:pPr>
      <w:r w:rsidRPr="00E24B11">
        <w:tab/>
        <w:t>(a)</w:t>
      </w:r>
      <w:r w:rsidRPr="00E24B11">
        <w:tab/>
        <w:t xml:space="preserve">trade or commerce between </w:t>
      </w:r>
      <w:smartTag w:uri="urn:schemas-microsoft-com:office:smarttags" w:element="country-region">
        <w:smartTag w:uri="urn:schemas-microsoft-com:office:smarttags" w:element="place">
          <w:r w:rsidRPr="00E24B11">
            <w:t>Australia</w:t>
          </w:r>
        </w:smartTag>
      </w:smartTag>
      <w:r w:rsidRPr="00E24B11">
        <w:t xml:space="preserve"> and places outside </w:t>
      </w:r>
      <w:smartTag w:uri="urn:schemas-microsoft-com:office:smarttags" w:element="country-region">
        <w:smartTag w:uri="urn:schemas-microsoft-com:office:smarttags" w:element="place">
          <w:r w:rsidRPr="00E24B11">
            <w:t>Australia</w:t>
          </w:r>
        </w:smartTag>
      </w:smartTag>
      <w:r w:rsidRPr="00E24B11">
        <w:t>;</w:t>
      </w:r>
    </w:p>
    <w:p w:rsidR="00B63222" w:rsidRPr="00E24B11" w:rsidRDefault="00B63222" w:rsidP="00B63222">
      <w:pPr>
        <w:pStyle w:val="paragraph"/>
      </w:pPr>
      <w:r w:rsidRPr="00E24B11">
        <w:tab/>
        <w:t>(b)</w:t>
      </w:r>
      <w:r w:rsidRPr="00E24B11">
        <w:tab/>
        <w:t>trade or commerce among the States;</w:t>
      </w:r>
    </w:p>
    <w:p w:rsidR="00B63222" w:rsidRPr="00E24B11" w:rsidRDefault="00B63222" w:rsidP="00B63222">
      <w:pPr>
        <w:pStyle w:val="paragraph"/>
      </w:pPr>
      <w:r w:rsidRPr="00E24B11">
        <w:tab/>
        <w:t>(c)</w:t>
      </w:r>
      <w:r w:rsidRPr="00E24B11">
        <w:tab/>
        <w:t xml:space="preserve">trade or commerce within a Territory other than the </w:t>
      </w:r>
      <w:smartTag w:uri="urn:schemas-microsoft-com:office:smarttags" w:element="State">
        <w:smartTag w:uri="urn:schemas-microsoft-com:office:smarttags" w:element="place">
          <w:r w:rsidRPr="00E24B11">
            <w:t>Northern Territory</w:t>
          </w:r>
        </w:smartTag>
      </w:smartTag>
      <w:r w:rsidRPr="00E24B11">
        <w:t>, between a State and a Territory or between 2 Territories;</w:t>
      </w:r>
    </w:p>
    <w:p w:rsidR="00B63222" w:rsidRPr="00E24B11" w:rsidRDefault="00B63222" w:rsidP="00B63222">
      <w:pPr>
        <w:pStyle w:val="paragraph"/>
      </w:pPr>
      <w:r w:rsidRPr="00E24B11">
        <w:tab/>
        <w:t>(d)</w:t>
      </w:r>
      <w:r w:rsidRPr="00E24B11">
        <w:tab/>
        <w:t>the supply of goods or services to the Commonwealth;</w:t>
      </w:r>
    </w:p>
    <w:p w:rsidR="00B63222" w:rsidRPr="00E24B11" w:rsidRDefault="00B63222" w:rsidP="00B63222">
      <w:pPr>
        <w:pStyle w:val="paragraph"/>
      </w:pPr>
      <w:r w:rsidRPr="00E24B11">
        <w:tab/>
        <w:t>(e)</w:t>
      </w:r>
      <w:r w:rsidRPr="00E24B11">
        <w:tab/>
        <w:t>the use of postal, telegraphic or telephonic services;</w:t>
      </w:r>
    </w:p>
    <w:p w:rsidR="00B63222" w:rsidRPr="00E24B11" w:rsidRDefault="00B63222" w:rsidP="00B63222">
      <w:pPr>
        <w:pStyle w:val="paragraph"/>
      </w:pPr>
      <w:r w:rsidRPr="00E24B11">
        <w:tab/>
        <w:t>(f)</w:t>
      </w:r>
      <w:r w:rsidRPr="00E24B11">
        <w:tab/>
        <w:t>the making of a radio or television broadcast.</w:t>
      </w:r>
    </w:p>
    <w:p w:rsidR="00B63222" w:rsidRPr="00E24B11" w:rsidRDefault="00B63222" w:rsidP="00B63222">
      <w:pPr>
        <w:pStyle w:val="ActHead5"/>
      </w:pPr>
      <w:bookmarkStart w:id="52" w:name="_Toc449089789"/>
      <w:r w:rsidRPr="00E24B11">
        <w:rPr>
          <w:rStyle w:val="CharSectno"/>
        </w:rPr>
        <w:t>38</w:t>
      </w:r>
      <w:r w:rsidRPr="00E24B11">
        <w:t xml:space="preserve">  Manufacture and import of products in contravention of Schedule</w:t>
      </w:r>
      <w:r w:rsidR="00E24B11">
        <w:t> </w:t>
      </w:r>
      <w:r w:rsidRPr="00E24B11">
        <w:t>4</w:t>
      </w:r>
      <w:bookmarkEnd w:id="52"/>
    </w:p>
    <w:p w:rsidR="00B63222" w:rsidRPr="00E24B11" w:rsidRDefault="00B63222" w:rsidP="00B63222">
      <w:pPr>
        <w:pStyle w:val="subsection"/>
        <w:keepNext/>
      </w:pPr>
      <w:r w:rsidRPr="00E24B11">
        <w:tab/>
        <w:t>(1)</w:t>
      </w:r>
      <w:r w:rsidRPr="00E24B11">
        <w:tab/>
        <w:t xml:space="preserve">A person to whom this </w:t>
      </w:r>
      <w:r w:rsidR="00A11A32" w:rsidRPr="00E24B11">
        <w:t>Part </w:t>
      </w:r>
      <w:r w:rsidRPr="00E24B11">
        <w:t>applies shall not manufacture or import a product that contains scheduled substances, or uses scheduled substances in its operation, in contravention of a provision of Schedule</w:t>
      </w:r>
      <w:r w:rsidR="00E24B11">
        <w:t> </w:t>
      </w:r>
      <w:r w:rsidRPr="00E24B11">
        <w:t>4.</w:t>
      </w:r>
    </w:p>
    <w:p w:rsidR="00B63222" w:rsidRPr="00E24B11" w:rsidRDefault="00B63222" w:rsidP="00B63222">
      <w:pPr>
        <w:pStyle w:val="Penalty"/>
      </w:pPr>
      <w:r w:rsidRPr="00E24B11">
        <w:t>Penalty:</w:t>
      </w:r>
      <w:r w:rsidRPr="00E24B11">
        <w:tab/>
      </w:r>
      <w:r w:rsidR="00E218CB" w:rsidRPr="00E24B11">
        <w:t>500 penalty units</w:t>
      </w:r>
      <w:r w:rsidRPr="00E24B11">
        <w:t>.</w:t>
      </w:r>
    </w:p>
    <w:p w:rsidR="00B63222" w:rsidRPr="00E24B11" w:rsidRDefault="00B63222" w:rsidP="00B63222">
      <w:pPr>
        <w:pStyle w:val="subsection"/>
        <w:keepNext/>
      </w:pPr>
      <w:r w:rsidRPr="00E24B11">
        <w:tab/>
        <w:t>(2)</w:t>
      </w:r>
      <w:r w:rsidRPr="00E24B11">
        <w:tab/>
        <w:t xml:space="preserve">A person shall not, in the course of engaging in an activity to which this </w:t>
      </w:r>
      <w:r w:rsidR="00A11A32" w:rsidRPr="00E24B11">
        <w:t>Part </w:t>
      </w:r>
      <w:r w:rsidRPr="00E24B11">
        <w:t>applies, manufacture or import a product that contains scheduled substances, or uses scheduled substances in its operation, in contravention of a provision of Schedule</w:t>
      </w:r>
      <w:r w:rsidR="00E24B11">
        <w:t> </w:t>
      </w:r>
      <w:r w:rsidRPr="00E24B11">
        <w:t>4.</w:t>
      </w:r>
    </w:p>
    <w:p w:rsidR="00B63222" w:rsidRPr="00E24B11" w:rsidRDefault="00B63222" w:rsidP="00B63222">
      <w:pPr>
        <w:pStyle w:val="Penalty"/>
      </w:pPr>
      <w:r w:rsidRPr="00E24B11">
        <w:t>Penalty:</w:t>
      </w:r>
      <w:r w:rsidRPr="00E24B11">
        <w:tab/>
      </w:r>
      <w:r w:rsidR="00E218CB" w:rsidRPr="00E24B11">
        <w:t>500 penalty units</w:t>
      </w:r>
      <w:r w:rsidRPr="00E24B11">
        <w:t>.</w:t>
      </w:r>
    </w:p>
    <w:p w:rsidR="00B63222" w:rsidRPr="00E24B11" w:rsidRDefault="00B63222" w:rsidP="00B63222">
      <w:pPr>
        <w:pStyle w:val="subsection"/>
      </w:pPr>
      <w:r w:rsidRPr="00E24B11">
        <w:tab/>
        <w:t>(2A)</w:t>
      </w:r>
      <w:r w:rsidRPr="00E24B11">
        <w:tab/>
        <w:t>An offence under this section is an offence of strict liability.</w:t>
      </w:r>
    </w:p>
    <w:p w:rsidR="00B63222" w:rsidRPr="00E24B11" w:rsidRDefault="00B63222" w:rsidP="00B63222">
      <w:pPr>
        <w:pStyle w:val="notetext"/>
      </w:pPr>
      <w:r w:rsidRPr="00E24B11">
        <w:t>Note:</w:t>
      </w:r>
      <w:r w:rsidRPr="00E24B11">
        <w:tab/>
        <w:t xml:space="preserve">For </w:t>
      </w:r>
      <w:r w:rsidRPr="00E24B11">
        <w:rPr>
          <w:b/>
          <w:i/>
        </w:rPr>
        <w:t>strict liability</w:t>
      </w:r>
      <w:r w:rsidRPr="00E24B11">
        <w:t>, see section</w:t>
      </w:r>
      <w:r w:rsidR="00E24B11">
        <w:t> </w:t>
      </w:r>
      <w:r w:rsidRPr="00E24B11">
        <w:t xml:space="preserve">6.1 of the </w:t>
      </w:r>
      <w:r w:rsidRPr="00E24B11">
        <w:rPr>
          <w:i/>
        </w:rPr>
        <w:t>Criminal Code</w:t>
      </w:r>
      <w:r w:rsidRPr="00E24B11">
        <w:t>.</w:t>
      </w:r>
    </w:p>
    <w:p w:rsidR="00E218CB" w:rsidRPr="00E24B11" w:rsidRDefault="00E218CB" w:rsidP="00E218CB">
      <w:pPr>
        <w:pStyle w:val="subsection"/>
        <w:keepNext/>
      </w:pPr>
      <w:r w:rsidRPr="00E24B11">
        <w:tab/>
        <w:t>(2B)</w:t>
      </w:r>
      <w:r w:rsidRPr="00E24B11">
        <w:tab/>
        <w:t xml:space="preserve">A person to whom this </w:t>
      </w:r>
      <w:r w:rsidR="00A11A32" w:rsidRPr="00E24B11">
        <w:t>Part </w:t>
      </w:r>
      <w:r w:rsidRPr="00E24B11">
        <w:t>applies must not manufacture or import a product that contains scheduled substances, or uses scheduled substances in its operation, in contravention of a provision of Schedule</w:t>
      </w:r>
      <w:r w:rsidR="00E24B11">
        <w:t> </w:t>
      </w:r>
      <w:r w:rsidRPr="00E24B11">
        <w:t>4.</w:t>
      </w:r>
    </w:p>
    <w:p w:rsidR="00E218CB" w:rsidRPr="00E24B11" w:rsidRDefault="00E218CB" w:rsidP="00E218CB">
      <w:pPr>
        <w:pStyle w:val="subsection"/>
        <w:keepNext/>
      </w:pPr>
      <w:r w:rsidRPr="00E24B11">
        <w:tab/>
        <w:t>(2C)</w:t>
      </w:r>
      <w:r w:rsidRPr="00E24B11">
        <w:tab/>
        <w:t xml:space="preserve">A person must not, in the course of engaging in an activity to which this </w:t>
      </w:r>
      <w:r w:rsidR="00A11A32" w:rsidRPr="00E24B11">
        <w:t>Part </w:t>
      </w:r>
      <w:r w:rsidRPr="00E24B11">
        <w:t>applies, manufacture or import a product that contains scheduled substances, or uses scheduled substances in its operation, in contravention of a provision of Schedule</w:t>
      </w:r>
      <w:r w:rsidR="00E24B11">
        <w:t> </w:t>
      </w:r>
      <w:r w:rsidRPr="00E24B11">
        <w:t>4.</w:t>
      </w:r>
    </w:p>
    <w:p w:rsidR="00E218CB" w:rsidRPr="00E24B11" w:rsidRDefault="00E218CB" w:rsidP="00E218CB">
      <w:pPr>
        <w:pStyle w:val="subsection"/>
        <w:keepNext/>
      </w:pPr>
      <w:r w:rsidRPr="00E24B11">
        <w:tab/>
        <w:t>(2D)</w:t>
      </w:r>
      <w:r w:rsidRPr="00E24B11">
        <w:tab/>
      </w:r>
      <w:r w:rsidR="00E24B11">
        <w:t>Subsections (</w:t>
      </w:r>
      <w:r w:rsidRPr="00E24B11">
        <w:t xml:space="preserve">2B) and (2C) are </w:t>
      </w:r>
      <w:r w:rsidRPr="00E24B11">
        <w:rPr>
          <w:b/>
          <w:i/>
        </w:rPr>
        <w:t>civil penalty provisions</w:t>
      </w:r>
      <w:r w:rsidRPr="00E24B11">
        <w:t>.</w:t>
      </w:r>
    </w:p>
    <w:p w:rsidR="00E218CB" w:rsidRPr="00E24B11" w:rsidRDefault="00E218CB" w:rsidP="00E218CB">
      <w:pPr>
        <w:pStyle w:val="notetext"/>
      </w:pPr>
      <w:r w:rsidRPr="00E24B11">
        <w:t>Note 1:</w:t>
      </w:r>
      <w:r w:rsidRPr="00E24B11">
        <w:tab/>
        <w:t>Division</w:t>
      </w:r>
      <w:r w:rsidR="00E24B11">
        <w:t> </w:t>
      </w:r>
      <w:r w:rsidRPr="00E24B11">
        <w:t>7 of Part VIII provides for pecuniary penalties for breaches of civil penalty provisions.</w:t>
      </w:r>
    </w:p>
    <w:p w:rsidR="00E218CB" w:rsidRPr="00E24B11" w:rsidRDefault="00E218CB" w:rsidP="00E218CB">
      <w:pPr>
        <w:pStyle w:val="notetext"/>
      </w:pPr>
      <w:r w:rsidRPr="00E24B11">
        <w:t>Note 2:</w:t>
      </w:r>
      <w:r w:rsidRPr="00E24B11">
        <w:tab/>
        <w:t>For maximum penalty, see subsection</w:t>
      </w:r>
      <w:r w:rsidR="00E24B11">
        <w:t> </w:t>
      </w:r>
      <w:r w:rsidRPr="00E24B11">
        <w:t>65AC(4).</w:t>
      </w:r>
    </w:p>
    <w:p w:rsidR="00B63222" w:rsidRPr="00E24B11" w:rsidRDefault="00B63222" w:rsidP="00B63222">
      <w:pPr>
        <w:pStyle w:val="subsection"/>
      </w:pPr>
      <w:r w:rsidRPr="00E24B11">
        <w:tab/>
        <w:t>(3)</w:t>
      </w:r>
      <w:r w:rsidRPr="00E24B11">
        <w:tab/>
        <w:t>Schedule</w:t>
      </w:r>
      <w:r w:rsidR="00E24B11">
        <w:t> </w:t>
      </w:r>
      <w:r w:rsidRPr="00E24B11">
        <w:t xml:space="preserve">4 shall not be read as imposing obligations on a person who is not a person to whom this </w:t>
      </w:r>
      <w:r w:rsidR="00A11A32" w:rsidRPr="00E24B11">
        <w:t>Part </w:t>
      </w:r>
      <w:r w:rsidRPr="00E24B11">
        <w:t xml:space="preserve">applies except to the extent that the person is engaging in an activity to which this </w:t>
      </w:r>
      <w:r w:rsidR="00A11A32" w:rsidRPr="00E24B11">
        <w:t>Part </w:t>
      </w:r>
      <w:r w:rsidRPr="00E24B11">
        <w:t>applies.</w:t>
      </w:r>
    </w:p>
    <w:p w:rsidR="00B63222" w:rsidRPr="00E24B11" w:rsidRDefault="00B63222" w:rsidP="00B63222">
      <w:pPr>
        <w:pStyle w:val="ActHead5"/>
      </w:pPr>
      <w:bookmarkStart w:id="53" w:name="_Toc449089790"/>
      <w:r w:rsidRPr="00E24B11">
        <w:rPr>
          <w:rStyle w:val="CharSectno"/>
        </w:rPr>
        <w:t>39</w:t>
      </w:r>
      <w:r w:rsidRPr="00E24B11">
        <w:t xml:space="preserve">  Regulations concerning manufacture etc. of scheduled substances</w:t>
      </w:r>
      <w:bookmarkEnd w:id="53"/>
    </w:p>
    <w:p w:rsidR="00B63222" w:rsidRPr="00E24B11" w:rsidRDefault="00B63222" w:rsidP="00B63222">
      <w:pPr>
        <w:pStyle w:val="subsection"/>
      </w:pPr>
      <w:r w:rsidRPr="00E24B11">
        <w:tab/>
        <w:t>(1)</w:t>
      </w:r>
      <w:r w:rsidRPr="00E24B11">
        <w:tab/>
        <w:t xml:space="preserve">The regulations may include provisions prohibiting or regulating the manufacture, import, export, distribution or use by persons to whom this </w:t>
      </w:r>
      <w:r w:rsidR="00A11A32" w:rsidRPr="00E24B11">
        <w:t>Part </w:t>
      </w:r>
      <w:r w:rsidRPr="00E24B11">
        <w:t xml:space="preserve">applies, or by persons engaging in activities to which this </w:t>
      </w:r>
      <w:r w:rsidR="00A11A32" w:rsidRPr="00E24B11">
        <w:t>Part </w:t>
      </w:r>
      <w:r w:rsidRPr="00E24B11">
        <w:t>applies, of products that contain scheduled substances or depend on such substances for their operation.</w:t>
      </w:r>
    </w:p>
    <w:p w:rsidR="00B63222" w:rsidRPr="00E24B11" w:rsidRDefault="00B63222" w:rsidP="00B63222">
      <w:pPr>
        <w:pStyle w:val="subsection"/>
      </w:pPr>
      <w:r w:rsidRPr="00E24B11">
        <w:tab/>
        <w:t>(2)</w:t>
      </w:r>
      <w:r w:rsidRPr="00E24B11">
        <w:tab/>
        <w:t>The provisions that may be made by the regulations include, but are not limited to, provisions:</w:t>
      </w:r>
    </w:p>
    <w:p w:rsidR="00B63222" w:rsidRPr="00E24B11" w:rsidRDefault="00B63222" w:rsidP="00B63222">
      <w:pPr>
        <w:pStyle w:val="paragraph"/>
      </w:pPr>
      <w:r w:rsidRPr="00E24B11">
        <w:tab/>
        <w:t>(a)</w:t>
      </w:r>
      <w:r w:rsidRPr="00E24B11">
        <w:tab/>
        <w:t>prohibiting the manufacture, import, export, distribution or use of particular kinds of products;</w:t>
      </w:r>
    </w:p>
    <w:p w:rsidR="00B63222" w:rsidRPr="00E24B11" w:rsidRDefault="00B63222" w:rsidP="00B63222">
      <w:pPr>
        <w:pStyle w:val="paragraph"/>
      </w:pPr>
      <w:r w:rsidRPr="00E24B11">
        <w:tab/>
        <w:t>(b)</w:t>
      </w:r>
      <w:r w:rsidRPr="00E24B11">
        <w:tab/>
        <w:t>prohibiting the manufacture, import, export, distribution or use of particular kinds of products except in accordance with prescribed requirements;</w:t>
      </w:r>
    </w:p>
    <w:p w:rsidR="00B63222" w:rsidRPr="00E24B11" w:rsidRDefault="00B63222" w:rsidP="00B63222">
      <w:pPr>
        <w:pStyle w:val="paragraph"/>
      </w:pPr>
      <w:r w:rsidRPr="00E24B11">
        <w:tab/>
        <w:t>(c)</w:t>
      </w:r>
      <w:r w:rsidRPr="00E24B11">
        <w:tab/>
        <w:t>prohibiting the manufacture or import of products by a person who has not complied with a code of practice relating to the recovery, recycling or disposal of scheduled substances used in products manufactured or imported by that person; or</w:t>
      </w:r>
    </w:p>
    <w:p w:rsidR="00B63222" w:rsidRPr="00E24B11" w:rsidRDefault="00B63222" w:rsidP="00B63222">
      <w:pPr>
        <w:pStyle w:val="paragraph"/>
      </w:pPr>
      <w:r w:rsidRPr="00E24B11">
        <w:tab/>
        <w:t>(d)</w:t>
      </w:r>
      <w:r w:rsidRPr="00E24B11">
        <w:tab/>
        <w:t>prohibiting the distribution by a corporation of products that are not labelled or marked in accordance with the regulations.</w:t>
      </w:r>
    </w:p>
    <w:p w:rsidR="00B63222" w:rsidRPr="00E24B11" w:rsidRDefault="00B63222" w:rsidP="00B63222">
      <w:pPr>
        <w:pStyle w:val="ActHead5"/>
      </w:pPr>
      <w:bookmarkStart w:id="54" w:name="_Toc449089791"/>
      <w:r w:rsidRPr="00E24B11">
        <w:rPr>
          <w:rStyle w:val="CharSectno"/>
        </w:rPr>
        <w:t>40</w:t>
      </w:r>
      <w:r w:rsidRPr="00E24B11">
        <w:t xml:space="preserve">  Exemptions</w:t>
      </w:r>
      <w:bookmarkEnd w:id="54"/>
    </w:p>
    <w:p w:rsidR="00B63222" w:rsidRPr="00E24B11" w:rsidRDefault="00B63222" w:rsidP="00B63222">
      <w:pPr>
        <w:pStyle w:val="subsection"/>
      </w:pPr>
      <w:r w:rsidRPr="00E24B11">
        <w:tab/>
        <w:t>(1)</w:t>
      </w:r>
      <w:r w:rsidRPr="00E24B11">
        <w:tab/>
        <w:t>A person may apply to the Minister for an exemption from compliance with an obligation imposed by Schedule</w:t>
      </w:r>
      <w:r w:rsidR="00E24B11">
        <w:t> </w:t>
      </w:r>
      <w:r w:rsidRPr="00E24B11">
        <w:t>4, or by regulations made for the purposes of section</w:t>
      </w:r>
      <w:r w:rsidR="00E24B11">
        <w:t> </w:t>
      </w:r>
      <w:r w:rsidRPr="00E24B11">
        <w:t>39, in relation to a product, being an obligation in respect of which an exemption granted under this section would exempt a person from compliance.</w:t>
      </w:r>
    </w:p>
    <w:p w:rsidR="00B63222" w:rsidRPr="00E24B11" w:rsidRDefault="00B63222" w:rsidP="00B63222">
      <w:pPr>
        <w:pStyle w:val="subsection"/>
      </w:pPr>
      <w:r w:rsidRPr="00E24B11">
        <w:tab/>
        <w:t>(2)</w:t>
      </w:r>
      <w:r w:rsidRPr="00E24B11">
        <w:tab/>
        <w:t>An application:</w:t>
      </w:r>
    </w:p>
    <w:p w:rsidR="00B63222" w:rsidRPr="00E24B11" w:rsidRDefault="00B63222" w:rsidP="00B63222">
      <w:pPr>
        <w:pStyle w:val="paragraph"/>
      </w:pPr>
      <w:r w:rsidRPr="00E24B11">
        <w:tab/>
        <w:t>(a)</w:t>
      </w:r>
      <w:r w:rsidRPr="00E24B11">
        <w:tab/>
        <w:t>must be in a form approved by the Minister; and</w:t>
      </w:r>
    </w:p>
    <w:p w:rsidR="00B63222" w:rsidRPr="00E24B11" w:rsidRDefault="00B63222" w:rsidP="00B63222">
      <w:pPr>
        <w:pStyle w:val="paragraph"/>
      </w:pPr>
      <w:r w:rsidRPr="00E24B11">
        <w:tab/>
        <w:t>(b)</w:t>
      </w:r>
      <w:r w:rsidRPr="00E24B11">
        <w:tab/>
        <w:t>must be accompanied by the prescribed fee, unless the fee has been waived in accordance with the regulations.</w:t>
      </w:r>
    </w:p>
    <w:p w:rsidR="00B63222" w:rsidRPr="00E24B11" w:rsidRDefault="00B63222" w:rsidP="00B63222">
      <w:pPr>
        <w:pStyle w:val="subsection"/>
      </w:pPr>
      <w:r w:rsidRPr="00E24B11">
        <w:tab/>
        <w:t>(3)</w:t>
      </w:r>
      <w:r w:rsidRPr="00E24B11">
        <w:tab/>
        <w:t>The Minister may grant to the applicant an exemption from compliance with an obligation imposed by Schedule</w:t>
      </w:r>
      <w:r w:rsidR="00E24B11">
        <w:t> </w:t>
      </w:r>
      <w:r w:rsidRPr="00E24B11">
        <w:t>4, or by regulations made under section</w:t>
      </w:r>
      <w:r w:rsidR="00E24B11">
        <w:t> </w:t>
      </w:r>
      <w:r w:rsidRPr="00E24B11">
        <w:t>39, in relation to a product if the Minister is satisfied:</w:t>
      </w:r>
    </w:p>
    <w:p w:rsidR="00B63222" w:rsidRPr="00E24B11" w:rsidRDefault="00B63222" w:rsidP="00B63222">
      <w:pPr>
        <w:pStyle w:val="paragraph"/>
        <w:keepNext/>
      </w:pPr>
      <w:r w:rsidRPr="00E24B11">
        <w:tab/>
        <w:t>(a)</w:t>
      </w:r>
      <w:r w:rsidRPr="00E24B11">
        <w:tab/>
        <w:t>that:</w:t>
      </w:r>
    </w:p>
    <w:p w:rsidR="00B63222" w:rsidRPr="00E24B11" w:rsidRDefault="00B63222" w:rsidP="00B63222">
      <w:pPr>
        <w:pStyle w:val="paragraphsub"/>
      </w:pPr>
      <w:r w:rsidRPr="00E24B11">
        <w:tab/>
        <w:t>(i)</w:t>
      </w:r>
      <w:r w:rsidRPr="00E24B11">
        <w:tab/>
        <w:t>the product is essential for medical, veterinary, defence, industrial safety or public safety purposes; and</w:t>
      </w:r>
    </w:p>
    <w:p w:rsidR="00B63222" w:rsidRPr="00E24B11" w:rsidRDefault="00B63222" w:rsidP="00B63222">
      <w:pPr>
        <w:pStyle w:val="paragraphsub"/>
      </w:pPr>
      <w:r w:rsidRPr="00E24B11">
        <w:tab/>
        <w:t>(ii)</w:t>
      </w:r>
      <w:r w:rsidRPr="00E24B11">
        <w:tab/>
        <w:t>no practical alternative exists to the use of scheduled substances in the operation or manufacture, as the case requires, of the product if it is to continue to be effective for such a purpose;</w:t>
      </w:r>
    </w:p>
    <w:p w:rsidR="00B63222" w:rsidRPr="00E24B11" w:rsidRDefault="00B63222" w:rsidP="00B63222">
      <w:pPr>
        <w:pStyle w:val="paragraph"/>
      </w:pPr>
      <w:r w:rsidRPr="00E24B11">
        <w:tab/>
        <w:t>(b)</w:t>
      </w:r>
      <w:r w:rsidRPr="00E24B11">
        <w:tab/>
        <w:t>that, because of the requirements of a law concerning the manufacture or use of the product, there is no practical alternative to the use of scheduled substances in the operation or manufacture, as the case requires, of the product; or</w:t>
      </w:r>
    </w:p>
    <w:p w:rsidR="00B63222" w:rsidRPr="00E24B11" w:rsidRDefault="00B63222" w:rsidP="00B63222">
      <w:pPr>
        <w:pStyle w:val="paragraph"/>
      </w:pPr>
      <w:r w:rsidRPr="00E24B11">
        <w:tab/>
        <w:t>(c)</w:t>
      </w:r>
      <w:r w:rsidRPr="00E24B11">
        <w:tab/>
        <w:t>the product is for use in conjunction with the calibration of scientific, measuring or safety equipment.</w:t>
      </w:r>
    </w:p>
    <w:p w:rsidR="00B63222" w:rsidRPr="00E24B11" w:rsidRDefault="00B63222" w:rsidP="00B63222">
      <w:pPr>
        <w:pStyle w:val="subsection"/>
      </w:pPr>
      <w:r w:rsidRPr="00E24B11">
        <w:tab/>
        <w:t>(4)</w:t>
      </w:r>
      <w:r w:rsidRPr="00E24B11">
        <w:tab/>
        <w:t xml:space="preserve">An application for an exemption from compliance with an obligation referred to in </w:t>
      </w:r>
      <w:r w:rsidR="00E24B11">
        <w:t>subsection (</w:t>
      </w:r>
      <w:r w:rsidRPr="00E24B11">
        <w:t>1) may be made, and such an exemption may be granted, before, on or after the day on which the obligation (but for any exemption granted under this section) takes effect.</w:t>
      </w:r>
    </w:p>
    <w:p w:rsidR="00B63222" w:rsidRPr="00E24B11" w:rsidRDefault="00B63222" w:rsidP="00B63222">
      <w:pPr>
        <w:pStyle w:val="subsection"/>
      </w:pPr>
      <w:r w:rsidRPr="00E24B11">
        <w:tab/>
        <w:t>(5)</w:t>
      </w:r>
      <w:r w:rsidRPr="00E24B11">
        <w:tab/>
        <w:t>The grant of an exemption shall be by notice in writing given to the applicant.</w:t>
      </w:r>
    </w:p>
    <w:p w:rsidR="00B63222" w:rsidRPr="00E24B11" w:rsidRDefault="00B63222" w:rsidP="00B63222">
      <w:pPr>
        <w:pStyle w:val="subsection"/>
      </w:pPr>
      <w:r w:rsidRPr="00E24B11">
        <w:tab/>
        <w:t>(6)</w:t>
      </w:r>
      <w:r w:rsidRPr="00E24B11">
        <w:tab/>
        <w:t>The notice shall specify the period during which the exemption is to remain in force.</w:t>
      </w:r>
    </w:p>
    <w:p w:rsidR="00B63222" w:rsidRPr="00E24B11" w:rsidRDefault="00B63222" w:rsidP="00B63222">
      <w:pPr>
        <w:pStyle w:val="subsection"/>
      </w:pPr>
      <w:r w:rsidRPr="00E24B11">
        <w:tab/>
        <w:t>(6A)</w:t>
      </w:r>
      <w:r w:rsidRPr="00E24B11">
        <w:tab/>
        <w:t>An exemption may be granted subject to such conditions as are specified in the notice.</w:t>
      </w:r>
    </w:p>
    <w:p w:rsidR="00B63222" w:rsidRPr="00E24B11" w:rsidRDefault="00B63222" w:rsidP="00B63222">
      <w:pPr>
        <w:pStyle w:val="subsection"/>
      </w:pPr>
      <w:r w:rsidRPr="00E24B11">
        <w:tab/>
        <w:t>(7)</w:t>
      </w:r>
      <w:r w:rsidRPr="00E24B11">
        <w:tab/>
        <w:t>The Minister shall:</w:t>
      </w:r>
    </w:p>
    <w:p w:rsidR="00B63222" w:rsidRPr="00E24B11" w:rsidRDefault="00B63222" w:rsidP="00B63222">
      <w:pPr>
        <w:pStyle w:val="paragraph"/>
      </w:pPr>
      <w:r w:rsidRPr="00E24B11">
        <w:tab/>
        <w:t>(a)</w:t>
      </w:r>
      <w:r w:rsidRPr="00E24B11">
        <w:tab/>
        <w:t xml:space="preserve">cause a copy of the notice to be published in the </w:t>
      </w:r>
      <w:r w:rsidRPr="00E24B11">
        <w:rPr>
          <w:i/>
        </w:rPr>
        <w:t xml:space="preserve">Gazette </w:t>
      </w:r>
      <w:r w:rsidRPr="00E24B11">
        <w:t>as soon as practicable after it is given to the applicant; and</w:t>
      </w:r>
    </w:p>
    <w:p w:rsidR="00B63222" w:rsidRPr="00E24B11" w:rsidRDefault="00B63222" w:rsidP="00B63222">
      <w:pPr>
        <w:pStyle w:val="paragraph"/>
      </w:pPr>
      <w:r w:rsidRPr="00E24B11">
        <w:tab/>
        <w:t>(b)</w:t>
      </w:r>
      <w:r w:rsidRPr="00E24B11">
        <w:tab/>
        <w:t>cause a copy of the notice to be laid before each House of the Parliament within 15 sitting days of that House after the day on which a copy of the notice is so published.</w:t>
      </w:r>
    </w:p>
    <w:p w:rsidR="00B63222" w:rsidRPr="00E24B11" w:rsidRDefault="00B63222" w:rsidP="00B63222">
      <w:pPr>
        <w:pStyle w:val="subsection"/>
      </w:pPr>
      <w:r w:rsidRPr="00E24B11">
        <w:tab/>
        <w:t>(8)</w:t>
      </w:r>
      <w:r w:rsidRPr="00E24B11">
        <w:tab/>
        <w:t>An application for an exemption is refused by giving to the applicant written notice of the refusal and of the reasons for the refusal.</w:t>
      </w:r>
    </w:p>
    <w:p w:rsidR="00B63222" w:rsidRPr="00E24B11" w:rsidRDefault="00B63222" w:rsidP="00B63222">
      <w:pPr>
        <w:pStyle w:val="subsection"/>
      </w:pPr>
      <w:r w:rsidRPr="00E24B11">
        <w:tab/>
        <w:t>(9)</w:t>
      </w:r>
      <w:r w:rsidRPr="00E24B11">
        <w:tab/>
        <w:t>The Minister may, by written notice given to the holder of an exemption, cancel the exemption if there has been a contravention of any of the conditions to which it is subject.</w:t>
      </w:r>
    </w:p>
    <w:p w:rsidR="00B63222" w:rsidRPr="00E24B11" w:rsidRDefault="00B63222" w:rsidP="00B63222">
      <w:pPr>
        <w:pStyle w:val="subsection"/>
      </w:pPr>
      <w:r w:rsidRPr="00E24B11">
        <w:tab/>
        <w:t>(10)</w:t>
      </w:r>
      <w:r w:rsidRPr="00E24B11">
        <w:tab/>
        <w:t>It is not an offence to contravene a condition to which an exemption is subject.</w:t>
      </w:r>
    </w:p>
    <w:p w:rsidR="00B63222" w:rsidRPr="00E24B11" w:rsidRDefault="00B63222" w:rsidP="002026CE">
      <w:pPr>
        <w:pStyle w:val="ActHead2"/>
        <w:pageBreakBefore/>
      </w:pPr>
      <w:bookmarkStart w:id="55" w:name="_Toc449089792"/>
      <w:r w:rsidRPr="00E24B11">
        <w:rPr>
          <w:rStyle w:val="CharPartNo"/>
        </w:rPr>
        <w:t>Part</w:t>
      </w:r>
      <w:r w:rsidR="0071045C" w:rsidRPr="00E24B11">
        <w:rPr>
          <w:rStyle w:val="CharPartNo"/>
        </w:rPr>
        <w:t> </w:t>
      </w:r>
      <w:r w:rsidRPr="00E24B11">
        <w:rPr>
          <w:rStyle w:val="CharPartNo"/>
        </w:rPr>
        <w:t>VI</w:t>
      </w:r>
      <w:r w:rsidRPr="00E24B11">
        <w:t>—</w:t>
      </w:r>
      <w:r w:rsidRPr="00E24B11">
        <w:rPr>
          <w:rStyle w:val="CharPartText"/>
        </w:rPr>
        <w:t>Control of imports and exports</w:t>
      </w:r>
      <w:bookmarkEnd w:id="55"/>
    </w:p>
    <w:p w:rsidR="00B63222" w:rsidRPr="00E24B11" w:rsidRDefault="00A11A32" w:rsidP="00B63222">
      <w:pPr>
        <w:pStyle w:val="Header"/>
      </w:pPr>
      <w:r w:rsidRPr="00E24B11">
        <w:rPr>
          <w:rStyle w:val="CharDivNo"/>
        </w:rPr>
        <w:t xml:space="preserve"> </w:t>
      </w:r>
      <w:r w:rsidRPr="00E24B11">
        <w:rPr>
          <w:rStyle w:val="CharDivText"/>
        </w:rPr>
        <w:t xml:space="preserve"> </w:t>
      </w:r>
    </w:p>
    <w:p w:rsidR="00B63222" w:rsidRPr="00E24B11" w:rsidRDefault="00B63222" w:rsidP="00B63222">
      <w:pPr>
        <w:pStyle w:val="ActHead5"/>
      </w:pPr>
      <w:bookmarkStart w:id="56" w:name="_Toc449089793"/>
      <w:r w:rsidRPr="00E24B11">
        <w:rPr>
          <w:rStyle w:val="CharSectno"/>
        </w:rPr>
        <w:t>41</w:t>
      </w:r>
      <w:r w:rsidRPr="00E24B11">
        <w:t xml:space="preserve">  </w:t>
      </w:r>
      <w:smartTag w:uri="urn:schemas-microsoft-com:office:smarttags" w:element="City">
        <w:smartTag w:uri="urn:schemas-microsoft-com:office:smarttags" w:element="place">
          <w:r w:rsidRPr="00E24B11">
            <w:t>Montreal</w:t>
          </w:r>
        </w:smartTag>
      </w:smartTag>
      <w:r w:rsidRPr="00E24B11">
        <w:t xml:space="preserve"> Protocol countries</w:t>
      </w:r>
      <w:bookmarkEnd w:id="56"/>
    </w:p>
    <w:p w:rsidR="00B63222" w:rsidRPr="00E24B11" w:rsidRDefault="00B63222" w:rsidP="00B63222">
      <w:pPr>
        <w:pStyle w:val="subsection"/>
      </w:pPr>
      <w:r w:rsidRPr="00E24B11">
        <w:tab/>
        <w:t>(1)</w:t>
      </w:r>
      <w:r w:rsidRPr="00E24B11">
        <w:tab/>
        <w:t>The Minister must maintain a Register of Montreal Protocol Countries, listing:</w:t>
      </w:r>
    </w:p>
    <w:p w:rsidR="00B63222" w:rsidRPr="00E24B11" w:rsidRDefault="00B63222" w:rsidP="00B63222">
      <w:pPr>
        <w:pStyle w:val="paragraph"/>
      </w:pPr>
      <w:r w:rsidRPr="00E24B11">
        <w:tab/>
        <w:t>(a)</w:t>
      </w:r>
      <w:r w:rsidRPr="00E24B11">
        <w:tab/>
        <w:t>each country that is to be treated as a Montreal Protocol country for the purposes of this Part; and</w:t>
      </w:r>
    </w:p>
    <w:p w:rsidR="00B63222" w:rsidRPr="00E24B11" w:rsidRDefault="00B63222" w:rsidP="00B63222">
      <w:pPr>
        <w:pStyle w:val="paragraph"/>
      </w:pPr>
      <w:r w:rsidRPr="00E24B11">
        <w:tab/>
        <w:t>(b)</w:t>
      </w:r>
      <w:r w:rsidRPr="00E24B11">
        <w:tab/>
        <w:t>for each such country—the substance or substances for which it is to be treated as a Montreal Protocol country for the purposes of this Part.</w:t>
      </w:r>
    </w:p>
    <w:p w:rsidR="00B63222" w:rsidRPr="00E24B11" w:rsidRDefault="00B63222" w:rsidP="00B63222">
      <w:pPr>
        <w:pStyle w:val="subsection"/>
      </w:pPr>
      <w:r w:rsidRPr="00E24B11">
        <w:tab/>
        <w:t>(2)</w:t>
      </w:r>
      <w:r w:rsidRPr="00E24B11">
        <w:tab/>
        <w:t xml:space="preserve">The Minister must not list a country in the Register for a particular substance if to do so would be inconsistent with </w:t>
      </w:r>
      <w:smartTag w:uri="urn:schemas-microsoft-com:office:smarttags" w:element="country-region">
        <w:smartTag w:uri="urn:schemas-microsoft-com:office:smarttags" w:element="place">
          <w:r w:rsidRPr="00E24B11">
            <w:t>Australia</w:t>
          </w:r>
        </w:smartTag>
      </w:smartTag>
      <w:r w:rsidRPr="00E24B11">
        <w:t>’s obligations in relation to the import of any of the following things from countries that are not parties to the Montreal Protocol:</w:t>
      </w:r>
    </w:p>
    <w:p w:rsidR="00B63222" w:rsidRPr="00E24B11" w:rsidRDefault="00B63222" w:rsidP="00B63222">
      <w:pPr>
        <w:pStyle w:val="paragraph"/>
      </w:pPr>
      <w:r w:rsidRPr="00E24B11">
        <w:tab/>
        <w:t>(a)</w:t>
      </w:r>
      <w:r w:rsidRPr="00E24B11">
        <w:tab/>
        <w:t>scheduled substances;</w:t>
      </w:r>
    </w:p>
    <w:p w:rsidR="00B63222" w:rsidRPr="00E24B11" w:rsidRDefault="00B63222" w:rsidP="00B63222">
      <w:pPr>
        <w:pStyle w:val="paragraph"/>
      </w:pPr>
      <w:r w:rsidRPr="00E24B11">
        <w:tab/>
        <w:t>(b)</w:t>
      </w:r>
      <w:r w:rsidRPr="00E24B11">
        <w:tab/>
        <w:t>products containing scheduled substances;</w:t>
      </w:r>
    </w:p>
    <w:p w:rsidR="00B63222" w:rsidRPr="00E24B11" w:rsidRDefault="00B63222" w:rsidP="00B63222">
      <w:pPr>
        <w:pStyle w:val="paragraph"/>
      </w:pPr>
      <w:r w:rsidRPr="00E24B11">
        <w:tab/>
        <w:t>(c)</w:t>
      </w:r>
      <w:r w:rsidRPr="00E24B11">
        <w:tab/>
        <w:t>products manufactured using scheduled substances.</w:t>
      </w:r>
    </w:p>
    <w:p w:rsidR="00E218CB" w:rsidRPr="00E24B11" w:rsidRDefault="00E218CB" w:rsidP="00E218CB">
      <w:pPr>
        <w:pStyle w:val="subsection"/>
      </w:pPr>
      <w:r w:rsidRPr="00E24B11">
        <w:tab/>
        <w:t>(2A)</w:t>
      </w:r>
      <w:r w:rsidRPr="00E24B11">
        <w:tab/>
        <w:t>The Minister may remove a country from the Register.</w:t>
      </w:r>
    </w:p>
    <w:p w:rsidR="00E218CB" w:rsidRPr="00E24B11" w:rsidRDefault="00E218CB" w:rsidP="00E218CB">
      <w:pPr>
        <w:pStyle w:val="subsection"/>
      </w:pPr>
      <w:r w:rsidRPr="00E24B11">
        <w:tab/>
        <w:t>(2B)</w:t>
      </w:r>
      <w:r w:rsidRPr="00E24B11">
        <w:tab/>
        <w:t>If a substance is listed in the Register in relation to a country, the Minister may remove the substance from the Register in relation to that country.</w:t>
      </w:r>
    </w:p>
    <w:p w:rsidR="00B63222" w:rsidRPr="00E24B11" w:rsidRDefault="00B63222" w:rsidP="00B63222">
      <w:pPr>
        <w:pStyle w:val="subsection"/>
      </w:pPr>
      <w:r w:rsidRPr="00E24B11">
        <w:tab/>
        <w:t>(3)</w:t>
      </w:r>
      <w:r w:rsidRPr="00E24B11">
        <w:tab/>
        <w:t xml:space="preserve">For the purposes of this Part, a country is a </w:t>
      </w:r>
      <w:r w:rsidRPr="00E24B11">
        <w:rPr>
          <w:b/>
          <w:i/>
        </w:rPr>
        <w:t>non</w:t>
      </w:r>
      <w:r w:rsidR="00E24B11">
        <w:rPr>
          <w:b/>
          <w:i/>
        </w:rPr>
        <w:noBreakHyphen/>
      </w:r>
      <w:r w:rsidRPr="00E24B11">
        <w:rPr>
          <w:b/>
          <w:i/>
        </w:rPr>
        <w:t>Montreal Protocol country</w:t>
      </w:r>
      <w:r w:rsidRPr="00E24B11">
        <w:t xml:space="preserve"> at a particular time for a particular substance if the country is not listed in the Register at that time for that substance.</w:t>
      </w:r>
    </w:p>
    <w:p w:rsidR="00B63222" w:rsidRPr="00E24B11" w:rsidRDefault="00B63222" w:rsidP="00B63222">
      <w:pPr>
        <w:pStyle w:val="notetext"/>
      </w:pPr>
      <w:r w:rsidRPr="00E24B11">
        <w:t>Example:</w:t>
      </w:r>
      <w:r w:rsidRPr="00E24B11">
        <w:tab/>
        <w:t>If a country is listed in the Register for substance A but not for substance B (both being stage</w:t>
      </w:r>
      <w:r w:rsidR="00E24B11">
        <w:noBreakHyphen/>
      </w:r>
      <w:r w:rsidRPr="00E24B11">
        <w:t>1 scheduled substances), then subsection</w:t>
      </w:r>
      <w:r w:rsidR="00E24B11">
        <w:t> </w:t>
      </w:r>
      <w:r w:rsidRPr="00E24B11">
        <w:t>44(1) prohibits the import of substance B from that country but does not apply to the import of substance A from that country.</w:t>
      </w:r>
    </w:p>
    <w:p w:rsidR="00B63222" w:rsidRPr="00E24B11" w:rsidRDefault="00B63222" w:rsidP="00B63222">
      <w:pPr>
        <w:pStyle w:val="subsection"/>
      </w:pPr>
      <w:r w:rsidRPr="00E24B11">
        <w:tab/>
        <w:t>(4)</w:t>
      </w:r>
      <w:r w:rsidRPr="00E24B11">
        <w:tab/>
        <w:t xml:space="preserve">The Minister must ensure that the Register is accessible to the public through the </w:t>
      </w:r>
      <w:r w:rsidR="00A203A5" w:rsidRPr="00E24B11">
        <w:t>internet</w:t>
      </w:r>
      <w:r w:rsidRPr="00E24B11">
        <w:t>.</w:t>
      </w:r>
    </w:p>
    <w:p w:rsidR="00B63222" w:rsidRPr="00E24B11" w:rsidRDefault="00B63222" w:rsidP="00B63222">
      <w:pPr>
        <w:pStyle w:val="subsection"/>
      </w:pPr>
      <w:r w:rsidRPr="00E24B11">
        <w:tab/>
        <w:t>(5)</w:t>
      </w:r>
      <w:r w:rsidRPr="00E24B11">
        <w:tab/>
        <w:t>The Minister may give a written certificate stating that a specified country was, or was not, on a specified date, listed in the Register for a specified substance. The certificate is prima facie evidence of the matters stated in the certificate.</w:t>
      </w:r>
    </w:p>
    <w:p w:rsidR="00E218CB" w:rsidRPr="00E24B11" w:rsidRDefault="00E218CB" w:rsidP="00E218CB">
      <w:pPr>
        <w:pStyle w:val="subsection"/>
      </w:pPr>
      <w:r w:rsidRPr="00E24B11">
        <w:tab/>
        <w:t>(6)</w:t>
      </w:r>
      <w:r w:rsidRPr="00E24B11">
        <w:tab/>
        <w:t>The Register is not a legislative instrument.</w:t>
      </w:r>
    </w:p>
    <w:p w:rsidR="00B63222" w:rsidRPr="00E24B11" w:rsidRDefault="00B63222" w:rsidP="00B63222">
      <w:pPr>
        <w:pStyle w:val="ActHead5"/>
      </w:pPr>
      <w:bookmarkStart w:id="57" w:name="_Toc449089794"/>
      <w:r w:rsidRPr="00E24B11">
        <w:rPr>
          <w:rStyle w:val="CharSectno"/>
        </w:rPr>
        <w:t>44</w:t>
      </w:r>
      <w:r w:rsidRPr="00E24B11">
        <w:t xml:space="preserve">  Import of products containing scheduled substances from non</w:t>
      </w:r>
      <w:r w:rsidR="00E24B11">
        <w:noBreakHyphen/>
      </w:r>
      <w:r w:rsidRPr="00E24B11">
        <w:t>Montreal Protocol countries</w:t>
      </w:r>
      <w:bookmarkEnd w:id="57"/>
    </w:p>
    <w:p w:rsidR="00B63222" w:rsidRPr="00E24B11" w:rsidRDefault="00B63222" w:rsidP="00B63222">
      <w:pPr>
        <w:pStyle w:val="subsection"/>
        <w:keepNext/>
      </w:pPr>
      <w:r w:rsidRPr="00E24B11">
        <w:tab/>
        <w:t>(1)</w:t>
      </w:r>
      <w:r w:rsidRPr="00E24B11">
        <w:tab/>
        <w:t>On and after the implementation day for this subsection, a person shall not import from a non</w:t>
      </w:r>
      <w:r w:rsidR="00E24B11">
        <w:noBreakHyphen/>
      </w:r>
      <w:r w:rsidRPr="00E24B11">
        <w:t>Montreal Protocol country a product containing a stage</w:t>
      </w:r>
      <w:r w:rsidR="00E24B11">
        <w:noBreakHyphen/>
      </w:r>
      <w:r w:rsidRPr="00E24B11">
        <w:t>1 scheduled substance.</w:t>
      </w:r>
    </w:p>
    <w:p w:rsidR="00B63222" w:rsidRPr="00E24B11" w:rsidRDefault="00B63222" w:rsidP="00B63222">
      <w:pPr>
        <w:pStyle w:val="Penalty"/>
      </w:pPr>
      <w:r w:rsidRPr="00E24B11">
        <w:t>Penalty:</w:t>
      </w:r>
      <w:r w:rsidRPr="00E24B11">
        <w:tab/>
      </w:r>
      <w:r w:rsidR="00E218CB" w:rsidRPr="00E24B11">
        <w:t>300 penalty units</w:t>
      </w:r>
      <w:r w:rsidRPr="00E24B11">
        <w:t>.</w:t>
      </w:r>
    </w:p>
    <w:p w:rsidR="00B63222" w:rsidRPr="00E24B11" w:rsidRDefault="00B63222" w:rsidP="00B63222">
      <w:pPr>
        <w:pStyle w:val="subsection"/>
      </w:pPr>
      <w:r w:rsidRPr="00E24B11">
        <w:tab/>
        <w:t>(1A)</w:t>
      </w:r>
      <w:r w:rsidRPr="00E24B11">
        <w:tab/>
        <w:t xml:space="preserve">An offence under </w:t>
      </w:r>
      <w:r w:rsidR="00E24B11">
        <w:t>subsection (</w:t>
      </w:r>
      <w:r w:rsidRPr="00E24B11">
        <w:t>1) is an offence of strict liability.</w:t>
      </w:r>
    </w:p>
    <w:p w:rsidR="00B63222" w:rsidRPr="00E24B11" w:rsidRDefault="00B63222" w:rsidP="00B63222">
      <w:pPr>
        <w:pStyle w:val="notetext"/>
      </w:pPr>
      <w:r w:rsidRPr="00E24B11">
        <w:t>Note:</w:t>
      </w:r>
      <w:r w:rsidRPr="00E24B11">
        <w:tab/>
        <w:t xml:space="preserve">For </w:t>
      </w:r>
      <w:r w:rsidRPr="00E24B11">
        <w:rPr>
          <w:b/>
          <w:i/>
        </w:rPr>
        <w:t>strict liability</w:t>
      </w:r>
      <w:r w:rsidRPr="00E24B11">
        <w:t>, see section</w:t>
      </w:r>
      <w:r w:rsidR="00E24B11">
        <w:t> </w:t>
      </w:r>
      <w:r w:rsidRPr="00E24B11">
        <w:t xml:space="preserve">6.1 of the </w:t>
      </w:r>
      <w:r w:rsidRPr="00E24B11">
        <w:rPr>
          <w:i/>
        </w:rPr>
        <w:t>Criminal Code</w:t>
      </w:r>
      <w:r w:rsidRPr="00E24B11">
        <w:t>.</w:t>
      </w:r>
    </w:p>
    <w:p w:rsidR="00B63222" w:rsidRPr="00E24B11" w:rsidRDefault="00B63222" w:rsidP="00B63222">
      <w:pPr>
        <w:pStyle w:val="subsection"/>
      </w:pPr>
      <w:r w:rsidRPr="00E24B11">
        <w:tab/>
        <w:t>(2)</w:t>
      </w:r>
      <w:r w:rsidRPr="00E24B11">
        <w:tab/>
        <w:t xml:space="preserve">The implementation day for </w:t>
      </w:r>
      <w:r w:rsidR="00E24B11">
        <w:t>subsection (</w:t>
      </w:r>
      <w:r w:rsidRPr="00E24B11">
        <w:t xml:space="preserve">1) is the day fixed by the Minister as the day on which, in order for </w:t>
      </w:r>
      <w:smartTag w:uri="urn:schemas-microsoft-com:office:smarttags" w:element="country-region">
        <w:smartTag w:uri="urn:schemas-microsoft-com:office:smarttags" w:element="place">
          <w:r w:rsidRPr="00E24B11">
            <w:t>Australia</w:t>
          </w:r>
        </w:smartTag>
      </w:smartTag>
      <w:r w:rsidRPr="00E24B11">
        <w:t xml:space="preserve"> to comply with its international obligations under paragraph</w:t>
      </w:r>
      <w:r w:rsidR="00E24B11">
        <w:t> </w:t>
      </w:r>
      <w:r w:rsidRPr="00E24B11">
        <w:t xml:space="preserve">3 of Article 4 of the Montreal Protocol, the prohibition in </w:t>
      </w:r>
      <w:r w:rsidR="00E24B11">
        <w:t>subsection (</w:t>
      </w:r>
      <w:r w:rsidRPr="00E24B11">
        <w:t>1) must take effect.</w:t>
      </w:r>
    </w:p>
    <w:p w:rsidR="00E218CB" w:rsidRPr="00E24B11" w:rsidRDefault="00E218CB" w:rsidP="00E218CB">
      <w:pPr>
        <w:pStyle w:val="subsection"/>
      </w:pPr>
      <w:r w:rsidRPr="00E24B11">
        <w:tab/>
        <w:t>(2A)</w:t>
      </w:r>
      <w:r w:rsidRPr="00E24B11">
        <w:tab/>
        <w:t>A person must not import from a non</w:t>
      </w:r>
      <w:r w:rsidR="00E24B11">
        <w:noBreakHyphen/>
      </w:r>
      <w:r w:rsidRPr="00E24B11">
        <w:t>Montreal Protocol country a product containing a stage</w:t>
      </w:r>
      <w:r w:rsidR="00E24B11">
        <w:noBreakHyphen/>
      </w:r>
      <w:r w:rsidRPr="00E24B11">
        <w:t>1 scheduled substance.</w:t>
      </w:r>
    </w:p>
    <w:p w:rsidR="00E218CB" w:rsidRPr="00E24B11" w:rsidRDefault="00E218CB" w:rsidP="00E218CB">
      <w:pPr>
        <w:pStyle w:val="subsection"/>
        <w:keepNext/>
      </w:pPr>
      <w:r w:rsidRPr="00E24B11">
        <w:tab/>
        <w:t>(2B)</w:t>
      </w:r>
      <w:r w:rsidRPr="00E24B11">
        <w:tab/>
      </w:r>
      <w:r w:rsidR="00E24B11">
        <w:t>Subsection (</w:t>
      </w:r>
      <w:r w:rsidRPr="00E24B11">
        <w:t xml:space="preserve">2A) is a </w:t>
      </w:r>
      <w:r w:rsidRPr="00E24B11">
        <w:rPr>
          <w:b/>
          <w:i/>
        </w:rPr>
        <w:t>civil penalty provision</w:t>
      </w:r>
      <w:r w:rsidRPr="00E24B11">
        <w:t>.</w:t>
      </w:r>
    </w:p>
    <w:p w:rsidR="00E218CB" w:rsidRPr="00E24B11" w:rsidRDefault="00E218CB" w:rsidP="00E218CB">
      <w:pPr>
        <w:pStyle w:val="notetext"/>
      </w:pPr>
      <w:r w:rsidRPr="00E24B11">
        <w:t>Note 1:</w:t>
      </w:r>
      <w:r w:rsidRPr="00E24B11">
        <w:tab/>
        <w:t>Division</w:t>
      </w:r>
      <w:r w:rsidR="00E24B11">
        <w:t> </w:t>
      </w:r>
      <w:r w:rsidRPr="00E24B11">
        <w:t>7 of Part VIII provides for pecuniary penalties for breaches of civil penalty provisions.</w:t>
      </w:r>
    </w:p>
    <w:p w:rsidR="00E218CB" w:rsidRPr="00E24B11" w:rsidRDefault="00E218CB" w:rsidP="00E218CB">
      <w:pPr>
        <w:pStyle w:val="notetext"/>
      </w:pPr>
      <w:r w:rsidRPr="00E24B11">
        <w:t>Note 2:</w:t>
      </w:r>
      <w:r w:rsidRPr="00E24B11">
        <w:tab/>
        <w:t>For maximum penalty, see subsection</w:t>
      </w:r>
      <w:r w:rsidR="00E24B11">
        <w:t> </w:t>
      </w:r>
      <w:r w:rsidRPr="00E24B11">
        <w:t>65AC(4).</w:t>
      </w:r>
    </w:p>
    <w:p w:rsidR="00B63222" w:rsidRPr="00E24B11" w:rsidRDefault="00B63222" w:rsidP="00B63222">
      <w:pPr>
        <w:pStyle w:val="subsection"/>
      </w:pPr>
      <w:r w:rsidRPr="00E24B11">
        <w:tab/>
        <w:t>(3)</w:t>
      </w:r>
      <w:r w:rsidRPr="00E24B11">
        <w:tab/>
      </w:r>
      <w:r w:rsidR="00E24B11">
        <w:t>Subsections (</w:t>
      </w:r>
      <w:r w:rsidR="00E218CB" w:rsidRPr="00E24B11">
        <w:t>1) and (2A) apply to a product declared, in writing, by the Minister</w:t>
      </w:r>
      <w:r w:rsidRPr="00E24B11">
        <w:t xml:space="preserve"> to be a product </w:t>
      </w:r>
      <w:r w:rsidR="00E218CB" w:rsidRPr="00E24B11">
        <w:t xml:space="preserve">to which </w:t>
      </w:r>
      <w:r w:rsidR="00E24B11">
        <w:t>subsections (</w:t>
      </w:r>
      <w:r w:rsidR="00E218CB" w:rsidRPr="00E24B11">
        <w:t>1) and (2A) apply</w:t>
      </w:r>
      <w:r w:rsidRPr="00E24B11">
        <w:t>, being a product listed in the annex</w:t>
      </w:r>
      <w:r w:rsidR="006A5246" w:rsidRPr="00E24B11">
        <w:t> </w:t>
      </w:r>
      <w:r w:rsidRPr="00E24B11">
        <w:t>referred to in paragraph</w:t>
      </w:r>
      <w:r w:rsidR="00E24B11">
        <w:t> </w:t>
      </w:r>
      <w:r w:rsidRPr="00E24B11">
        <w:t>3 of Article 4 of the Montreal Protocol.</w:t>
      </w:r>
    </w:p>
    <w:p w:rsidR="00B63222" w:rsidRPr="00E24B11" w:rsidRDefault="00B63222" w:rsidP="00B63222">
      <w:pPr>
        <w:pStyle w:val="subsection"/>
      </w:pPr>
      <w:r w:rsidRPr="00E24B11">
        <w:tab/>
        <w:t>(4)</w:t>
      </w:r>
      <w:r w:rsidRPr="00E24B11">
        <w:tab/>
        <w:t xml:space="preserve">The fixing of a day under </w:t>
      </w:r>
      <w:r w:rsidR="00E24B11">
        <w:t>subsection (</w:t>
      </w:r>
      <w:r w:rsidRPr="00E24B11">
        <w:t xml:space="preserve">2) shall be by notice published in the </w:t>
      </w:r>
      <w:r w:rsidRPr="00E24B11">
        <w:rPr>
          <w:i/>
        </w:rPr>
        <w:t>Gazette</w:t>
      </w:r>
      <w:r w:rsidRPr="00E24B11">
        <w:t>.</w:t>
      </w:r>
    </w:p>
    <w:p w:rsidR="00B63222" w:rsidRPr="00E24B11" w:rsidRDefault="00B63222" w:rsidP="00B63222">
      <w:pPr>
        <w:pStyle w:val="subsection"/>
        <w:keepNext/>
      </w:pPr>
      <w:r w:rsidRPr="00E24B11">
        <w:tab/>
        <w:t>(5)</w:t>
      </w:r>
      <w:r w:rsidRPr="00E24B11">
        <w:tab/>
        <w:t>On and after the 3rd anniversary of the commencement of this subsection, a person must not import from a non</w:t>
      </w:r>
      <w:r w:rsidR="00E24B11">
        <w:noBreakHyphen/>
      </w:r>
      <w:r w:rsidRPr="00E24B11">
        <w:t>Montreal Protocol country a product containing a stage</w:t>
      </w:r>
      <w:r w:rsidR="00E24B11">
        <w:noBreakHyphen/>
      </w:r>
      <w:r w:rsidRPr="00E24B11">
        <w:t>2 scheduled substance.</w:t>
      </w:r>
    </w:p>
    <w:p w:rsidR="00B63222" w:rsidRPr="00E24B11" w:rsidRDefault="00B63222" w:rsidP="00B63222">
      <w:pPr>
        <w:pStyle w:val="Penalty"/>
      </w:pPr>
      <w:r w:rsidRPr="00E24B11">
        <w:t>Penalty:</w:t>
      </w:r>
      <w:r w:rsidRPr="00E24B11">
        <w:tab/>
      </w:r>
      <w:r w:rsidR="00E218CB" w:rsidRPr="00E24B11">
        <w:t>300 penalty units</w:t>
      </w:r>
      <w:r w:rsidRPr="00E24B11">
        <w:t>.</w:t>
      </w:r>
    </w:p>
    <w:p w:rsidR="00B63222" w:rsidRPr="00E24B11" w:rsidRDefault="00B63222" w:rsidP="00B63222">
      <w:pPr>
        <w:pStyle w:val="subsection"/>
      </w:pPr>
      <w:r w:rsidRPr="00E24B11">
        <w:tab/>
        <w:t>(5A)</w:t>
      </w:r>
      <w:r w:rsidRPr="00E24B11">
        <w:tab/>
        <w:t xml:space="preserve">An offence under </w:t>
      </w:r>
      <w:r w:rsidR="00E24B11">
        <w:t>subsection (</w:t>
      </w:r>
      <w:r w:rsidRPr="00E24B11">
        <w:t>5) is an offence of strict liability.</w:t>
      </w:r>
    </w:p>
    <w:p w:rsidR="00B63222" w:rsidRPr="00E24B11" w:rsidRDefault="00B63222" w:rsidP="00B63222">
      <w:pPr>
        <w:pStyle w:val="notetext"/>
      </w:pPr>
      <w:r w:rsidRPr="00E24B11">
        <w:t>Note:</w:t>
      </w:r>
      <w:r w:rsidRPr="00E24B11">
        <w:tab/>
        <w:t xml:space="preserve">For </w:t>
      </w:r>
      <w:r w:rsidRPr="00E24B11">
        <w:rPr>
          <w:b/>
          <w:i/>
        </w:rPr>
        <w:t>strict liability</w:t>
      </w:r>
      <w:r w:rsidRPr="00E24B11">
        <w:t>, see section</w:t>
      </w:r>
      <w:r w:rsidR="00E24B11">
        <w:t> </w:t>
      </w:r>
      <w:r w:rsidRPr="00E24B11">
        <w:t xml:space="preserve">6.1 of the </w:t>
      </w:r>
      <w:r w:rsidRPr="00E24B11">
        <w:rPr>
          <w:i/>
        </w:rPr>
        <w:t>Criminal Code</w:t>
      </w:r>
      <w:r w:rsidRPr="00E24B11">
        <w:t>.</w:t>
      </w:r>
    </w:p>
    <w:p w:rsidR="00E218CB" w:rsidRPr="00E24B11" w:rsidRDefault="00E218CB" w:rsidP="00E218CB">
      <w:pPr>
        <w:pStyle w:val="subsection"/>
      </w:pPr>
      <w:r w:rsidRPr="00E24B11">
        <w:tab/>
        <w:t>(5B)</w:t>
      </w:r>
      <w:r w:rsidRPr="00E24B11">
        <w:tab/>
        <w:t>A person must not import from a non</w:t>
      </w:r>
      <w:r w:rsidR="00E24B11">
        <w:noBreakHyphen/>
      </w:r>
      <w:r w:rsidRPr="00E24B11">
        <w:t>Montreal Protocol country a product containing a stage</w:t>
      </w:r>
      <w:r w:rsidR="00E24B11">
        <w:noBreakHyphen/>
      </w:r>
      <w:r w:rsidRPr="00E24B11">
        <w:t>2 scheduled substance.</w:t>
      </w:r>
    </w:p>
    <w:p w:rsidR="00E218CB" w:rsidRPr="00E24B11" w:rsidRDefault="00E218CB" w:rsidP="00E218CB">
      <w:pPr>
        <w:pStyle w:val="subsection"/>
      </w:pPr>
      <w:r w:rsidRPr="00E24B11">
        <w:tab/>
        <w:t>(5C)</w:t>
      </w:r>
      <w:r w:rsidRPr="00E24B11">
        <w:tab/>
      </w:r>
      <w:r w:rsidR="00E24B11">
        <w:t>Subsection (</w:t>
      </w:r>
      <w:r w:rsidRPr="00E24B11">
        <w:t xml:space="preserve">5B) is a </w:t>
      </w:r>
      <w:r w:rsidRPr="00E24B11">
        <w:rPr>
          <w:b/>
          <w:i/>
        </w:rPr>
        <w:t>civil penalty provision</w:t>
      </w:r>
      <w:r w:rsidRPr="00E24B11">
        <w:t>.</w:t>
      </w:r>
    </w:p>
    <w:p w:rsidR="00E218CB" w:rsidRPr="00E24B11" w:rsidRDefault="00E218CB" w:rsidP="00E218CB">
      <w:pPr>
        <w:pStyle w:val="notetext"/>
      </w:pPr>
      <w:r w:rsidRPr="00E24B11">
        <w:t>Note 1:</w:t>
      </w:r>
      <w:r w:rsidRPr="00E24B11">
        <w:tab/>
        <w:t>Division</w:t>
      </w:r>
      <w:r w:rsidR="00E24B11">
        <w:t> </w:t>
      </w:r>
      <w:r w:rsidRPr="00E24B11">
        <w:t>7 of Part VIII provides for pecuniary penalties for breaches of civil penalty provisions.</w:t>
      </w:r>
    </w:p>
    <w:p w:rsidR="00E218CB" w:rsidRPr="00E24B11" w:rsidRDefault="00E218CB" w:rsidP="00E218CB">
      <w:pPr>
        <w:pStyle w:val="notetext"/>
      </w:pPr>
      <w:r w:rsidRPr="00E24B11">
        <w:t>Note 2:</w:t>
      </w:r>
      <w:r w:rsidRPr="00E24B11">
        <w:tab/>
        <w:t>For maximum penalty, see subsection</w:t>
      </w:r>
      <w:r w:rsidR="00E24B11">
        <w:t> </w:t>
      </w:r>
      <w:r w:rsidRPr="00E24B11">
        <w:t>65AC(4).</w:t>
      </w:r>
    </w:p>
    <w:p w:rsidR="00B63222" w:rsidRPr="00E24B11" w:rsidRDefault="00B63222" w:rsidP="00B63222">
      <w:pPr>
        <w:pStyle w:val="subsection"/>
      </w:pPr>
      <w:r w:rsidRPr="00E24B11">
        <w:tab/>
        <w:t>(6)</w:t>
      </w:r>
      <w:r w:rsidRPr="00E24B11">
        <w:tab/>
      </w:r>
      <w:r w:rsidR="00E24B11">
        <w:t>Subsections (</w:t>
      </w:r>
      <w:r w:rsidR="00E218CB" w:rsidRPr="00E24B11">
        <w:t>5) and (5B) apply to a product declared, in writing, by the Minister</w:t>
      </w:r>
      <w:r w:rsidRPr="00E24B11">
        <w:t xml:space="preserve"> to be a product </w:t>
      </w:r>
      <w:r w:rsidR="00E218CB" w:rsidRPr="00E24B11">
        <w:t xml:space="preserve">to which </w:t>
      </w:r>
      <w:r w:rsidR="00E24B11">
        <w:t>subsections (</w:t>
      </w:r>
      <w:r w:rsidR="00E218CB" w:rsidRPr="00E24B11">
        <w:t>5) and (5B) apply</w:t>
      </w:r>
      <w:r w:rsidRPr="00E24B11">
        <w:t>, being a product listed in the annex</w:t>
      </w:r>
      <w:r w:rsidR="006A5246" w:rsidRPr="00E24B11">
        <w:t> </w:t>
      </w:r>
      <w:r w:rsidRPr="00E24B11">
        <w:t>referred to in paragraph</w:t>
      </w:r>
      <w:r w:rsidR="00E24B11">
        <w:t> </w:t>
      </w:r>
      <w:r w:rsidRPr="00E24B11">
        <w:t xml:space="preserve">3 </w:t>
      </w:r>
      <w:r w:rsidRPr="00E24B11">
        <w:rPr>
          <w:i/>
        </w:rPr>
        <w:t xml:space="preserve">bis </w:t>
      </w:r>
      <w:r w:rsidRPr="00E24B11">
        <w:t>of Article 4 of the Montreal Protocol.</w:t>
      </w:r>
    </w:p>
    <w:p w:rsidR="00E218CB" w:rsidRPr="00E24B11" w:rsidRDefault="00E218CB" w:rsidP="00E218CB">
      <w:pPr>
        <w:pStyle w:val="subsection"/>
      </w:pPr>
      <w:r w:rsidRPr="00E24B11">
        <w:tab/>
        <w:t>(7)</w:t>
      </w:r>
      <w:r w:rsidRPr="00E24B11">
        <w:tab/>
        <w:t xml:space="preserve">A declaration under </w:t>
      </w:r>
      <w:r w:rsidR="00E24B11">
        <w:t>subsection (</w:t>
      </w:r>
      <w:r w:rsidRPr="00E24B11">
        <w:t>3) or (6) is a legislative instrument.</w:t>
      </w:r>
    </w:p>
    <w:p w:rsidR="00B63222" w:rsidRPr="00E24B11" w:rsidRDefault="00B63222" w:rsidP="00B63222">
      <w:pPr>
        <w:pStyle w:val="ActHead5"/>
      </w:pPr>
      <w:bookmarkStart w:id="58" w:name="_Toc449089795"/>
      <w:r w:rsidRPr="00E24B11">
        <w:rPr>
          <w:rStyle w:val="CharSectno"/>
        </w:rPr>
        <w:t>45</w:t>
      </w:r>
      <w:r w:rsidRPr="00E24B11">
        <w:t xml:space="preserve">  Import of products manufactured using scheduled substances from non</w:t>
      </w:r>
      <w:r w:rsidR="00E24B11">
        <w:noBreakHyphen/>
      </w:r>
      <w:r w:rsidRPr="00E24B11">
        <w:t>Montreal Protocol countries</w:t>
      </w:r>
      <w:bookmarkEnd w:id="58"/>
    </w:p>
    <w:p w:rsidR="00B63222" w:rsidRPr="00E24B11" w:rsidRDefault="00B63222" w:rsidP="00B63222">
      <w:pPr>
        <w:pStyle w:val="subsection"/>
      </w:pPr>
      <w:r w:rsidRPr="00E24B11">
        <w:tab/>
        <w:t>(1)</w:t>
      </w:r>
      <w:r w:rsidRPr="00E24B11">
        <w:tab/>
        <w:t>On and after the implementation day for this subsection, a person shall not import from a non</w:t>
      </w:r>
      <w:r w:rsidR="00E24B11">
        <w:noBreakHyphen/>
      </w:r>
      <w:r w:rsidRPr="00E24B11">
        <w:t>Montreal Protocol country a product in the manufacture of which a stage</w:t>
      </w:r>
      <w:r w:rsidR="00E24B11">
        <w:noBreakHyphen/>
      </w:r>
      <w:r w:rsidRPr="00E24B11">
        <w:t>1 scheduled substance was used.</w:t>
      </w:r>
    </w:p>
    <w:p w:rsidR="00B63222" w:rsidRPr="00E24B11" w:rsidRDefault="00B63222" w:rsidP="00B63222">
      <w:pPr>
        <w:pStyle w:val="Penalty"/>
      </w:pPr>
      <w:r w:rsidRPr="00E24B11">
        <w:t>Penalty:</w:t>
      </w:r>
      <w:r w:rsidRPr="00E24B11">
        <w:tab/>
      </w:r>
      <w:r w:rsidR="00E218CB" w:rsidRPr="00E24B11">
        <w:t>300 penalty units</w:t>
      </w:r>
      <w:r w:rsidRPr="00E24B11">
        <w:t>.</w:t>
      </w:r>
    </w:p>
    <w:p w:rsidR="00B63222" w:rsidRPr="00E24B11" w:rsidRDefault="00B63222" w:rsidP="00B63222">
      <w:pPr>
        <w:pStyle w:val="subsection"/>
      </w:pPr>
      <w:r w:rsidRPr="00E24B11">
        <w:tab/>
        <w:t>(1A)</w:t>
      </w:r>
      <w:r w:rsidRPr="00E24B11">
        <w:tab/>
        <w:t xml:space="preserve">An offence under </w:t>
      </w:r>
      <w:r w:rsidR="00E24B11">
        <w:t>subsection (</w:t>
      </w:r>
      <w:r w:rsidRPr="00E24B11">
        <w:t>1) is an offence of strict liability.</w:t>
      </w:r>
    </w:p>
    <w:p w:rsidR="00B63222" w:rsidRPr="00E24B11" w:rsidRDefault="00B63222" w:rsidP="00B63222">
      <w:pPr>
        <w:pStyle w:val="notetext"/>
      </w:pPr>
      <w:r w:rsidRPr="00E24B11">
        <w:t>Note:</w:t>
      </w:r>
      <w:r w:rsidRPr="00E24B11">
        <w:tab/>
        <w:t xml:space="preserve">For </w:t>
      </w:r>
      <w:r w:rsidRPr="00E24B11">
        <w:rPr>
          <w:b/>
          <w:i/>
        </w:rPr>
        <w:t>strict liability</w:t>
      </w:r>
      <w:r w:rsidRPr="00E24B11">
        <w:t>, see section</w:t>
      </w:r>
      <w:r w:rsidR="00E24B11">
        <w:t> </w:t>
      </w:r>
      <w:r w:rsidRPr="00E24B11">
        <w:t xml:space="preserve">6.1 of the </w:t>
      </w:r>
      <w:r w:rsidRPr="00E24B11">
        <w:rPr>
          <w:i/>
        </w:rPr>
        <w:t>Criminal Code</w:t>
      </w:r>
      <w:r w:rsidRPr="00E24B11">
        <w:t>.</w:t>
      </w:r>
    </w:p>
    <w:p w:rsidR="00B63222" w:rsidRPr="00E24B11" w:rsidRDefault="00B63222" w:rsidP="00B63222">
      <w:pPr>
        <w:pStyle w:val="subsection"/>
      </w:pPr>
      <w:r w:rsidRPr="00E24B11">
        <w:tab/>
        <w:t>(2)</w:t>
      </w:r>
      <w:r w:rsidRPr="00E24B11">
        <w:tab/>
        <w:t xml:space="preserve">The implementation day for </w:t>
      </w:r>
      <w:r w:rsidR="00E24B11">
        <w:t>subsection (</w:t>
      </w:r>
      <w:r w:rsidRPr="00E24B11">
        <w:t xml:space="preserve">1) is the day fixed by the Minister as the day on which, in order for </w:t>
      </w:r>
      <w:smartTag w:uri="urn:schemas-microsoft-com:office:smarttags" w:element="country-region">
        <w:smartTag w:uri="urn:schemas-microsoft-com:office:smarttags" w:element="place">
          <w:r w:rsidRPr="00E24B11">
            <w:t>Australia</w:t>
          </w:r>
        </w:smartTag>
      </w:smartTag>
      <w:r w:rsidRPr="00E24B11">
        <w:t xml:space="preserve"> to comply with its international obligations under paragraph</w:t>
      </w:r>
      <w:r w:rsidR="00E24B11">
        <w:t> </w:t>
      </w:r>
      <w:r w:rsidRPr="00E24B11">
        <w:t xml:space="preserve">4 of Article 4 of the Montreal Protocol, the prohibition in </w:t>
      </w:r>
      <w:r w:rsidR="00E24B11">
        <w:t>subsection (</w:t>
      </w:r>
      <w:r w:rsidRPr="00E24B11">
        <w:t>1) must take effect.</w:t>
      </w:r>
    </w:p>
    <w:p w:rsidR="00E218CB" w:rsidRPr="00E24B11" w:rsidRDefault="00E218CB" w:rsidP="00E218CB">
      <w:pPr>
        <w:pStyle w:val="subsection"/>
      </w:pPr>
      <w:r w:rsidRPr="00E24B11">
        <w:tab/>
        <w:t>(2A)</w:t>
      </w:r>
      <w:r w:rsidRPr="00E24B11">
        <w:tab/>
        <w:t>A person must not import from a non</w:t>
      </w:r>
      <w:r w:rsidR="00E24B11">
        <w:noBreakHyphen/>
      </w:r>
      <w:r w:rsidRPr="00E24B11">
        <w:t>Montreal Protocol country a product in the manufacture of which a stage</w:t>
      </w:r>
      <w:r w:rsidR="00E24B11">
        <w:noBreakHyphen/>
      </w:r>
      <w:r w:rsidRPr="00E24B11">
        <w:t>1 scheduled substance was used.</w:t>
      </w:r>
    </w:p>
    <w:p w:rsidR="00E218CB" w:rsidRPr="00E24B11" w:rsidRDefault="00E218CB" w:rsidP="00E218CB">
      <w:pPr>
        <w:pStyle w:val="subsection"/>
      </w:pPr>
      <w:r w:rsidRPr="00E24B11">
        <w:tab/>
        <w:t>(2B)</w:t>
      </w:r>
      <w:r w:rsidRPr="00E24B11">
        <w:tab/>
      </w:r>
      <w:r w:rsidR="00E24B11">
        <w:t>Subsection (</w:t>
      </w:r>
      <w:r w:rsidRPr="00E24B11">
        <w:t xml:space="preserve">2A) is a </w:t>
      </w:r>
      <w:r w:rsidRPr="00E24B11">
        <w:rPr>
          <w:b/>
          <w:i/>
        </w:rPr>
        <w:t>civil penalty provision</w:t>
      </w:r>
      <w:r w:rsidRPr="00E24B11">
        <w:t>.</w:t>
      </w:r>
    </w:p>
    <w:p w:rsidR="00E218CB" w:rsidRPr="00E24B11" w:rsidRDefault="00E218CB" w:rsidP="00E218CB">
      <w:pPr>
        <w:pStyle w:val="notetext"/>
      </w:pPr>
      <w:r w:rsidRPr="00E24B11">
        <w:t>Note 1:</w:t>
      </w:r>
      <w:r w:rsidRPr="00E24B11">
        <w:tab/>
        <w:t>Division</w:t>
      </w:r>
      <w:r w:rsidR="00E24B11">
        <w:t> </w:t>
      </w:r>
      <w:r w:rsidRPr="00E24B11">
        <w:t>7 of Part VIII provides for pecuniary penalties for breaches of civil penalty provisions.</w:t>
      </w:r>
    </w:p>
    <w:p w:rsidR="00E218CB" w:rsidRPr="00E24B11" w:rsidRDefault="00E218CB" w:rsidP="00E218CB">
      <w:pPr>
        <w:pStyle w:val="notetext"/>
      </w:pPr>
      <w:r w:rsidRPr="00E24B11">
        <w:t>Note 2:</w:t>
      </w:r>
      <w:r w:rsidRPr="00E24B11">
        <w:tab/>
        <w:t>For maximum penalty, see subsection</w:t>
      </w:r>
      <w:r w:rsidR="00E24B11">
        <w:t> </w:t>
      </w:r>
      <w:r w:rsidRPr="00E24B11">
        <w:t>65AC(4).</w:t>
      </w:r>
    </w:p>
    <w:p w:rsidR="00B63222" w:rsidRPr="00E24B11" w:rsidRDefault="00B63222" w:rsidP="00B63222">
      <w:pPr>
        <w:pStyle w:val="subsection"/>
      </w:pPr>
      <w:r w:rsidRPr="00E24B11">
        <w:tab/>
        <w:t>(3)</w:t>
      </w:r>
      <w:r w:rsidRPr="00E24B11">
        <w:tab/>
      </w:r>
      <w:r w:rsidR="00E24B11">
        <w:t>Subsections (</w:t>
      </w:r>
      <w:r w:rsidR="00E218CB" w:rsidRPr="00E24B11">
        <w:t>1) and (2A) apply to a product declared, in writing, by the Minister</w:t>
      </w:r>
      <w:r w:rsidRPr="00E24B11">
        <w:t xml:space="preserve"> to be a product </w:t>
      </w:r>
      <w:r w:rsidR="003716B5" w:rsidRPr="00E24B11">
        <w:t xml:space="preserve">to which </w:t>
      </w:r>
      <w:r w:rsidR="00E24B11">
        <w:t>subsections (</w:t>
      </w:r>
      <w:r w:rsidR="003716B5" w:rsidRPr="00E24B11">
        <w:t>1) and (2A) apply</w:t>
      </w:r>
      <w:r w:rsidRPr="00E24B11">
        <w:t>, being a product listed in the annex</w:t>
      </w:r>
      <w:r w:rsidR="006A5246" w:rsidRPr="00E24B11">
        <w:t> </w:t>
      </w:r>
      <w:r w:rsidRPr="00E24B11">
        <w:t>referred to in paragraph</w:t>
      </w:r>
      <w:r w:rsidR="00E24B11">
        <w:t> </w:t>
      </w:r>
      <w:r w:rsidRPr="00E24B11">
        <w:t>4 of Article 4 of the Montreal Protocol.</w:t>
      </w:r>
    </w:p>
    <w:p w:rsidR="00B63222" w:rsidRPr="00E24B11" w:rsidRDefault="00B63222" w:rsidP="00B63222">
      <w:pPr>
        <w:pStyle w:val="subsection"/>
        <w:keepNext/>
      </w:pPr>
      <w:r w:rsidRPr="00E24B11">
        <w:tab/>
        <w:t>(3A)</w:t>
      </w:r>
      <w:r w:rsidRPr="00E24B11">
        <w:tab/>
        <w:t>On and after the 5th anniversary of the commencement of this subsection, a person must not import from a non</w:t>
      </w:r>
      <w:r w:rsidR="00E24B11">
        <w:noBreakHyphen/>
      </w:r>
      <w:r w:rsidRPr="00E24B11">
        <w:t>Montreal Protocol country a product in the manufacture of which a stage</w:t>
      </w:r>
      <w:r w:rsidR="00E24B11">
        <w:noBreakHyphen/>
      </w:r>
      <w:r w:rsidRPr="00E24B11">
        <w:t>2 scheduled substance was used.</w:t>
      </w:r>
    </w:p>
    <w:p w:rsidR="00B63222" w:rsidRPr="00E24B11" w:rsidRDefault="00B63222" w:rsidP="00B63222">
      <w:pPr>
        <w:pStyle w:val="Penalty"/>
      </w:pPr>
      <w:r w:rsidRPr="00E24B11">
        <w:t>Penalty:</w:t>
      </w:r>
      <w:r w:rsidRPr="00E24B11">
        <w:tab/>
      </w:r>
      <w:r w:rsidR="00E218CB" w:rsidRPr="00E24B11">
        <w:t>300 penalty units</w:t>
      </w:r>
      <w:r w:rsidRPr="00E24B11">
        <w:t>.</w:t>
      </w:r>
    </w:p>
    <w:p w:rsidR="00B63222" w:rsidRPr="00E24B11" w:rsidRDefault="00B63222" w:rsidP="00B63222">
      <w:pPr>
        <w:pStyle w:val="subsection"/>
      </w:pPr>
      <w:r w:rsidRPr="00E24B11">
        <w:tab/>
        <w:t>(3AA)</w:t>
      </w:r>
      <w:r w:rsidRPr="00E24B11">
        <w:tab/>
        <w:t xml:space="preserve">An offence under </w:t>
      </w:r>
      <w:r w:rsidR="00E24B11">
        <w:t>subsection (</w:t>
      </w:r>
      <w:r w:rsidRPr="00E24B11">
        <w:t>3A) is an offence of strict liability.</w:t>
      </w:r>
    </w:p>
    <w:p w:rsidR="00B63222" w:rsidRPr="00E24B11" w:rsidRDefault="00B63222" w:rsidP="00B63222">
      <w:pPr>
        <w:pStyle w:val="notetext"/>
      </w:pPr>
      <w:r w:rsidRPr="00E24B11">
        <w:t>Note:</w:t>
      </w:r>
      <w:r w:rsidRPr="00E24B11">
        <w:tab/>
        <w:t xml:space="preserve">For </w:t>
      </w:r>
      <w:r w:rsidRPr="00E24B11">
        <w:rPr>
          <w:b/>
          <w:i/>
        </w:rPr>
        <w:t>strict liability</w:t>
      </w:r>
      <w:r w:rsidRPr="00E24B11">
        <w:t>, see section</w:t>
      </w:r>
      <w:r w:rsidR="00E24B11">
        <w:t> </w:t>
      </w:r>
      <w:r w:rsidRPr="00E24B11">
        <w:t xml:space="preserve">6.1 of the </w:t>
      </w:r>
      <w:r w:rsidRPr="00E24B11">
        <w:rPr>
          <w:i/>
        </w:rPr>
        <w:t>Criminal Code</w:t>
      </w:r>
      <w:r w:rsidRPr="00E24B11">
        <w:t>.</w:t>
      </w:r>
    </w:p>
    <w:p w:rsidR="008C697D" w:rsidRPr="00E24B11" w:rsidRDefault="008C697D" w:rsidP="008C697D">
      <w:pPr>
        <w:pStyle w:val="subsection"/>
      </w:pPr>
      <w:r w:rsidRPr="00E24B11">
        <w:tab/>
        <w:t>(3AB)</w:t>
      </w:r>
      <w:r w:rsidRPr="00E24B11">
        <w:tab/>
        <w:t>A person must not import from a non</w:t>
      </w:r>
      <w:r w:rsidR="00E24B11">
        <w:noBreakHyphen/>
      </w:r>
      <w:r w:rsidRPr="00E24B11">
        <w:t>Montreal Protocol country a product in the manufacture of which a stage</w:t>
      </w:r>
      <w:r w:rsidR="00E24B11">
        <w:noBreakHyphen/>
      </w:r>
      <w:r w:rsidRPr="00E24B11">
        <w:t>2 scheduled substance was used.</w:t>
      </w:r>
    </w:p>
    <w:p w:rsidR="008C697D" w:rsidRPr="00E24B11" w:rsidRDefault="008C697D" w:rsidP="008C697D">
      <w:pPr>
        <w:pStyle w:val="subsection"/>
      </w:pPr>
      <w:r w:rsidRPr="00E24B11">
        <w:tab/>
        <w:t>(3AC)</w:t>
      </w:r>
      <w:r w:rsidRPr="00E24B11">
        <w:tab/>
      </w:r>
      <w:r w:rsidR="00E24B11">
        <w:t>Subsection (</w:t>
      </w:r>
      <w:r w:rsidRPr="00E24B11">
        <w:t xml:space="preserve">3AB) is a </w:t>
      </w:r>
      <w:r w:rsidRPr="00E24B11">
        <w:rPr>
          <w:b/>
          <w:i/>
        </w:rPr>
        <w:t>civil penalty provision</w:t>
      </w:r>
      <w:r w:rsidRPr="00E24B11">
        <w:t>.</w:t>
      </w:r>
    </w:p>
    <w:p w:rsidR="008C697D" w:rsidRPr="00E24B11" w:rsidRDefault="008C697D" w:rsidP="008C697D">
      <w:pPr>
        <w:pStyle w:val="notetext"/>
      </w:pPr>
      <w:r w:rsidRPr="00E24B11">
        <w:t>Note 1:</w:t>
      </w:r>
      <w:r w:rsidRPr="00E24B11">
        <w:tab/>
        <w:t>Division</w:t>
      </w:r>
      <w:r w:rsidR="00E24B11">
        <w:t> </w:t>
      </w:r>
      <w:r w:rsidRPr="00E24B11">
        <w:t>7 of Part VIII provides for pecuniary penalties for breaches of civil penalty provisions.</w:t>
      </w:r>
    </w:p>
    <w:p w:rsidR="008C697D" w:rsidRPr="00E24B11" w:rsidRDefault="008C697D" w:rsidP="008C697D">
      <w:pPr>
        <w:pStyle w:val="notetext"/>
      </w:pPr>
      <w:r w:rsidRPr="00E24B11">
        <w:t>Note 2:</w:t>
      </w:r>
      <w:r w:rsidRPr="00E24B11">
        <w:tab/>
        <w:t>For maximum penalty, see subsection</w:t>
      </w:r>
      <w:r w:rsidR="00E24B11">
        <w:t> </w:t>
      </w:r>
      <w:r w:rsidRPr="00E24B11">
        <w:t>65AC(4).</w:t>
      </w:r>
    </w:p>
    <w:p w:rsidR="00B63222" w:rsidRPr="00E24B11" w:rsidRDefault="00B63222" w:rsidP="00B63222">
      <w:pPr>
        <w:pStyle w:val="subsection"/>
      </w:pPr>
      <w:r w:rsidRPr="00E24B11">
        <w:tab/>
        <w:t>(3B)</w:t>
      </w:r>
      <w:r w:rsidRPr="00E24B11">
        <w:tab/>
      </w:r>
      <w:r w:rsidR="00E24B11">
        <w:t>Subsections (</w:t>
      </w:r>
      <w:r w:rsidR="008C697D" w:rsidRPr="00E24B11">
        <w:t>3A) and (3AB) apply to a product declared, in writing, by the Minister</w:t>
      </w:r>
      <w:r w:rsidRPr="00E24B11">
        <w:t xml:space="preserve"> to be a product </w:t>
      </w:r>
      <w:r w:rsidR="008C697D" w:rsidRPr="00E24B11">
        <w:t xml:space="preserve">to which </w:t>
      </w:r>
      <w:r w:rsidR="00E24B11">
        <w:t>subsections (</w:t>
      </w:r>
      <w:r w:rsidR="008C697D" w:rsidRPr="00E24B11">
        <w:t>3A) and (3AB) apply</w:t>
      </w:r>
      <w:r w:rsidRPr="00E24B11">
        <w:t>, being a product listed in the annex</w:t>
      </w:r>
      <w:r w:rsidR="006A5246" w:rsidRPr="00E24B11">
        <w:t> </w:t>
      </w:r>
      <w:r w:rsidRPr="00E24B11">
        <w:t>referred to in paragraph</w:t>
      </w:r>
      <w:r w:rsidR="00E24B11">
        <w:t> </w:t>
      </w:r>
      <w:r w:rsidRPr="00E24B11">
        <w:t xml:space="preserve">4 </w:t>
      </w:r>
      <w:r w:rsidRPr="00E24B11">
        <w:rPr>
          <w:i/>
        </w:rPr>
        <w:t xml:space="preserve">bis </w:t>
      </w:r>
      <w:r w:rsidRPr="00E24B11">
        <w:t>of Article 4 of the Montreal Protocol.</w:t>
      </w:r>
    </w:p>
    <w:p w:rsidR="00B63222" w:rsidRPr="00E24B11" w:rsidRDefault="00B63222" w:rsidP="00B63222">
      <w:pPr>
        <w:pStyle w:val="subsection"/>
      </w:pPr>
      <w:r w:rsidRPr="00E24B11">
        <w:tab/>
        <w:t>(4)</w:t>
      </w:r>
      <w:r w:rsidRPr="00E24B11">
        <w:tab/>
      </w:r>
      <w:r w:rsidR="00E24B11">
        <w:t>Subsections (</w:t>
      </w:r>
      <w:r w:rsidRPr="00E24B11">
        <w:t>1)</w:t>
      </w:r>
      <w:r w:rsidR="008C697D" w:rsidRPr="00E24B11">
        <w:t>, (2A), (3A) and (3AB)</w:t>
      </w:r>
      <w:r w:rsidRPr="00E24B11">
        <w:t xml:space="preserve"> do not apply to an importation of a product, of a kind referred to in </w:t>
      </w:r>
      <w:r w:rsidR="00E24B11">
        <w:t>subsection (</w:t>
      </w:r>
      <w:r w:rsidRPr="00E24B11">
        <w:t xml:space="preserve">3) or (3B), as the case requires, in accordance with conditions </w:t>
      </w:r>
      <w:r w:rsidR="00182BF7" w:rsidRPr="00E24B11">
        <w:t>determined, in writing, by the Minister</w:t>
      </w:r>
      <w:r w:rsidRPr="00E24B11">
        <w:t xml:space="preserve"> as the conditions under which importation of the product will be permitted.</w:t>
      </w:r>
    </w:p>
    <w:p w:rsidR="00B63222" w:rsidRPr="00E24B11" w:rsidRDefault="00B63222" w:rsidP="00B63222">
      <w:pPr>
        <w:pStyle w:val="subsection"/>
      </w:pPr>
      <w:r w:rsidRPr="00E24B11">
        <w:tab/>
        <w:t>(5)</w:t>
      </w:r>
      <w:r w:rsidRPr="00E24B11">
        <w:tab/>
        <w:t xml:space="preserve">The Minister shall not determine conditions that are inconsistent with </w:t>
      </w:r>
      <w:smartTag w:uri="urn:schemas-microsoft-com:office:smarttags" w:element="country-region">
        <w:smartTag w:uri="urn:schemas-microsoft-com:office:smarttags" w:element="place">
          <w:r w:rsidRPr="00E24B11">
            <w:t>Australia</w:t>
          </w:r>
        </w:smartTag>
      </w:smartTag>
      <w:r w:rsidRPr="00E24B11">
        <w:t>’s international obligations under paragraph</w:t>
      </w:r>
      <w:r w:rsidR="00E24B11">
        <w:t> </w:t>
      </w:r>
      <w:r w:rsidRPr="00E24B11">
        <w:t>4 of Article 4 of the Montreal Protocol.</w:t>
      </w:r>
    </w:p>
    <w:p w:rsidR="00B63222" w:rsidRPr="00E24B11" w:rsidRDefault="00B63222" w:rsidP="00B63222">
      <w:pPr>
        <w:pStyle w:val="subsection"/>
      </w:pPr>
      <w:r w:rsidRPr="00E24B11">
        <w:tab/>
        <w:t>(6)</w:t>
      </w:r>
      <w:r w:rsidRPr="00E24B11">
        <w:tab/>
        <w:t xml:space="preserve">The fixing of a day under </w:t>
      </w:r>
      <w:r w:rsidR="00E24B11">
        <w:t>subsection (</w:t>
      </w:r>
      <w:r w:rsidRPr="00E24B11">
        <w:t xml:space="preserve">2) shall be by notice published in the </w:t>
      </w:r>
      <w:r w:rsidRPr="00E24B11">
        <w:rPr>
          <w:i/>
        </w:rPr>
        <w:t>Gazette</w:t>
      </w:r>
      <w:r w:rsidRPr="00E24B11">
        <w:t>.</w:t>
      </w:r>
    </w:p>
    <w:p w:rsidR="00182BF7" w:rsidRPr="00E24B11" w:rsidRDefault="00182BF7" w:rsidP="00182BF7">
      <w:pPr>
        <w:pStyle w:val="subsection"/>
      </w:pPr>
      <w:r w:rsidRPr="00E24B11">
        <w:tab/>
        <w:t>(7)</w:t>
      </w:r>
      <w:r w:rsidRPr="00E24B11">
        <w:tab/>
        <w:t xml:space="preserve">A declaration under </w:t>
      </w:r>
      <w:r w:rsidR="00E24B11">
        <w:t>subsection (</w:t>
      </w:r>
      <w:r w:rsidRPr="00E24B11">
        <w:t>3) or (3B) is a legislative instrument.</w:t>
      </w:r>
    </w:p>
    <w:p w:rsidR="00182BF7" w:rsidRPr="00E24B11" w:rsidRDefault="00182BF7" w:rsidP="00182BF7">
      <w:pPr>
        <w:pStyle w:val="subsection"/>
      </w:pPr>
      <w:r w:rsidRPr="00E24B11">
        <w:tab/>
        <w:t>(8)</w:t>
      </w:r>
      <w:r w:rsidRPr="00E24B11">
        <w:tab/>
        <w:t xml:space="preserve">A determination under </w:t>
      </w:r>
      <w:r w:rsidR="00E24B11">
        <w:t>subsection (</w:t>
      </w:r>
      <w:r w:rsidRPr="00E24B11">
        <w:t>4) is a legislative instrument.</w:t>
      </w:r>
    </w:p>
    <w:p w:rsidR="00182BF7" w:rsidRPr="00E24B11" w:rsidRDefault="00182BF7" w:rsidP="00182BF7">
      <w:pPr>
        <w:pStyle w:val="subsection"/>
      </w:pPr>
      <w:r w:rsidRPr="00E24B11">
        <w:tab/>
        <w:t>(9)</w:t>
      </w:r>
      <w:r w:rsidRPr="00E24B11">
        <w:tab/>
        <w:t xml:space="preserve">Despite the </w:t>
      </w:r>
      <w:r w:rsidR="009E1574" w:rsidRPr="00E24B11">
        <w:rPr>
          <w:i/>
        </w:rPr>
        <w:t>Legislation Act 2003</w:t>
      </w:r>
      <w:r w:rsidR="009E1574" w:rsidRPr="00E24B11">
        <w:t xml:space="preserve">, a determination under </w:t>
      </w:r>
      <w:r w:rsidR="00E24B11">
        <w:t>subsection (</w:t>
      </w:r>
      <w:r w:rsidR="009E1574" w:rsidRPr="00E24B11">
        <w:t>4) of this section commences</w:t>
      </w:r>
      <w:r w:rsidRPr="00E24B11">
        <w:t xml:space="preserve"> at the start of the first day on which the determination is no longer liable to be disallowed, or to be taken to have been disallowed, under that Act.</w:t>
      </w:r>
    </w:p>
    <w:p w:rsidR="00B63222" w:rsidRPr="00E24B11" w:rsidRDefault="00B63222" w:rsidP="002026CE">
      <w:pPr>
        <w:pStyle w:val="ActHead2"/>
        <w:pageBreakBefore/>
      </w:pPr>
      <w:bookmarkStart w:id="59" w:name="_Toc449089796"/>
      <w:r w:rsidRPr="00E24B11">
        <w:rPr>
          <w:rStyle w:val="CharPartNo"/>
        </w:rPr>
        <w:t>Part</w:t>
      </w:r>
      <w:r w:rsidR="0071045C" w:rsidRPr="00E24B11">
        <w:rPr>
          <w:rStyle w:val="CharPartNo"/>
        </w:rPr>
        <w:t> </w:t>
      </w:r>
      <w:r w:rsidRPr="00E24B11">
        <w:rPr>
          <w:rStyle w:val="CharPartNo"/>
        </w:rPr>
        <w:t>VIA</w:t>
      </w:r>
      <w:r w:rsidRPr="00E24B11">
        <w:t>—</w:t>
      </w:r>
      <w:r w:rsidRPr="00E24B11">
        <w:rPr>
          <w:rStyle w:val="CharPartText"/>
        </w:rPr>
        <w:t>Controls on disposal, use etc. of scheduled substances</w:t>
      </w:r>
      <w:bookmarkEnd w:id="59"/>
    </w:p>
    <w:p w:rsidR="00B63222" w:rsidRPr="00E24B11" w:rsidRDefault="00A11A32" w:rsidP="00B63222">
      <w:pPr>
        <w:pStyle w:val="Header"/>
      </w:pPr>
      <w:r w:rsidRPr="00E24B11">
        <w:rPr>
          <w:rStyle w:val="CharDivNo"/>
        </w:rPr>
        <w:t xml:space="preserve"> </w:t>
      </w:r>
      <w:r w:rsidRPr="00E24B11">
        <w:rPr>
          <w:rStyle w:val="CharDivText"/>
        </w:rPr>
        <w:t xml:space="preserve"> </w:t>
      </w:r>
    </w:p>
    <w:p w:rsidR="00B63222" w:rsidRPr="00E24B11" w:rsidRDefault="00B63222" w:rsidP="00B63222">
      <w:pPr>
        <w:pStyle w:val="ActHead5"/>
      </w:pPr>
      <w:bookmarkStart w:id="60" w:name="_Toc449089797"/>
      <w:r w:rsidRPr="00E24B11">
        <w:rPr>
          <w:rStyle w:val="CharSectno"/>
        </w:rPr>
        <w:t>45A</w:t>
      </w:r>
      <w:r w:rsidRPr="00E24B11">
        <w:t xml:space="preserve">  Regulation of disposal, use etc. of scheduled substances</w:t>
      </w:r>
      <w:bookmarkEnd w:id="60"/>
    </w:p>
    <w:p w:rsidR="00B63222" w:rsidRPr="00E24B11" w:rsidRDefault="00B63222" w:rsidP="00B63222">
      <w:pPr>
        <w:pStyle w:val="subsection"/>
      </w:pPr>
      <w:r w:rsidRPr="00E24B11">
        <w:tab/>
        <w:t>(1)</w:t>
      </w:r>
      <w:r w:rsidRPr="00E24B11">
        <w:tab/>
        <w:t>The regulations may make provision for the following:</w:t>
      </w:r>
    </w:p>
    <w:p w:rsidR="00B63222" w:rsidRPr="00E24B11" w:rsidRDefault="00B63222" w:rsidP="00B63222">
      <w:pPr>
        <w:pStyle w:val="paragraph"/>
      </w:pPr>
      <w:r w:rsidRPr="00E24B11">
        <w:tab/>
        <w:t>(a)</w:t>
      </w:r>
      <w:r w:rsidRPr="00E24B11">
        <w:tab/>
        <w:t>regulating the sale or purchase, or any other acquisition or disposal, of scheduled substances;</w:t>
      </w:r>
    </w:p>
    <w:p w:rsidR="00B63222" w:rsidRPr="00E24B11" w:rsidRDefault="00B63222" w:rsidP="00B63222">
      <w:pPr>
        <w:pStyle w:val="paragraph"/>
      </w:pPr>
      <w:r w:rsidRPr="00E24B11">
        <w:tab/>
        <w:t>(b)</w:t>
      </w:r>
      <w:r w:rsidRPr="00E24B11">
        <w:tab/>
        <w:t>regulating the storage, use or handling of scheduled substances;</w:t>
      </w:r>
    </w:p>
    <w:p w:rsidR="00B63222" w:rsidRPr="00E24B11" w:rsidRDefault="00B63222" w:rsidP="00B63222">
      <w:pPr>
        <w:pStyle w:val="paragraph"/>
      </w:pPr>
      <w:r w:rsidRPr="00E24B11">
        <w:tab/>
        <w:t>(c)</w:t>
      </w:r>
      <w:r w:rsidRPr="00E24B11">
        <w:tab/>
        <w:t>labelling requirements for scheduled substances and for products that contain or use scheduled substances;</w:t>
      </w:r>
    </w:p>
    <w:p w:rsidR="00B63222" w:rsidRPr="00E24B11" w:rsidRDefault="00B63222" w:rsidP="00B63222">
      <w:pPr>
        <w:pStyle w:val="paragraph"/>
      </w:pPr>
      <w:r w:rsidRPr="00E24B11">
        <w:tab/>
        <w:t>(d)</w:t>
      </w:r>
      <w:r w:rsidRPr="00E24B11">
        <w:tab/>
        <w:t>conferring functions on persons or bodies (including non</w:t>
      </w:r>
      <w:r w:rsidR="00E24B11">
        <w:noBreakHyphen/>
      </w:r>
      <w:r w:rsidRPr="00E24B11">
        <w:t xml:space="preserve">government bodies) in relation to matters covered by </w:t>
      </w:r>
      <w:r w:rsidR="00E24B11">
        <w:t>paragraph (</w:t>
      </w:r>
      <w:r w:rsidRPr="00E24B11">
        <w:t>a), (b) or (c);</w:t>
      </w:r>
    </w:p>
    <w:p w:rsidR="00B63222" w:rsidRPr="00E24B11" w:rsidRDefault="00B63222" w:rsidP="00B63222">
      <w:pPr>
        <w:pStyle w:val="paragraph"/>
      </w:pPr>
      <w:r w:rsidRPr="00E24B11">
        <w:tab/>
        <w:t>(e)</w:t>
      </w:r>
      <w:r w:rsidRPr="00E24B11">
        <w:tab/>
        <w:t xml:space="preserve">matters incidental to matters covered by </w:t>
      </w:r>
      <w:r w:rsidR="00E24B11">
        <w:t>paragraph (</w:t>
      </w:r>
      <w:r w:rsidRPr="00E24B11">
        <w:t>a), (b), (c) or (d).</w:t>
      </w:r>
    </w:p>
    <w:p w:rsidR="00B63222" w:rsidRPr="00E24B11" w:rsidRDefault="00B63222" w:rsidP="00B63222">
      <w:pPr>
        <w:pStyle w:val="subsection"/>
      </w:pPr>
      <w:r w:rsidRPr="00E24B11">
        <w:tab/>
        <w:t>(2)</w:t>
      </w:r>
      <w:r w:rsidRPr="00E24B11">
        <w:tab/>
        <w:t>For the avoidance of doubt, the regulations may make provision for regulating something by providing that it must not be done unless specified conditions are met.</w:t>
      </w:r>
    </w:p>
    <w:p w:rsidR="00B63222" w:rsidRPr="00E24B11" w:rsidRDefault="00B63222" w:rsidP="00B63222">
      <w:pPr>
        <w:pStyle w:val="ActHead5"/>
      </w:pPr>
      <w:bookmarkStart w:id="61" w:name="_Toc449089798"/>
      <w:r w:rsidRPr="00E24B11">
        <w:rPr>
          <w:rStyle w:val="CharSectno"/>
        </w:rPr>
        <w:t>45B</w:t>
      </w:r>
      <w:r w:rsidRPr="00E24B11">
        <w:t xml:space="preserve">  Discharge of scheduled substances</w:t>
      </w:r>
      <w:bookmarkEnd w:id="61"/>
    </w:p>
    <w:p w:rsidR="00B63222" w:rsidRPr="00E24B11" w:rsidRDefault="00B63222" w:rsidP="00B63222">
      <w:pPr>
        <w:pStyle w:val="subsection"/>
      </w:pPr>
      <w:r w:rsidRPr="00E24B11">
        <w:tab/>
        <w:t>(1)</w:t>
      </w:r>
      <w:r w:rsidRPr="00E24B11">
        <w:tab/>
        <w:t>A person is guilty of an offence if:</w:t>
      </w:r>
    </w:p>
    <w:p w:rsidR="00B63222" w:rsidRPr="00E24B11" w:rsidRDefault="00B63222" w:rsidP="00B63222">
      <w:pPr>
        <w:pStyle w:val="paragraph"/>
      </w:pPr>
      <w:r w:rsidRPr="00E24B11">
        <w:tab/>
        <w:t>(a)</w:t>
      </w:r>
      <w:r w:rsidRPr="00E24B11">
        <w:tab/>
        <w:t>the person engages in conduct; and</w:t>
      </w:r>
    </w:p>
    <w:p w:rsidR="00B63222" w:rsidRPr="00E24B11" w:rsidRDefault="00B63222" w:rsidP="00B63222">
      <w:pPr>
        <w:pStyle w:val="paragraph"/>
      </w:pPr>
      <w:r w:rsidRPr="00E24B11">
        <w:tab/>
        <w:t>(b)</w:t>
      </w:r>
      <w:r w:rsidRPr="00E24B11">
        <w:tab/>
        <w:t>the conduct occurs on or after the startup date; and</w:t>
      </w:r>
    </w:p>
    <w:p w:rsidR="00B63222" w:rsidRPr="00E24B11" w:rsidRDefault="00B63222" w:rsidP="00B63222">
      <w:pPr>
        <w:pStyle w:val="paragraph"/>
      </w:pPr>
      <w:r w:rsidRPr="00E24B11">
        <w:tab/>
        <w:t>(c)</w:t>
      </w:r>
      <w:r w:rsidRPr="00E24B11">
        <w:tab/>
        <w:t>the conduct results in the discharge of a scheduled substance; and</w:t>
      </w:r>
    </w:p>
    <w:p w:rsidR="00B63222" w:rsidRPr="00E24B11" w:rsidRDefault="00B63222" w:rsidP="00B63222">
      <w:pPr>
        <w:pStyle w:val="paragraph"/>
      </w:pPr>
      <w:r w:rsidRPr="00E24B11">
        <w:tab/>
        <w:t>(d)</w:t>
      </w:r>
      <w:r w:rsidRPr="00E24B11">
        <w:tab/>
        <w:t>the discharge occurs in circumstances where it is likely that the scheduled substance will enter the atmosphere; and</w:t>
      </w:r>
    </w:p>
    <w:p w:rsidR="00B63222" w:rsidRPr="00E24B11" w:rsidRDefault="00B63222" w:rsidP="00B63222">
      <w:pPr>
        <w:pStyle w:val="paragraph"/>
      </w:pPr>
      <w:r w:rsidRPr="00E24B11">
        <w:tab/>
        <w:t>(e)</w:t>
      </w:r>
      <w:r w:rsidRPr="00E24B11">
        <w:tab/>
        <w:t>the discharge is not in accordance with the regulations.</w:t>
      </w:r>
    </w:p>
    <w:p w:rsidR="00B63222" w:rsidRPr="00E24B11" w:rsidRDefault="00B63222" w:rsidP="00B63222">
      <w:pPr>
        <w:pStyle w:val="Penalty"/>
      </w:pPr>
      <w:r w:rsidRPr="00E24B11">
        <w:t>Penalty:</w:t>
      </w:r>
      <w:r w:rsidRPr="00E24B11">
        <w:tab/>
      </w:r>
      <w:r w:rsidR="00182BF7" w:rsidRPr="00E24B11">
        <w:t>300 penalty units</w:t>
      </w:r>
      <w:r w:rsidRPr="00E24B11">
        <w:t>.</w:t>
      </w:r>
    </w:p>
    <w:p w:rsidR="00B63222" w:rsidRPr="00E24B11" w:rsidRDefault="00B63222" w:rsidP="00B63222">
      <w:pPr>
        <w:pStyle w:val="subsection"/>
      </w:pPr>
      <w:r w:rsidRPr="00E24B11">
        <w:tab/>
        <w:t>(2)</w:t>
      </w:r>
      <w:r w:rsidRPr="00E24B11">
        <w:tab/>
        <w:t xml:space="preserve">Strict liability applies to </w:t>
      </w:r>
      <w:r w:rsidR="00E24B11">
        <w:t>subsection (</w:t>
      </w:r>
      <w:r w:rsidRPr="00E24B11">
        <w:t>1).</w:t>
      </w:r>
    </w:p>
    <w:p w:rsidR="00B63222" w:rsidRPr="00E24B11" w:rsidRDefault="00B63222" w:rsidP="00B63222">
      <w:pPr>
        <w:pStyle w:val="notetext"/>
      </w:pPr>
      <w:r w:rsidRPr="00E24B11">
        <w:t>Note:</w:t>
      </w:r>
      <w:r w:rsidRPr="00E24B11">
        <w:tab/>
        <w:t xml:space="preserve">For </w:t>
      </w:r>
      <w:r w:rsidRPr="00E24B11">
        <w:rPr>
          <w:b/>
          <w:i/>
        </w:rPr>
        <w:t>strict liability</w:t>
      </w:r>
      <w:r w:rsidRPr="00E24B11">
        <w:t>, see section</w:t>
      </w:r>
      <w:r w:rsidR="00E24B11">
        <w:t> </w:t>
      </w:r>
      <w:r w:rsidRPr="00E24B11">
        <w:t xml:space="preserve">6.1 of the </w:t>
      </w:r>
      <w:r w:rsidRPr="00E24B11">
        <w:rPr>
          <w:i/>
        </w:rPr>
        <w:t>Criminal Code</w:t>
      </w:r>
      <w:r w:rsidRPr="00E24B11">
        <w:t>.</w:t>
      </w:r>
    </w:p>
    <w:p w:rsidR="00182BF7" w:rsidRPr="00E24B11" w:rsidRDefault="00182BF7" w:rsidP="00182BF7">
      <w:pPr>
        <w:pStyle w:val="subsection"/>
      </w:pPr>
      <w:r w:rsidRPr="00E24B11">
        <w:tab/>
        <w:t>(2A)</w:t>
      </w:r>
      <w:r w:rsidRPr="00E24B11">
        <w:tab/>
        <w:t>A person must not engage in conduct if:</w:t>
      </w:r>
    </w:p>
    <w:p w:rsidR="00182BF7" w:rsidRPr="00E24B11" w:rsidRDefault="00182BF7" w:rsidP="00182BF7">
      <w:pPr>
        <w:pStyle w:val="paragraph"/>
      </w:pPr>
      <w:r w:rsidRPr="00E24B11">
        <w:tab/>
        <w:t>(a)</w:t>
      </w:r>
      <w:r w:rsidRPr="00E24B11">
        <w:tab/>
        <w:t>the conduct results in the discharge of a scheduled substance; and</w:t>
      </w:r>
    </w:p>
    <w:p w:rsidR="00182BF7" w:rsidRPr="00E24B11" w:rsidRDefault="00182BF7" w:rsidP="00182BF7">
      <w:pPr>
        <w:pStyle w:val="paragraph"/>
      </w:pPr>
      <w:r w:rsidRPr="00E24B11">
        <w:tab/>
        <w:t>(b)</w:t>
      </w:r>
      <w:r w:rsidRPr="00E24B11">
        <w:tab/>
        <w:t>the discharge occurs in circumstances where it is likely that the scheduled substance will enter the atmosphere; and</w:t>
      </w:r>
    </w:p>
    <w:p w:rsidR="00182BF7" w:rsidRPr="00E24B11" w:rsidRDefault="00182BF7" w:rsidP="00182BF7">
      <w:pPr>
        <w:pStyle w:val="paragraph"/>
      </w:pPr>
      <w:r w:rsidRPr="00E24B11">
        <w:tab/>
        <w:t>(c)</w:t>
      </w:r>
      <w:r w:rsidRPr="00E24B11">
        <w:tab/>
        <w:t>the discharge is not in accordance with the regulations.</w:t>
      </w:r>
    </w:p>
    <w:p w:rsidR="00182BF7" w:rsidRPr="00E24B11" w:rsidRDefault="00182BF7" w:rsidP="00182BF7">
      <w:pPr>
        <w:pStyle w:val="subsection"/>
      </w:pPr>
      <w:r w:rsidRPr="00E24B11">
        <w:tab/>
        <w:t>(2B)</w:t>
      </w:r>
      <w:r w:rsidRPr="00E24B11">
        <w:tab/>
      </w:r>
      <w:r w:rsidR="00E24B11">
        <w:t>Subsection (</w:t>
      </w:r>
      <w:r w:rsidRPr="00E24B11">
        <w:t xml:space="preserve">2A) is a </w:t>
      </w:r>
      <w:r w:rsidRPr="00E24B11">
        <w:rPr>
          <w:b/>
          <w:i/>
        </w:rPr>
        <w:t>civil penalty provision</w:t>
      </w:r>
      <w:r w:rsidRPr="00E24B11">
        <w:t>.</w:t>
      </w:r>
    </w:p>
    <w:p w:rsidR="00182BF7" w:rsidRPr="00E24B11" w:rsidRDefault="00182BF7" w:rsidP="00182BF7">
      <w:pPr>
        <w:pStyle w:val="notetext"/>
      </w:pPr>
      <w:r w:rsidRPr="00E24B11">
        <w:t>Note 1:</w:t>
      </w:r>
      <w:r w:rsidRPr="00E24B11">
        <w:tab/>
        <w:t>Division</w:t>
      </w:r>
      <w:r w:rsidR="00E24B11">
        <w:t> </w:t>
      </w:r>
      <w:r w:rsidRPr="00E24B11">
        <w:t>7 of Part VIII provides for pecuniary penalties for breaches of civil penalty provisions.</w:t>
      </w:r>
    </w:p>
    <w:p w:rsidR="00182BF7" w:rsidRPr="00E24B11" w:rsidRDefault="00182BF7" w:rsidP="00182BF7">
      <w:pPr>
        <w:pStyle w:val="notetext"/>
      </w:pPr>
      <w:r w:rsidRPr="00E24B11">
        <w:t>Note 2:</w:t>
      </w:r>
      <w:r w:rsidRPr="00E24B11">
        <w:tab/>
        <w:t>For maximum penalty, see subsection</w:t>
      </w:r>
      <w:r w:rsidR="00E24B11">
        <w:t> </w:t>
      </w:r>
      <w:r w:rsidRPr="00E24B11">
        <w:t>65AC(4).</w:t>
      </w:r>
    </w:p>
    <w:p w:rsidR="00B63222" w:rsidRPr="00E24B11" w:rsidRDefault="00B63222" w:rsidP="00B63222">
      <w:pPr>
        <w:pStyle w:val="subsection"/>
      </w:pPr>
      <w:r w:rsidRPr="00E24B11">
        <w:tab/>
        <w:t>(3)</w:t>
      </w:r>
      <w:r w:rsidRPr="00E24B11">
        <w:tab/>
      </w:r>
      <w:r w:rsidR="00E24B11">
        <w:t>Subsections (</w:t>
      </w:r>
      <w:r w:rsidR="00182BF7" w:rsidRPr="00E24B11">
        <w:t>1) and (2A) do not</w:t>
      </w:r>
      <w:r w:rsidRPr="00E24B11">
        <w:t xml:space="preserve"> apply if the discharge occurs when a product containing a scheduled substance is being used for its designed purpose. If the product concerned is a halon fire extinguisher, then its use during a training exercise is treated as not being use for its designed purpose.</w:t>
      </w:r>
    </w:p>
    <w:p w:rsidR="00B63222" w:rsidRPr="00E24B11" w:rsidRDefault="00B63222" w:rsidP="00B63222">
      <w:pPr>
        <w:pStyle w:val="notetext"/>
      </w:pPr>
      <w:r w:rsidRPr="00E24B11">
        <w:t>Note:</w:t>
      </w:r>
      <w:r w:rsidRPr="00E24B11">
        <w:tab/>
        <w:t>A defendant</w:t>
      </w:r>
      <w:r w:rsidR="00182BF7" w:rsidRPr="00E24B11">
        <w:t xml:space="preserve"> in criminal proceedings</w:t>
      </w:r>
      <w:r w:rsidRPr="00E24B11">
        <w:t xml:space="preserve"> bears an evidential burden in relation to the matter in </w:t>
      </w:r>
      <w:r w:rsidR="00E24B11">
        <w:t>subsection (</w:t>
      </w:r>
      <w:r w:rsidRPr="00E24B11">
        <w:t>3): see subsection</w:t>
      </w:r>
      <w:r w:rsidR="00E24B11">
        <w:t> </w:t>
      </w:r>
      <w:r w:rsidRPr="00E24B11">
        <w:t xml:space="preserve">13.3(3) of the </w:t>
      </w:r>
      <w:r w:rsidRPr="00E24B11">
        <w:rPr>
          <w:i/>
        </w:rPr>
        <w:t>Criminal Code</w:t>
      </w:r>
      <w:r w:rsidRPr="00E24B11">
        <w:t>.</w:t>
      </w:r>
    </w:p>
    <w:p w:rsidR="00182BF7" w:rsidRPr="00E24B11" w:rsidRDefault="00182BF7" w:rsidP="00182BF7">
      <w:pPr>
        <w:pStyle w:val="subsection"/>
      </w:pPr>
      <w:r w:rsidRPr="00E24B11">
        <w:tab/>
        <w:t>(3A)</w:t>
      </w:r>
      <w:r w:rsidRPr="00E24B11">
        <w:tab/>
        <w:t xml:space="preserve">A person who wishes to rely on </w:t>
      </w:r>
      <w:r w:rsidR="00E24B11">
        <w:t>subsection (</w:t>
      </w:r>
      <w:r w:rsidRPr="00E24B11">
        <w:t>3) of this section in proceedings for a civil penalty order bears an evidential burden in relation to that matter.</w:t>
      </w:r>
    </w:p>
    <w:p w:rsidR="00B63222" w:rsidRPr="00E24B11" w:rsidRDefault="00B63222" w:rsidP="00B63222">
      <w:pPr>
        <w:pStyle w:val="subsection"/>
      </w:pPr>
      <w:r w:rsidRPr="00E24B11">
        <w:tab/>
        <w:t>(4)</w:t>
      </w:r>
      <w:r w:rsidRPr="00E24B11">
        <w:tab/>
        <w:t>In this section:</w:t>
      </w:r>
    </w:p>
    <w:p w:rsidR="00B63222" w:rsidRPr="00E24B11" w:rsidRDefault="00B63222" w:rsidP="00B63222">
      <w:pPr>
        <w:pStyle w:val="Definition"/>
      </w:pPr>
      <w:r w:rsidRPr="00E24B11">
        <w:rPr>
          <w:b/>
          <w:i/>
        </w:rPr>
        <w:t>engage in conduct</w:t>
      </w:r>
      <w:r w:rsidRPr="00E24B11">
        <w:t xml:space="preserve"> has the same meaning as in the </w:t>
      </w:r>
      <w:r w:rsidRPr="00E24B11">
        <w:rPr>
          <w:i/>
        </w:rPr>
        <w:t>Criminal Code</w:t>
      </w:r>
      <w:r w:rsidRPr="00E24B11">
        <w:t>.</w:t>
      </w:r>
    </w:p>
    <w:p w:rsidR="00B63222" w:rsidRPr="00E24B11" w:rsidRDefault="00B63222" w:rsidP="00B63222">
      <w:pPr>
        <w:pStyle w:val="Definition"/>
      </w:pPr>
      <w:r w:rsidRPr="00E24B11">
        <w:rPr>
          <w:b/>
          <w:i/>
        </w:rPr>
        <w:t>scheduled substance</w:t>
      </w:r>
      <w:r w:rsidRPr="00E24B11">
        <w:t xml:space="preserve"> does not include a scheduled substance in a manufactured product that consists in part of that substance only because the substance was used in the manufacturing process.</w:t>
      </w:r>
    </w:p>
    <w:p w:rsidR="00B63222" w:rsidRPr="00E24B11" w:rsidRDefault="00B63222" w:rsidP="00B63222">
      <w:pPr>
        <w:pStyle w:val="Definition"/>
      </w:pPr>
      <w:r w:rsidRPr="00E24B11">
        <w:rPr>
          <w:b/>
          <w:i/>
        </w:rPr>
        <w:t>startup date</w:t>
      </w:r>
      <w:r w:rsidRPr="00E24B11">
        <w:t xml:space="preserve"> means a date fixed by Proclamation for the purposes of this section.</w:t>
      </w:r>
    </w:p>
    <w:p w:rsidR="00B63222" w:rsidRPr="00E24B11" w:rsidRDefault="00B63222" w:rsidP="002026CE">
      <w:pPr>
        <w:pStyle w:val="ActHead2"/>
        <w:pageBreakBefore/>
      </w:pPr>
      <w:bookmarkStart w:id="62" w:name="_Toc449089799"/>
      <w:r w:rsidRPr="00E24B11">
        <w:rPr>
          <w:rStyle w:val="CharPartNo"/>
        </w:rPr>
        <w:t>Part</w:t>
      </w:r>
      <w:r w:rsidR="0071045C" w:rsidRPr="00E24B11">
        <w:rPr>
          <w:rStyle w:val="CharPartNo"/>
        </w:rPr>
        <w:t> </w:t>
      </w:r>
      <w:r w:rsidRPr="00E24B11">
        <w:rPr>
          <w:rStyle w:val="CharPartNo"/>
        </w:rPr>
        <w:t>VII</w:t>
      </w:r>
      <w:r w:rsidRPr="00E24B11">
        <w:t>—</w:t>
      </w:r>
      <w:r w:rsidRPr="00E24B11">
        <w:rPr>
          <w:rStyle w:val="CharPartText"/>
        </w:rPr>
        <w:t>Reports and records</w:t>
      </w:r>
      <w:bookmarkEnd w:id="62"/>
    </w:p>
    <w:p w:rsidR="00B63222" w:rsidRPr="00E24B11" w:rsidRDefault="00A11A32" w:rsidP="00B63222">
      <w:pPr>
        <w:pStyle w:val="Header"/>
      </w:pPr>
      <w:r w:rsidRPr="00E24B11">
        <w:rPr>
          <w:rStyle w:val="CharDivNo"/>
        </w:rPr>
        <w:t xml:space="preserve"> </w:t>
      </w:r>
      <w:r w:rsidRPr="00E24B11">
        <w:rPr>
          <w:rStyle w:val="CharDivText"/>
        </w:rPr>
        <w:t xml:space="preserve"> </w:t>
      </w:r>
    </w:p>
    <w:p w:rsidR="00780956" w:rsidRPr="00E24B11" w:rsidRDefault="00780956" w:rsidP="00780956">
      <w:pPr>
        <w:pStyle w:val="ActHead5"/>
      </w:pPr>
      <w:bookmarkStart w:id="63" w:name="_Toc449089800"/>
      <w:r w:rsidRPr="00E24B11">
        <w:rPr>
          <w:rStyle w:val="CharSectno"/>
        </w:rPr>
        <w:t>46</w:t>
      </w:r>
      <w:r w:rsidRPr="00E24B11">
        <w:t xml:space="preserve">  Quarterly reports by manufacturers, importers and exporters of scheduled substances (other than SGGs and substances in ODS equipment or SGG equipment)</w:t>
      </w:r>
      <w:bookmarkEnd w:id="63"/>
    </w:p>
    <w:p w:rsidR="00B63222" w:rsidRPr="00E24B11" w:rsidRDefault="00B63222" w:rsidP="00B63222">
      <w:pPr>
        <w:pStyle w:val="subsection"/>
      </w:pPr>
      <w:r w:rsidRPr="00E24B11">
        <w:tab/>
        <w:t>(1)</w:t>
      </w:r>
      <w:r w:rsidRPr="00E24B11">
        <w:tab/>
        <w:t xml:space="preserve">Each person who manufactured, imported or exported a scheduled substance during a quarter occurring after the commencement of this section must, </w:t>
      </w:r>
      <w:r w:rsidR="00182BF7" w:rsidRPr="00E24B11">
        <w:t>before the 15th day</w:t>
      </w:r>
      <w:r w:rsidRPr="00E24B11">
        <w:t xml:space="preserve"> after the end of the quarter, give the Minister a report</w:t>
      </w:r>
      <w:r w:rsidR="00182BF7" w:rsidRPr="00E24B11">
        <w:t xml:space="preserve"> in accordance with the regulations</w:t>
      </w:r>
      <w:r w:rsidRPr="00E24B11">
        <w:t xml:space="preserve"> specifying the following:</w:t>
      </w:r>
    </w:p>
    <w:p w:rsidR="00B63222" w:rsidRPr="00E24B11" w:rsidRDefault="00B63222" w:rsidP="00B63222">
      <w:pPr>
        <w:pStyle w:val="paragraph"/>
      </w:pPr>
      <w:r w:rsidRPr="00E24B11">
        <w:tab/>
        <w:t>(a)</w:t>
      </w:r>
      <w:r w:rsidRPr="00E24B11">
        <w:tab/>
        <w:t>the quantity of each scheduled substance manufactured by the person during the quarter;</w:t>
      </w:r>
    </w:p>
    <w:p w:rsidR="00B63222" w:rsidRPr="00E24B11" w:rsidRDefault="00B63222" w:rsidP="00B63222">
      <w:pPr>
        <w:pStyle w:val="paragraph"/>
      </w:pPr>
      <w:r w:rsidRPr="00E24B11">
        <w:tab/>
        <w:t>(b)</w:t>
      </w:r>
      <w:r w:rsidRPr="00E24B11">
        <w:tab/>
        <w:t>the quantity of each scheduled substance manufactured by the person during the quarter for use as feedstock;</w:t>
      </w:r>
    </w:p>
    <w:p w:rsidR="00B63222" w:rsidRPr="00E24B11" w:rsidRDefault="00B63222" w:rsidP="00B63222">
      <w:pPr>
        <w:pStyle w:val="paragraph"/>
      </w:pPr>
      <w:r w:rsidRPr="00E24B11">
        <w:tab/>
        <w:t>(c)</w:t>
      </w:r>
      <w:r w:rsidRPr="00E24B11">
        <w:tab/>
        <w:t>the quantity of each scheduled substance imported by the person during the quarter;</w:t>
      </w:r>
    </w:p>
    <w:p w:rsidR="00B63222" w:rsidRPr="00E24B11" w:rsidRDefault="00B63222" w:rsidP="00B63222">
      <w:pPr>
        <w:pStyle w:val="paragraph"/>
      </w:pPr>
      <w:r w:rsidRPr="00E24B11">
        <w:tab/>
        <w:t>(d)</w:t>
      </w:r>
      <w:r w:rsidRPr="00E24B11">
        <w:tab/>
        <w:t>the quantity of each scheduled substance imported by the person during the quarter, broken down by country of origin;</w:t>
      </w:r>
    </w:p>
    <w:p w:rsidR="00B63222" w:rsidRPr="00E24B11" w:rsidRDefault="00B63222" w:rsidP="00B63222">
      <w:pPr>
        <w:pStyle w:val="paragraph"/>
      </w:pPr>
      <w:r w:rsidRPr="00E24B11">
        <w:tab/>
        <w:t>(e)</w:t>
      </w:r>
      <w:r w:rsidRPr="00E24B11">
        <w:tab/>
        <w:t>the quantity of each scheduled substance imported by the person during the quarter for use as feedstock;</w:t>
      </w:r>
    </w:p>
    <w:p w:rsidR="00B63222" w:rsidRPr="00E24B11" w:rsidRDefault="00B63222" w:rsidP="00B63222">
      <w:pPr>
        <w:pStyle w:val="paragraph"/>
      </w:pPr>
      <w:r w:rsidRPr="00E24B11">
        <w:tab/>
        <w:t>(f)</w:t>
      </w:r>
      <w:r w:rsidRPr="00E24B11">
        <w:tab/>
        <w:t>the quantity of each scheduled substance exported by the person during the quarter;</w:t>
      </w:r>
    </w:p>
    <w:p w:rsidR="00B63222" w:rsidRPr="00E24B11" w:rsidRDefault="00B63222" w:rsidP="00B63222">
      <w:pPr>
        <w:pStyle w:val="paragraph"/>
      </w:pPr>
      <w:r w:rsidRPr="00E24B11">
        <w:tab/>
        <w:t>(g)</w:t>
      </w:r>
      <w:r w:rsidRPr="00E24B11">
        <w:tab/>
        <w:t>the quantity of each scheduled substance exported by the person during the quarter, broken down by country of destination;</w:t>
      </w:r>
    </w:p>
    <w:p w:rsidR="00B63222" w:rsidRPr="00E24B11" w:rsidRDefault="00B63222" w:rsidP="00B63222">
      <w:pPr>
        <w:pStyle w:val="paragraph"/>
      </w:pPr>
      <w:r w:rsidRPr="00E24B11">
        <w:tab/>
        <w:t>(h)</w:t>
      </w:r>
      <w:r w:rsidRPr="00E24B11">
        <w:tab/>
        <w:t>the quantity of each scheduled substance destroyed by the person during the quarter.</w:t>
      </w:r>
    </w:p>
    <w:p w:rsidR="008A721F" w:rsidRPr="00E24B11" w:rsidRDefault="008A721F" w:rsidP="008A721F">
      <w:pPr>
        <w:pStyle w:val="subsection"/>
      </w:pPr>
      <w:r w:rsidRPr="00E24B11">
        <w:tab/>
        <w:t>(1AA)</w:t>
      </w:r>
      <w:r w:rsidRPr="00E24B11">
        <w:tab/>
        <w:t>If:</w:t>
      </w:r>
    </w:p>
    <w:p w:rsidR="008A721F" w:rsidRPr="00E24B11" w:rsidRDefault="008A721F" w:rsidP="008A721F">
      <w:pPr>
        <w:pStyle w:val="paragraph"/>
      </w:pPr>
      <w:r w:rsidRPr="00E24B11">
        <w:tab/>
        <w:t>(a)</w:t>
      </w:r>
      <w:r w:rsidRPr="00E24B11">
        <w:tab/>
        <w:t>a person holds a licence; and</w:t>
      </w:r>
    </w:p>
    <w:p w:rsidR="008A721F" w:rsidRPr="00E24B11" w:rsidRDefault="008A721F" w:rsidP="008A721F">
      <w:pPr>
        <w:pStyle w:val="paragraph"/>
      </w:pPr>
      <w:r w:rsidRPr="00E24B11">
        <w:tab/>
        <w:t>(b)</w:t>
      </w:r>
      <w:r w:rsidRPr="00E24B11">
        <w:tab/>
        <w:t xml:space="preserve">the person was not required to give a report under </w:t>
      </w:r>
      <w:r w:rsidR="00E24B11">
        <w:t>subsection (</w:t>
      </w:r>
      <w:r w:rsidRPr="00E24B11">
        <w:t>1) in relation to a quarter;</w:t>
      </w:r>
    </w:p>
    <w:p w:rsidR="008A721F" w:rsidRPr="00E24B11" w:rsidRDefault="008A721F" w:rsidP="008A721F">
      <w:pPr>
        <w:pStyle w:val="subsection2"/>
      </w:pPr>
      <w:r w:rsidRPr="00E24B11">
        <w:t>the person must, before the 15th day after the end of the quarter, give the Minister a report in accordance with the regulations.</w:t>
      </w:r>
    </w:p>
    <w:p w:rsidR="00B63222" w:rsidRPr="00E24B11" w:rsidRDefault="00B63222" w:rsidP="00B63222">
      <w:pPr>
        <w:pStyle w:val="subsection"/>
      </w:pPr>
      <w:r w:rsidRPr="00E24B11">
        <w:tab/>
        <w:t>(1A)</w:t>
      </w:r>
      <w:r w:rsidRPr="00E24B11">
        <w:tab/>
      </w:r>
      <w:r w:rsidR="00E24B11">
        <w:t>Subsections (</w:t>
      </w:r>
      <w:r w:rsidR="00095999" w:rsidRPr="00E24B11">
        <w:t>1) and (1AA) do</w:t>
      </w:r>
      <w:r w:rsidRPr="00E24B11">
        <w:t xml:space="preserve"> not apply to:</w:t>
      </w:r>
    </w:p>
    <w:p w:rsidR="00B63222" w:rsidRPr="00E24B11" w:rsidRDefault="00B63222" w:rsidP="00B63222">
      <w:pPr>
        <w:pStyle w:val="paragraph"/>
      </w:pPr>
      <w:r w:rsidRPr="00E24B11">
        <w:tab/>
        <w:t>(a)</w:t>
      </w:r>
      <w:r w:rsidRPr="00E24B11">
        <w:tab/>
        <w:t>an SGG; or</w:t>
      </w:r>
    </w:p>
    <w:p w:rsidR="00B63222" w:rsidRPr="00E24B11" w:rsidRDefault="00B63222" w:rsidP="00B63222">
      <w:pPr>
        <w:pStyle w:val="paragraph"/>
      </w:pPr>
      <w:r w:rsidRPr="00E24B11">
        <w:tab/>
        <w:t>(b)</w:t>
      </w:r>
      <w:r w:rsidRPr="00E24B11">
        <w:tab/>
        <w:t xml:space="preserve">a scheduled substance in </w:t>
      </w:r>
      <w:r w:rsidR="000B40FB" w:rsidRPr="00E24B11">
        <w:t>ODS equipment or SGG equipment</w:t>
      </w:r>
      <w:r w:rsidRPr="00E24B11">
        <w:t>.</w:t>
      </w:r>
    </w:p>
    <w:p w:rsidR="00B63222" w:rsidRPr="00E24B11" w:rsidRDefault="00B63222" w:rsidP="00B63222">
      <w:pPr>
        <w:pStyle w:val="subsection"/>
        <w:keepNext/>
      </w:pPr>
      <w:r w:rsidRPr="00E24B11">
        <w:tab/>
        <w:t>(2)</w:t>
      </w:r>
      <w:r w:rsidRPr="00E24B11">
        <w:tab/>
        <w:t xml:space="preserve">A person must not contravene </w:t>
      </w:r>
      <w:r w:rsidR="00E24B11">
        <w:t>subsection (</w:t>
      </w:r>
      <w:r w:rsidRPr="00E24B11">
        <w:t>1)</w:t>
      </w:r>
      <w:r w:rsidR="00095999" w:rsidRPr="00E24B11">
        <w:t xml:space="preserve"> or (1AA)</w:t>
      </w:r>
      <w:r w:rsidRPr="00E24B11">
        <w:t>.</w:t>
      </w:r>
    </w:p>
    <w:p w:rsidR="00B63222" w:rsidRPr="00E24B11" w:rsidRDefault="00B63222" w:rsidP="00B63222">
      <w:pPr>
        <w:pStyle w:val="Penalty"/>
      </w:pPr>
      <w:r w:rsidRPr="00E24B11">
        <w:t>Penalty:</w:t>
      </w:r>
      <w:r w:rsidRPr="00E24B11">
        <w:tab/>
      </w:r>
      <w:r w:rsidR="009A0550" w:rsidRPr="00E24B11">
        <w:t>60 penalty units</w:t>
      </w:r>
      <w:r w:rsidRPr="00E24B11">
        <w:t>.</w:t>
      </w:r>
    </w:p>
    <w:p w:rsidR="00B63222" w:rsidRPr="00E24B11" w:rsidRDefault="00B63222" w:rsidP="00B63222">
      <w:pPr>
        <w:pStyle w:val="subsection"/>
      </w:pPr>
      <w:r w:rsidRPr="00E24B11">
        <w:tab/>
        <w:t>(2A)</w:t>
      </w:r>
      <w:r w:rsidRPr="00E24B11">
        <w:tab/>
        <w:t xml:space="preserve">An offence under </w:t>
      </w:r>
      <w:r w:rsidR="00E24B11">
        <w:t>subsection (</w:t>
      </w:r>
      <w:r w:rsidRPr="00E24B11">
        <w:t>2) is an offence of strict liability.</w:t>
      </w:r>
    </w:p>
    <w:p w:rsidR="00B63222" w:rsidRPr="00E24B11" w:rsidRDefault="00B63222" w:rsidP="00B63222">
      <w:pPr>
        <w:pStyle w:val="notetext"/>
      </w:pPr>
      <w:r w:rsidRPr="00E24B11">
        <w:t>Note:</w:t>
      </w:r>
      <w:r w:rsidRPr="00E24B11">
        <w:tab/>
        <w:t xml:space="preserve">For </w:t>
      </w:r>
      <w:r w:rsidRPr="00E24B11">
        <w:rPr>
          <w:b/>
          <w:i/>
        </w:rPr>
        <w:t>strict liability</w:t>
      </w:r>
      <w:r w:rsidRPr="00E24B11">
        <w:t>, see section</w:t>
      </w:r>
      <w:r w:rsidR="00E24B11">
        <w:t> </w:t>
      </w:r>
      <w:r w:rsidRPr="00E24B11">
        <w:t xml:space="preserve">6.1 of the </w:t>
      </w:r>
      <w:r w:rsidRPr="00E24B11">
        <w:rPr>
          <w:i/>
        </w:rPr>
        <w:t>Criminal Code</w:t>
      </w:r>
      <w:r w:rsidRPr="00E24B11">
        <w:t>.</w:t>
      </w:r>
    </w:p>
    <w:p w:rsidR="00B63222" w:rsidRPr="00E24B11" w:rsidRDefault="00B63222" w:rsidP="00B63222">
      <w:pPr>
        <w:pStyle w:val="subsection"/>
      </w:pPr>
      <w:r w:rsidRPr="00E24B11">
        <w:tab/>
        <w:t>(2B)</w:t>
      </w:r>
      <w:r w:rsidRPr="00E24B11">
        <w:tab/>
      </w:r>
      <w:r w:rsidR="00E24B11">
        <w:t>Subsection (</w:t>
      </w:r>
      <w:r w:rsidRPr="00E24B11">
        <w:t>2) does not apply if the person has a reasonable excuse.</w:t>
      </w:r>
    </w:p>
    <w:p w:rsidR="00B63222" w:rsidRPr="00E24B11" w:rsidRDefault="00B63222" w:rsidP="00B63222">
      <w:pPr>
        <w:pStyle w:val="notetext"/>
      </w:pPr>
      <w:r w:rsidRPr="00E24B11">
        <w:t>Note:</w:t>
      </w:r>
      <w:r w:rsidRPr="00E24B11">
        <w:tab/>
        <w:t xml:space="preserve">The defendant bears an evidential burden in relation to the matter in </w:t>
      </w:r>
      <w:r w:rsidR="00E24B11">
        <w:t>subsection (</w:t>
      </w:r>
      <w:r w:rsidRPr="00E24B11">
        <w:t>2B). See subsection</w:t>
      </w:r>
      <w:r w:rsidR="00E24B11">
        <w:t> </w:t>
      </w:r>
      <w:r w:rsidRPr="00E24B11">
        <w:t xml:space="preserve">13.3(3) of the </w:t>
      </w:r>
      <w:r w:rsidRPr="00E24B11">
        <w:rPr>
          <w:i/>
        </w:rPr>
        <w:t>Criminal Code</w:t>
      </w:r>
      <w:r w:rsidRPr="00E24B11">
        <w:t>.</w:t>
      </w:r>
    </w:p>
    <w:p w:rsidR="009A0550" w:rsidRPr="00E24B11" w:rsidRDefault="009A0550" w:rsidP="009A0550">
      <w:pPr>
        <w:pStyle w:val="subsection"/>
      </w:pPr>
      <w:r w:rsidRPr="00E24B11">
        <w:tab/>
        <w:t>(2C)</w:t>
      </w:r>
      <w:r w:rsidRPr="00E24B11">
        <w:tab/>
        <w:t xml:space="preserve">A person must not contravene </w:t>
      </w:r>
      <w:r w:rsidR="00E24B11">
        <w:t>subsection (</w:t>
      </w:r>
      <w:r w:rsidRPr="00E24B11">
        <w:t>1)</w:t>
      </w:r>
      <w:r w:rsidR="00095999" w:rsidRPr="00E24B11">
        <w:t xml:space="preserve"> or (1AA)</w:t>
      </w:r>
      <w:r w:rsidRPr="00E24B11">
        <w:t>.</w:t>
      </w:r>
    </w:p>
    <w:p w:rsidR="009A0550" w:rsidRPr="00E24B11" w:rsidRDefault="009A0550" w:rsidP="009A0550">
      <w:pPr>
        <w:pStyle w:val="subsection"/>
      </w:pPr>
      <w:r w:rsidRPr="00E24B11">
        <w:tab/>
        <w:t>(2E)</w:t>
      </w:r>
      <w:r w:rsidRPr="00E24B11">
        <w:tab/>
      </w:r>
      <w:r w:rsidR="00E24B11">
        <w:t>Subsection (</w:t>
      </w:r>
      <w:r w:rsidR="009221FC" w:rsidRPr="00E24B11">
        <w:t xml:space="preserve">2C) is a </w:t>
      </w:r>
      <w:r w:rsidR="009221FC" w:rsidRPr="00E24B11">
        <w:rPr>
          <w:b/>
          <w:i/>
        </w:rPr>
        <w:t>civil penalty provision</w:t>
      </w:r>
      <w:r w:rsidRPr="00E24B11">
        <w:t>.</w:t>
      </w:r>
    </w:p>
    <w:p w:rsidR="009A0550" w:rsidRPr="00E24B11" w:rsidRDefault="009A0550" w:rsidP="009A0550">
      <w:pPr>
        <w:pStyle w:val="notetext"/>
      </w:pPr>
      <w:r w:rsidRPr="00E24B11">
        <w:t>Note 1:</w:t>
      </w:r>
      <w:r w:rsidRPr="00E24B11">
        <w:tab/>
        <w:t>Division</w:t>
      </w:r>
      <w:r w:rsidR="00E24B11">
        <w:t> </w:t>
      </w:r>
      <w:r w:rsidRPr="00E24B11">
        <w:t>7 of Part VIII provides for pecuniary penalties for breaches of civil penalty provisions.</w:t>
      </w:r>
    </w:p>
    <w:p w:rsidR="009A0550" w:rsidRPr="00E24B11" w:rsidRDefault="009A0550" w:rsidP="009A0550">
      <w:pPr>
        <w:pStyle w:val="notetext"/>
      </w:pPr>
      <w:r w:rsidRPr="00E24B11">
        <w:t>Note 2:</w:t>
      </w:r>
      <w:r w:rsidRPr="00E24B11">
        <w:tab/>
        <w:t>For maximum penalty, see subsection</w:t>
      </w:r>
      <w:r w:rsidR="00E24B11">
        <w:t> </w:t>
      </w:r>
      <w:r w:rsidRPr="00E24B11">
        <w:t>65AC(4).</w:t>
      </w:r>
    </w:p>
    <w:p w:rsidR="009A0550" w:rsidRPr="00E24B11" w:rsidRDefault="009A0550" w:rsidP="009A0550">
      <w:pPr>
        <w:pStyle w:val="subsection"/>
      </w:pPr>
      <w:r w:rsidRPr="00E24B11">
        <w:tab/>
        <w:t>(2F)</w:t>
      </w:r>
      <w:r w:rsidRPr="00E24B11">
        <w:tab/>
      </w:r>
      <w:r w:rsidR="00E24B11">
        <w:t>Subsection (</w:t>
      </w:r>
      <w:r w:rsidR="00F7152E" w:rsidRPr="00E24B11">
        <w:t>2C) does not</w:t>
      </w:r>
      <w:r w:rsidRPr="00E24B11">
        <w:t xml:space="preserve"> apply if the person has a reasonable excuse.</w:t>
      </w:r>
    </w:p>
    <w:p w:rsidR="009A0550" w:rsidRPr="00E24B11" w:rsidRDefault="009A0550" w:rsidP="009A0550">
      <w:pPr>
        <w:pStyle w:val="subsection"/>
      </w:pPr>
      <w:r w:rsidRPr="00E24B11">
        <w:tab/>
        <w:t>(2G)</w:t>
      </w:r>
      <w:r w:rsidRPr="00E24B11">
        <w:tab/>
        <w:t xml:space="preserve">A person who wishes to rely on </w:t>
      </w:r>
      <w:r w:rsidR="00E24B11">
        <w:t>subsection (</w:t>
      </w:r>
      <w:r w:rsidRPr="00E24B11">
        <w:t>2F) of this section in proceedings for a civil penalty order bears an evidential burden in relation to that matter.</w:t>
      </w:r>
    </w:p>
    <w:p w:rsidR="00B63222" w:rsidRPr="00E24B11" w:rsidRDefault="00B63222" w:rsidP="00B63222">
      <w:pPr>
        <w:pStyle w:val="subsection"/>
      </w:pPr>
      <w:r w:rsidRPr="00E24B11">
        <w:tab/>
        <w:t>(3)</w:t>
      </w:r>
      <w:r w:rsidRPr="00E24B11">
        <w:tab/>
        <w:t>If:</w:t>
      </w:r>
    </w:p>
    <w:p w:rsidR="00B63222" w:rsidRPr="00E24B11" w:rsidRDefault="00B63222" w:rsidP="00B63222">
      <w:pPr>
        <w:pStyle w:val="paragraph"/>
      </w:pPr>
      <w:r w:rsidRPr="00E24B11">
        <w:tab/>
        <w:t>(a)</w:t>
      </w:r>
      <w:r w:rsidRPr="00E24B11">
        <w:tab/>
        <w:t xml:space="preserve">a person is required to give the Minister a report under </w:t>
      </w:r>
      <w:r w:rsidR="00E24B11">
        <w:t>subsection (</w:t>
      </w:r>
      <w:r w:rsidRPr="00E24B11">
        <w:t>1) in relation to a quarter; and</w:t>
      </w:r>
    </w:p>
    <w:p w:rsidR="00B63222" w:rsidRPr="00E24B11" w:rsidRDefault="00B63222" w:rsidP="00B63222">
      <w:pPr>
        <w:pStyle w:val="paragraph"/>
        <w:keepNext/>
      </w:pPr>
      <w:r w:rsidRPr="00E24B11">
        <w:tab/>
        <w:t>(b)</w:t>
      </w:r>
      <w:r w:rsidRPr="00E24B11">
        <w:tab/>
        <w:t xml:space="preserve">a particular quantity mentioned in </w:t>
      </w:r>
      <w:r w:rsidR="00E24B11">
        <w:t>subsection (</w:t>
      </w:r>
      <w:r w:rsidRPr="00E24B11">
        <w:t>1) is a nil amount for that person in that quarter;</w:t>
      </w:r>
    </w:p>
    <w:p w:rsidR="00B63222" w:rsidRPr="00E24B11" w:rsidRDefault="00B63222" w:rsidP="00B63222">
      <w:pPr>
        <w:pStyle w:val="subsection2"/>
      </w:pPr>
      <w:r w:rsidRPr="00E24B11">
        <w:t>the person’s report must say so.</w:t>
      </w:r>
    </w:p>
    <w:p w:rsidR="007C4722" w:rsidRPr="00E24B11" w:rsidRDefault="007C4722" w:rsidP="007C4722">
      <w:pPr>
        <w:pStyle w:val="ActHead5"/>
      </w:pPr>
      <w:bookmarkStart w:id="64" w:name="_Toc449089801"/>
      <w:r w:rsidRPr="00E24B11">
        <w:rPr>
          <w:rStyle w:val="CharSectno"/>
        </w:rPr>
        <w:t>46A</w:t>
      </w:r>
      <w:r w:rsidRPr="00E24B11">
        <w:t xml:space="preserve">  Quarterly reports by manufacturers, importers and exporters of SGGs, ODS equipment or SGG equipment</w:t>
      </w:r>
      <w:bookmarkEnd w:id="64"/>
    </w:p>
    <w:p w:rsidR="007C4722" w:rsidRPr="00E24B11" w:rsidRDefault="007C4722" w:rsidP="007C4722">
      <w:pPr>
        <w:pStyle w:val="SubsectionHead"/>
      </w:pPr>
      <w:r w:rsidRPr="00E24B11">
        <w:t>Manufacturer</w:t>
      </w:r>
    </w:p>
    <w:p w:rsidR="007C4722" w:rsidRPr="00E24B11" w:rsidRDefault="007C4722" w:rsidP="007C4722">
      <w:pPr>
        <w:pStyle w:val="subsection"/>
      </w:pPr>
      <w:r w:rsidRPr="00E24B11">
        <w:tab/>
        <w:t>(1)</w:t>
      </w:r>
      <w:r w:rsidRPr="00E24B11">
        <w:tab/>
        <w:t>If:</w:t>
      </w:r>
    </w:p>
    <w:p w:rsidR="007C4722" w:rsidRPr="00E24B11" w:rsidRDefault="007C4722" w:rsidP="007C4722">
      <w:pPr>
        <w:pStyle w:val="paragraph"/>
      </w:pPr>
      <w:r w:rsidRPr="00E24B11">
        <w:tab/>
        <w:t>(a)</w:t>
      </w:r>
      <w:r w:rsidRPr="00E24B11">
        <w:tab/>
        <w:t>a person manufactures an SGG during:</w:t>
      </w:r>
    </w:p>
    <w:p w:rsidR="007C4722" w:rsidRPr="00E24B11" w:rsidRDefault="007C4722" w:rsidP="007C4722">
      <w:pPr>
        <w:pStyle w:val="paragraphsub"/>
      </w:pPr>
      <w:r w:rsidRPr="00E24B11">
        <w:tab/>
        <w:t>(i)</w:t>
      </w:r>
      <w:r w:rsidRPr="00E24B11">
        <w:tab/>
        <w:t>the quarter beginning on 1</w:t>
      </w:r>
      <w:r w:rsidR="00E24B11">
        <w:t> </w:t>
      </w:r>
      <w:r w:rsidRPr="00E24B11">
        <w:t>July 2012; or</w:t>
      </w:r>
    </w:p>
    <w:p w:rsidR="007C4722" w:rsidRPr="00E24B11" w:rsidRDefault="007C4722" w:rsidP="007C4722">
      <w:pPr>
        <w:pStyle w:val="paragraphsub"/>
      </w:pPr>
      <w:r w:rsidRPr="00E24B11">
        <w:tab/>
        <w:t>(ii)</w:t>
      </w:r>
      <w:r w:rsidRPr="00E24B11">
        <w:tab/>
        <w:t>a later quarter; and</w:t>
      </w:r>
    </w:p>
    <w:p w:rsidR="007C4722" w:rsidRPr="00E24B11" w:rsidRDefault="007C4722" w:rsidP="007C4722">
      <w:pPr>
        <w:pStyle w:val="paragraph"/>
      </w:pPr>
      <w:r w:rsidRPr="00E24B11">
        <w:tab/>
        <w:t>(b)</w:t>
      </w:r>
      <w:r w:rsidRPr="00E24B11">
        <w:tab/>
        <w:t>the manufacture is not in circumstances prescribed by regulations made for the purposes of paragraph</w:t>
      </w:r>
      <w:r w:rsidR="00E24B11">
        <w:t> </w:t>
      </w:r>
      <w:r w:rsidRPr="00E24B11">
        <w:t>13(1A)(b);</w:t>
      </w:r>
    </w:p>
    <w:p w:rsidR="007C4722" w:rsidRPr="00E24B11" w:rsidRDefault="007C4722" w:rsidP="007C4722">
      <w:pPr>
        <w:pStyle w:val="subsection2"/>
      </w:pPr>
      <w:r w:rsidRPr="00E24B11">
        <w:t>the person must, before the 15th day after the end of the quarter, give the Minister a report in accordance with the regulations.</w:t>
      </w:r>
    </w:p>
    <w:p w:rsidR="007C4722" w:rsidRPr="00E24B11" w:rsidRDefault="007C4722" w:rsidP="007C4722">
      <w:pPr>
        <w:pStyle w:val="SubsectionHead"/>
      </w:pPr>
      <w:r w:rsidRPr="00E24B11">
        <w:t>Importer</w:t>
      </w:r>
    </w:p>
    <w:p w:rsidR="007C4722" w:rsidRPr="00E24B11" w:rsidRDefault="007C4722" w:rsidP="007C4722">
      <w:pPr>
        <w:pStyle w:val="subsection"/>
      </w:pPr>
      <w:r w:rsidRPr="00E24B11">
        <w:tab/>
        <w:t>(2)</w:t>
      </w:r>
      <w:r w:rsidRPr="00E24B11">
        <w:tab/>
        <w:t>If:</w:t>
      </w:r>
    </w:p>
    <w:p w:rsidR="007C4722" w:rsidRPr="00E24B11" w:rsidRDefault="007C4722" w:rsidP="007C4722">
      <w:pPr>
        <w:pStyle w:val="paragraph"/>
      </w:pPr>
      <w:r w:rsidRPr="00E24B11">
        <w:tab/>
        <w:t>(a)</w:t>
      </w:r>
      <w:r w:rsidRPr="00E24B11">
        <w:tab/>
        <w:t>a person imports an SGG during:</w:t>
      </w:r>
    </w:p>
    <w:p w:rsidR="007C4722" w:rsidRPr="00E24B11" w:rsidRDefault="007C4722" w:rsidP="007C4722">
      <w:pPr>
        <w:pStyle w:val="paragraphsub"/>
      </w:pPr>
      <w:r w:rsidRPr="00E24B11">
        <w:tab/>
        <w:t>(i)</w:t>
      </w:r>
      <w:r w:rsidRPr="00E24B11">
        <w:tab/>
        <w:t>the quarter beginning on 1</w:t>
      </w:r>
      <w:r w:rsidR="00E24B11">
        <w:t> </w:t>
      </w:r>
      <w:r w:rsidRPr="00E24B11">
        <w:t>July 2012; or</w:t>
      </w:r>
    </w:p>
    <w:p w:rsidR="007C4722" w:rsidRPr="00E24B11" w:rsidRDefault="007C4722" w:rsidP="007C4722">
      <w:pPr>
        <w:pStyle w:val="paragraphsub"/>
      </w:pPr>
      <w:r w:rsidRPr="00E24B11">
        <w:tab/>
        <w:t>(ii)</w:t>
      </w:r>
      <w:r w:rsidRPr="00E24B11">
        <w:tab/>
        <w:t>a later quarter; and</w:t>
      </w:r>
    </w:p>
    <w:p w:rsidR="007C4722" w:rsidRPr="00E24B11" w:rsidRDefault="007C4722" w:rsidP="007C4722">
      <w:pPr>
        <w:pStyle w:val="paragraph"/>
      </w:pPr>
      <w:r w:rsidRPr="00E24B11">
        <w:tab/>
        <w:t>(b)</w:t>
      </w:r>
      <w:r w:rsidRPr="00E24B11">
        <w:tab/>
        <w:t>the import is not in circumstances prescribed by regulations made for the purposes of paragraph</w:t>
      </w:r>
      <w:r w:rsidR="00E24B11">
        <w:t> </w:t>
      </w:r>
      <w:r w:rsidRPr="00E24B11">
        <w:t>13(1A)(b); and</w:t>
      </w:r>
    </w:p>
    <w:p w:rsidR="007C4722" w:rsidRPr="00E24B11" w:rsidRDefault="007C4722" w:rsidP="007C4722">
      <w:pPr>
        <w:pStyle w:val="paragraph"/>
      </w:pPr>
      <w:r w:rsidRPr="00E24B11">
        <w:tab/>
        <w:t>(c)</w:t>
      </w:r>
      <w:r w:rsidRPr="00E24B11">
        <w:tab/>
        <w:t>the SGG is not contained in ODS equipment or SGG equipment;</w:t>
      </w:r>
    </w:p>
    <w:p w:rsidR="007C4722" w:rsidRPr="00E24B11" w:rsidRDefault="007C4722" w:rsidP="007C4722">
      <w:pPr>
        <w:pStyle w:val="subsection2"/>
      </w:pPr>
      <w:r w:rsidRPr="00E24B11">
        <w:t>the person must, before the 15th day after the end of the quarter, give the Minister a report in accordance with the regulations.</w:t>
      </w:r>
    </w:p>
    <w:p w:rsidR="007C4722" w:rsidRPr="00E24B11" w:rsidRDefault="007C4722" w:rsidP="007C4722">
      <w:pPr>
        <w:pStyle w:val="subsection"/>
      </w:pPr>
      <w:r w:rsidRPr="00E24B11">
        <w:tab/>
        <w:t>(3)</w:t>
      </w:r>
      <w:r w:rsidRPr="00E24B11">
        <w:tab/>
        <w:t>If:</w:t>
      </w:r>
    </w:p>
    <w:p w:rsidR="007C4722" w:rsidRPr="00E24B11" w:rsidRDefault="007C4722" w:rsidP="007C4722">
      <w:pPr>
        <w:pStyle w:val="paragraph"/>
      </w:pPr>
      <w:r w:rsidRPr="00E24B11">
        <w:tab/>
        <w:t>(a)</w:t>
      </w:r>
      <w:r w:rsidRPr="00E24B11">
        <w:tab/>
        <w:t>a person imports ODS equipment or SGG equipment during:</w:t>
      </w:r>
    </w:p>
    <w:p w:rsidR="007C4722" w:rsidRPr="00E24B11" w:rsidRDefault="007C4722" w:rsidP="007C4722">
      <w:pPr>
        <w:pStyle w:val="paragraphsub"/>
      </w:pPr>
      <w:r w:rsidRPr="00E24B11">
        <w:tab/>
        <w:t>(i)</w:t>
      </w:r>
      <w:r w:rsidRPr="00E24B11">
        <w:tab/>
        <w:t>the quarter beginning on 1</w:t>
      </w:r>
      <w:r w:rsidR="00E24B11">
        <w:t> </w:t>
      </w:r>
      <w:r w:rsidRPr="00E24B11">
        <w:t>July 2012; or</w:t>
      </w:r>
    </w:p>
    <w:p w:rsidR="007C4722" w:rsidRPr="00E24B11" w:rsidRDefault="007C4722" w:rsidP="007C4722">
      <w:pPr>
        <w:pStyle w:val="paragraphsub"/>
      </w:pPr>
      <w:r w:rsidRPr="00E24B11">
        <w:tab/>
        <w:t>(ii)</w:t>
      </w:r>
      <w:r w:rsidRPr="00E24B11">
        <w:tab/>
        <w:t>a later quarter; and</w:t>
      </w:r>
    </w:p>
    <w:p w:rsidR="007C4722" w:rsidRPr="00E24B11" w:rsidRDefault="007C4722" w:rsidP="007C4722">
      <w:pPr>
        <w:pStyle w:val="paragraph"/>
      </w:pPr>
      <w:r w:rsidRPr="00E24B11">
        <w:tab/>
        <w:t>(b)</w:t>
      </w:r>
      <w:r w:rsidRPr="00E24B11">
        <w:tab/>
        <w:t>the import is not covered by paragraph</w:t>
      </w:r>
      <w:r w:rsidR="00E24B11">
        <w:t> </w:t>
      </w:r>
      <w:r w:rsidRPr="00E24B11">
        <w:t>13(6A)(b)</w:t>
      </w:r>
      <w:r w:rsidR="008A721F" w:rsidRPr="00E24B11">
        <w:t xml:space="preserve"> or (c)</w:t>
      </w:r>
      <w:r w:rsidRPr="00E24B11">
        <w:t>;</w:t>
      </w:r>
    </w:p>
    <w:p w:rsidR="007C4722" w:rsidRPr="00E24B11" w:rsidRDefault="007C4722" w:rsidP="007C4722">
      <w:pPr>
        <w:pStyle w:val="subsection2"/>
      </w:pPr>
      <w:r w:rsidRPr="00E24B11">
        <w:t>the person must, before the 15th day after the end of the quarter, give the Minister a report in accordance with the regulations.</w:t>
      </w:r>
    </w:p>
    <w:p w:rsidR="007C4722" w:rsidRPr="00E24B11" w:rsidRDefault="007C4722" w:rsidP="007C4722">
      <w:pPr>
        <w:pStyle w:val="SubsectionHead"/>
      </w:pPr>
      <w:r w:rsidRPr="00E24B11">
        <w:t>Exporter</w:t>
      </w:r>
    </w:p>
    <w:p w:rsidR="007C4722" w:rsidRPr="00E24B11" w:rsidRDefault="007C4722" w:rsidP="007C4722">
      <w:pPr>
        <w:pStyle w:val="subsection"/>
      </w:pPr>
      <w:r w:rsidRPr="00E24B11">
        <w:tab/>
        <w:t>(4)</w:t>
      </w:r>
      <w:r w:rsidRPr="00E24B11">
        <w:tab/>
        <w:t>If:</w:t>
      </w:r>
    </w:p>
    <w:p w:rsidR="007C4722" w:rsidRPr="00E24B11" w:rsidRDefault="007C4722" w:rsidP="007C4722">
      <w:pPr>
        <w:pStyle w:val="paragraph"/>
      </w:pPr>
      <w:r w:rsidRPr="00E24B11">
        <w:tab/>
        <w:t>(a)</w:t>
      </w:r>
      <w:r w:rsidRPr="00E24B11">
        <w:tab/>
        <w:t>a person exports an SGG during:</w:t>
      </w:r>
    </w:p>
    <w:p w:rsidR="007C4722" w:rsidRPr="00E24B11" w:rsidRDefault="007C4722" w:rsidP="007C4722">
      <w:pPr>
        <w:pStyle w:val="paragraphsub"/>
      </w:pPr>
      <w:r w:rsidRPr="00E24B11">
        <w:tab/>
        <w:t>(i)</w:t>
      </w:r>
      <w:r w:rsidRPr="00E24B11">
        <w:tab/>
        <w:t>the quarter beginning on 1</w:t>
      </w:r>
      <w:r w:rsidR="00E24B11">
        <w:t> </w:t>
      </w:r>
      <w:r w:rsidRPr="00E24B11">
        <w:t>July 2012; or</w:t>
      </w:r>
    </w:p>
    <w:p w:rsidR="007C4722" w:rsidRPr="00E24B11" w:rsidRDefault="007C4722" w:rsidP="007C4722">
      <w:pPr>
        <w:pStyle w:val="paragraphsub"/>
      </w:pPr>
      <w:r w:rsidRPr="00E24B11">
        <w:tab/>
        <w:t>(ii)</w:t>
      </w:r>
      <w:r w:rsidRPr="00E24B11">
        <w:tab/>
        <w:t>a later quarter; and</w:t>
      </w:r>
    </w:p>
    <w:p w:rsidR="007C4722" w:rsidRPr="00E24B11" w:rsidRDefault="007C4722" w:rsidP="007C4722">
      <w:pPr>
        <w:pStyle w:val="paragraph"/>
      </w:pPr>
      <w:r w:rsidRPr="00E24B11">
        <w:tab/>
        <w:t>(b)</w:t>
      </w:r>
      <w:r w:rsidRPr="00E24B11">
        <w:tab/>
        <w:t>the export is not in circumstances prescribed by regulations made for the purposes of paragraph</w:t>
      </w:r>
      <w:r w:rsidR="00E24B11">
        <w:t> </w:t>
      </w:r>
      <w:r w:rsidRPr="00E24B11">
        <w:t>13(1A)(b);</w:t>
      </w:r>
    </w:p>
    <w:p w:rsidR="007C4722" w:rsidRPr="00E24B11" w:rsidRDefault="007C4722" w:rsidP="007C4722">
      <w:pPr>
        <w:pStyle w:val="subsection2"/>
      </w:pPr>
      <w:r w:rsidRPr="00E24B11">
        <w:t>the person must, before the 15th day after the end of the quarter, give the Minister a report in accordance with the regulations.</w:t>
      </w:r>
    </w:p>
    <w:p w:rsidR="00095999" w:rsidRPr="00E24B11" w:rsidRDefault="00095999" w:rsidP="00095999">
      <w:pPr>
        <w:pStyle w:val="SubsectionHead"/>
      </w:pPr>
      <w:r w:rsidRPr="00E24B11">
        <w:t>Controlled substances licensees—nil reports</w:t>
      </w:r>
    </w:p>
    <w:p w:rsidR="00095999" w:rsidRPr="00E24B11" w:rsidRDefault="00095999" w:rsidP="00095999">
      <w:pPr>
        <w:pStyle w:val="subsection"/>
      </w:pPr>
      <w:r w:rsidRPr="00E24B11">
        <w:tab/>
        <w:t>(4A)</w:t>
      </w:r>
      <w:r w:rsidRPr="00E24B11">
        <w:tab/>
        <w:t>If:</w:t>
      </w:r>
    </w:p>
    <w:p w:rsidR="00095999" w:rsidRPr="00E24B11" w:rsidRDefault="00095999" w:rsidP="00095999">
      <w:pPr>
        <w:pStyle w:val="paragraph"/>
      </w:pPr>
      <w:r w:rsidRPr="00E24B11">
        <w:tab/>
        <w:t>(a)</w:t>
      </w:r>
      <w:r w:rsidRPr="00E24B11">
        <w:tab/>
        <w:t>a person holds a controlled substances licence; and</w:t>
      </w:r>
    </w:p>
    <w:p w:rsidR="00095999" w:rsidRPr="00E24B11" w:rsidRDefault="00095999" w:rsidP="00095999">
      <w:pPr>
        <w:pStyle w:val="paragraph"/>
      </w:pPr>
      <w:r w:rsidRPr="00E24B11">
        <w:tab/>
        <w:t>(b)</w:t>
      </w:r>
      <w:r w:rsidRPr="00E24B11">
        <w:tab/>
        <w:t xml:space="preserve">the person was not required to give a report under </w:t>
      </w:r>
      <w:r w:rsidR="00E24B11">
        <w:t>subsection (</w:t>
      </w:r>
      <w:r w:rsidRPr="00E24B11">
        <w:t>1), (2) or (4) in relation to a quarter;</w:t>
      </w:r>
    </w:p>
    <w:p w:rsidR="00095999" w:rsidRPr="00E24B11" w:rsidRDefault="00095999" w:rsidP="00095999">
      <w:pPr>
        <w:pStyle w:val="subsection2"/>
      </w:pPr>
      <w:r w:rsidRPr="00E24B11">
        <w:t>the person must, before the 15th day after the end of the quarter, give the Minister a report in accordance with the regulations.</w:t>
      </w:r>
    </w:p>
    <w:p w:rsidR="00095999" w:rsidRPr="00E24B11" w:rsidRDefault="00095999" w:rsidP="00095999">
      <w:pPr>
        <w:pStyle w:val="SubsectionHead"/>
      </w:pPr>
      <w:r w:rsidRPr="00E24B11">
        <w:t>ODS/SGG equipment licensees—nil reports</w:t>
      </w:r>
    </w:p>
    <w:p w:rsidR="00095999" w:rsidRPr="00E24B11" w:rsidRDefault="00095999" w:rsidP="00095999">
      <w:pPr>
        <w:pStyle w:val="subsection"/>
      </w:pPr>
      <w:r w:rsidRPr="00E24B11">
        <w:tab/>
        <w:t>(4B)</w:t>
      </w:r>
      <w:r w:rsidRPr="00E24B11">
        <w:tab/>
        <w:t>If:</w:t>
      </w:r>
    </w:p>
    <w:p w:rsidR="00095999" w:rsidRPr="00E24B11" w:rsidRDefault="00095999" w:rsidP="00095999">
      <w:pPr>
        <w:pStyle w:val="paragraph"/>
      </w:pPr>
      <w:r w:rsidRPr="00E24B11">
        <w:tab/>
        <w:t>(a)</w:t>
      </w:r>
      <w:r w:rsidRPr="00E24B11">
        <w:tab/>
        <w:t>a person holds an ODS/SGG equipment licence; and</w:t>
      </w:r>
    </w:p>
    <w:p w:rsidR="00095999" w:rsidRPr="00E24B11" w:rsidRDefault="00095999" w:rsidP="00095999">
      <w:pPr>
        <w:pStyle w:val="paragraph"/>
      </w:pPr>
      <w:r w:rsidRPr="00E24B11">
        <w:tab/>
        <w:t>(b)</w:t>
      </w:r>
      <w:r w:rsidRPr="00E24B11">
        <w:tab/>
        <w:t xml:space="preserve">the person was not required to give a report under </w:t>
      </w:r>
      <w:r w:rsidR="00E24B11">
        <w:t>subsection (</w:t>
      </w:r>
      <w:r w:rsidRPr="00E24B11">
        <w:t>3) in relation to a quarter;</w:t>
      </w:r>
    </w:p>
    <w:p w:rsidR="00095999" w:rsidRPr="00E24B11" w:rsidRDefault="00095999" w:rsidP="00095999">
      <w:pPr>
        <w:pStyle w:val="subsection2"/>
      </w:pPr>
      <w:r w:rsidRPr="00E24B11">
        <w:t>the person must, before the 15th day after the end of the quarter, give the Minister a report in accordance with the regulations.</w:t>
      </w:r>
    </w:p>
    <w:p w:rsidR="00260365" w:rsidRPr="00E24B11" w:rsidRDefault="00260365" w:rsidP="00260365">
      <w:pPr>
        <w:pStyle w:val="SubsectionHead"/>
      </w:pPr>
      <w:r w:rsidRPr="00E24B11">
        <w:t>Offence</w:t>
      </w:r>
    </w:p>
    <w:p w:rsidR="007C4722" w:rsidRPr="00E24B11" w:rsidRDefault="007C4722" w:rsidP="007C4722">
      <w:pPr>
        <w:pStyle w:val="subsection"/>
      </w:pPr>
      <w:r w:rsidRPr="00E24B11">
        <w:tab/>
        <w:t>(5)</w:t>
      </w:r>
      <w:r w:rsidRPr="00E24B11">
        <w:tab/>
        <w:t>A person commits an offence if:</w:t>
      </w:r>
    </w:p>
    <w:p w:rsidR="007C4722" w:rsidRPr="00E24B11" w:rsidRDefault="007C4722" w:rsidP="007C4722">
      <w:pPr>
        <w:pStyle w:val="paragraph"/>
      </w:pPr>
      <w:r w:rsidRPr="00E24B11">
        <w:tab/>
        <w:t>(a)</w:t>
      </w:r>
      <w:r w:rsidRPr="00E24B11">
        <w:tab/>
        <w:t xml:space="preserve">the person is subject to a requirement under </w:t>
      </w:r>
      <w:r w:rsidR="00E24B11">
        <w:t>subsection (</w:t>
      </w:r>
      <w:r w:rsidRPr="00E24B11">
        <w:t xml:space="preserve">1), (2), (3) </w:t>
      </w:r>
      <w:r w:rsidR="00095999" w:rsidRPr="00E24B11">
        <w:t>, (4), (4A) or (4B)</w:t>
      </w:r>
      <w:r w:rsidRPr="00E24B11">
        <w:t>; and</w:t>
      </w:r>
    </w:p>
    <w:p w:rsidR="007C4722" w:rsidRPr="00E24B11" w:rsidRDefault="007C4722" w:rsidP="007C4722">
      <w:pPr>
        <w:pStyle w:val="paragraph"/>
      </w:pPr>
      <w:r w:rsidRPr="00E24B11">
        <w:tab/>
        <w:t>(b)</w:t>
      </w:r>
      <w:r w:rsidRPr="00E24B11">
        <w:tab/>
        <w:t>the person omits to do an act; and</w:t>
      </w:r>
    </w:p>
    <w:p w:rsidR="007C4722" w:rsidRPr="00E24B11" w:rsidRDefault="007C4722" w:rsidP="007C4722">
      <w:pPr>
        <w:pStyle w:val="paragraph"/>
      </w:pPr>
      <w:r w:rsidRPr="00E24B11">
        <w:tab/>
        <w:t>(c)</w:t>
      </w:r>
      <w:r w:rsidRPr="00E24B11">
        <w:tab/>
        <w:t>the omission breaches the requirement.</w:t>
      </w:r>
    </w:p>
    <w:p w:rsidR="007C4722" w:rsidRPr="00E24B11" w:rsidRDefault="007C4722" w:rsidP="007C4722">
      <w:pPr>
        <w:pStyle w:val="Penalty"/>
      </w:pPr>
      <w:r w:rsidRPr="00E24B11">
        <w:t>Penalty:</w:t>
      </w:r>
      <w:r w:rsidRPr="00E24B11">
        <w:tab/>
        <w:t>60 penalty units.</w:t>
      </w:r>
    </w:p>
    <w:p w:rsidR="007C4722" w:rsidRPr="00E24B11" w:rsidRDefault="007C4722" w:rsidP="007C4722">
      <w:pPr>
        <w:pStyle w:val="subsection"/>
      </w:pPr>
      <w:r w:rsidRPr="00E24B11">
        <w:tab/>
        <w:t>(6)</w:t>
      </w:r>
      <w:r w:rsidRPr="00E24B11">
        <w:tab/>
        <w:t xml:space="preserve">An offence under </w:t>
      </w:r>
      <w:r w:rsidR="00E24B11">
        <w:t>subsection (</w:t>
      </w:r>
      <w:r w:rsidRPr="00E24B11">
        <w:t>5) is an offence of strict liability.</w:t>
      </w:r>
    </w:p>
    <w:p w:rsidR="007C4722" w:rsidRPr="00E24B11" w:rsidRDefault="007C4722" w:rsidP="007C4722">
      <w:pPr>
        <w:pStyle w:val="notetext"/>
      </w:pPr>
      <w:r w:rsidRPr="00E24B11">
        <w:t>Note:</w:t>
      </w:r>
      <w:r w:rsidRPr="00E24B11">
        <w:tab/>
        <w:t>For strict liability, see section</w:t>
      </w:r>
      <w:r w:rsidR="00E24B11">
        <w:t> </w:t>
      </w:r>
      <w:r w:rsidRPr="00E24B11">
        <w:t xml:space="preserve">6.1 of the </w:t>
      </w:r>
      <w:r w:rsidRPr="00E24B11">
        <w:rPr>
          <w:i/>
        </w:rPr>
        <w:t>Criminal Code</w:t>
      </w:r>
      <w:r w:rsidRPr="00E24B11">
        <w:t>.</w:t>
      </w:r>
    </w:p>
    <w:p w:rsidR="007C4722" w:rsidRPr="00E24B11" w:rsidRDefault="007C4722" w:rsidP="007C4722">
      <w:pPr>
        <w:pStyle w:val="subsection"/>
      </w:pPr>
      <w:r w:rsidRPr="00E24B11">
        <w:tab/>
        <w:t>(7)</w:t>
      </w:r>
      <w:r w:rsidRPr="00E24B11">
        <w:tab/>
      </w:r>
      <w:r w:rsidR="00E24B11">
        <w:t>Subsections (</w:t>
      </w:r>
      <w:r w:rsidRPr="00E24B11">
        <w:t>1), (2), (3)</w:t>
      </w:r>
      <w:r w:rsidR="00095999" w:rsidRPr="00E24B11">
        <w:t>, (4), (4A) and (4B)</w:t>
      </w:r>
      <w:r w:rsidRPr="00E24B11">
        <w:t xml:space="preserve"> are </w:t>
      </w:r>
      <w:r w:rsidRPr="00E24B11">
        <w:rPr>
          <w:b/>
          <w:i/>
        </w:rPr>
        <w:t>civil penalty provisions</w:t>
      </w:r>
      <w:r w:rsidRPr="00E24B11">
        <w:t>.</w:t>
      </w:r>
    </w:p>
    <w:p w:rsidR="007C4722" w:rsidRPr="00E24B11" w:rsidRDefault="007C4722" w:rsidP="007C4722">
      <w:pPr>
        <w:pStyle w:val="notetext"/>
      </w:pPr>
      <w:r w:rsidRPr="00E24B11">
        <w:t>Note 1:</w:t>
      </w:r>
      <w:r w:rsidRPr="00E24B11">
        <w:tab/>
        <w:t>Division</w:t>
      </w:r>
      <w:r w:rsidR="00E24B11">
        <w:t> </w:t>
      </w:r>
      <w:r w:rsidRPr="00E24B11">
        <w:t>7 of Part VIII provides for pecuniary penalties for breaches of civil penalty provisions.</w:t>
      </w:r>
    </w:p>
    <w:p w:rsidR="007C4722" w:rsidRPr="00E24B11" w:rsidRDefault="007C4722" w:rsidP="007C4722">
      <w:pPr>
        <w:pStyle w:val="notetext"/>
      </w:pPr>
      <w:r w:rsidRPr="00E24B11">
        <w:t>Note 2:</w:t>
      </w:r>
      <w:r w:rsidRPr="00E24B11">
        <w:tab/>
        <w:t>For maximum penalty, see subsection</w:t>
      </w:r>
      <w:r w:rsidR="00E24B11">
        <w:t> </w:t>
      </w:r>
      <w:r w:rsidRPr="00E24B11">
        <w:t>65AC(4).</w:t>
      </w:r>
    </w:p>
    <w:p w:rsidR="00B63222" w:rsidRPr="00E24B11" w:rsidRDefault="00B63222" w:rsidP="00B63222">
      <w:pPr>
        <w:pStyle w:val="ActHead5"/>
      </w:pPr>
      <w:bookmarkStart w:id="65" w:name="_Toc449089802"/>
      <w:r w:rsidRPr="00E24B11">
        <w:rPr>
          <w:rStyle w:val="CharSectno"/>
        </w:rPr>
        <w:t>48</w:t>
      </w:r>
      <w:r w:rsidRPr="00E24B11">
        <w:t xml:space="preserve">  Records to be kept by licensees</w:t>
      </w:r>
      <w:bookmarkEnd w:id="65"/>
    </w:p>
    <w:p w:rsidR="00B63222" w:rsidRPr="00E24B11" w:rsidRDefault="00B63222" w:rsidP="00B63222">
      <w:pPr>
        <w:pStyle w:val="subsection"/>
      </w:pPr>
      <w:r w:rsidRPr="00E24B11">
        <w:tab/>
        <w:t>(1)</w:t>
      </w:r>
      <w:r w:rsidRPr="00E24B11">
        <w:tab/>
        <w:t>The regulations may make provision as to the keeping by a licensee of records relating to the manufacture, import, export or destruction of scheduled substances by the licensee.</w:t>
      </w:r>
    </w:p>
    <w:p w:rsidR="00B63222" w:rsidRPr="00E24B11" w:rsidRDefault="00B63222" w:rsidP="00B63222">
      <w:pPr>
        <w:pStyle w:val="subsection"/>
      </w:pPr>
      <w:r w:rsidRPr="00E24B11">
        <w:tab/>
        <w:t>(2)</w:t>
      </w:r>
      <w:r w:rsidRPr="00E24B11">
        <w:tab/>
        <w:t>Regulations made for the purpose of this section may include provisions relating to the production of records to the Minister on request.</w:t>
      </w:r>
    </w:p>
    <w:p w:rsidR="00B63222" w:rsidRPr="00E24B11" w:rsidRDefault="00B63222" w:rsidP="002026CE">
      <w:pPr>
        <w:pStyle w:val="ActHead2"/>
        <w:pageBreakBefore/>
      </w:pPr>
      <w:bookmarkStart w:id="66" w:name="_Toc449089803"/>
      <w:r w:rsidRPr="00E24B11">
        <w:rPr>
          <w:rStyle w:val="CharPartNo"/>
        </w:rPr>
        <w:t>Part</w:t>
      </w:r>
      <w:r w:rsidR="0071045C" w:rsidRPr="00E24B11">
        <w:rPr>
          <w:rStyle w:val="CharPartNo"/>
        </w:rPr>
        <w:t> </w:t>
      </w:r>
      <w:r w:rsidRPr="00E24B11">
        <w:rPr>
          <w:rStyle w:val="CharPartNo"/>
        </w:rPr>
        <w:t>VIII</w:t>
      </w:r>
      <w:r w:rsidRPr="00E24B11">
        <w:t>—</w:t>
      </w:r>
      <w:r w:rsidRPr="00E24B11">
        <w:rPr>
          <w:rStyle w:val="CharPartText"/>
        </w:rPr>
        <w:t>Enforcement</w:t>
      </w:r>
      <w:bookmarkEnd w:id="66"/>
    </w:p>
    <w:p w:rsidR="00B63222" w:rsidRPr="00E24B11" w:rsidRDefault="009A0550" w:rsidP="00B63222">
      <w:pPr>
        <w:pStyle w:val="ActHead3"/>
      </w:pPr>
      <w:bookmarkStart w:id="67" w:name="_Toc449089804"/>
      <w:r w:rsidRPr="00E24B11">
        <w:rPr>
          <w:rStyle w:val="CharDivNo"/>
        </w:rPr>
        <w:t>Division</w:t>
      </w:r>
      <w:r w:rsidR="00E24B11" w:rsidRPr="00E24B11">
        <w:rPr>
          <w:rStyle w:val="CharDivNo"/>
        </w:rPr>
        <w:t> </w:t>
      </w:r>
      <w:r w:rsidRPr="00E24B11">
        <w:rPr>
          <w:rStyle w:val="CharDivNo"/>
        </w:rPr>
        <w:t>1</w:t>
      </w:r>
      <w:r w:rsidRPr="00E24B11">
        <w:t>—</w:t>
      </w:r>
      <w:r w:rsidRPr="00E24B11">
        <w:rPr>
          <w:rStyle w:val="CharDivText"/>
        </w:rPr>
        <w:t>Powers of inspectors</w:t>
      </w:r>
      <w:bookmarkEnd w:id="67"/>
    </w:p>
    <w:p w:rsidR="009A0550" w:rsidRPr="00E24B11" w:rsidRDefault="00A11A32" w:rsidP="009A0550">
      <w:pPr>
        <w:pStyle w:val="ActHead4"/>
      </w:pPr>
      <w:bookmarkStart w:id="68" w:name="_Toc449089805"/>
      <w:r w:rsidRPr="00E24B11">
        <w:rPr>
          <w:rStyle w:val="CharSubdNo"/>
        </w:rPr>
        <w:t>Subdivision </w:t>
      </w:r>
      <w:r w:rsidR="009A0550" w:rsidRPr="00E24B11">
        <w:rPr>
          <w:rStyle w:val="CharSubdNo"/>
        </w:rPr>
        <w:t>A</w:t>
      </w:r>
      <w:r w:rsidR="009A0550" w:rsidRPr="00E24B11">
        <w:t>—</w:t>
      </w:r>
      <w:r w:rsidR="009A0550" w:rsidRPr="00E24B11">
        <w:rPr>
          <w:rStyle w:val="CharSubdText"/>
        </w:rPr>
        <w:t>Inspectors</w:t>
      </w:r>
      <w:bookmarkEnd w:id="68"/>
    </w:p>
    <w:p w:rsidR="00B63222" w:rsidRPr="00E24B11" w:rsidRDefault="00B63222" w:rsidP="00B63222">
      <w:pPr>
        <w:pStyle w:val="ActHead5"/>
      </w:pPr>
      <w:bookmarkStart w:id="69" w:name="_Toc449089806"/>
      <w:r w:rsidRPr="00E24B11">
        <w:rPr>
          <w:rStyle w:val="CharSectno"/>
        </w:rPr>
        <w:t>48A</w:t>
      </w:r>
      <w:r w:rsidRPr="00E24B11">
        <w:rPr>
          <w:i/>
        </w:rPr>
        <w:t xml:space="preserve">  </w:t>
      </w:r>
      <w:r w:rsidRPr="00E24B11">
        <w:t xml:space="preserve">Meaning of </w:t>
      </w:r>
      <w:r w:rsidRPr="00E24B11">
        <w:rPr>
          <w:i/>
        </w:rPr>
        <w:t>inspector</w:t>
      </w:r>
      <w:bookmarkEnd w:id="69"/>
    </w:p>
    <w:p w:rsidR="00B63222" w:rsidRPr="00E24B11" w:rsidRDefault="00B63222" w:rsidP="00B63222">
      <w:pPr>
        <w:pStyle w:val="subsection"/>
        <w:rPr>
          <w:i/>
        </w:rPr>
      </w:pPr>
      <w:r w:rsidRPr="00E24B11">
        <w:tab/>
      </w:r>
      <w:r w:rsidRPr="00E24B11">
        <w:tab/>
        <w:t>In this Part:</w:t>
      </w:r>
    </w:p>
    <w:p w:rsidR="00B63222" w:rsidRPr="00E24B11" w:rsidRDefault="00B63222" w:rsidP="00B63222">
      <w:pPr>
        <w:pStyle w:val="Definition"/>
      </w:pPr>
      <w:r w:rsidRPr="00E24B11">
        <w:rPr>
          <w:b/>
          <w:i/>
        </w:rPr>
        <w:t>appointed inspector</w:t>
      </w:r>
      <w:r w:rsidRPr="00E24B11">
        <w:t xml:space="preserve"> means a person appointed as an inspector under section</w:t>
      </w:r>
      <w:r w:rsidR="00E24B11">
        <w:t> </w:t>
      </w:r>
      <w:r w:rsidRPr="00E24B11">
        <w:t>49.</w:t>
      </w:r>
    </w:p>
    <w:p w:rsidR="00B63222" w:rsidRPr="00E24B11" w:rsidRDefault="00B63222" w:rsidP="00B63222">
      <w:pPr>
        <w:pStyle w:val="Definition"/>
      </w:pPr>
      <w:r w:rsidRPr="00E24B11">
        <w:rPr>
          <w:b/>
          <w:i/>
        </w:rPr>
        <w:t>inspector</w:t>
      </w:r>
      <w:r w:rsidRPr="00E24B11">
        <w:rPr>
          <w:i/>
        </w:rPr>
        <w:t xml:space="preserve"> </w:t>
      </w:r>
      <w:r w:rsidRPr="00E24B11">
        <w:t>means:</w:t>
      </w:r>
    </w:p>
    <w:p w:rsidR="00B63222" w:rsidRPr="00E24B11" w:rsidRDefault="00B63222" w:rsidP="00B63222">
      <w:pPr>
        <w:pStyle w:val="paragraph"/>
      </w:pPr>
      <w:r w:rsidRPr="00E24B11">
        <w:tab/>
        <w:t>(a)</w:t>
      </w:r>
      <w:r w:rsidRPr="00E24B11">
        <w:tab/>
        <w:t>a member or special member of the Australian Federal Police; or</w:t>
      </w:r>
    </w:p>
    <w:p w:rsidR="00B63222" w:rsidRPr="00E24B11" w:rsidRDefault="00B63222" w:rsidP="00B63222">
      <w:pPr>
        <w:pStyle w:val="paragraph"/>
      </w:pPr>
      <w:r w:rsidRPr="00E24B11">
        <w:tab/>
        <w:t>(b)</w:t>
      </w:r>
      <w:r w:rsidRPr="00E24B11">
        <w:tab/>
        <w:t>an officer of Customs; or</w:t>
      </w:r>
    </w:p>
    <w:p w:rsidR="00B63222" w:rsidRPr="00E24B11" w:rsidRDefault="00B63222" w:rsidP="00B63222">
      <w:pPr>
        <w:pStyle w:val="paragraph"/>
      </w:pPr>
      <w:r w:rsidRPr="00E24B11">
        <w:tab/>
        <w:t>(c)</w:t>
      </w:r>
      <w:r w:rsidRPr="00E24B11">
        <w:tab/>
        <w:t>an appointed inspector.</w:t>
      </w:r>
    </w:p>
    <w:p w:rsidR="00B63222" w:rsidRPr="00E24B11" w:rsidRDefault="00B63222" w:rsidP="00B63222">
      <w:pPr>
        <w:pStyle w:val="ActHead5"/>
      </w:pPr>
      <w:bookmarkStart w:id="70" w:name="_Toc449089807"/>
      <w:r w:rsidRPr="00E24B11">
        <w:rPr>
          <w:rStyle w:val="CharSectno"/>
        </w:rPr>
        <w:t>49</w:t>
      </w:r>
      <w:r w:rsidRPr="00E24B11">
        <w:t xml:space="preserve">  Appointment of inspectors</w:t>
      </w:r>
      <w:bookmarkEnd w:id="70"/>
    </w:p>
    <w:p w:rsidR="00B63222" w:rsidRPr="00E24B11" w:rsidRDefault="00B63222" w:rsidP="00B63222">
      <w:pPr>
        <w:pStyle w:val="subsection"/>
      </w:pPr>
      <w:r w:rsidRPr="00E24B11">
        <w:tab/>
        <w:t>(1)</w:t>
      </w:r>
      <w:r w:rsidRPr="00E24B11">
        <w:tab/>
        <w:t>The Minister may, by instrument in writing, appoint as an inspector a person who is:</w:t>
      </w:r>
    </w:p>
    <w:p w:rsidR="00B63222" w:rsidRPr="00E24B11" w:rsidRDefault="00B63222" w:rsidP="00B63222">
      <w:pPr>
        <w:pStyle w:val="paragraph"/>
      </w:pPr>
      <w:r w:rsidRPr="00E24B11">
        <w:tab/>
        <w:t>(a)</w:t>
      </w:r>
      <w:r w:rsidRPr="00E24B11">
        <w:tab/>
        <w:t>an officer or employee of an authority of the Commonwealth; or</w:t>
      </w:r>
    </w:p>
    <w:p w:rsidR="00B63222" w:rsidRPr="00E24B11" w:rsidRDefault="00B63222" w:rsidP="00B63222">
      <w:pPr>
        <w:pStyle w:val="paragraph"/>
      </w:pPr>
      <w:r w:rsidRPr="00E24B11">
        <w:tab/>
        <w:t>(b)</w:t>
      </w:r>
      <w:r w:rsidRPr="00E24B11">
        <w:tab/>
        <w:t xml:space="preserve">a person engaged under the </w:t>
      </w:r>
      <w:r w:rsidRPr="00E24B11">
        <w:rPr>
          <w:i/>
        </w:rPr>
        <w:t>Public Service Act 1999</w:t>
      </w:r>
      <w:r w:rsidRPr="00E24B11">
        <w:t>; or</w:t>
      </w:r>
    </w:p>
    <w:p w:rsidR="00B63222" w:rsidRPr="00E24B11" w:rsidRDefault="00B63222" w:rsidP="00B63222">
      <w:pPr>
        <w:pStyle w:val="paragraph"/>
      </w:pPr>
      <w:r w:rsidRPr="00E24B11">
        <w:tab/>
        <w:t>(c)</w:t>
      </w:r>
      <w:r w:rsidRPr="00E24B11">
        <w:tab/>
        <w:t>an officer or employee of the Public Service of a State or Territory; or</w:t>
      </w:r>
    </w:p>
    <w:p w:rsidR="00B63222" w:rsidRPr="00E24B11" w:rsidRDefault="00B63222" w:rsidP="00B63222">
      <w:pPr>
        <w:pStyle w:val="paragraph"/>
      </w:pPr>
      <w:r w:rsidRPr="00E24B11">
        <w:tab/>
        <w:t>(d)</w:t>
      </w:r>
      <w:r w:rsidRPr="00E24B11">
        <w:tab/>
        <w:t>a member of the Police Force of a State or Territory.</w:t>
      </w:r>
    </w:p>
    <w:p w:rsidR="00B63222" w:rsidRPr="00E24B11" w:rsidRDefault="00B63222" w:rsidP="00B63222">
      <w:pPr>
        <w:pStyle w:val="subsection"/>
      </w:pPr>
      <w:r w:rsidRPr="00E24B11">
        <w:tab/>
        <w:t>(2)</w:t>
      </w:r>
      <w:r w:rsidRPr="00E24B11">
        <w:tab/>
        <w:t>The Minister shall not appoint an officer or employee of the Public Service of a State or Territory, or a member of the Police Force of a State or Territory, as an inspector unless the appointment is in accordance with an arrangement made by the Minister with a Minister of that State or Territory.</w:t>
      </w:r>
    </w:p>
    <w:p w:rsidR="009A0550" w:rsidRPr="00E24B11" w:rsidRDefault="009A0550" w:rsidP="009A0550">
      <w:pPr>
        <w:pStyle w:val="subsection"/>
      </w:pPr>
      <w:r w:rsidRPr="00E24B11">
        <w:tab/>
        <w:t>(3)</w:t>
      </w:r>
      <w:r w:rsidRPr="00E24B11">
        <w:tab/>
        <w:t>The Minister must not appoint a person as an inspector unless the Minister is satisfied that the person has suitable qualifications and experience to properly exercise the powers of an inspector.</w:t>
      </w:r>
    </w:p>
    <w:p w:rsidR="009A0550" w:rsidRPr="00E24B11" w:rsidRDefault="009A0550" w:rsidP="009A0550">
      <w:pPr>
        <w:pStyle w:val="ActHead5"/>
      </w:pPr>
      <w:bookmarkStart w:id="71" w:name="_Toc449089808"/>
      <w:r w:rsidRPr="00E24B11">
        <w:rPr>
          <w:rStyle w:val="CharSectno"/>
        </w:rPr>
        <w:t>49A</w:t>
      </w:r>
      <w:r w:rsidRPr="00E24B11">
        <w:t xml:space="preserve">  Directions to inspectors</w:t>
      </w:r>
      <w:bookmarkEnd w:id="71"/>
    </w:p>
    <w:p w:rsidR="009A0550" w:rsidRPr="00E24B11" w:rsidRDefault="009A0550" w:rsidP="009A0550">
      <w:pPr>
        <w:pStyle w:val="subsection"/>
      </w:pPr>
      <w:r w:rsidRPr="00E24B11">
        <w:tab/>
        <w:t>(1)</w:t>
      </w:r>
      <w:r w:rsidRPr="00E24B11">
        <w:tab/>
        <w:t>An inspector must, in exercising powers as an inspector, comply with any directions of the Minister.</w:t>
      </w:r>
    </w:p>
    <w:p w:rsidR="009A0550" w:rsidRPr="00E24B11" w:rsidRDefault="009A0550" w:rsidP="009A0550">
      <w:pPr>
        <w:pStyle w:val="subsection"/>
      </w:pPr>
      <w:r w:rsidRPr="00E24B11">
        <w:tab/>
        <w:t>(2)</w:t>
      </w:r>
      <w:r w:rsidRPr="00E24B11">
        <w:tab/>
        <w:t xml:space="preserve">If a direction is given under </w:t>
      </w:r>
      <w:r w:rsidR="00E24B11">
        <w:t>subsection (</w:t>
      </w:r>
      <w:r w:rsidRPr="00E24B11">
        <w:t>1) in writing, the direction is not a legislative instrument.</w:t>
      </w:r>
    </w:p>
    <w:p w:rsidR="00B63222" w:rsidRPr="00E24B11" w:rsidRDefault="00B63222" w:rsidP="00B63222">
      <w:pPr>
        <w:pStyle w:val="ActHead5"/>
      </w:pPr>
      <w:bookmarkStart w:id="72" w:name="_Toc449089809"/>
      <w:r w:rsidRPr="00E24B11">
        <w:rPr>
          <w:rStyle w:val="CharSectno"/>
        </w:rPr>
        <w:t>50</w:t>
      </w:r>
      <w:r w:rsidRPr="00E24B11">
        <w:t xml:space="preserve">  Identity cards</w:t>
      </w:r>
      <w:bookmarkEnd w:id="72"/>
    </w:p>
    <w:p w:rsidR="00B63222" w:rsidRPr="00E24B11" w:rsidRDefault="00B63222" w:rsidP="00B63222">
      <w:pPr>
        <w:pStyle w:val="subsection"/>
      </w:pPr>
      <w:r w:rsidRPr="00E24B11">
        <w:tab/>
        <w:t>(1)</w:t>
      </w:r>
      <w:r w:rsidRPr="00E24B11">
        <w:tab/>
        <w:t>The Minister may cause an identity card to be issued to each appointed inspector.</w:t>
      </w:r>
    </w:p>
    <w:p w:rsidR="00B63222" w:rsidRPr="00E24B11" w:rsidRDefault="00B63222" w:rsidP="00B63222">
      <w:pPr>
        <w:pStyle w:val="subsection"/>
      </w:pPr>
      <w:r w:rsidRPr="00E24B11">
        <w:tab/>
        <w:t>(1A)</w:t>
      </w:r>
      <w:r w:rsidRPr="00E24B11">
        <w:tab/>
        <w:t>An identity card must be in a form approved by the Minister and have on it a recent photograph of the person to whom it is issued.</w:t>
      </w:r>
    </w:p>
    <w:p w:rsidR="00B63222" w:rsidRPr="00E24B11" w:rsidRDefault="00B63222" w:rsidP="00B63222">
      <w:pPr>
        <w:pStyle w:val="subsection"/>
      </w:pPr>
      <w:r w:rsidRPr="00E24B11">
        <w:tab/>
        <w:t>(2)</w:t>
      </w:r>
      <w:r w:rsidRPr="00E24B11">
        <w:tab/>
        <w:t>A person who ceases to be an appointed inspector shall, as soon as practicable, return his or her identity card to the Minister.</w:t>
      </w:r>
    </w:p>
    <w:p w:rsidR="00B63222" w:rsidRPr="00E24B11" w:rsidRDefault="00B63222" w:rsidP="00B63222">
      <w:pPr>
        <w:pStyle w:val="subsection"/>
      </w:pPr>
      <w:r w:rsidRPr="00E24B11">
        <w:tab/>
        <w:t>(3)</w:t>
      </w:r>
      <w:r w:rsidRPr="00E24B11">
        <w:tab/>
        <w:t xml:space="preserve">A person who contravenes </w:t>
      </w:r>
      <w:r w:rsidR="00E24B11">
        <w:t>subsection (</w:t>
      </w:r>
      <w:r w:rsidRPr="00E24B11">
        <w:t>2) is guilty of an offence punishable on conviction by a fine not exceeding 1 penalty unit.</w:t>
      </w:r>
    </w:p>
    <w:p w:rsidR="00B63222" w:rsidRPr="00E24B11" w:rsidRDefault="00B63222" w:rsidP="00B63222">
      <w:pPr>
        <w:pStyle w:val="subsection"/>
      </w:pPr>
      <w:r w:rsidRPr="00E24B11">
        <w:tab/>
        <w:t>(4)</w:t>
      </w:r>
      <w:r w:rsidRPr="00E24B11">
        <w:tab/>
        <w:t xml:space="preserve">An offence under </w:t>
      </w:r>
      <w:r w:rsidR="00E24B11">
        <w:t>subsection (</w:t>
      </w:r>
      <w:r w:rsidRPr="00E24B11">
        <w:t>3) is an offence of strict liability.</w:t>
      </w:r>
    </w:p>
    <w:p w:rsidR="00B63222" w:rsidRPr="00E24B11" w:rsidRDefault="00B63222" w:rsidP="00B63222">
      <w:pPr>
        <w:pStyle w:val="notetext"/>
      </w:pPr>
      <w:r w:rsidRPr="00E24B11">
        <w:t>Note:</w:t>
      </w:r>
      <w:r w:rsidRPr="00E24B11">
        <w:tab/>
        <w:t xml:space="preserve">For </w:t>
      </w:r>
      <w:r w:rsidRPr="00E24B11">
        <w:rPr>
          <w:b/>
          <w:i/>
        </w:rPr>
        <w:t>strict liability</w:t>
      </w:r>
      <w:r w:rsidRPr="00E24B11">
        <w:t>, see section</w:t>
      </w:r>
      <w:r w:rsidR="00E24B11">
        <w:t> </w:t>
      </w:r>
      <w:r w:rsidRPr="00E24B11">
        <w:t xml:space="preserve">6.1 of the </w:t>
      </w:r>
      <w:r w:rsidRPr="00E24B11">
        <w:rPr>
          <w:i/>
        </w:rPr>
        <w:t>Criminal Code</w:t>
      </w:r>
      <w:r w:rsidRPr="00E24B11">
        <w:t>.</w:t>
      </w:r>
    </w:p>
    <w:p w:rsidR="009A0550" w:rsidRPr="00E24B11" w:rsidRDefault="00A11A32" w:rsidP="009A0550">
      <w:pPr>
        <w:pStyle w:val="ActHead4"/>
      </w:pPr>
      <w:bookmarkStart w:id="73" w:name="_Toc449089810"/>
      <w:r w:rsidRPr="00E24B11">
        <w:rPr>
          <w:rStyle w:val="CharSubdNo"/>
        </w:rPr>
        <w:t>Subdivision </w:t>
      </w:r>
      <w:r w:rsidR="009A0550" w:rsidRPr="00E24B11">
        <w:rPr>
          <w:rStyle w:val="CharSubdNo"/>
        </w:rPr>
        <w:t>B</w:t>
      </w:r>
      <w:r w:rsidR="009A0550" w:rsidRPr="00E24B11">
        <w:t>—</w:t>
      </w:r>
      <w:r w:rsidR="009A0550" w:rsidRPr="00E24B11">
        <w:rPr>
          <w:rStyle w:val="CharSubdText"/>
        </w:rPr>
        <w:t>Monitoring powers</w:t>
      </w:r>
      <w:bookmarkEnd w:id="73"/>
    </w:p>
    <w:p w:rsidR="00B63222" w:rsidRPr="00E24B11" w:rsidRDefault="00B63222" w:rsidP="00B63222">
      <w:pPr>
        <w:pStyle w:val="ActHead5"/>
      </w:pPr>
      <w:bookmarkStart w:id="74" w:name="_Toc449089811"/>
      <w:r w:rsidRPr="00E24B11">
        <w:rPr>
          <w:rStyle w:val="CharSectno"/>
        </w:rPr>
        <w:t>51</w:t>
      </w:r>
      <w:r w:rsidRPr="00E24B11">
        <w:t xml:space="preserve">  Searches to monitor compliance with Act etc.</w:t>
      </w:r>
      <w:bookmarkEnd w:id="74"/>
    </w:p>
    <w:p w:rsidR="00B63222" w:rsidRPr="00E24B11" w:rsidRDefault="00B63222" w:rsidP="00B63222">
      <w:pPr>
        <w:pStyle w:val="subsection"/>
      </w:pPr>
      <w:r w:rsidRPr="00E24B11">
        <w:tab/>
        <w:t>(1)</w:t>
      </w:r>
      <w:r w:rsidRPr="00E24B11">
        <w:tab/>
        <w:t xml:space="preserve">Subject to </w:t>
      </w:r>
      <w:r w:rsidR="00E24B11">
        <w:t>subsections (</w:t>
      </w:r>
      <w:r w:rsidRPr="00E24B11">
        <w:t xml:space="preserve">2) and (3), an inspector may, to the extent that it is reasonably necessary for the purpose of ascertaining whether this Act or the regulations have been complied with, enter, at any time during the day or night, any premises </w:t>
      </w:r>
      <w:r w:rsidR="00DD2C5B" w:rsidRPr="00E24B11">
        <w:t>and exercise the monitoring powers set out in section</w:t>
      </w:r>
      <w:r w:rsidR="00E24B11">
        <w:t> </w:t>
      </w:r>
      <w:r w:rsidR="00DD2C5B" w:rsidRPr="00E24B11">
        <w:t>51A.</w:t>
      </w:r>
    </w:p>
    <w:p w:rsidR="00B63222" w:rsidRPr="00E24B11" w:rsidRDefault="00B63222" w:rsidP="00B63222">
      <w:pPr>
        <w:pStyle w:val="subsection"/>
      </w:pPr>
      <w:r w:rsidRPr="00E24B11">
        <w:tab/>
        <w:t>(2)</w:t>
      </w:r>
      <w:r w:rsidRPr="00E24B11">
        <w:tab/>
        <w:t xml:space="preserve">An inspector may not, under </w:t>
      </w:r>
      <w:r w:rsidR="00E24B11">
        <w:t>subsection (</w:t>
      </w:r>
      <w:r w:rsidRPr="00E24B11">
        <w:t>1), enter premises that are a residence unless the occupier of the premises has consented to the entry.</w:t>
      </w:r>
    </w:p>
    <w:p w:rsidR="00B63222" w:rsidRPr="00E24B11" w:rsidRDefault="00B63222" w:rsidP="00B63222">
      <w:pPr>
        <w:pStyle w:val="subsection"/>
      </w:pPr>
      <w:r w:rsidRPr="00E24B11">
        <w:tab/>
        <w:t>(3)</w:t>
      </w:r>
      <w:r w:rsidRPr="00E24B11">
        <w:tab/>
        <w:t xml:space="preserve">An inspector is not entitled to </w:t>
      </w:r>
      <w:r w:rsidR="00192AD5" w:rsidRPr="00E24B11">
        <w:t xml:space="preserve">enter premises under </w:t>
      </w:r>
      <w:r w:rsidR="00E24B11">
        <w:t>subsection (</w:t>
      </w:r>
      <w:r w:rsidR="00192AD5" w:rsidRPr="00E24B11">
        <w:t>1) of this section, or exercise the monitoring powers set out in section</w:t>
      </w:r>
      <w:r w:rsidR="00E24B11">
        <w:t> </w:t>
      </w:r>
      <w:r w:rsidR="00192AD5" w:rsidRPr="00E24B11">
        <w:t>51A in relation to premises,</w:t>
      </w:r>
      <w:r w:rsidRPr="00E24B11">
        <w:t xml:space="preserve"> if:</w:t>
      </w:r>
    </w:p>
    <w:p w:rsidR="00B63222" w:rsidRPr="00E24B11" w:rsidRDefault="00B63222" w:rsidP="00B63222">
      <w:pPr>
        <w:pStyle w:val="paragraph"/>
      </w:pPr>
      <w:r w:rsidRPr="00E24B11">
        <w:tab/>
        <w:t>(a)</w:t>
      </w:r>
      <w:r w:rsidRPr="00E24B11">
        <w:tab/>
        <w:t>the occupier of the premises has required the inspector to produce, for the occupier’s inspection, evidence of the inspector’s identity; and</w:t>
      </w:r>
    </w:p>
    <w:p w:rsidR="00B63222" w:rsidRPr="00E24B11" w:rsidRDefault="00B63222" w:rsidP="00B63222">
      <w:pPr>
        <w:pStyle w:val="paragraph"/>
      </w:pPr>
      <w:r w:rsidRPr="00E24B11">
        <w:tab/>
        <w:t>(b)</w:t>
      </w:r>
      <w:r w:rsidRPr="00E24B11">
        <w:tab/>
        <w:t>the inspector fails to produce his or her identity card, or written evidence identifying the inspector as a member or special member of the Australian Federal Police or an officer of Customs, as the case may be.</w:t>
      </w:r>
    </w:p>
    <w:p w:rsidR="00BC6CD7" w:rsidRPr="00E24B11" w:rsidRDefault="00BC6CD7" w:rsidP="00BC6CD7">
      <w:pPr>
        <w:pStyle w:val="ActHead5"/>
      </w:pPr>
      <w:bookmarkStart w:id="75" w:name="_Toc449089812"/>
      <w:r w:rsidRPr="00E24B11">
        <w:rPr>
          <w:rStyle w:val="CharSectno"/>
        </w:rPr>
        <w:t>51A</w:t>
      </w:r>
      <w:r w:rsidRPr="00E24B11">
        <w:t xml:space="preserve">  Monitoring powers of inspectors</w:t>
      </w:r>
      <w:bookmarkEnd w:id="75"/>
    </w:p>
    <w:p w:rsidR="00BC6CD7" w:rsidRPr="00E24B11" w:rsidRDefault="00BC6CD7" w:rsidP="00BC6CD7">
      <w:pPr>
        <w:pStyle w:val="SubsectionHead"/>
      </w:pPr>
      <w:r w:rsidRPr="00E24B11">
        <w:t>General powers</w:t>
      </w:r>
    </w:p>
    <w:p w:rsidR="00BC6CD7" w:rsidRPr="00E24B11" w:rsidRDefault="00BC6CD7" w:rsidP="00BC6CD7">
      <w:pPr>
        <w:pStyle w:val="subsection"/>
      </w:pPr>
      <w:r w:rsidRPr="00E24B11">
        <w:tab/>
        <w:t>(1)</w:t>
      </w:r>
      <w:r w:rsidRPr="00E24B11">
        <w:tab/>
        <w:t xml:space="preserve">The following are the </w:t>
      </w:r>
      <w:r w:rsidRPr="00E24B11">
        <w:rPr>
          <w:b/>
          <w:i/>
        </w:rPr>
        <w:t>monitoring powers</w:t>
      </w:r>
      <w:r w:rsidRPr="00E24B11">
        <w:t xml:space="preserve"> that an inspector may exercise in relation to premises under section</w:t>
      </w:r>
      <w:r w:rsidR="00E24B11">
        <w:t> </w:t>
      </w:r>
      <w:r w:rsidRPr="00E24B11">
        <w:t>51:</w:t>
      </w:r>
    </w:p>
    <w:p w:rsidR="00BC6CD7" w:rsidRPr="00E24B11" w:rsidRDefault="00BC6CD7" w:rsidP="00BC6CD7">
      <w:pPr>
        <w:pStyle w:val="paragraph"/>
      </w:pPr>
      <w:r w:rsidRPr="00E24B11">
        <w:tab/>
        <w:t>(a)</w:t>
      </w:r>
      <w:r w:rsidRPr="00E24B11">
        <w:tab/>
        <w:t>to search the premises and any thing on the premises;</w:t>
      </w:r>
    </w:p>
    <w:p w:rsidR="00BC6CD7" w:rsidRPr="00E24B11" w:rsidRDefault="00BC6CD7" w:rsidP="00BC6CD7">
      <w:pPr>
        <w:pStyle w:val="paragraph"/>
      </w:pPr>
      <w:r w:rsidRPr="00E24B11">
        <w:tab/>
        <w:t>(b)</w:t>
      </w:r>
      <w:r w:rsidRPr="00E24B11">
        <w:tab/>
        <w:t>to inspect, examine, take measurements of, conduct tests on, or take samples of, any gas or other substance on the premises;</w:t>
      </w:r>
    </w:p>
    <w:p w:rsidR="00BC6CD7" w:rsidRPr="00E24B11" w:rsidRDefault="00BC6CD7" w:rsidP="00BC6CD7">
      <w:pPr>
        <w:pStyle w:val="paragraph"/>
      </w:pPr>
      <w:r w:rsidRPr="00E24B11">
        <w:tab/>
        <w:t>(c)</w:t>
      </w:r>
      <w:r w:rsidRPr="00E24B11">
        <w:tab/>
        <w:t>to take photographs, make video or audio recordings or make sketches of the premises or any thing on the premises;</w:t>
      </w:r>
    </w:p>
    <w:p w:rsidR="00BC6CD7" w:rsidRPr="00E24B11" w:rsidRDefault="00BC6CD7" w:rsidP="00BC6CD7">
      <w:pPr>
        <w:pStyle w:val="paragraph"/>
      </w:pPr>
      <w:r w:rsidRPr="00E24B11">
        <w:tab/>
        <w:t>(d)</w:t>
      </w:r>
      <w:r w:rsidRPr="00E24B11">
        <w:tab/>
        <w:t>to inspect any book, record or document on the premises;</w:t>
      </w:r>
    </w:p>
    <w:p w:rsidR="00BC6CD7" w:rsidRPr="00E24B11" w:rsidRDefault="00BC6CD7" w:rsidP="00BC6CD7">
      <w:pPr>
        <w:pStyle w:val="paragraph"/>
      </w:pPr>
      <w:r w:rsidRPr="00E24B11">
        <w:tab/>
        <w:t>(e)</w:t>
      </w:r>
      <w:r w:rsidRPr="00E24B11">
        <w:tab/>
        <w:t>to remove, take extracts from, or make copies of, any such book, record or document;</w:t>
      </w:r>
    </w:p>
    <w:p w:rsidR="00BC6CD7" w:rsidRPr="00E24B11" w:rsidRDefault="00BC6CD7" w:rsidP="00BC6CD7">
      <w:pPr>
        <w:pStyle w:val="paragraph"/>
        <w:rPr>
          <w:kern w:val="28"/>
        </w:rPr>
      </w:pPr>
      <w:r w:rsidRPr="00E24B11">
        <w:tab/>
      </w:r>
      <w:r w:rsidRPr="00E24B11">
        <w:rPr>
          <w:kern w:val="28"/>
        </w:rPr>
        <w:t>(f)</w:t>
      </w:r>
      <w:r w:rsidRPr="00E24B11">
        <w:rPr>
          <w:kern w:val="28"/>
        </w:rPr>
        <w:tab/>
        <w:t>to take onto the premises such equipment and materials as the inspector requires for the purpose of exercising powers in relation to the premises;</w:t>
      </w:r>
    </w:p>
    <w:p w:rsidR="00BC6CD7" w:rsidRPr="00E24B11" w:rsidRDefault="00BC6CD7" w:rsidP="00BC6CD7">
      <w:pPr>
        <w:pStyle w:val="paragraph"/>
      </w:pPr>
      <w:r w:rsidRPr="00E24B11">
        <w:rPr>
          <w:kern w:val="28"/>
        </w:rPr>
        <w:tab/>
      </w:r>
      <w:r w:rsidRPr="00E24B11">
        <w:t>(g)</w:t>
      </w:r>
      <w:r w:rsidRPr="00E24B11">
        <w:tab/>
        <w:t xml:space="preserve">the powers set out in </w:t>
      </w:r>
      <w:r w:rsidR="00E24B11">
        <w:t>subsections (</w:t>
      </w:r>
      <w:r w:rsidRPr="00E24B11">
        <w:t>2), (3) and (5).</w:t>
      </w:r>
    </w:p>
    <w:p w:rsidR="00BC6CD7" w:rsidRPr="00E24B11" w:rsidRDefault="00BC6CD7" w:rsidP="00BC6CD7">
      <w:pPr>
        <w:pStyle w:val="SubsectionHead"/>
      </w:pPr>
      <w:r w:rsidRPr="00E24B11">
        <w:t>Operating electronic equipment</w:t>
      </w:r>
    </w:p>
    <w:p w:rsidR="00BC6CD7" w:rsidRPr="00E24B11" w:rsidRDefault="00BC6CD7" w:rsidP="00BC6CD7">
      <w:pPr>
        <w:pStyle w:val="subsection"/>
      </w:pPr>
      <w:r w:rsidRPr="00E24B11">
        <w:tab/>
        <w:t>(2)</w:t>
      </w:r>
      <w:r w:rsidRPr="00E24B11">
        <w:tab/>
        <w:t>The monitoring powers include the power to operate electronic equipment at premises to find out whether:</w:t>
      </w:r>
    </w:p>
    <w:p w:rsidR="00BC6CD7" w:rsidRPr="00E24B11" w:rsidRDefault="00BC6CD7" w:rsidP="00BC6CD7">
      <w:pPr>
        <w:pStyle w:val="paragraph"/>
      </w:pPr>
      <w:r w:rsidRPr="00E24B11">
        <w:tab/>
        <w:t>(a)</w:t>
      </w:r>
      <w:r w:rsidRPr="00E24B11">
        <w:tab/>
        <w:t>the equipment; or</w:t>
      </w:r>
    </w:p>
    <w:p w:rsidR="00BC6CD7" w:rsidRPr="00E24B11" w:rsidRDefault="00BC6CD7" w:rsidP="00BC6CD7">
      <w:pPr>
        <w:pStyle w:val="paragraph"/>
      </w:pPr>
      <w:r w:rsidRPr="00E24B11">
        <w:tab/>
        <w:t>(b)</w:t>
      </w:r>
      <w:r w:rsidRPr="00E24B11">
        <w:tab/>
        <w:t>a disk, tape or other storage device that:</w:t>
      </w:r>
    </w:p>
    <w:p w:rsidR="00BC6CD7" w:rsidRPr="00E24B11" w:rsidRDefault="00BC6CD7" w:rsidP="00BC6CD7">
      <w:pPr>
        <w:pStyle w:val="paragraphsub"/>
      </w:pPr>
      <w:r w:rsidRPr="00E24B11">
        <w:tab/>
        <w:t>(i)</w:t>
      </w:r>
      <w:r w:rsidRPr="00E24B11">
        <w:tab/>
        <w:t>is on the premises; and</w:t>
      </w:r>
    </w:p>
    <w:p w:rsidR="00BC6CD7" w:rsidRPr="00E24B11" w:rsidRDefault="00BC6CD7" w:rsidP="00BC6CD7">
      <w:pPr>
        <w:pStyle w:val="paragraphsub"/>
      </w:pPr>
      <w:r w:rsidRPr="00E24B11">
        <w:tab/>
        <w:t>(ii)</w:t>
      </w:r>
      <w:r w:rsidRPr="00E24B11">
        <w:tab/>
        <w:t>can be used with the equipment or is associated with it;</w:t>
      </w:r>
    </w:p>
    <w:p w:rsidR="00BC6CD7" w:rsidRPr="00E24B11" w:rsidRDefault="00BC6CD7" w:rsidP="00BC6CD7">
      <w:pPr>
        <w:pStyle w:val="subsection2"/>
      </w:pPr>
      <w:r w:rsidRPr="00E24B11">
        <w:t xml:space="preserve">contains information that is </w:t>
      </w:r>
      <w:r w:rsidRPr="00E24B11">
        <w:rPr>
          <w:kern w:val="28"/>
        </w:rPr>
        <w:t>relevant</w:t>
      </w:r>
      <w:r w:rsidRPr="00E24B11">
        <w:t xml:space="preserve"> to ascertaining whether this Act or the regulations have been complied with.</w:t>
      </w:r>
    </w:p>
    <w:p w:rsidR="00BC6CD7" w:rsidRPr="00E24B11" w:rsidRDefault="00BC6CD7" w:rsidP="00BC6CD7">
      <w:pPr>
        <w:pStyle w:val="subsection"/>
      </w:pPr>
      <w:r w:rsidRPr="00E24B11">
        <w:tab/>
        <w:t>(3)</w:t>
      </w:r>
      <w:r w:rsidRPr="00E24B11">
        <w:tab/>
        <w:t xml:space="preserve">The monitoring powers include the following powers in relation to information described in </w:t>
      </w:r>
      <w:r w:rsidR="00E24B11">
        <w:t>subsection (</w:t>
      </w:r>
      <w:r w:rsidRPr="00E24B11">
        <w:t>2) found in the exercise of the power under that subsection:</w:t>
      </w:r>
    </w:p>
    <w:p w:rsidR="00BC6CD7" w:rsidRPr="00E24B11" w:rsidRDefault="00BC6CD7" w:rsidP="00BC6CD7">
      <w:pPr>
        <w:pStyle w:val="paragraph"/>
      </w:pPr>
      <w:r w:rsidRPr="00E24B11">
        <w:tab/>
        <w:t>(a)</w:t>
      </w:r>
      <w:r w:rsidRPr="00E24B11">
        <w:tab/>
        <w:t>to operate electronic equipment at the premises to put the information in documentary form and remove the documents so produced from the premises;</w:t>
      </w:r>
    </w:p>
    <w:p w:rsidR="00BC6CD7" w:rsidRPr="00E24B11" w:rsidRDefault="00BC6CD7" w:rsidP="00BC6CD7">
      <w:pPr>
        <w:pStyle w:val="paragraph"/>
      </w:pPr>
      <w:r w:rsidRPr="00E24B11">
        <w:tab/>
        <w:t>(b)</w:t>
      </w:r>
      <w:r w:rsidRPr="00E24B11">
        <w:tab/>
        <w:t>to operate electronic equipment at the premises to transfer the information to a disk, tape or other storage device that:</w:t>
      </w:r>
    </w:p>
    <w:p w:rsidR="00BC6CD7" w:rsidRPr="00E24B11" w:rsidRDefault="00BC6CD7" w:rsidP="00BC6CD7">
      <w:pPr>
        <w:pStyle w:val="paragraphsub"/>
      </w:pPr>
      <w:r w:rsidRPr="00E24B11">
        <w:tab/>
        <w:t>(i)</w:t>
      </w:r>
      <w:r w:rsidRPr="00E24B11">
        <w:tab/>
        <w:t>is brought to the premises for the exercise of the power; or</w:t>
      </w:r>
    </w:p>
    <w:p w:rsidR="00BC6CD7" w:rsidRPr="00E24B11" w:rsidRDefault="00BC6CD7" w:rsidP="00BC6CD7">
      <w:pPr>
        <w:pStyle w:val="paragraphsub"/>
      </w:pPr>
      <w:r w:rsidRPr="00E24B11">
        <w:tab/>
        <w:t>(ii)</w:t>
      </w:r>
      <w:r w:rsidRPr="00E24B11">
        <w:tab/>
        <w:t>is at the premises and the use of which for the purpose has been agreed to in writing by the occupier of the premises or a person apparently representing the occupier;</w:t>
      </w:r>
    </w:p>
    <w:p w:rsidR="00BC6CD7" w:rsidRPr="00E24B11" w:rsidRDefault="00BC6CD7" w:rsidP="00BC6CD7">
      <w:pPr>
        <w:pStyle w:val="paragraph"/>
      </w:pPr>
      <w:r w:rsidRPr="00E24B11">
        <w:tab/>
      </w:r>
      <w:r w:rsidRPr="00E24B11">
        <w:tab/>
        <w:t>and remove the disk, tape or other storage device from the premises.</w:t>
      </w:r>
    </w:p>
    <w:p w:rsidR="00BC6CD7" w:rsidRPr="00E24B11" w:rsidRDefault="00BC6CD7" w:rsidP="00BC6CD7">
      <w:pPr>
        <w:pStyle w:val="subsection"/>
      </w:pPr>
      <w:r w:rsidRPr="00E24B11">
        <w:tab/>
        <w:t>(4)</w:t>
      </w:r>
      <w:r w:rsidRPr="00E24B11">
        <w:tab/>
        <w:t xml:space="preserve">An inspector must not operate electronic equipment as mentioned in </w:t>
      </w:r>
      <w:r w:rsidR="00E24B11">
        <w:t>subsection (</w:t>
      </w:r>
      <w:r w:rsidRPr="00E24B11">
        <w:t>2) or (3) unless he or she believes on reasonable grounds that the operation of the equipment can be carried out without damage to the equipment.</w:t>
      </w:r>
    </w:p>
    <w:p w:rsidR="00BC6CD7" w:rsidRPr="00E24B11" w:rsidRDefault="00BC6CD7" w:rsidP="00BC6CD7">
      <w:pPr>
        <w:pStyle w:val="SubsectionHead"/>
      </w:pPr>
      <w:r w:rsidRPr="00E24B11">
        <w:t>Securing things if entry to the premises is with the consent of the occupier etc.</w:t>
      </w:r>
    </w:p>
    <w:p w:rsidR="00BC6CD7" w:rsidRPr="00E24B11" w:rsidRDefault="00BC6CD7" w:rsidP="00BC6CD7">
      <w:pPr>
        <w:pStyle w:val="subsection"/>
      </w:pPr>
      <w:r w:rsidRPr="00E24B11">
        <w:tab/>
        <w:t>(5)</w:t>
      </w:r>
      <w:r w:rsidRPr="00E24B11">
        <w:tab/>
        <w:t>The monitoring powers include the power to secure a thing on the premises for not more than 24 hours if:</w:t>
      </w:r>
    </w:p>
    <w:p w:rsidR="00BC6CD7" w:rsidRPr="00E24B11" w:rsidRDefault="00BC6CD7" w:rsidP="00BC6CD7">
      <w:pPr>
        <w:pStyle w:val="paragraph"/>
      </w:pPr>
      <w:r w:rsidRPr="00E24B11">
        <w:tab/>
        <w:t>(a)</w:t>
      </w:r>
      <w:r w:rsidRPr="00E24B11">
        <w:tab/>
        <w:t xml:space="preserve">the thing is found on the premises during the exercise of monitoring powers under </w:t>
      </w:r>
      <w:r w:rsidR="00E24B11">
        <w:t>subsection (</w:t>
      </w:r>
      <w:r w:rsidRPr="00E24B11">
        <w:t>1); and</w:t>
      </w:r>
    </w:p>
    <w:p w:rsidR="00BC6CD7" w:rsidRPr="00E24B11" w:rsidRDefault="00BC6CD7" w:rsidP="00BC6CD7">
      <w:pPr>
        <w:pStyle w:val="paragraph"/>
      </w:pPr>
      <w:r w:rsidRPr="00E24B11">
        <w:tab/>
        <w:t>(b)</w:t>
      </w:r>
      <w:r w:rsidRPr="00E24B11">
        <w:tab/>
        <w:t>the occupier of the premises, or another person who apparently represents the occupier, consents to the inspector entering the premises; and</w:t>
      </w:r>
    </w:p>
    <w:p w:rsidR="00BC6CD7" w:rsidRPr="00E24B11" w:rsidRDefault="00BC6CD7" w:rsidP="00BC6CD7">
      <w:pPr>
        <w:pStyle w:val="paragraph"/>
      </w:pPr>
      <w:r w:rsidRPr="00E24B11">
        <w:tab/>
        <w:t>(c)</w:t>
      </w:r>
      <w:r w:rsidRPr="00E24B11">
        <w:tab/>
        <w:t>the inspector believes, on reasonable grounds, that:</w:t>
      </w:r>
    </w:p>
    <w:p w:rsidR="00BC6CD7" w:rsidRPr="00E24B11" w:rsidRDefault="00BC6CD7" w:rsidP="00BC6CD7">
      <w:pPr>
        <w:pStyle w:val="paragraphsub"/>
      </w:pPr>
      <w:r w:rsidRPr="00E24B11">
        <w:tab/>
        <w:t>(i)</w:t>
      </w:r>
      <w:r w:rsidRPr="00E24B11">
        <w:tab/>
        <w:t>the thing affords evidence as to the commission of an offence against this Act or the regulations, as to a contravention of a civil penalty provision, or as to both; and</w:t>
      </w:r>
    </w:p>
    <w:p w:rsidR="00BC6CD7" w:rsidRPr="00E24B11" w:rsidRDefault="00BC6CD7" w:rsidP="00BC6CD7">
      <w:pPr>
        <w:pStyle w:val="paragraphsub"/>
      </w:pPr>
      <w:r w:rsidRPr="00E24B11">
        <w:tab/>
        <w:t>(ii)</w:t>
      </w:r>
      <w:r w:rsidRPr="00E24B11">
        <w:tab/>
        <w:t>it is necessary to secure the thing in order to prevent it from being concealed, lost or destroyed before a warrant to seize the thing is obtained.</w:t>
      </w:r>
    </w:p>
    <w:p w:rsidR="00BC6CD7" w:rsidRPr="00E24B11" w:rsidRDefault="00BC6CD7" w:rsidP="00BC6CD7">
      <w:pPr>
        <w:pStyle w:val="subsection"/>
      </w:pPr>
      <w:r w:rsidRPr="00E24B11">
        <w:rPr>
          <w:kern w:val="28"/>
        </w:rPr>
        <w:tab/>
        <w:t>(6)</w:t>
      </w:r>
      <w:r w:rsidRPr="00E24B11">
        <w:rPr>
          <w:kern w:val="28"/>
        </w:rPr>
        <w:tab/>
        <w:t xml:space="preserve">The inspector must not exercise the power under </w:t>
      </w:r>
      <w:r w:rsidR="00E24B11">
        <w:rPr>
          <w:kern w:val="28"/>
        </w:rPr>
        <w:t>subsection (</w:t>
      </w:r>
      <w:r w:rsidRPr="00E24B11">
        <w:rPr>
          <w:kern w:val="28"/>
        </w:rPr>
        <w:t xml:space="preserve">5) unless the inspector has given the occupier of the premises, or another person who apparently represents the occupier, a written notice that </w:t>
      </w:r>
      <w:r w:rsidRPr="00E24B11">
        <w:t>specifies the thing that the inspector intends to secure.</w:t>
      </w:r>
    </w:p>
    <w:p w:rsidR="00BC6CD7" w:rsidRPr="00E24B11" w:rsidRDefault="00BC6CD7" w:rsidP="00BC6CD7">
      <w:pPr>
        <w:pStyle w:val="subsection"/>
      </w:pPr>
      <w:r w:rsidRPr="00E24B11">
        <w:tab/>
        <w:t>(7)</w:t>
      </w:r>
      <w:r w:rsidRPr="00E24B11">
        <w:tab/>
        <w:t>If an inspector believes on reasonable grounds that the thing needs to be secured for more than 24 hours, he or she may apply to a magistrate for an extension of that period.</w:t>
      </w:r>
    </w:p>
    <w:p w:rsidR="00BC6CD7" w:rsidRPr="00E24B11" w:rsidRDefault="00BC6CD7" w:rsidP="00BC6CD7">
      <w:pPr>
        <w:pStyle w:val="subsection"/>
      </w:pPr>
      <w:r w:rsidRPr="00E24B11">
        <w:tab/>
        <w:t>(8)</w:t>
      </w:r>
      <w:r w:rsidRPr="00E24B11">
        <w:tab/>
        <w:t>The inspector must give notice to the occupier of the premises, or another person who apparently represents the occupier, of his or her intention to apply for an extension. The occupier is entitled to be heard in relation to that application.</w:t>
      </w:r>
    </w:p>
    <w:p w:rsidR="00BC6CD7" w:rsidRPr="00E24B11" w:rsidRDefault="00BC6CD7" w:rsidP="00BC6CD7">
      <w:pPr>
        <w:pStyle w:val="subsection"/>
      </w:pPr>
      <w:r w:rsidRPr="00E24B11">
        <w:tab/>
        <w:t>(9)</w:t>
      </w:r>
      <w:r w:rsidRPr="00E24B11">
        <w:tab/>
        <w:t>The 24 hour period may be extended more than once.</w:t>
      </w:r>
    </w:p>
    <w:p w:rsidR="00BC6CD7" w:rsidRPr="00E24B11" w:rsidRDefault="00BC6CD7" w:rsidP="00BC6CD7">
      <w:pPr>
        <w:pStyle w:val="SubsectionHead"/>
      </w:pPr>
      <w:r w:rsidRPr="00E24B11">
        <w:t>Offence</w:t>
      </w:r>
    </w:p>
    <w:p w:rsidR="00BC6CD7" w:rsidRPr="00E24B11" w:rsidRDefault="00BC6CD7" w:rsidP="00BC6CD7">
      <w:pPr>
        <w:pStyle w:val="subsection"/>
      </w:pPr>
      <w:r w:rsidRPr="00E24B11">
        <w:tab/>
        <w:t>(10)</w:t>
      </w:r>
      <w:r w:rsidRPr="00E24B11">
        <w:tab/>
        <w:t>A person commits an offence if:</w:t>
      </w:r>
    </w:p>
    <w:p w:rsidR="00BC6CD7" w:rsidRPr="00E24B11" w:rsidRDefault="00BC6CD7" w:rsidP="00BC6CD7">
      <w:pPr>
        <w:pStyle w:val="paragraph"/>
      </w:pPr>
      <w:r w:rsidRPr="00E24B11">
        <w:tab/>
        <w:t>(a)</w:t>
      </w:r>
      <w:r w:rsidRPr="00E24B11">
        <w:tab/>
        <w:t xml:space="preserve">an inspector has given the occupier of premises, or another person who apparently represents the occupier of premises, a notice under </w:t>
      </w:r>
      <w:r w:rsidR="00E24B11">
        <w:t>subsection (</w:t>
      </w:r>
      <w:r w:rsidRPr="00E24B11">
        <w:t>6); and</w:t>
      </w:r>
    </w:p>
    <w:p w:rsidR="00BC6CD7" w:rsidRPr="00E24B11" w:rsidRDefault="00BC6CD7" w:rsidP="00BC6CD7">
      <w:pPr>
        <w:pStyle w:val="paragraph"/>
      </w:pPr>
      <w:r w:rsidRPr="00E24B11">
        <w:tab/>
        <w:t>(b)</w:t>
      </w:r>
      <w:r w:rsidRPr="00E24B11">
        <w:tab/>
        <w:t>the notice specifies a thing; and</w:t>
      </w:r>
    </w:p>
    <w:p w:rsidR="00BC6CD7" w:rsidRPr="00E24B11" w:rsidRDefault="00BC6CD7" w:rsidP="00085509">
      <w:pPr>
        <w:pStyle w:val="paragraph"/>
        <w:keepNext/>
        <w:keepLines/>
      </w:pPr>
      <w:r w:rsidRPr="00E24B11">
        <w:tab/>
        <w:t>(c)</w:t>
      </w:r>
      <w:r w:rsidRPr="00E24B11">
        <w:tab/>
        <w:t>the person moves, alters or interferes with the thing specified in the notice.</w:t>
      </w:r>
    </w:p>
    <w:p w:rsidR="00BC6CD7" w:rsidRPr="00E24B11" w:rsidRDefault="00BC6CD7" w:rsidP="00BC6CD7">
      <w:pPr>
        <w:pStyle w:val="Penalty"/>
      </w:pPr>
      <w:r w:rsidRPr="00E24B11">
        <w:t>Penalty for contravention of this subsection:</w:t>
      </w:r>
      <w:r w:rsidRPr="00E24B11">
        <w:tab/>
        <w:t>Imprisonment for 2 years.</w:t>
      </w:r>
    </w:p>
    <w:p w:rsidR="00BC6CD7" w:rsidRPr="00E24B11" w:rsidRDefault="00BC6CD7" w:rsidP="00BC6CD7">
      <w:pPr>
        <w:pStyle w:val="ActHead5"/>
      </w:pPr>
      <w:bookmarkStart w:id="76" w:name="_Toc449089813"/>
      <w:r w:rsidRPr="00E24B11">
        <w:rPr>
          <w:rStyle w:val="CharSectno"/>
        </w:rPr>
        <w:t>51B</w:t>
      </w:r>
      <w:r w:rsidRPr="00E24B11">
        <w:t xml:space="preserve">  Persons assisting inspectors—monitoring powers</w:t>
      </w:r>
      <w:bookmarkEnd w:id="76"/>
    </w:p>
    <w:p w:rsidR="00BC6CD7" w:rsidRPr="00E24B11" w:rsidRDefault="00BC6CD7" w:rsidP="00BC6CD7">
      <w:pPr>
        <w:pStyle w:val="SubsectionHead"/>
      </w:pPr>
      <w:r w:rsidRPr="00E24B11">
        <w:t>Inspectors may be assisted by other persons</w:t>
      </w:r>
    </w:p>
    <w:p w:rsidR="00BC6CD7" w:rsidRPr="00E24B11" w:rsidRDefault="00BC6CD7" w:rsidP="00BC6CD7">
      <w:pPr>
        <w:pStyle w:val="subsection"/>
      </w:pPr>
      <w:r w:rsidRPr="00E24B11">
        <w:tab/>
        <w:t>(1)</w:t>
      </w:r>
      <w:r w:rsidRPr="00E24B11">
        <w:tab/>
        <w:t>An inspector may, in entering premises under section</w:t>
      </w:r>
      <w:r w:rsidR="00E24B11">
        <w:t> </w:t>
      </w:r>
      <w:r w:rsidRPr="00E24B11">
        <w:t>51 and in exercising the monitoring powers set out in the following provisions in relation to the premises:</w:t>
      </w:r>
    </w:p>
    <w:p w:rsidR="00BC6CD7" w:rsidRPr="00E24B11" w:rsidRDefault="00BC6CD7" w:rsidP="00BC6CD7">
      <w:pPr>
        <w:pStyle w:val="paragraph"/>
      </w:pPr>
      <w:r w:rsidRPr="00E24B11">
        <w:tab/>
        <w:t>(a)</w:t>
      </w:r>
      <w:r w:rsidRPr="00E24B11">
        <w:tab/>
        <w:t>paragraph</w:t>
      </w:r>
      <w:r w:rsidR="00E24B11">
        <w:t> </w:t>
      </w:r>
      <w:r w:rsidRPr="00E24B11">
        <w:t>51A(1)(a);</w:t>
      </w:r>
    </w:p>
    <w:p w:rsidR="00BC6CD7" w:rsidRPr="00E24B11" w:rsidRDefault="00BC6CD7" w:rsidP="00BC6CD7">
      <w:pPr>
        <w:pStyle w:val="paragraph"/>
      </w:pPr>
      <w:r w:rsidRPr="00E24B11">
        <w:tab/>
        <w:t>(b)</w:t>
      </w:r>
      <w:r w:rsidRPr="00E24B11">
        <w:tab/>
        <w:t>paragraph</w:t>
      </w:r>
      <w:r w:rsidR="00E24B11">
        <w:t> </w:t>
      </w:r>
      <w:r w:rsidRPr="00E24B11">
        <w:t>51A(1)(b);</w:t>
      </w:r>
    </w:p>
    <w:p w:rsidR="00BC6CD7" w:rsidRPr="00E24B11" w:rsidRDefault="00BC6CD7" w:rsidP="00BC6CD7">
      <w:pPr>
        <w:pStyle w:val="paragraph"/>
      </w:pPr>
      <w:r w:rsidRPr="00E24B11">
        <w:tab/>
        <w:t>(c)</w:t>
      </w:r>
      <w:r w:rsidRPr="00E24B11">
        <w:tab/>
        <w:t>paragraph</w:t>
      </w:r>
      <w:r w:rsidR="00E24B11">
        <w:t> </w:t>
      </w:r>
      <w:r w:rsidRPr="00E24B11">
        <w:t>51A(1)(c);</w:t>
      </w:r>
    </w:p>
    <w:p w:rsidR="00BC6CD7" w:rsidRPr="00E24B11" w:rsidRDefault="00BC6CD7" w:rsidP="00BC6CD7">
      <w:pPr>
        <w:pStyle w:val="paragraph"/>
      </w:pPr>
      <w:r w:rsidRPr="00E24B11">
        <w:tab/>
        <w:t>(d)</w:t>
      </w:r>
      <w:r w:rsidRPr="00E24B11">
        <w:tab/>
        <w:t>paragraph</w:t>
      </w:r>
      <w:r w:rsidR="00E24B11">
        <w:t> </w:t>
      </w:r>
      <w:r w:rsidRPr="00E24B11">
        <w:t>51A(1)(f);</w:t>
      </w:r>
    </w:p>
    <w:p w:rsidR="00BC6CD7" w:rsidRPr="00E24B11" w:rsidRDefault="00BC6CD7" w:rsidP="00BC6CD7">
      <w:pPr>
        <w:pStyle w:val="paragraph"/>
      </w:pPr>
      <w:r w:rsidRPr="00E24B11">
        <w:tab/>
        <w:t>(e)</w:t>
      </w:r>
      <w:r w:rsidRPr="00E24B11">
        <w:tab/>
        <w:t>subsection</w:t>
      </w:r>
      <w:r w:rsidR="00E24B11">
        <w:t> </w:t>
      </w:r>
      <w:r w:rsidRPr="00E24B11">
        <w:t>51A(2);</w:t>
      </w:r>
    </w:p>
    <w:p w:rsidR="00BC6CD7" w:rsidRPr="00E24B11" w:rsidRDefault="00BC6CD7" w:rsidP="00BC6CD7">
      <w:pPr>
        <w:pStyle w:val="paragraph"/>
      </w:pPr>
      <w:r w:rsidRPr="00E24B11">
        <w:tab/>
        <w:t>(f)</w:t>
      </w:r>
      <w:r w:rsidRPr="00E24B11">
        <w:tab/>
        <w:t>subsection</w:t>
      </w:r>
      <w:r w:rsidR="00E24B11">
        <w:t> </w:t>
      </w:r>
      <w:r w:rsidRPr="00E24B11">
        <w:t>51A(3);</w:t>
      </w:r>
    </w:p>
    <w:p w:rsidR="00BC6CD7" w:rsidRPr="00E24B11" w:rsidRDefault="00BC6CD7" w:rsidP="00BC6CD7">
      <w:pPr>
        <w:pStyle w:val="subsection2"/>
      </w:pPr>
      <w:r w:rsidRPr="00E24B11">
        <w:t>be assisted by other persons if that assistance is necessary and reasonable.</w:t>
      </w:r>
    </w:p>
    <w:p w:rsidR="00BC6CD7" w:rsidRPr="00E24B11" w:rsidRDefault="00BC6CD7" w:rsidP="00BC6CD7">
      <w:pPr>
        <w:pStyle w:val="subsection"/>
      </w:pPr>
      <w:r w:rsidRPr="00E24B11">
        <w:tab/>
        <w:t>(2)</w:t>
      </w:r>
      <w:r w:rsidRPr="00E24B11">
        <w:tab/>
        <w:t xml:space="preserve">For the purposes of this section, a person giving such assistance is a </w:t>
      </w:r>
      <w:r w:rsidRPr="00E24B11">
        <w:rPr>
          <w:b/>
          <w:i/>
        </w:rPr>
        <w:t>person assisting</w:t>
      </w:r>
      <w:r w:rsidRPr="00E24B11">
        <w:t xml:space="preserve"> the inspector.</w:t>
      </w:r>
    </w:p>
    <w:p w:rsidR="00BC6CD7" w:rsidRPr="00E24B11" w:rsidRDefault="00BC6CD7" w:rsidP="00BC6CD7">
      <w:pPr>
        <w:pStyle w:val="SubsectionHead"/>
      </w:pPr>
      <w:r w:rsidRPr="00E24B11">
        <w:t>Powers of a person assisting the inspector</w:t>
      </w:r>
    </w:p>
    <w:p w:rsidR="00BC6CD7" w:rsidRPr="00E24B11" w:rsidRDefault="00BC6CD7" w:rsidP="00BC6CD7">
      <w:pPr>
        <w:pStyle w:val="subsection"/>
      </w:pPr>
      <w:r w:rsidRPr="00E24B11">
        <w:tab/>
        <w:t>(3)</w:t>
      </w:r>
      <w:r w:rsidRPr="00E24B11">
        <w:tab/>
        <w:t>A person assisting the inspector may:</w:t>
      </w:r>
    </w:p>
    <w:p w:rsidR="00BC6CD7" w:rsidRPr="00E24B11" w:rsidRDefault="00BC6CD7" w:rsidP="00BC6CD7">
      <w:pPr>
        <w:pStyle w:val="paragraph"/>
      </w:pPr>
      <w:r w:rsidRPr="00E24B11">
        <w:tab/>
        <w:t>(a)</w:t>
      </w:r>
      <w:r w:rsidRPr="00E24B11">
        <w:tab/>
        <w:t>enter the premises; and</w:t>
      </w:r>
    </w:p>
    <w:p w:rsidR="00BC6CD7" w:rsidRPr="00E24B11" w:rsidRDefault="00BC6CD7" w:rsidP="00BC6CD7">
      <w:pPr>
        <w:pStyle w:val="paragraph"/>
      </w:pPr>
      <w:r w:rsidRPr="00E24B11">
        <w:tab/>
        <w:t>(b)</w:t>
      </w:r>
      <w:r w:rsidRPr="00E24B11">
        <w:tab/>
        <w:t>exercise the monitoring powers set out in the following provisions in relation to the premises:</w:t>
      </w:r>
    </w:p>
    <w:p w:rsidR="00BC6CD7" w:rsidRPr="00E24B11" w:rsidRDefault="00BC6CD7" w:rsidP="00BC6CD7">
      <w:pPr>
        <w:pStyle w:val="paragraphsub"/>
      </w:pPr>
      <w:r w:rsidRPr="00E24B11">
        <w:tab/>
        <w:t>(i)</w:t>
      </w:r>
      <w:r w:rsidRPr="00E24B11">
        <w:tab/>
        <w:t>paragraph</w:t>
      </w:r>
      <w:r w:rsidR="00E24B11">
        <w:t> </w:t>
      </w:r>
      <w:r w:rsidRPr="00E24B11">
        <w:t>51A(1)(a);</w:t>
      </w:r>
    </w:p>
    <w:p w:rsidR="00BC6CD7" w:rsidRPr="00E24B11" w:rsidRDefault="00BC6CD7" w:rsidP="00BC6CD7">
      <w:pPr>
        <w:pStyle w:val="paragraphsub"/>
      </w:pPr>
      <w:r w:rsidRPr="00E24B11">
        <w:tab/>
        <w:t>(ii)</w:t>
      </w:r>
      <w:r w:rsidRPr="00E24B11">
        <w:tab/>
        <w:t>paragraph</w:t>
      </w:r>
      <w:r w:rsidR="00E24B11">
        <w:t> </w:t>
      </w:r>
      <w:r w:rsidRPr="00E24B11">
        <w:t>51A(1)(b);</w:t>
      </w:r>
    </w:p>
    <w:p w:rsidR="00BC6CD7" w:rsidRPr="00E24B11" w:rsidRDefault="00BC6CD7" w:rsidP="00BC6CD7">
      <w:pPr>
        <w:pStyle w:val="paragraphsub"/>
      </w:pPr>
      <w:r w:rsidRPr="00E24B11">
        <w:tab/>
        <w:t>(iii)</w:t>
      </w:r>
      <w:r w:rsidRPr="00E24B11">
        <w:tab/>
        <w:t>paragraph</w:t>
      </w:r>
      <w:r w:rsidR="00E24B11">
        <w:t> </w:t>
      </w:r>
      <w:r w:rsidRPr="00E24B11">
        <w:t>51A(1)(c);</w:t>
      </w:r>
    </w:p>
    <w:p w:rsidR="00BC6CD7" w:rsidRPr="00E24B11" w:rsidRDefault="00BC6CD7" w:rsidP="00BC6CD7">
      <w:pPr>
        <w:pStyle w:val="paragraphsub"/>
      </w:pPr>
      <w:r w:rsidRPr="00E24B11">
        <w:tab/>
        <w:t>(iv)</w:t>
      </w:r>
      <w:r w:rsidRPr="00E24B11">
        <w:tab/>
        <w:t>paragraph</w:t>
      </w:r>
      <w:r w:rsidR="00E24B11">
        <w:t> </w:t>
      </w:r>
      <w:r w:rsidRPr="00E24B11">
        <w:t>51A(1)(f);</w:t>
      </w:r>
    </w:p>
    <w:p w:rsidR="00BC6CD7" w:rsidRPr="00E24B11" w:rsidRDefault="00BC6CD7" w:rsidP="00BC6CD7">
      <w:pPr>
        <w:pStyle w:val="paragraphsub"/>
      </w:pPr>
      <w:r w:rsidRPr="00E24B11">
        <w:tab/>
        <w:t>(v)</w:t>
      </w:r>
      <w:r w:rsidRPr="00E24B11">
        <w:tab/>
        <w:t>subsection</w:t>
      </w:r>
      <w:r w:rsidR="00E24B11">
        <w:t> </w:t>
      </w:r>
      <w:r w:rsidRPr="00E24B11">
        <w:t>51A(2);</w:t>
      </w:r>
    </w:p>
    <w:p w:rsidR="00BC6CD7" w:rsidRPr="00E24B11" w:rsidRDefault="00BC6CD7" w:rsidP="00BC6CD7">
      <w:pPr>
        <w:pStyle w:val="paragraphsub"/>
      </w:pPr>
      <w:r w:rsidRPr="00E24B11">
        <w:tab/>
        <w:t>(vi)</w:t>
      </w:r>
      <w:r w:rsidRPr="00E24B11">
        <w:tab/>
        <w:t>subsection</w:t>
      </w:r>
      <w:r w:rsidR="00E24B11">
        <w:t> </w:t>
      </w:r>
      <w:r w:rsidRPr="00E24B11">
        <w:t>51A(3);</w:t>
      </w:r>
    </w:p>
    <w:p w:rsidR="00BC6CD7" w:rsidRPr="00E24B11" w:rsidRDefault="00BC6CD7" w:rsidP="00BC6CD7">
      <w:pPr>
        <w:pStyle w:val="paragraph"/>
      </w:pPr>
      <w:r w:rsidRPr="00E24B11">
        <w:tab/>
      </w:r>
      <w:r w:rsidRPr="00E24B11">
        <w:tab/>
        <w:t>but only in accordance with a direction given to the person by the inspector.</w:t>
      </w:r>
    </w:p>
    <w:p w:rsidR="00BC6CD7" w:rsidRPr="00E24B11" w:rsidRDefault="00BC6CD7" w:rsidP="00BC6CD7">
      <w:pPr>
        <w:pStyle w:val="subsection"/>
      </w:pPr>
      <w:r w:rsidRPr="00E24B11">
        <w:tab/>
        <w:t>(4)</w:t>
      </w:r>
      <w:r w:rsidRPr="00E24B11">
        <w:tab/>
        <w:t xml:space="preserve">A power exercised by a person assisting the inspector as mentioned in </w:t>
      </w:r>
      <w:r w:rsidR="00E24B11">
        <w:t>subsection (</w:t>
      </w:r>
      <w:r w:rsidRPr="00E24B11">
        <w:t>3) is taken for all purposes to have been exercised by the inspector.</w:t>
      </w:r>
    </w:p>
    <w:p w:rsidR="00BC6CD7" w:rsidRPr="00E24B11" w:rsidRDefault="00BC6CD7" w:rsidP="00BC6CD7">
      <w:pPr>
        <w:pStyle w:val="subsection"/>
      </w:pPr>
      <w:r w:rsidRPr="00E24B11">
        <w:tab/>
        <w:t>(5)</w:t>
      </w:r>
      <w:r w:rsidRPr="00E24B11">
        <w:tab/>
        <w:t xml:space="preserve">If a direction is given under </w:t>
      </w:r>
      <w:r w:rsidR="00E24B11">
        <w:t>paragraph (</w:t>
      </w:r>
      <w:r w:rsidRPr="00E24B11">
        <w:t>3)(b) in writing, the direction is not a legislative instrument.</w:t>
      </w:r>
    </w:p>
    <w:p w:rsidR="00BC6CD7" w:rsidRPr="00E24B11" w:rsidRDefault="00A11A32" w:rsidP="00BC6CD7">
      <w:pPr>
        <w:pStyle w:val="ActHead4"/>
      </w:pPr>
      <w:bookmarkStart w:id="77" w:name="_Toc449089814"/>
      <w:r w:rsidRPr="00E24B11">
        <w:rPr>
          <w:rStyle w:val="CharSubdNo"/>
        </w:rPr>
        <w:t>Subdivision </w:t>
      </w:r>
      <w:r w:rsidR="00BC6CD7" w:rsidRPr="00E24B11">
        <w:rPr>
          <w:rStyle w:val="CharSubdNo"/>
        </w:rPr>
        <w:t>C</w:t>
      </w:r>
      <w:r w:rsidR="00BC6CD7" w:rsidRPr="00E24B11">
        <w:t>—</w:t>
      </w:r>
      <w:r w:rsidR="00BC6CD7" w:rsidRPr="00E24B11">
        <w:rPr>
          <w:rStyle w:val="CharSubdText"/>
        </w:rPr>
        <w:t>Enforcement powers</w:t>
      </w:r>
      <w:bookmarkEnd w:id="77"/>
    </w:p>
    <w:p w:rsidR="00BC6CD7" w:rsidRPr="00E24B11" w:rsidRDefault="00BC6CD7" w:rsidP="00BC6CD7">
      <w:pPr>
        <w:pStyle w:val="ActHead5"/>
      </w:pPr>
      <w:bookmarkStart w:id="78" w:name="_Toc449089815"/>
      <w:r w:rsidRPr="00E24B11">
        <w:rPr>
          <w:rStyle w:val="CharSectno"/>
        </w:rPr>
        <w:t>52</w:t>
      </w:r>
      <w:r w:rsidRPr="00E24B11">
        <w:t xml:space="preserve">  Inspector may enter premises with consent or under enforcement warrant</w:t>
      </w:r>
      <w:bookmarkEnd w:id="78"/>
    </w:p>
    <w:p w:rsidR="00BC6CD7" w:rsidRPr="00E24B11" w:rsidRDefault="00BC6CD7" w:rsidP="00BC6CD7">
      <w:pPr>
        <w:pStyle w:val="subsection"/>
        <w:rPr>
          <w:kern w:val="28"/>
        </w:rPr>
      </w:pPr>
      <w:r w:rsidRPr="00E24B11">
        <w:tab/>
        <w:t>(1)</w:t>
      </w:r>
      <w:r w:rsidRPr="00E24B11">
        <w:rPr>
          <w:kern w:val="28"/>
        </w:rPr>
        <w:tab/>
        <w:t>If an inspector has reasonable grounds for suspecting that there may be evidential material on any premises, the inspector may:</w:t>
      </w:r>
    </w:p>
    <w:p w:rsidR="00BC6CD7" w:rsidRPr="00E24B11" w:rsidRDefault="00BC6CD7" w:rsidP="00BC6CD7">
      <w:pPr>
        <w:pStyle w:val="paragraph"/>
        <w:rPr>
          <w:kern w:val="28"/>
        </w:rPr>
      </w:pPr>
      <w:r w:rsidRPr="00E24B11">
        <w:rPr>
          <w:kern w:val="28"/>
        </w:rPr>
        <w:tab/>
        <w:t>(a)</w:t>
      </w:r>
      <w:r w:rsidRPr="00E24B11">
        <w:rPr>
          <w:kern w:val="28"/>
        </w:rPr>
        <w:tab/>
        <w:t>enter the premises; and</w:t>
      </w:r>
    </w:p>
    <w:p w:rsidR="00BC6CD7" w:rsidRPr="00E24B11" w:rsidRDefault="00BC6CD7" w:rsidP="00BC6CD7">
      <w:pPr>
        <w:pStyle w:val="paragraph"/>
        <w:rPr>
          <w:kern w:val="28"/>
        </w:rPr>
      </w:pPr>
      <w:r w:rsidRPr="00E24B11">
        <w:rPr>
          <w:kern w:val="28"/>
        </w:rPr>
        <w:tab/>
        <w:t>(b)</w:t>
      </w:r>
      <w:r w:rsidRPr="00E24B11">
        <w:rPr>
          <w:kern w:val="28"/>
        </w:rPr>
        <w:tab/>
        <w:t>exercise the enforcement powers set out in section</w:t>
      </w:r>
      <w:r w:rsidR="00E24B11">
        <w:rPr>
          <w:kern w:val="28"/>
        </w:rPr>
        <w:t> </w:t>
      </w:r>
      <w:r w:rsidRPr="00E24B11">
        <w:rPr>
          <w:kern w:val="28"/>
        </w:rPr>
        <w:t>53.</w:t>
      </w:r>
    </w:p>
    <w:p w:rsidR="00BC6CD7" w:rsidRPr="00E24B11" w:rsidRDefault="00BC6CD7" w:rsidP="00BC6CD7">
      <w:pPr>
        <w:pStyle w:val="subsection"/>
        <w:rPr>
          <w:kern w:val="28"/>
        </w:rPr>
      </w:pPr>
      <w:r w:rsidRPr="00E24B11">
        <w:rPr>
          <w:kern w:val="28"/>
        </w:rPr>
        <w:tab/>
        <w:t>(2)</w:t>
      </w:r>
      <w:r w:rsidRPr="00E24B11">
        <w:rPr>
          <w:kern w:val="28"/>
        </w:rPr>
        <w:tab/>
        <w:t>However, an inspector is not authorised to enter the premises unless:</w:t>
      </w:r>
    </w:p>
    <w:p w:rsidR="00BC6CD7" w:rsidRPr="00E24B11" w:rsidRDefault="00BC6CD7" w:rsidP="00BC6CD7">
      <w:pPr>
        <w:pStyle w:val="paragraph"/>
        <w:rPr>
          <w:kern w:val="28"/>
        </w:rPr>
      </w:pPr>
      <w:r w:rsidRPr="00E24B11">
        <w:rPr>
          <w:kern w:val="28"/>
        </w:rPr>
        <w:tab/>
        <w:t>(a)</w:t>
      </w:r>
      <w:r w:rsidRPr="00E24B11">
        <w:rPr>
          <w:kern w:val="28"/>
        </w:rPr>
        <w:tab/>
        <w:t>the occupier of the premises, or a person apparently representing the occupier, has consented to the entry; or</w:t>
      </w:r>
    </w:p>
    <w:p w:rsidR="00BC6CD7" w:rsidRPr="00E24B11" w:rsidRDefault="00BC6CD7" w:rsidP="00BC6CD7">
      <w:pPr>
        <w:pStyle w:val="paragraph"/>
        <w:rPr>
          <w:kern w:val="28"/>
        </w:rPr>
      </w:pPr>
      <w:r w:rsidRPr="00E24B11">
        <w:rPr>
          <w:kern w:val="28"/>
        </w:rPr>
        <w:tab/>
        <w:t>(b)</w:t>
      </w:r>
      <w:r w:rsidRPr="00E24B11">
        <w:rPr>
          <w:kern w:val="28"/>
        </w:rPr>
        <w:tab/>
        <w:t xml:space="preserve">the entry is made under an </w:t>
      </w:r>
      <w:r w:rsidRPr="00E24B11">
        <w:t>enforcement</w:t>
      </w:r>
      <w:r w:rsidRPr="00E24B11">
        <w:rPr>
          <w:kern w:val="28"/>
        </w:rPr>
        <w:t xml:space="preserve"> warrant.</w:t>
      </w:r>
    </w:p>
    <w:p w:rsidR="00BC6CD7" w:rsidRPr="00E24B11" w:rsidRDefault="00BC6CD7" w:rsidP="00BC6CD7">
      <w:pPr>
        <w:pStyle w:val="notetext"/>
      </w:pPr>
      <w:r w:rsidRPr="00E24B11">
        <w:t>Note:</w:t>
      </w:r>
      <w:r w:rsidRPr="00E24B11">
        <w:tab/>
        <w:t>For enforcement warrants, see sections</w:t>
      </w:r>
      <w:r w:rsidR="00E24B11">
        <w:t> </w:t>
      </w:r>
      <w:r w:rsidRPr="00E24B11">
        <w:t>55E and 55F.</w:t>
      </w:r>
    </w:p>
    <w:p w:rsidR="00BC6CD7" w:rsidRPr="00E24B11" w:rsidRDefault="00BC6CD7" w:rsidP="00BC6CD7">
      <w:pPr>
        <w:pStyle w:val="ActHead5"/>
      </w:pPr>
      <w:bookmarkStart w:id="79" w:name="_Toc449089816"/>
      <w:r w:rsidRPr="00E24B11">
        <w:rPr>
          <w:rStyle w:val="CharSectno"/>
        </w:rPr>
        <w:t>53</w:t>
      </w:r>
      <w:r w:rsidRPr="00E24B11">
        <w:t xml:space="preserve">  Enforcement powers of inspectors</w:t>
      </w:r>
      <w:bookmarkEnd w:id="79"/>
    </w:p>
    <w:p w:rsidR="00BC6CD7" w:rsidRPr="00E24B11" w:rsidRDefault="00BC6CD7" w:rsidP="00BC6CD7">
      <w:pPr>
        <w:pStyle w:val="SubsectionHead"/>
      </w:pPr>
      <w:r w:rsidRPr="00E24B11">
        <w:t>General powers</w:t>
      </w:r>
    </w:p>
    <w:p w:rsidR="00BC6CD7" w:rsidRPr="00E24B11" w:rsidRDefault="00BC6CD7" w:rsidP="00BC6CD7">
      <w:pPr>
        <w:pStyle w:val="subsection"/>
        <w:rPr>
          <w:kern w:val="28"/>
        </w:rPr>
      </w:pPr>
      <w:r w:rsidRPr="00E24B11">
        <w:tab/>
        <w:t>(1)</w:t>
      </w:r>
      <w:r w:rsidRPr="00E24B11">
        <w:tab/>
        <w:t xml:space="preserve">The following are the </w:t>
      </w:r>
      <w:r w:rsidRPr="00E24B11">
        <w:rPr>
          <w:b/>
          <w:i/>
        </w:rPr>
        <w:t>enforcement powers</w:t>
      </w:r>
      <w:r w:rsidRPr="00E24B11">
        <w:t xml:space="preserve"> that an inspector may exercise in relation to premises under section</w:t>
      </w:r>
      <w:r w:rsidR="00E24B11">
        <w:t> </w:t>
      </w:r>
      <w:r w:rsidRPr="00E24B11">
        <w:t>52:</w:t>
      </w:r>
    </w:p>
    <w:p w:rsidR="00BC6CD7" w:rsidRPr="00E24B11" w:rsidRDefault="00BC6CD7" w:rsidP="00BC6CD7">
      <w:pPr>
        <w:pStyle w:val="paragraph"/>
        <w:rPr>
          <w:kern w:val="28"/>
        </w:rPr>
      </w:pPr>
      <w:r w:rsidRPr="00E24B11">
        <w:rPr>
          <w:kern w:val="28"/>
        </w:rPr>
        <w:tab/>
        <w:t>(a)</w:t>
      </w:r>
      <w:r w:rsidRPr="00E24B11">
        <w:rPr>
          <w:kern w:val="28"/>
        </w:rPr>
        <w:tab/>
        <w:t>to search the premises and any thing on the premises for the evidential material;</w:t>
      </w:r>
    </w:p>
    <w:p w:rsidR="00BC6CD7" w:rsidRPr="00E24B11" w:rsidRDefault="00BC6CD7" w:rsidP="00BC6CD7">
      <w:pPr>
        <w:pStyle w:val="paragraph"/>
        <w:rPr>
          <w:kern w:val="28"/>
        </w:rPr>
      </w:pPr>
      <w:r w:rsidRPr="00E24B11">
        <w:rPr>
          <w:kern w:val="28"/>
        </w:rPr>
        <w:tab/>
        <w:t>(b)</w:t>
      </w:r>
      <w:r w:rsidRPr="00E24B11">
        <w:rPr>
          <w:kern w:val="28"/>
        </w:rPr>
        <w:tab/>
        <w:t>to inspect, examine, take measurements of, conduct tests on, or take samples of the evidential material;</w:t>
      </w:r>
    </w:p>
    <w:p w:rsidR="00BC6CD7" w:rsidRPr="00E24B11" w:rsidRDefault="00BC6CD7" w:rsidP="00BC6CD7">
      <w:pPr>
        <w:pStyle w:val="paragraph"/>
        <w:rPr>
          <w:kern w:val="28"/>
        </w:rPr>
      </w:pPr>
      <w:r w:rsidRPr="00E24B11">
        <w:rPr>
          <w:kern w:val="28"/>
        </w:rPr>
        <w:tab/>
        <w:t>(c)</w:t>
      </w:r>
      <w:r w:rsidRPr="00E24B11">
        <w:rPr>
          <w:kern w:val="28"/>
        </w:rPr>
        <w:tab/>
        <w:t>to take photographs, make video or audio recordings or make sketches of the premises or the evidential material;</w:t>
      </w:r>
    </w:p>
    <w:p w:rsidR="00BC6CD7" w:rsidRPr="00E24B11" w:rsidRDefault="00BC6CD7" w:rsidP="00BC6CD7">
      <w:pPr>
        <w:pStyle w:val="paragraph"/>
        <w:rPr>
          <w:kern w:val="28"/>
        </w:rPr>
      </w:pPr>
      <w:r w:rsidRPr="00E24B11">
        <w:rPr>
          <w:kern w:val="28"/>
        </w:rPr>
        <w:tab/>
        <w:t>(d)</w:t>
      </w:r>
      <w:r w:rsidRPr="00E24B11">
        <w:rPr>
          <w:kern w:val="28"/>
        </w:rPr>
        <w:tab/>
        <w:t>to take onto the premises such equipment and materials as the inspector requires for the purpose of exercising powers in relation to the premises;</w:t>
      </w:r>
    </w:p>
    <w:p w:rsidR="00BC6CD7" w:rsidRPr="00E24B11" w:rsidRDefault="00BC6CD7" w:rsidP="00BC6CD7">
      <w:pPr>
        <w:pStyle w:val="paragraph"/>
        <w:rPr>
          <w:kern w:val="28"/>
        </w:rPr>
      </w:pPr>
      <w:r w:rsidRPr="00E24B11">
        <w:rPr>
          <w:kern w:val="28"/>
        </w:rPr>
        <w:tab/>
        <w:t>(e)</w:t>
      </w:r>
      <w:r w:rsidRPr="00E24B11">
        <w:rPr>
          <w:kern w:val="28"/>
        </w:rPr>
        <w:tab/>
        <w:t xml:space="preserve">the powers in </w:t>
      </w:r>
      <w:r w:rsidR="00E24B11">
        <w:rPr>
          <w:kern w:val="28"/>
        </w:rPr>
        <w:t>subsections (</w:t>
      </w:r>
      <w:r w:rsidRPr="00E24B11">
        <w:rPr>
          <w:kern w:val="28"/>
        </w:rPr>
        <w:t>2), (3), (4), (8) and (9).</w:t>
      </w:r>
    </w:p>
    <w:p w:rsidR="00BC6CD7" w:rsidRPr="00E24B11" w:rsidRDefault="00BC6CD7" w:rsidP="00BC6CD7">
      <w:pPr>
        <w:pStyle w:val="SubsectionHead"/>
      </w:pPr>
      <w:r w:rsidRPr="00E24B11">
        <w:t>Power to seize</w:t>
      </w:r>
    </w:p>
    <w:p w:rsidR="00BC6CD7" w:rsidRPr="00E24B11" w:rsidRDefault="00BC6CD7" w:rsidP="00BC6CD7">
      <w:pPr>
        <w:pStyle w:val="subsection"/>
        <w:rPr>
          <w:kern w:val="28"/>
        </w:rPr>
      </w:pPr>
      <w:r w:rsidRPr="00E24B11">
        <w:rPr>
          <w:kern w:val="28"/>
        </w:rPr>
        <w:tab/>
        <w:t>(2)</w:t>
      </w:r>
      <w:r w:rsidRPr="00E24B11">
        <w:rPr>
          <w:kern w:val="28"/>
        </w:rPr>
        <w:tab/>
        <w:t xml:space="preserve">If the entry is under an </w:t>
      </w:r>
      <w:r w:rsidRPr="00E24B11">
        <w:t>enforcement</w:t>
      </w:r>
      <w:r w:rsidRPr="00E24B11">
        <w:rPr>
          <w:kern w:val="28"/>
        </w:rPr>
        <w:t xml:space="preserve"> warrant, the enforcement powers include the power to seize the evidential material if the inspector finds it on the premises.</w:t>
      </w:r>
    </w:p>
    <w:p w:rsidR="00BC6CD7" w:rsidRPr="00E24B11" w:rsidRDefault="00BC6CD7" w:rsidP="00BC6CD7">
      <w:pPr>
        <w:pStyle w:val="notetext"/>
      </w:pPr>
      <w:r w:rsidRPr="00E24B11">
        <w:t>Note:</w:t>
      </w:r>
      <w:r w:rsidRPr="00E24B11">
        <w:tab/>
        <w:t>For enforcement warrants, see sections</w:t>
      </w:r>
      <w:r w:rsidR="00E24B11">
        <w:t> </w:t>
      </w:r>
      <w:r w:rsidRPr="00E24B11">
        <w:t>55E and 55F.</w:t>
      </w:r>
    </w:p>
    <w:p w:rsidR="00BC6CD7" w:rsidRPr="00E24B11" w:rsidRDefault="00BC6CD7" w:rsidP="00BC6CD7">
      <w:pPr>
        <w:pStyle w:val="SubsectionHead"/>
      </w:pPr>
      <w:r w:rsidRPr="00E24B11">
        <w:t>Operation of equipment</w:t>
      </w:r>
    </w:p>
    <w:p w:rsidR="00BC6CD7" w:rsidRPr="00E24B11" w:rsidRDefault="00BC6CD7" w:rsidP="00BC6CD7">
      <w:pPr>
        <w:pStyle w:val="subsection"/>
      </w:pPr>
      <w:r w:rsidRPr="00E24B11">
        <w:tab/>
        <w:t>(3)</w:t>
      </w:r>
      <w:r w:rsidRPr="00E24B11">
        <w:tab/>
        <w:t>The enforcement powers include the power to operate electronic equipment at premises to find out whether:</w:t>
      </w:r>
    </w:p>
    <w:p w:rsidR="00BC6CD7" w:rsidRPr="00E24B11" w:rsidRDefault="00BC6CD7" w:rsidP="00BC6CD7">
      <w:pPr>
        <w:pStyle w:val="paragraph"/>
      </w:pPr>
      <w:r w:rsidRPr="00E24B11">
        <w:tab/>
        <w:t>(a)</w:t>
      </w:r>
      <w:r w:rsidRPr="00E24B11">
        <w:tab/>
        <w:t>the equipment; or</w:t>
      </w:r>
    </w:p>
    <w:p w:rsidR="00BC6CD7" w:rsidRPr="00E24B11" w:rsidRDefault="00BC6CD7" w:rsidP="00BC6CD7">
      <w:pPr>
        <w:pStyle w:val="paragraph"/>
      </w:pPr>
      <w:r w:rsidRPr="00E24B11">
        <w:tab/>
        <w:t>(b)</w:t>
      </w:r>
      <w:r w:rsidRPr="00E24B11">
        <w:tab/>
        <w:t>a disk, tape or other storage device that:</w:t>
      </w:r>
    </w:p>
    <w:p w:rsidR="00BC6CD7" w:rsidRPr="00E24B11" w:rsidRDefault="00BC6CD7" w:rsidP="00BC6CD7">
      <w:pPr>
        <w:pStyle w:val="paragraphsub"/>
      </w:pPr>
      <w:r w:rsidRPr="00E24B11">
        <w:tab/>
        <w:t>(i)</w:t>
      </w:r>
      <w:r w:rsidRPr="00E24B11">
        <w:tab/>
        <w:t>is on the premises; and</w:t>
      </w:r>
    </w:p>
    <w:p w:rsidR="00BC6CD7" w:rsidRPr="00E24B11" w:rsidRDefault="00BC6CD7" w:rsidP="00BC6CD7">
      <w:pPr>
        <w:pStyle w:val="paragraphsub"/>
      </w:pPr>
      <w:r w:rsidRPr="00E24B11">
        <w:tab/>
        <w:t>(ii)</w:t>
      </w:r>
      <w:r w:rsidRPr="00E24B11">
        <w:tab/>
        <w:t>can be used with the equipment or is associated with it;</w:t>
      </w:r>
    </w:p>
    <w:p w:rsidR="00BC6CD7" w:rsidRPr="00E24B11" w:rsidRDefault="00BC6CD7" w:rsidP="00BC6CD7">
      <w:pPr>
        <w:pStyle w:val="subsection2"/>
      </w:pPr>
      <w:r w:rsidRPr="00E24B11">
        <w:t>contains evidential material.</w:t>
      </w:r>
    </w:p>
    <w:p w:rsidR="00BC6CD7" w:rsidRPr="00E24B11" w:rsidRDefault="00BC6CD7" w:rsidP="00BC6CD7">
      <w:pPr>
        <w:pStyle w:val="SubsectionHead"/>
      </w:pPr>
      <w:r w:rsidRPr="00E24B11">
        <w:t>Removing documents and disks etc.</w:t>
      </w:r>
    </w:p>
    <w:p w:rsidR="00BC6CD7" w:rsidRPr="00E24B11" w:rsidRDefault="00BC6CD7" w:rsidP="00BC6CD7">
      <w:pPr>
        <w:pStyle w:val="subsection"/>
      </w:pPr>
      <w:r w:rsidRPr="00E24B11">
        <w:tab/>
        <w:t>(4)</w:t>
      </w:r>
      <w:r w:rsidRPr="00E24B11">
        <w:tab/>
        <w:t xml:space="preserve">The enforcement powers include the following powers in relation to evidential material found in the exercise of the power under </w:t>
      </w:r>
      <w:r w:rsidR="00E24B11">
        <w:t>subsection (</w:t>
      </w:r>
      <w:r w:rsidRPr="00E24B11">
        <w:t>3):</w:t>
      </w:r>
    </w:p>
    <w:p w:rsidR="00BC6CD7" w:rsidRPr="00E24B11" w:rsidRDefault="00BC6CD7" w:rsidP="00BC6CD7">
      <w:pPr>
        <w:pStyle w:val="paragraph"/>
      </w:pPr>
      <w:r w:rsidRPr="00E24B11">
        <w:tab/>
        <w:t>(a)</w:t>
      </w:r>
      <w:r w:rsidRPr="00E24B11">
        <w:tab/>
      </w:r>
      <w:r w:rsidRPr="00E24B11">
        <w:rPr>
          <w:kern w:val="28"/>
        </w:rPr>
        <w:t>to seize the equipment and any disk, tape or other associated device;</w:t>
      </w:r>
    </w:p>
    <w:p w:rsidR="00BC6CD7" w:rsidRPr="00E24B11" w:rsidRDefault="00BC6CD7" w:rsidP="00BC6CD7">
      <w:pPr>
        <w:pStyle w:val="paragraph"/>
      </w:pPr>
      <w:r w:rsidRPr="00E24B11">
        <w:tab/>
        <w:t>(b)</w:t>
      </w:r>
      <w:r w:rsidRPr="00E24B11">
        <w:tab/>
        <w:t>to operate electronic equipment at the premises to put the information in documentary form and seize the documents so produced;</w:t>
      </w:r>
    </w:p>
    <w:p w:rsidR="00BC6CD7" w:rsidRPr="00E24B11" w:rsidRDefault="00BC6CD7" w:rsidP="00BC6CD7">
      <w:pPr>
        <w:pStyle w:val="paragraph"/>
      </w:pPr>
      <w:r w:rsidRPr="00E24B11">
        <w:tab/>
        <w:t>(c)</w:t>
      </w:r>
      <w:r w:rsidRPr="00E24B11">
        <w:tab/>
        <w:t>to operate electronic equipment at the premises to transfer the information to a disk, tape or other storage device that:</w:t>
      </w:r>
    </w:p>
    <w:p w:rsidR="00BC6CD7" w:rsidRPr="00E24B11" w:rsidRDefault="00BC6CD7" w:rsidP="00BC6CD7">
      <w:pPr>
        <w:pStyle w:val="paragraphsub"/>
      </w:pPr>
      <w:r w:rsidRPr="00E24B11">
        <w:tab/>
        <w:t>(i)</w:t>
      </w:r>
      <w:r w:rsidRPr="00E24B11">
        <w:tab/>
        <w:t>is brought to the premises for the exercise of the power; or</w:t>
      </w:r>
    </w:p>
    <w:p w:rsidR="00BC6CD7" w:rsidRPr="00E24B11" w:rsidRDefault="00BC6CD7" w:rsidP="00BC6CD7">
      <w:pPr>
        <w:pStyle w:val="paragraphsub"/>
      </w:pPr>
      <w:r w:rsidRPr="00E24B11">
        <w:tab/>
        <w:t>(ii)</w:t>
      </w:r>
      <w:r w:rsidRPr="00E24B11">
        <w:tab/>
        <w:t>is at the premises and the use of which for the purpose has been agreed to in writing by the occupier of the premises, or another person who apparently represents the occupier;</w:t>
      </w:r>
    </w:p>
    <w:p w:rsidR="00BC6CD7" w:rsidRPr="00E24B11" w:rsidRDefault="00BC6CD7" w:rsidP="00BC6CD7">
      <w:pPr>
        <w:pStyle w:val="paragraph"/>
      </w:pPr>
      <w:r w:rsidRPr="00E24B11">
        <w:tab/>
      </w:r>
      <w:r w:rsidRPr="00E24B11">
        <w:tab/>
        <w:t>and remove the disk, tape or other storage device from the premises.</w:t>
      </w:r>
    </w:p>
    <w:p w:rsidR="00BC6CD7" w:rsidRPr="00E24B11" w:rsidRDefault="00BC6CD7" w:rsidP="00BC6CD7">
      <w:pPr>
        <w:pStyle w:val="SubsectionHead"/>
      </w:pPr>
      <w:r w:rsidRPr="00E24B11">
        <w:t>How powers to be exercised</w:t>
      </w:r>
    </w:p>
    <w:p w:rsidR="00BC6CD7" w:rsidRPr="00E24B11" w:rsidRDefault="00BC6CD7" w:rsidP="00BC6CD7">
      <w:pPr>
        <w:pStyle w:val="subsection"/>
      </w:pPr>
      <w:r w:rsidRPr="00E24B11">
        <w:tab/>
        <w:t>(5)</w:t>
      </w:r>
      <w:r w:rsidRPr="00E24B11">
        <w:tab/>
        <w:t xml:space="preserve">An inspector must not operate electronic equipment as mentioned in </w:t>
      </w:r>
      <w:r w:rsidR="00E24B11">
        <w:t>subsection (</w:t>
      </w:r>
      <w:r w:rsidRPr="00E24B11">
        <w:t>3) or (4) unless he or she believes on reasonable grounds that the operation of the equipment can be carried out without damage to the equipment.</w:t>
      </w:r>
    </w:p>
    <w:p w:rsidR="00BC6CD7" w:rsidRPr="00E24B11" w:rsidRDefault="00BC6CD7" w:rsidP="00BC6CD7">
      <w:pPr>
        <w:pStyle w:val="SubsectionHead"/>
        <w:rPr>
          <w:kern w:val="28"/>
        </w:rPr>
      </w:pPr>
      <w:r w:rsidRPr="00E24B11">
        <w:rPr>
          <w:kern w:val="28"/>
        </w:rPr>
        <w:t>Seizing equipment</w:t>
      </w:r>
    </w:p>
    <w:p w:rsidR="00BC6CD7" w:rsidRPr="00E24B11" w:rsidRDefault="00BC6CD7" w:rsidP="00BC6CD7">
      <w:pPr>
        <w:pStyle w:val="subsection"/>
        <w:rPr>
          <w:kern w:val="28"/>
        </w:rPr>
      </w:pPr>
      <w:r w:rsidRPr="00E24B11">
        <w:rPr>
          <w:kern w:val="28"/>
        </w:rPr>
        <w:tab/>
        <w:t>(6)</w:t>
      </w:r>
      <w:r w:rsidRPr="00E24B11">
        <w:rPr>
          <w:kern w:val="28"/>
        </w:rPr>
        <w:tab/>
        <w:t xml:space="preserve">An inspector must not seize equipment under </w:t>
      </w:r>
      <w:r w:rsidR="00E24B11">
        <w:rPr>
          <w:kern w:val="28"/>
        </w:rPr>
        <w:t>paragraph (</w:t>
      </w:r>
      <w:r w:rsidRPr="00E24B11">
        <w:rPr>
          <w:kern w:val="28"/>
        </w:rPr>
        <w:t>4)(a) unless:</w:t>
      </w:r>
    </w:p>
    <w:p w:rsidR="00BC6CD7" w:rsidRPr="00E24B11" w:rsidRDefault="00BC6CD7" w:rsidP="00BC6CD7">
      <w:pPr>
        <w:pStyle w:val="paragraph"/>
        <w:rPr>
          <w:kern w:val="28"/>
        </w:rPr>
      </w:pPr>
      <w:r w:rsidRPr="00E24B11">
        <w:rPr>
          <w:kern w:val="28"/>
        </w:rPr>
        <w:tab/>
        <w:t>(a)</w:t>
      </w:r>
      <w:r w:rsidRPr="00E24B11">
        <w:rPr>
          <w:kern w:val="28"/>
        </w:rPr>
        <w:tab/>
        <w:t xml:space="preserve">it is not practicable to put the material in documentary form as mentioned in </w:t>
      </w:r>
      <w:r w:rsidR="00E24B11">
        <w:rPr>
          <w:kern w:val="28"/>
        </w:rPr>
        <w:t>paragraph (</w:t>
      </w:r>
      <w:r w:rsidRPr="00E24B11">
        <w:rPr>
          <w:kern w:val="28"/>
        </w:rPr>
        <w:t xml:space="preserve">4)(b) or to transfer the material as mentioned in </w:t>
      </w:r>
      <w:r w:rsidR="00E24B11">
        <w:rPr>
          <w:kern w:val="28"/>
        </w:rPr>
        <w:t>paragraph (</w:t>
      </w:r>
      <w:r w:rsidRPr="00E24B11">
        <w:rPr>
          <w:kern w:val="28"/>
        </w:rPr>
        <w:t>4)(c); or</w:t>
      </w:r>
    </w:p>
    <w:p w:rsidR="00BC6CD7" w:rsidRPr="00E24B11" w:rsidRDefault="00BC6CD7" w:rsidP="00BC6CD7">
      <w:pPr>
        <w:pStyle w:val="paragraph"/>
        <w:rPr>
          <w:kern w:val="28"/>
        </w:rPr>
      </w:pPr>
      <w:r w:rsidRPr="00E24B11">
        <w:rPr>
          <w:kern w:val="28"/>
        </w:rPr>
        <w:tab/>
        <w:t>(b)</w:t>
      </w:r>
      <w:r w:rsidRPr="00E24B11">
        <w:rPr>
          <w:kern w:val="28"/>
        </w:rPr>
        <w:tab/>
        <w:t>possession by the occupier of the equipment could constitute an offence against a law of the Commonwealth.</w:t>
      </w:r>
    </w:p>
    <w:p w:rsidR="00BC6CD7" w:rsidRPr="00E24B11" w:rsidRDefault="00BC6CD7" w:rsidP="00BC6CD7">
      <w:pPr>
        <w:pStyle w:val="subsection"/>
        <w:rPr>
          <w:kern w:val="28"/>
        </w:rPr>
      </w:pPr>
      <w:r w:rsidRPr="00E24B11">
        <w:rPr>
          <w:kern w:val="28"/>
        </w:rPr>
        <w:tab/>
        <w:t>(7)</w:t>
      </w:r>
      <w:r w:rsidRPr="00E24B11">
        <w:rPr>
          <w:kern w:val="28"/>
        </w:rPr>
        <w:tab/>
        <w:t xml:space="preserve">An inspector must not seize equipment under </w:t>
      </w:r>
      <w:r w:rsidR="00E24B11">
        <w:rPr>
          <w:kern w:val="28"/>
        </w:rPr>
        <w:t>paragraph (</w:t>
      </w:r>
      <w:r w:rsidRPr="00E24B11">
        <w:rPr>
          <w:kern w:val="28"/>
        </w:rPr>
        <w:t xml:space="preserve">4)(a) or documents under </w:t>
      </w:r>
      <w:r w:rsidR="00E24B11">
        <w:rPr>
          <w:kern w:val="28"/>
        </w:rPr>
        <w:t>paragraph (</w:t>
      </w:r>
      <w:r w:rsidRPr="00E24B11">
        <w:rPr>
          <w:kern w:val="28"/>
        </w:rPr>
        <w:t xml:space="preserve">4)(b) unless the inspector entered the premises under an </w:t>
      </w:r>
      <w:r w:rsidRPr="00E24B11">
        <w:t>enforcement</w:t>
      </w:r>
      <w:r w:rsidRPr="00E24B11">
        <w:rPr>
          <w:kern w:val="28"/>
        </w:rPr>
        <w:t xml:space="preserve"> warrant.</w:t>
      </w:r>
    </w:p>
    <w:p w:rsidR="00BC6CD7" w:rsidRPr="00E24B11" w:rsidRDefault="00BC6CD7" w:rsidP="00BC6CD7">
      <w:pPr>
        <w:pStyle w:val="SubsectionHead"/>
      </w:pPr>
      <w:r w:rsidRPr="00E24B11">
        <w:t>Seizing other evidential material</w:t>
      </w:r>
    </w:p>
    <w:p w:rsidR="00BC6CD7" w:rsidRPr="00E24B11" w:rsidRDefault="00BC6CD7" w:rsidP="00BC6CD7">
      <w:pPr>
        <w:pStyle w:val="subsection"/>
      </w:pPr>
      <w:r w:rsidRPr="00E24B11">
        <w:tab/>
        <w:t>(8)</w:t>
      </w:r>
      <w:r w:rsidRPr="00E24B11">
        <w:tab/>
        <w:t>If:</w:t>
      </w:r>
    </w:p>
    <w:p w:rsidR="00BC6CD7" w:rsidRPr="00E24B11" w:rsidRDefault="00BC6CD7" w:rsidP="00BC6CD7">
      <w:pPr>
        <w:pStyle w:val="paragraph"/>
      </w:pPr>
      <w:r w:rsidRPr="00E24B11">
        <w:tab/>
        <w:t>(a)</w:t>
      </w:r>
      <w:r w:rsidRPr="00E24B11">
        <w:tab/>
        <w:t>in the course of searching for a particular thing, in accordance with an enforcement warrant, an inspector finds another thing that the inspector believes on reasonable grounds to be evidential material; and</w:t>
      </w:r>
    </w:p>
    <w:p w:rsidR="00BC6CD7" w:rsidRPr="00E24B11" w:rsidRDefault="00BC6CD7" w:rsidP="00BC6CD7">
      <w:pPr>
        <w:pStyle w:val="paragraph"/>
        <w:rPr>
          <w:b/>
        </w:rPr>
      </w:pPr>
      <w:r w:rsidRPr="00E24B11">
        <w:tab/>
        <w:t>(b)</w:t>
      </w:r>
      <w:r w:rsidRPr="00E24B11">
        <w:tab/>
        <w:t>the inspector believes, on reasonable grounds, that it is necessary to seize the other thing in order to prevent its concealment, loss or destruction, or its use:</w:t>
      </w:r>
    </w:p>
    <w:p w:rsidR="00BC6CD7" w:rsidRPr="00E24B11" w:rsidRDefault="00BC6CD7" w:rsidP="00BC6CD7">
      <w:pPr>
        <w:pStyle w:val="paragraphsub"/>
      </w:pPr>
      <w:r w:rsidRPr="00E24B11">
        <w:tab/>
        <w:t>(i)</w:t>
      </w:r>
      <w:r w:rsidRPr="00E24B11">
        <w:tab/>
        <w:t>in committing, continuing or repeating an offence against this Act or the regulations; or</w:t>
      </w:r>
    </w:p>
    <w:p w:rsidR="00BC6CD7" w:rsidRPr="00E24B11" w:rsidRDefault="00BC6CD7" w:rsidP="00BC6CD7">
      <w:pPr>
        <w:pStyle w:val="paragraphsub"/>
      </w:pPr>
      <w:r w:rsidRPr="00E24B11">
        <w:tab/>
        <w:t>(ii)</w:t>
      </w:r>
      <w:r w:rsidRPr="00E24B11">
        <w:tab/>
        <w:t>in committing, continuing or repeating a contravention of a civil penalty provision;</w:t>
      </w:r>
    </w:p>
    <w:p w:rsidR="00BC6CD7" w:rsidRPr="00E24B11" w:rsidRDefault="00BC6CD7" w:rsidP="00BC6CD7">
      <w:pPr>
        <w:pStyle w:val="subsection2"/>
      </w:pPr>
      <w:r w:rsidRPr="00E24B11">
        <w:t>the enforcement powers include the power to seize that other thing.</w:t>
      </w:r>
    </w:p>
    <w:p w:rsidR="00BC6CD7" w:rsidRPr="00E24B11" w:rsidRDefault="00BC6CD7" w:rsidP="00BC6CD7">
      <w:pPr>
        <w:pStyle w:val="SubsectionHead"/>
      </w:pPr>
      <w:r w:rsidRPr="00E24B11">
        <w:t>Seizing containers</w:t>
      </w:r>
    </w:p>
    <w:p w:rsidR="00BC6CD7" w:rsidRPr="00E24B11" w:rsidRDefault="00BC6CD7" w:rsidP="00BC6CD7">
      <w:pPr>
        <w:pStyle w:val="subsection"/>
      </w:pPr>
      <w:r w:rsidRPr="00E24B11">
        <w:tab/>
        <w:t>(9)</w:t>
      </w:r>
      <w:r w:rsidRPr="00E24B11">
        <w:tab/>
        <w:t>If:</w:t>
      </w:r>
    </w:p>
    <w:p w:rsidR="00BC6CD7" w:rsidRPr="00E24B11" w:rsidRDefault="00BC6CD7" w:rsidP="00BC6CD7">
      <w:pPr>
        <w:pStyle w:val="paragraph"/>
      </w:pPr>
      <w:r w:rsidRPr="00E24B11">
        <w:tab/>
        <w:t>(a)</w:t>
      </w:r>
      <w:r w:rsidRPr="00E24B11">
        <w:tab/>
        <w:t xml:space="preserve">an inspector has a power to seize a thing (the </w:t>
      </w:r>
      <w:r w:rsidRPr="00E24B11">
        <w:rPr>
          <w:b/>
          <w:i/>
        </w:rPr>
        <w:t>seizable thing</w:t>
      </w:r>
      <w:r w:rsidRPr="00E24B11">
        <w:t xml:space="preserve">) under </w:t>
      </w:r>
      <w:r w:rsidR="00E24B11">
        <w:t>subsection (</w:t>
      </w:r>
      <w:r w:rsidRPr="00E24B11">
        <w:t>2), (4) or (8); and</w:t>
      </w:r>
    </w:p>
    <w:p w:rsidR="00BC6CD7" w:rsidRPr="00E24B11" w:rsidRDefault="00BC6CD7" w:rsidP="00BC6CD7">
      <w:pPr>
        <w:pStyle w:val="paragraph"/>
      </w:pPr>
      <w:r w:rsidRPr="00E24B11">
        <w:tab/>
        <w:t>(b)</w:t>
      </w:r>
      <w:r w:rsidRPr="00E24B11">
        <w:tab/>
        <w:t>the seizable thing is in a container; and</w:t>
      </w:r>
    </w:p>
    <w:p w:rsidR="00BC6CD7" w:rsidRPr="00E24B11" w:rsidRDefault="00BC6CD7" w:rsidP="00BC6CD7">
      <w:pPr>
        <w:pStyle w:val="paragraph"/>
      </w:pPr>
      <w:r w:rsidRPr="00E24B11">
        <w:tab/>
        <w:t>(c)</w:t>
      </w:r>
      <w:r w:rsidRPr="00E24B11">
        <w:tab/>
        <w:t>the inspector believes, on reasonable grounds, that it is not reasonably practicable to seize the seizable thing without also seizing the container;</w:t>
      </w:r>
    </w:p>
    <w:p w:rsidR="00BC6CD7" w:rsidRPr="00E24B11" w:rsidRDefault="00BC6CD7" w:rsidP="00BC6CD7">
      <w:pPr>
        <w:pStyle w:val="subsection2"/>
      </w:pPr>
      <w:r w:rsidRPr="00E24B11">
        <w:t>then, for the purposes of seizing the seizable thing, the enforcement powers include the power to seize the container containing the seizable thing (whether or not the container also contains any other thing).</w:t>
      </w:r>
    </w:p>
    <w:p w:rsidR="00BC6CD7" w:rsidRPr="00E24B11" w:rsidRDefault="00BC6CD7" w:rsidP="00BC6CD7">
      <w:pPr>
        <w:pStyle w:val="subsection"/>
      </w:pPr>
      <w:r w:rsidRPr="00E24B11">
        <w:tab/>
        <w:t>(10)</w:t>
      </w:r>
      <w:r w:rsidRPr="00E24B11">
        <w:tab/>
        <w:t>If the seizable thing is returned under section</w:t>
      </w:r>
      <w:r w:rsidR="00E24B11">
        <w:t> </w:t>
      </w:r>
      <w:r w:rsidRPr="00E24B11">
        <w:t>53G or 60B, the container must be returned at the same time as the seizable thing.</w:t>
      </w:r>
    </w:p>
    <w:p w:rsidR="00BC6CD7" w:rsidRPr="00E24B11" w:rsidRDefault="00BC6CD7" w:rsidP="00BC6CD7">
      <w:pPr>
        <w:pStyle w:val="subsection"/>
      </w:pPr>
      <w:r w:rsidRPr="00E24B11">
        <w:tab/>
        <w:t>(11)</w:t>
      </w:r>
      <w:r w:rsidRPr="00E24B11">
        <w:tab/>
        <w:t>If the seizable thing is forfeited to the Commonwealth, the container must be returned as soon as reasonably practicable after the forfeiture.</w:t>
      </w:r>
    </w:p>
    <w:p w:rsidR="00BC6CD7" w:rsidRPr="00E24B11" w:rsidRDefault="00BC6CD7" w:rsidP="00BC6CD7">
      <w:pPr>
        <w:pStyle w:val="notetext"/>
      </w:pPr>
      <w:r w:rsidRPr="00E24B11">
        <w:t>Note:</w:t>
      </w:r>
      <w:r w:rsidRPr="00E24B11">
        <w:tab/>
        <w:t>For forfeiture, see Division</w:t>
      </w:r>
      <w:r w:rsidR="00E24B11">
        <w:t> </w:t>
      </w:r>
      <w:r w:rsidRPr="00E24B11">
        <w:t>3.</w:t>
      </w:r>
    </w:p>
    <w:p w:rsidR="00BC6CD7" w:rsidRPr="00E24B11" w:rsidRDefault="00BC6CD7" w:rsidP="00BC6CD7">
      <w:pPr>
        <w:pStyle w:val="ActHead5"/>
      </w:pPr>
      <w:bookmarkStart w:id="80" w:name="_Toc449089817"/>
      <w:r w:rsidRPr="00E24B11">
        <w:rPr>
          <w:rStyle w:val="CharSectno"/>
        </w:rPr>
        <w:t>53A</w:t>
      </w:r>
      <w:r w:rsidRPr="00E24B11">
        <w:t xml:space="preserve">  Persons assisting inspectors—enforcement powers</w:t>
      </w:r>
      <w:bookmarkEnd w:id="80"/>
    </w:p>
    <w:p w:rsidR="00BC6CD7" w:rsidRPr="00E24B11" w:rsidRDefault="00BC6CD7" w:rsidP="00BC6CD7">
      <w:pPr>
        <w:pStyle w:val="SubsectionHead"/>
      </w:pPr>
      <w:r w:rsidRPr="00E24B11">
        <w:t>Inspectors may be assisted by other persons</w:t>
      </w:r>
    </w:p>
    <w:p w:rsidR="00BC6CD7" w:rsidRPr="00E24B11" w:rsidRDefault="00BC6CD7" w:rsidP="00BC6CD7">
      <w:pPr>
        <w:pStyle w:val="subsection"/>
      </w:pPr>
      <w:r w:rsidRPr="00E24B11">
        <w:tab/>
        <w:t>(1)</w:t>
      </w:r>
      <w:r w:rsidRPr="00E24B11">
        <w:tab/>
        <w:t>An inspector may, in entering premises under section</w:t>
      </w:r>
      <w:r w:rsidR="00E24B11">
        <w:t> </w:t>
      </w:r>
      <w:r w:rsidRPr="00E24B11">
        <w:t>52 and in exercising the enforcement powers set out in the following provisions in relation to the premises:</w:t>
      </w:r>
    </w:p>
    <w:p w:rsidR="00BC6CD7" w:rsidRPr="00E24B11" w:rsidRDefault="00BC6CD7" w:rsidP="00BC6CD7">
      <w:pPr>
        <w:pStyle w:val="paragraph"/>
      </w:pPr>
      <w:r w:rsidRPr="00E24B11">
        <w:tab/>
        <w:t>(a)</w:t>
      </w:r>
      <w:r w:rsidRPr="00E24B11">
        <w:tab/>
        <w:t>paragraph</w:t>
      </w:r>
      <w:r w:rsidR="00E24B11">
        <w:t> </w:t>
      </w:r>
      <w:r w:rsidRPr="00E24B11">
        <w:t>53(1)(a);</w:t>
      </w:r>
    </w:p>
    <w:p w:rsidR="00BC6CD7" w:rsidRPr="00E24B11" w:rsidRDefault="00BC6CD7" w:rsidP="00BC6CD7">
      <w:pPr>
        <w:pStyle w:val="paragraph"/>
      </w:pPr>
      <w:r w:rsidRPr="00E24B11">
        <w:tab/>
        <w:t>(b)</w:t>
      </w:r>
      <w:r w:rsidRPr="00E24B11">
        <w:tab/>
        <w:t>paragraph</w:t>
      </w:r>
      <w:r w:rsidR="00E24B11">
        <w:t> </w:t>
      </w:r>
      <w:r w:rsidRPr="00E24B11">
        <w:t>53(1)(b);</w:t>
      </w:r>
    </w:p>
    <w:p w:rsidR="00BC6CD7" w:rsidRPr="00E24B11" w:rsidRDefault="00BC6CD7" w:rsidP="00BC6CD7">
      <w:pPr>
        <w:pStyle w:val="paragraph"/>
      </w:pPr>
      <w:r w:rsidRPr="00E24B11">
        <w:tab/>
        <w:t>(c)</w:t>
      </w:r>
      <w:r w:rsidRPr="00E24B11">
        <w:tab/>
        <w:t>paragraph</w:t>
      </w:r>
      <w:r w:rsidR="00E24B11">
        <w:t> </w:t>
      </w:r>
      <w:r w:rsidRPr="00E24B11">
        <w:t>53(1)(c);</w:t>
      </w:r>
    </w:p>
    <w:p w:rsidR="00BC6CD7" w:rsidRPr="00E24B11" w:rsidRDefault="00BC6CD7" w:rsidP="00BC6CD7">
      <w:pPr>
        <w:pStyle w:val="paragraph"/>
      </w:pPr>
      <w:r w:rsidRPr="00E24B11">
        <w:tab/>
        <w:t>(d)</w:t>
      </w:r>
      <w:r w:rsidRPr="00E24B11">
        <w:tab/>
        <w:t>paragraph</w:t>
      </w:r>
      <w:r w:rsidR="00E24B11">
        <w:t> </w:t>
      </w:r>
      <w:r w:rsidRPr="00E24B11">
        <w:t>53(1)(d);</w:t>
      </w:r>
    </w:p>
    <w:p w:rsidR="00BC6CD7" w:rsidRPr="00E24B11" w:rsidRDefault="00BC6CD7" w:rsidP="00BC6CD7">
      <w:pPr>
        <w:pStyle w:val="paragraph"/>
      </w:pPr>
      <w:r w:rsidRPr="00E24B11">
        <w:tab/>
        <w:t>(e)</w:t>
      </w:r>
      <w:r w:rsidRPr="00E24B11">
        <w:tab/>
        <w:t>subsection</w:t>
      </w:r>
      <w:r w:rsidR="00E24B11">
        <w:t> </w:t>
      </w:r>
      <w:r w:rsidRPr="00E24B11">
        <w:t>53(3);</w:t>
      </w:r>
    </w:p>
    <w:p w:rsidR="00BC6CD7" w:rsidRPr="00E24B11" w:rsidRDefault="00BC6CD7" w:rsidP="00BC6CD7">
      <w:pPr>
        <w:pStyle w:val="paragraph"/>
      </w:pPr>
      <w:r w:rsidRPr="00E24B11">
        <w:tab/>
        <w:t>(f)</w:t>
      </w:r>
      <w:r w:rsidRPr="00E24B11">
        <w:tab/>
        <w:t>subsection</w:t>
      </w:r>
      <w:r w:rsidR="00E24B11">
        <w:t> </w:t>
      </w:r>
      <w:r w:rsidRPr="00E24B11">
        <w:t>53(4);</w:t>
      </w:r>
    </w:p>
    <w:p w:rsidR="00BC6CD7" w:rsidRPr="00E24B11" w:rsidRDefault="00BC6CD7" w:rsidP="00BC6CD7">
      <w:pPr>
        <w:pStyle w:val="subsection2"/>
      </w:pPr>
      <w:r w:rsidRPr="00E24B11">
        <w:t>be assisted by other persons if that assistance is necessary and reasonable.</w:t>
      </w:r>
    </w:p>
    <w:p w:rsidR="00BC6CD7" w:rsidRPr="00E24B11" w:rsidRDefault="00BC6CD7" w:rsidP="00BC6CD7">
      <w:pPr>
        <w:pStyle w:val="subsection"/>
      </w:pPr>
      <w:r w:rsidRPr="00E24B11">
        <w:tab/>
        <w:t>(2)</w:t>
      </w:r>
      <w:r w:rsidRPr="00E24B11">
        <w:tab/>
        <w:t xml:space="preserve">For the purposes of this section, a person giving such assistance is a </w:t>
      </w:r>
      <w:r w:rsidRPr="00E24B11">
        <w:rPr>
          <w:b/>
          <w:i/>
        </w:rPr>
        <w:t>person assisting</w:t>
      </w:r>
      <w:r w:rsidRPr="00E24B11">
        <w:t xml:space="preserve"> the inspector.</w:t>
      </w:r>
    </w:p>
    <w:p w:rsidR="00BC6CD7" w:rsidRPr="00E24B11" w:rsidRDefault="00BC6CD7" w:rsidP="00BC6CD7">
      <w:pPr>
        <w:pStyle w:val="SubsectionHead"/>
      </w:pPr>
      <w:r w:rsidRPr="00E24B11">
        <w:t>Powers of a person assisting the inspector</w:t>
      </w:r>
    </w:p>
    <w:p w:rsidR="00BC6CD7" w:rsidRPr="00E24B11" w:rsidRDefault="00BC6CD7" w:rsidP="00BC6CD7">
      <w:pPr>
        <w:pStyle w:val="subsection"/>
      </w:pPr>
      <w:r w:rsidRPr="00E24B11">
        <w:tab/>
        <w:t>(3)</w:t>
      </w:r>
      <w:r w:rsidRPr="00E24B11">
        <w:tab/>
        <w:t>A person assisting the inspector may:</w:t>
      </w:r>
    </w:p>
    <w:p w:rsidR="00BC6CD7" w:rsidRPr="00E24B11" w:rsidRDefault="00BC6CD7" w:rsidP="00BC6CD7">
      <w:pPr>
        <w:pStyle w:val="paragraph"/>
      </w:pPr>
      <w:r w:rsidRPr="00E24B11">
        <w:tab/>
        <w:t>(a)</w:t>
      </w:r>
      <w:r w:rsidRPr="00E24B11">
        <w:tab/>
        <w:t>enter the premises; and</w:t>
      </w:r>
    </w:p>
    <w:p w:rsidR="00BC6CD7" w:rsidRPr="00E24B11" w:rsidRDefault="00BC6CD7" w:rsidP="00BC6CD7">
      <w:pPr>
        <w:pStyle w:val="paragraph"/>
      </w:pPr>
      <w:r w:rsidRPr="00E24B11">
        <w:tab/>
        <w:t>(b)</w:t>
      </w:r>
      <w:r w:rsidRPr="00E24B11">
        <w:tab/>
        <w:t>exercise the enforcement powers set out in the following provisions:</w:t>
      </w:r>
    </w:p>
    <w:p w:rsidR="00BC6CD7" w:rsidRPr="00E24B11" w:rsidRDefault="00BC6CD7" w:rsidP="00BC6CD7">
      <w:pPr>
        <w:pStyle w:val="paragraphsub"/>
      </w:pPr>
      <w:r w:rsidRPr="00E24B11">
        <w:tab/>
        <w:t>(i)</w:t>
      </w:r>
      <w:r w:rsidRPr="00E24B11">
        <w:tab/>
        <w:t>paragraph</w:t>
      </w:r>
      <w:r w:rsidR="00E24B11">
        <w:t> </w:t>
      </w:r>
      <w:r w:rsidRPr="00E24B11">
        <w:t>53(1)(a);</w:t>
      </w:r>
    </w:p>
    <w:p w:rsidR="00BC6CD7" w:rsidRPr="00E24B11" w:rsidRDefault="00BC6CD7" w:rsidP="00BC6CD7">
      <w:pPr>
        <w:pStyle w:val="paragraphsub"/>
      </w:pPr>
      <w:r w:rsidRPr="00E24B11">
        <w:tab/>
        <w:t>(ii)</w:t>
      </w:r>
      <w:r w:rsidRPr="00E24B11">
        <w:tab/>
        <w:t>paragraph</w:t>
      </w:r>
      <w:r w:rsidR="00E24B11">
        <w:t> </w:t>
      </w:r>
      <w:r w:rsidRPr="00E24B11">
        <w:t>53(1)(b);</w:t>
      </w:r>
    </w:p>
    <w:p w:rsidR="00BC6CD7" w:rsidRPr="00E24B11" w:rsidRDefault="00BC6CD7" w:rsidP="00BC6CD7">
      <w:pPr>
        <w:pStyle w:val="paragraphsub"/>
      </w:pPr>
      <w:r w:rsidRPr="00E24B11">
        <w:tab/>
        <w:t>(iii)</w:t>
      </w:r>
      <w:r w:rsidRPr="00E24B11">
        <w:tab/>
        <w:t>paragraph</w:t>
      </w:r>
      <w:r w:rsidR="00E24B11">
        <w:t> </w:t>
      </w:r>
      <w:r w:rsidRPr="00E24B11">
        <w:t>53(1)(c);</w:t>
      </w:r>
    </w:p>
    <w:p w:rsidR="00BC6CD7" w:rsidRPr="00E24B11" w:rsidRDefault="00BC6CD7" w:rsidP="00BC6CD7">
      <w:pPr>
        <w:pStyle w:val="paragraphsub"/>
      </w:pPr>
      <w:r w:rsidRPr="00E24B11">
        <w:tab/>
        <w:t>(iv)</w:t>
      </w:r>
      <w:r w:rsidRPr="00E24B11">
        <w:tab/>
        <w:t>paragraph</w:t>
      </w:r>
      <w:r w:rsidR="00E24B11">
        <w:t> </w:t>
      </w:r>
      <w:r w:rsidRPr="00E24B11">
        <w:t>53(1)(d);</w:t>
      </w:r>
    </w:p>
    <w:p w:rsidR="00BC6CD7" w:rsidRPr="00E24B11" w:rsidRDefault="00BC6CD7" w:rsidP="00BC6CD7">
      <w:pPr>
        <w:pStyle w:val="paragraphsub"/>
      </w:pPr>
      <w:r w:rsidRPr="00E24B11">
        <w:tab/>
        <w:t>(v)</w:t>
      </w:r>
      <w:r w:rsidRPr="00E24B11">
        <w:tab/>
        <w:t>subsection</w:t>
      </w:r>
      <w:r w:rsidR="00E24B11">
        <w:t> </w:t>
      </w:r>
      <w:r w:rsidRPr="00E24B11">
        <w:t>53(3);</w:t>
      </w:r>
    </w:p>
    <w:p w:rsidR="00BC6CD7" w:rsidRPr="00E24B11" w:rsidRDefault="00BC6CD7" w:rsidP="00BC6CD7">
      <w:pPr>
        <w:pStyle w:val="paragraphsub"/>
      </w:pPr>
      <w:r w:rsidRPr="00E24B11">
        <w:tab/>
        <w:t>(vi)</w:t>
      </w:r>
      <w:r w:rsidRPr="00E24B11">
        <w:tab/>
        <w:t>subsection</w:t>
      </w:r>
      <w:r w:rsidR="00E24B11">
        <w:t> </w:t>
      </w:r>
      <w:r w:rsidRPr="00E24B11">
        <w:t>53(4);</w:t>
      </w:r>
    </w:p>
    <w:p w:rsidR="00BC6CD7" w:rsidRPr="00E24B11" w:rsidRDefault="00BC6CD7" w:rsidP="00BC6CD7">
      <w:pPr>
        <w:pStyle w:val="paragraph"/>
      </w:pPr>
      <w:r w:rsidRPr="00E24B11">
        <w:tab/>
      </w:r>
      <w:r w:rsidRPr="00E24B11">
        <w:tab/>
        <w:t>in relation to the premises, but only in accordance with a direction given to the person by the inspector.</w:t>
      </w:r>
    </w:p>
    <w:p w:rsidR="00BC6CD7" w:rsidRPr="00E24B11" w:rsidRDefault="00BC6CD7" w:rsidP="00BC6CD7">
      <w:pPr>
        <w:pStyle w:val="subsection"/>
      </w:pPr>
      <w:r w:rsidRPr="00E24B11">
        <w:tab/>
        <w:t>(4)</w:t>
      </w:r>
      <w:r w:rsidRPr="00E24B11">
        <w:tab/>
        <w:t xml:space="preserve">A power exercised by a person assisting the inspector as mentioned in </w:t>
      </w:r>
      <w:r w:rsidR="00E24B11">
        <w:t>subsection (</w:t>
      </w:r>
      <w:r w:rsidRPr="00E24B11">
        <w:t>3) is taken for all purposes to have been exercised by the inspector.</w:t>
      </w:r>
    </w:p>
    <w:p w:rsidR="00BC6CD7" w:rsidRPr="00E24B11" w:rsidRDefault="00BC6CD7" w:rsidP="00BC6CD7">
      <w:pPr>
        <w:pStyle w:val="subsection"/>
      </w:pPr>
      <w:r w:rsidRPr="00E24B11">
        <w:tab/>
        <w:t>(5)</w:t>
      </w:r>
      <w:r w:rsidRPr="00E24B11">
        <w:tab/>
        <w:t xml:space="preserve">If a direction is given under </w:t>
      </w:r>
      <w:r w:rsidR="00E24B11">
        <w:t>paragraph (</w:t>
      </w:r>
      <w:r w:rsidRPr="00E24B11">
        <w:t>3)(b) in writing, the direction is not a legislative instrument.</w:t>
      </w:r>
    </w:p>
    <w:p w:rsidR="00BC6CD7" w:rsidRPr="00E24B11" w:rsidRDefault="00BC6CD7" w:rsidP="00BC6CD7">
      <w:pPr>
        <w:pStyle w:val="ActHead5"/>
      </w:pPr>
      <w:bookmarkStart w:id="81" w:name="_Toc449089818"/>
      <w:r w:rsidRPr="00E24B11">
        <w:rPr>
          <w:rStyle w:val="CharSectno"/>
        </w:rPr>
        <w:t>53B</w:t>
      </w:r>
      <w:r w:rsidRPr="00E24B11">
        <w:t xml:space="preserve">  Announcement before entry under warrant</w:t>
      </w:r>
      <w:bookmarkEnd w:id="81"/>
    </w:p>
    <w:p w:rsidR="00BC6CD7" w:rsidRPr="00E24B11" w:rsidRDefault="00BC6CD7" w:rsidP="00BC6CD7">
      <w:pPr>
        <w:pStyle w:val="subsection"/>
      </w:pPr>
      <w:r w:rsidRPr="00E24B11">
        <w:tab/>
        <w:t>(1)</w:t>
      </w:r>
      <w:r w:rsidRPr="00E24B11">
        <w:tab/>
        <w:t>An inspector must, before entering premises under an enforcement warrant:</w:t>
      </w:r>
    </w:p>
    <w:p w:rsidR="00BC6CD7" w:rsidRPr="00E24B11" w:rsidRDefault="00BC6CD7" w:rsidP="00BC6CD7">
      <w:pPr>
        <w:pStyle w:val="paragraph"/>
      </w:pPr>
      <w:r w:rsidRPr="00E24B11">
        <w:tab/>
        <w:t>(a)</w:t>
      </w:r>
      <w:r w:rsidRPr="00E24B11">
        <w:tab/>
        <w:t>announce that he or she is authorised to enter the premises; and</w:t>
      </w:r>
    </w:p>
    <w:p w:rsidR="00BC6CD7" w:rsidRPr="00E24B11" w:rsidRDefault="00BC6CD7" w:rsidP="00BC6CD7">
      <w:pPr>
        <w:pStyle w:val="paragraph"/>
      </w:pPr>
      <w:r w:rsidRPr="00E24B11">
        <w:tab/>
        <w:t>(b)</w:t>
      </w:r>
      <w:r w:rsidRPr="00E24B11">
        <w:tab/>
        <w:t>show:</w:t>
      </w:r>
    </w:p>
    <w:p w:rsidR="00BC6CD7" w:rsidRPr="00E24B11" w:rsidRDefault="00BC6CD7" w:rsidP="00BC6CD7">
      <w:pPr>
        <w:pStyle w:val="paragraphsub"/>
      </w:pPr>
      <w:r w:rsidRPr="00E24B11">
        <w:tab/>
        <w:t>(i)</w:t>
      </w:r>
      <w:r w:rsidRPr="00E24B11">
        <w:tab/>
        <w:t>his or her identity card; or</w:t>
      </w:r>
    </w:p>
    <w:p w:rsidR="00BC6CD7" w:rsidRPr="00E24B11" w:rsidRDefault="00BC6CD7" w:rsidP="00BC6CD7">
      <w:pPr>
        <w:pStyle w:val="paragraphsub"/>
      </w:pPr>
      <w:r w:rsidRPr="00E24B11">
        <w:tab/>
        <w:t>(ii)</w:t>
      </w:r>
      <w:r w:rsidRPr="00E24B11">
        <w:tab/>
        <w:t>written evidence identifying the inspector as a member or special member of the Australian Federal Police or an officer of Customs;</w:t>
      </w:r>
    </w:p>
    <w:p w:rsidR="00BC6CD7" w:rsidRPr="00E24B11" w:rsidRDefault="00BC6CD7" w:rsidP="00BC6CD7">
      <w:pPr>
        <w:pStyle w:val="paragraph"/>
      </w:pPr>
      <w:r w:rsidRPr="00E24B11">
        <w:tab/>
      </w:r>
      <w:r w:rsidRPr="00E24B11">
        <w:tab/>
        <w:t>to the occupier of the premises, or another person apparently representing the occupier, if the occupier or other person is present at the premises; and</w:t>
      </w:r>
    </w:p>
    <w:p w:rsidR="00BC6CD7" w:rsidRPr="00E24B11" w:rsidRDefault="00BC6CD7" w:rsidP="00BC6CD7">
      <w:pPr>
        <w:pStyle w:val="paragraph"/>
      </w:pPr>
      <w:r w:rsidRPr="00E24B11">
        <w:tab/>
        <w:t>(c)</w:t>
      </w:r>
      <w:r w:rsidRPr="00E24B11">
        <w:tab/>
        <w:t>give any person at the premises an opportunity to allow entry to the premises.</w:t>
      </w:r>
    </w:p>
    <w:p w:rsidR="00BC6CD7" w:rsidRPr="00E24B11" w:rsidRDefault="00BC6CD7" w:rsidP="00BC6CD7">
      <w:pPr>
        <w:pStyle w:val="subsection"/>
      </w:pPr>
      <w:r w:rsidRPr="00E24B11">
        <w:tab/>
        <w:t>(2)</w:t>
      </w:r>
      <w:r w:rsidRPr="00E24B11">
        <w:tab/>
        <w:t xml:space="preserve">However, an inspector is not required to comply with </w:t>
      </w:r>
      <w:r w:rsidR="00E24B11">
        <w:t>subsection (</w:t>
      </w:r>
      <w:r w:rsidRPr="00E24B11">
        <w:t>1) if he or she believes on reasonable grounds that immediate entry to the premises is required:</w:t>
      </w:r>
    </w:p>
    <w:p w:rsidR="00BC6CD7" w:rsidRPr="00E24B11" w:rsidRDefault="00BC6CD7" w:rsidP="00BC6CD7">
      <w:pPr>
        <w:pStyle w:val="paragraph"/>
      </w:pPr>
      <w:r w:rsidRPr="00E24B11">
        <w:tab/>
        <w:t>(a)</w:t>
      </w:r>
      <w:r w:rsidRPr="00E24B11">
        <w:tab/>
        <w:t>to prevent serious damage to the environment; or</w:t>
      </w:r>
    </w:p>
    <w:p w:rsidR="00BC6CD7" w:rsidRPr="00E24B11" w:rsidRDefault="00BC6CD7" w:rsidP="00BC6CD7">
      <w:pPr>
        <w:pStyle w:val="paragraph"/>
      </w:pPr>
      <w:r w:rsidRPr="00E24B11">
        <w:tab/>
        <w:t>(b)</w:t>
      </w:r>
      <w:r w:rsidRPr="00E24B11">
        <w:tab/>
        <w:t>to ensure that the effective execution of the warrant is not frustrated.</w:t>
      </w:r>
    </w:p>
    <w:p w:rsidR="00BC6CD7" w:rsidRPr="00E24B11" w:rsidRDefault="00BC6CD7" w:rsidP="00BC6CD7">
      <w:pPr>
        <w:pStyle w:val="subsection"/>
      </w:pPr>
      <w:r w:rsidRPr="00E24B11">
        <w:tab/>
        <w:t>(3)</w:t>
      </w:r>
      <w:r w:rsidRPr="00E24B11">
        <w:tab/>
        <w:t>If:</w:t>
      </w:r>
    </w:p>
    <w:p w:rsidR="00BC6CD7" w:rsidRPr="00E24B11" w:rsidRDefault="00BC6CD7" w:rsidP="00BC6CD7">
      <w:pPr>
        <w:pStyle w:val="paragraph"/>
      </w:pPr>
      <w:r w:rsidRPr="00E24B11">
        <w:tab/>
        <w:t>(a)</w:t>
      </w:r>
      <w:r w:rsidRPr="00E24B11">
        <w:tab/>
        <w:t xml:space="preserve">an inspector is not required to comply with </w:t>
      </w:r>
      <w:r w:rsidR="00E24B11">
        <w:t>subsection (</w:t>
      </w:r>
      <w:r w:rsidRPr="00E24B11">
        <w:t xml:space="preserve">1) because of </w:t>
      </w:r>
      <w:r w:rsidR="00E24B11">
        <w:t>subsection (</w:t>
      </w:r>
      <w:r w:rsidRPr="00E24B11">
        <w:t>2); and</w:t>
      </w:r>
    </w:p>
    <w:p w:rsidR="00BC6CD7" w:rsidRPr="00E24B11" w:rsidRDefault="00BC6CD7" w:rsidP="00BC6CD7">
      <w:pPr>
        <w:pStyle w:val="paragraph"/>
      </w:pPr>
      <w:r w:rsidRPr="00E24B11">
        <w:tab/>
        <w:t>(b)</w:t>
      </w:r>
      <w:r w:rsidRPr="00E24B11">
        <w:tab/>
        <w:t>the occupier of the premises, or another person apparently representing the occupier, is present at the premises;</w:t>
      </w:r>
    </w:p>
    <w:p w:rsidR="00BC6CD7" w:rsidRPr="00E24B11" w:rsidRDefault="00BC6CD7" w:rsidP="00BC6CD7">
      <w:pPr>
        <w:pStyle w:val="subsection2"/>
      </w:pPr>
      <w:r w:rsidRPr="00E24B11">
        <w:t>the inspector must, as soon as practicable after entering the premises, show:</w:t>
      </w:r>
    </w:p>
    <w:p w:rsidR="00BC6CD7" w:rsidRPr="00E24B11" w:rsidRDefault="00BC6CD7" w:rsidP="00BC6CD7">
      <w:pPr>
        <w:pStyle w:val="paragraph"/>
      </w:pPr>
      <w:r w:rsidRPr="00E24B11">
        <w:tab/>
        <w:t>(c)</w:t>
      </w:r>
      <w:r w:rsidRPr="00E24B11">
        <w:tab/>
        <w:t>his or her identity card; or</w:t>
      </w:r>
    </w:p>
    <w:p w:rsidR="00BC6CD7" w:rsidRPr="00E24B11" w:rsidRDefault="00BC6CD7" w:rsidP="00BC6CD7">
      <w:pPr>
        <w:pStyle w:val="paragraph"/>
      </w:pPr>
      <w:r w:rsidRPr="00E24B11">
        <w:tab/>
        <w:t>(d)</w:t>
      </w:r>
      <w:r w:rsidRPr="00E24B11">
        <w:tab/>
        <w:t>written evidence identifying the inspector as a member or special member of the Australian Federal Police or an officer of Customs;</w:t>
      </w:r>
    </w:p>
    <w:p w:rsidR="00BC6CD7" w:rsidRPr="00E24B11" w:rsidRDefault="00BC6CD7" w:rsidP="00BC6CD7">
      <w:pPr>
        <w:pStyle w:val="subsection2"/>
      </w:pPr>
      <w:r w:rsidRPr="00E24B11">
        <w:t>to the occupier or other person.</w:t>
      </w:r>
    </w:p>
    <w:p w:rsidR="00BC6CD7" w:rsidRPr="00E24B11" w:rsidRDefault="00BC6CD7" w:rsidP="00BC6CD7">
      <w:pPr>
        <w:pStyle w:val="ActHead5"/>
      </w:pPr>
      <w:bookmarkStart w:id="82" w:name="_Toc449089819"/>
      <w:r w:rsidRPr="00E24B11">
        <w:rPr>
          <w:rStyle w:val="CharSectno"/>
        </w:rPr>
        <w:t>53C</w:t>
      </w:r>
      <w:r w:rsidRPr="00E24B11">
        <w:t xml:space="preserve">  Details of warrant etc. to be given to occupier</w:t>
      </w:r>
      <w:bookmarkEnd w:id="82"/>
    </w:p>
    <w:p w:rsidR="00BC6CD7" w:rsidRPr="00E24B11" w:rsidRDefault="00BC6CD7" w:rsidP="00BC6CD7">
      <w:pPr>
        <w:pStyle w:val="subsection"/>
      </w:pPr>
      <w:r w:rsidRPr="00E24B11">
        <w:tab/>
        <w:t>(1)</w:t>
      </w:r>
      <w:r w:rsidRPr="00E24B11">
        <w:tab/>
        <w:t>If:</w:t>
      </w:r>
    </w:p>
    <w:p w:rsidR="00BC6CD7" w:rsidRPr="00E24B11" w:rsidRDefault="00BC6CD7" w:rsidP="00BC6CD7">
      <w:pPr>
        <w:pStyle w:val="paragraph"/>
      </w:pPr>
      <w:r w:rsidRPr="00E24B11">
        <w:tab/>
        <w:t>(a)</w:t>
      </w:r>
      <w:r w:rsidRPr="00E24B11">
        <w:tab/>
        <w:t>an enforcement warrant is being executed in relation to premises; and</w:t>
      </w:r>
    </w:p>
    <w:p w:rsidR="00BC6CD7" w:rsidRPr="00E24B11" w:rsidRDefault="00BC6CD7" w:rsidP="00BC6CD7">
      <w:pPr>
        <w:pStyle w:val="paragraph"/>
      </w:pPr>
      <w:r w:rsidRPr="00E24B11">
        <w:tab/>
        <w:t>(b)</w:t>
      </w:r>
      <w:r w:rsidRPr="00E24B11">
        <w:tab/>
        <w:t>the occupier of the premises, or another person apparently representing the occupier, is present at the premises;</w:t>
      </w:r>
    </w:p>
    <w:p w:rsidR="00BC6CD7" w:rsidRPr="00E24B11" w:rsidRDefault="00BC6CD7" w:rsidP="00BC6CD7">
      <w:pPr>
        <w:pStyle w:val="subsection2"/>
      </w:pPr>
      <w:r w:rsidRPr="00E24B11">
        <w:t>the inspector executing the warrant must, as soon as practicable, make a copy of the enforcement warrant available to the occupier or other person.</w:t>
      </w:r>
    </w:p>
    <w:p w:rsidR="00BC6CD7" w:rsidRPr="00E24B11" w:rsidRDefault="00BC6CD7" w:rsidP="00BC6CD7">
      <w:pPr>
        <w:pStyle w:val="subsection"/>
      </w:pPr>
      <w:r w:rsidRPr="00E24B11">
        <w:tab/>
        <w:t>(2)</w:t>
      </w:r>
      <w:r w:rsidRPr="00E24B11">
        <w:tab/>
        <w:t>The copy need not include the signature of the magistrate who issued the enforcement warrant.</w:t>
      </w:r>
    </w:p>
    <w:p w:rsidR="00BC6CD7" w:rsidRPr="00E24B11" w:rsidRDefault="00A11A32" w:rsidP="00BC6CD7">
      <w:pPr>
        <w:pStyle w:val="ActHead4"/>
      </w:pPr>
      <w:bookmarkStart w:id="83" w:name="_Toc449089820"/>
      <w:r w:rsidRPr="00E24B11">
        <w:rPr>
          <w:rStyle w:val="CharSubdNo"/>
        </w:rPr>
        <w:t>Subdivision </w:t>
      </w:r>
      <w:r w:rsidR="00BC6CD7" w:rsidRPr="00E24B11">
        <w:rPr>
          <w:rStyle w:val="CharSubdNo"/>
        </w:rPr>
        <w:t>D</w:t>
      </w:r>
      <w:r w:rsidR="00BC6CD7" w:rsidRPr="00E24B11">
        <w:t>—</w:t>
      </w:r>
      <w:r w:rsidR="00BC6CD7" w:rsidRPr="00E24B11">
        <w:rPr>
          <w:rStyle w:val="CharSubdText"/>
        </w:rPr>
        <w:t>General provisions relating to seizure etc.</w:t>
      </w:r>
      <w:bookmarkEnd w:id="83"/>
    </w:p>
    <w:p w:rsidR="00BC6CD7" w:rsidRPr="00E24B11" w:rsidRDefault="00BC6CD7" w:rsidP="00BC6CD7">
      <w:pPr>
        <w:pStyle w:val="ActHead5"/>
      </w:pPr>
      <w:bookmarkStart w:id="84" w:name="_Toc449089821"/>
      <w:r w:rsidRPr="00E24B11">
        <w:rPr>
          <w:rStyle w:val="CharSectno"/>
        </w:rPr>
        <w:t>53D</w:t>
      </w:r>
      <w:r w:rsidRPr="00E24B11">
        <w:t xml:space="preserve">  Receipts for seized things and seizure notice</w:t>
      </w:r>
      <w:bookmarkEnd w:id="84"/>
    </w:p>
    <w:p w:rsidR="00BC6CD7" w:rsidRPr="00E24B11" w:rsidRDefault="00BC6CD7" w:rsidP="00BC6CD7">
      <w:pPr>
        <w:pStyle w:val="SubsectionHead"/>
      </w:pPr>
      <w:r w:rsidRPr="00E24B11">
        <w:t>Receipts</w:t>
      </w:r>
    </w:p>
    <w:p w:rsidR="00BC6CD7" w:rsidRPr="00E24B11" w:rsidRDefault="00BC6CD7" w:rsidP="00BC6CD7">
      <w:pPr>
        <w:pStyle w:val="subsection"/>
        <w:rPr>
          <w:kern w:val="28"/>
        </w:rPr>
      </w:pPr>
      <w:r w:rsidRPr="00E24B11">
        <w:tab/>
        <w:t>(</w:t>
      </w:r>
      <w:r w:rsidRPr="00E24B11">
        <w:rPr>
          <w:kern w:val="28"/>
        </w:rPr>
        <w:t>1)</w:t>
      </w:r>
      <w:r w:rsidRPr="00E24B11">
        <w:rPr>
          <w:kern w:val="28"/>
        </w:rPr>
        <w:tab/>
        <w:t>If a thing is seized under section</w:t>
      </w:r>
      <w:r w:rsidR="00E24B11">
        <w:rPr>
          <w:kern w:val="28"/>
        </w:rPr>
        <w:t> </w:t>
      </w:r>
      <w:r w:rsidRPr="00E24B11">
        <w:rPr>
          <w:kern w:val="28"/>
        </w:rPr>
        <w:t>53, the inspector must provide a receipt for the thing.</w:t>
      </w:r>
    </w:p>
    <w:p w:rsidR="00BC6CD7" w:rsidRPr="00E24B11" w:rsidRDefault="00BC6CD7" w:rsidP="00BC6CD7">
      <w:pPr>
        <w:pStyle w:val="subsection"/>
        <w:rPr>
          <w:kern w:val="28"/>
        </w:rPr>
      </w:pPr>
      <w:r w:rsidRPr="00E24B11">
        <w:rPr>
          <w:kern w:val="28"/>
        </w:rPr>
        <w:tab/>
        <w:t>(2)</w:t>
      </w:r>
      <w:r w:rsidRPr="00E24B11">
        <w:rPr>
          <w:kern w:val="28"/>
        </w:rPr>
        <w:tab/>
        <w:t>If 2 or more things are seized, they may be covered in the one receipt.</w:t>
      </w:r>
    </w:p>
    <w:p w:rsidR="00BC6CD7" w:rsidRPr="00E24B11" w:rsidRDefault="00BC6CD7" w:rsidP="00BC6CD7">
      <w:pPr>
        <w:pStyle w:val="SubsectionHead"/>
      </w:pPr>
      <w:r w:rsidRPr="00E24B11">
        <w:t>Notice</w:t>
      </w:r>
    </w:p>
    <w:p w:rsidR="00BC6CD7" w:rsidRPr="00E24B11" w:rsidRDefault="00BC6CD7" w:rsidP="00BC6CD7">
      <w:pPr>
        <w:pStyle w:val="subsection"/>
      </w:pPr>
      <w:r w:rsidRPr="00E24B11">
        <w:tab/>
        <w:t>(3)</w:t>
      </w:r>
      <w:r w:rsidRPr="00E24B11">
        <w:tab/>
        <w:t>The receipt must be accompanied by a notice that sets out, in summary form, an explanation of sections</w:t>
      </w:r>
      <w:r w:rsidR="00E24B11">
        <w:t> </w:t>
      </w:r>
      <w:r w:rsidRPr="00E24B11">
        <w:t>53E, 53F, 53G, 53H, 53J, 53K and 53L.</w:t>
      </w:r>
    </w:p>
    <w:p w:rsidR="00BC6CD7" w:rsidRPr="00E24B11" w:rsidRDefault="00BC6CD7" w:rsidP="00BC6CD7">
      <w:pPr>
        <w:pStyle w:val="ActHead5"/>
      </w:pPr>
      <w:bookmarkStart w:id="85" w:name="_Toc449089822"/>
      <w:r w:rsidRPr="00E24B11">
        <w:rPr>
          <w:rStyle w:val="CharSectno"/>
        </w:rPr>
        <w:t>53E</w:t>
      </w:r>
      <w:r w:rsidRPr="00E24B11">
        <w:t xml:space="preserve">  Copies of seized things to be provided</w:t>
      </w:r>
      <w:bookmarkEnd w:id="85"/>
    </w:p>
    <w:p w:rsidR="00BC6CD7" w:rsidRPr="00E24B11" w:rsidRDefault="00BC6CD7" w:rsidP="00BC6CD7">
      <w:pPr>
        <w:pStyle w:val="subsection"/>
        <w:rPr>
          <w:kern w:val="28"/>
        </w:rPr>
      </w:pPr>
      <w:r w:rsidRPr="00E24B11">
        <w:tab/>
        <w:t>(</w:t>
      </w:r>
      <w:r w:rsidRPr="00E24B11">
        <w:rPr>
          <w:kern w:val="28"/>
        </w:rPr>
        <w:t>1)</w:t>
      </w:r>
      <w:r w:rsidRPr="00E24B11">
        <w:rPr>
          <w:kern w:val="28"/>
        </w:rPr>
        <w:tab/>
        <w:t xml:space="preserve">If, under an </w:t>
      </w:r>
      <w:r w:rsidRPr="00E24B11">
        <w:t>enforcement</w:t>
      </w:r>
      <w:r w:rsidRPr="00E24B11">
        <w:rPr>
          <w:kern w:val="28"/>
        </w:rPr>
        <w:t xml:space="preserve"> warrant relating to premises, an inspector seizes:</w:t>
      </w:r>
    </w:p>
    <w:p w:rsidR="00BC6CD7" w:rsidRPr="00E24B11" w:rsidRDefault="00BC6CD7" w:rsidP="00BC6CD7">
      <w:pPr>
        <w:pStyle w:val="paragraph"/>
        <w:rPr>
          <w:kern w:val="28"/>
        </w:rPr>
      </w:pPr>
      <w:r w:rsidRPr="00E24B11">
        <w:rPr>
          <w:kern w:val="28"/>
        </w:rPr>
        <w:tab/>
        <w:t>(a)</w:t>
      </w:r>
      <w:r w:rsidRPr="00E24B11">
        <w:rPr>
          <w:kern w:val="28"/>
        </w:rPr>
        <w:tab/>
        <w:t>a document, film, computer file or other thing that can be readily copied; or</w:t>
      </w:r>
    </w:p>
    <w:p w:rsidR="00BC6CD7" w:rsidRPr="00E24B11" w:rsidRDefault="00BC6CD7" w:rsidP="00BC6CD7">
      <w:pPr>
        <w:pStyle w:val="paragraph"/>
        <w:rPr>
          <w:kern w:val="28"/>
        </w:rPr>
      </w:pPr>
      <w:r w:rsidRPr="00E24B11">
        <w:rPr>
          <w:kern w:val="28"/>
        </w:rPr>
        <w:tab/>
        <w:t>(b)</w:t>
      </w:r>
      <w:r w:rsidRPr="00E24B11">
        <w:rPr>
          <w:kern w:val="28"/>
        </w:rPr>
        <w:tab/>
        <w:t>a storage device, the information in which can be readily copied;</w:t>
      </w:r>
    </w:p>
    <w:p w:rsidR="00BC6CD7" w:rsidRPr="00E24B11" w:rsidRDefault="00BC6CD7" w:rsidP="00BC6CD7">
      <w:pPr>
        <w:pStyle w:val="subsection2"/>
        <w:rPr>
          <w:kern w:val="28"/>
        </w:rPr>
      </w:pPr>
      <w:r w:rsidRPr="00E24B11">
        <w:rPr>
          <w:kern w:val="28"/>
        </w:rPr>
        <w:t>the inspector must, if requested to do so by:</w:t>
      </w:r>
    </w:p>
    <w:p w:rsidR="00BC6CD7" w:rsidRPr="00E24B11" w:rsidRDefault="00BC6CD7" w:rsidP="00BC6CD7">
      <w:pPr>
        <w:pStyle w:val="paragraph"/>
        <w:rPr>
          <w:kern w:val="28"/>
        </w:rPr>
      </w:pPr>
      <w:r w:rsidRPr="00E24B11">
        <w:rPr>
          <w:kern w:val="28"/>
        </w:rPr>
        <w:tab/>
        <w:t>(c)</w:t>
      </w:r>
      <w:r w:rsidRPr="00E24B11">
        <w:rPr>
          <w:kern w:val="28"/>
        </w:rPr>
        <w:tab/>
        <w:t>the occupier of the premises; or</w:t>
      </w:r>
    </w:p>
    <w:p w:rsidR="00BC6CD7" w:rsidRPr="00E24B11" w:rsidRDefault="00BC6CD7" w:rsidP="00BC6CD7">
      <w:pPr>
        <w:pStyle w:val="paragraph"/>
        <w:rPr>
          <w:kern w:val="28"/>
        </w:rPr>
      </w:pPr>
      <w:r w:rsidRPr="00E24B11">
        <w:rPr>
          <w:kern w:val="28"/>
        </w:rPr>
        <w:tab/>
        <w:t>(d)</w:t>
      </w:r>
      <w:r w:rsidRPr="00E24B11">
        <w:rPr>
          <w:kern w:val="28"/>
        </w:rPr>
        <w:tab/>
        <w:t>another person who apparently represents the occupier and who is present when the warrant is executed;</w:t>
      </w:r>
    </w:p>
    <w:p w:rsidR="00BC6CD7" w:rsidRPr="00E24B11" w:rsidRDefault="00BC6CD7" w:rsidP="00BC6CD7">
      <w:pPr>
        <w:pStyle w:val="subsection2"/>
        <w:rPr>
          <w:kern w:val="28"/>
        </w:rPr>
      </w:pPr>
      <w:r w:rsidRPr="00E24B11">
        <w:rPr>
          <w:kern w:val="28"/>
        </w:rPr>
        <w:t>give a copy of the thing or the information to the occupier or other person as soon as practicable after the seizure.</w:t>
      </w:r>
    </w:p>
    <w:p w:rsidR="00BC6CD7" w:rsidRPr="00E24B11" w:rsidRDefault="00BC6CD7" w:rsidP="00BC6CD7">
      <w:pPr>
        <w:pStyle w:val="subsection"/>
        <w:rPr>
          <w:kern w:val="28"/>
        </w:rPr>
      </w:pPr>
      <w:r w:rsidRPr="00E24B11">
        <w:rPr>
          <w:kern w:val="28"/>
        </w:rPr>
        <w:tab/>
        <w:t>(2)</w:t>
      </w:r>
      <w:r w:rsidRPr="00E24B11">
        <w:rPr>
          <w:kern w:val="28"/>
        </w:rPr>
        <w:tab/>
        <w:t xml:space="preserve">However, </w:t>
      </w:r>
      <w:r w:rsidR="00E24B11">
        <w:rPr>
          <w:kern w:val="28"/>
        </w:rPr>
        <w:t>subsection (</w:t>
      </w:r>
      <w:r w:rsidRPr="00E24B11">
        <w:rPr>
          <w:kern w:val="28"/>
        </w:rPr>
        <w:t>1) does not apply if:</w:t>
      </w:r>
    </w:p>
    <w:p w:rsidR="00BC6CD7" w:rsidRPr="00E24B11" w:rsidRDefault="00BC6CD7" w:rsidP="00BC6CD7">
      <w:pPr>
        <w:pStyle w:val="paragraph"/>
        <w:rPr>
          <w:kern w:val="28"/>
        </w:rPr>
      </w:pPr>
      <w:r w:rsidRPr="00E24B11">
        <w:rPr>
          <w:kern w:val="28"/>
        </w:rPr>
        <w:tab/>
        <w:t>(a)</w:t>
      </w:r>
      <w:r w:rsidRPr="00E24B11">
        <w:rPr>
          <w:kern w:val="28"/>
        </w:rPr>
        <w:tab/>
        <w:t>the thing that has been seized was seized under paragraph</w:t>
      </w:r>
      <w:r w:rsidR="00E24B11">
        <w:rPr>
          <w:kern w:val="28"/>
        </w:rPr>
        <w:t> </w:t>
      </w:r>
      <w:r w:rsidRPr="00E24B11">
        <w:rPr>
          <w:kern w:val="28"/>
        </w:rPr>
        <w:t>53(4)(b) or (c); or</w:t>
      </w:r>
    </w:p>
    <w:p w:rsidR="00BC6CD7" w:rsidRPr="00E24B11" w:rsidRDefault="00BC6CD7" w:rsidP="00BC6CD7">
      <w:pPr>
        <w:pStyle w:val="paragraph"/>
        <w:rPr>
          <w:kern w:val="28"/>
        </w:rPr>
      </w:pPr>
      <w:r w:rsidRPr="00E24B11">
        <w:rPr>
          <w:kern w:val="28"/>
        </w:rPr>
        <w:tab/>
        <w:t>(b)</w:t>
      </w:r>
      <w:r w:rsidRPr="00E24B11">
        <w:rPr>
          <w:kern w:val="28"/>
        </w:rPr>
        <w:tab/>
        <w:t>possession by the occupier of the document, film, computer file, thing or information could constitute an offence against a law of the Commonwealth.</w:t>
      </w:r>
    </w:p>
    <w:p w:rsidR="00BC6CD7" w:rsidRPr="00E24B11" w:rsidRDefault="00BC6CD7" w:rsidP="00BC6CD7">
      <w:pPr>
        <w:pStyle w:val="ActHead5"/>
      </w:pPr>
      <w:bookmarkStart w:id="86" w:name="_Toc449089823"/>
      <w:r w:rsidRPr="00E24B11">
        <w:rPr>
          <w:rStyle w:val="CharSectno"/>
        </w:rPr>
        <w:t>53F</w:t>
      </w:r>
      <w:r w:rsidRPr="00E24B11">
        <w:t xml:space="preserve">  Inspection of seized books, records or documents</w:t>
      </w:r>
      <w:bookmarkEnd w:id="86"/>
    </w:p>
    <w:p w:rsidR="00BC6CD7" w:rsidRPr="00E24B11" w:rsidRDefault="00BC6CD7" w:rsidP="00BC6CD7">
      <w:pPr>
        <w:pStyle w:val="subsection"/>
        <w:rPr>
          <w:kern w:val="28"/>
        </w:rPr>
      </w:pPr>
      <w:r w:rsidRPr="00E24B11">
        <w:rPr>
          <w:kern w:val="28"/>
        </w:rPr>
        <w:tab/>
      </w:r>
      <w:r w:rsidRPr="00E24B11">
        <w:rPr>
          <w:kern w:val="28"/>
        </w:rPr>
        <w:tab/>
        <w:t>If:</w:t>
      </w:r>
    </w:p>
    <w:p w:rsidR="00BC6CD7" w:rsidRPr="00E24B11" w:rsidRDefault="00BC6CD7" w:rsidP="00BC6CD7">
      <w:pPr>
        <w:pStyle w:val="paragraph"/>
        <w:rPr>
          <w:kern w:val="28"/>
        </w:rPr>
      </w:pPr>
      <w:r w:rsidRPr="00E24B11">
        <w:rPr>
          <w:kern w:val="28"/>
        </w:rPr>
        <w:tab/>
        <w:t>(a)</w:t>
      </w:r>
      <w:r w:rsidRPr="00E24B11">
        <w:rPr>
          <w:kern w:val="28"/>
        </w:rPr>
        <w:tab/>
        <w:t>an inspector seizes a book, record or document under section</w:t>
      </w:r>
      <w:r w:rsidR="00E24B11">
        <w:rPr>
          <w:kern w:val="28"/>
        </w:rPr>
        <w:t> </w:t>
      </w:r>
      <w:r w:rsidRPr="00E24B11">
        <w:rPr>
          <w:kern w:val="28"/>
        </w:rPr>
        <w:t>53; and</w:t>
      </w:r>
    </w:p>
    <w:p w:rsidR="00BC6CD7" w:rsidRPr="00E24B11" w:rsidRDefault="00BC6CD7" w:rsidP="00BC6CD7">
      <w:pPr>
        <w:pStyle w:val="paragraph"/>
        <w:rPr>
          <w:kern w:val="28"/>
        </w:rPr>
      </w:pPr>
      <w:r w:rsidRPr="00E24B11">
        <w:rPr>
          <w:kern w:val="28"/>
        </w:rPr>
        <w:tab/>
        <w:t>(b)</w:t>
      </w:r>
      <w:r w:rsidRPr="00E24B11">
        <w:rPr>
          <w:kern w:val="28"/>
        </w:rPr>
        <w:tab/>
        <w:t>the book, record or document is in the inspector’s possession;</w:t>
      </w:r>
    </w:p>
    <w:p w:rsidR="00BC6CD7" w:rsidRPr="00E24B11" w:rsidRDefault="00BC6CD7" w:rsidP="00BC6CD7">
      <w:pPr>
        <w:pStyle w:val="subsection2"/>
        <w:rPr>
          <w:kern w:val="28"/>
        </w:rPr>
      </w:pPr>
      <w:r w:rsidRPr="00E24B11">
        <w:rPr>
          <w:kern w:val="28"/>
        </w:rPr>
        <w:t>the inspector must permit a person who would be entitled to inspect the book, record or document if it were not in the inspector’s possession to inspect the book, record or document at all reasonable times.</w:t>
      </w:r>
    </w:p>
    <w:p w:rsidR="00BC6CD7" w:rsidRPr="00E24B11" w:rsidRDefault="00BC6CD7" w:rsidP="00BC6CD7">
      <w:pPr>
        <w:pStyle w:val="ActHead5"/>
      </w:pPr>
      <w:bookmarkStart w:id="87" w:name="_Toc449089824"/>
      <w:r w:rsidRPr="00E24B11">
        <w:rPr>
          <w:rStyle w:val="CharSectno"/>
        </w:rPr>
        <w:t>53G</w:t>
      </w:r>
      <w:r w:rsidRPr="00E24B11">
        <w:t xml:space="preserve">  Return of seized things</w:t>
      </w:r>
      <w:bookmarkEnd w:id="87"/>
    </w:p>
    <w:p w:rsidR="00BC6CD7" w:rsidRPr="00E24B11" w:rsidRDefault="00BC6CD7" w:rsidP="00BC6CD7">
      <w:pPr>
        <w:pStyle w:val="subsection"/>
        <w:rPr>
          <w:kern w:val="28"/>
        </w:rPr>
      </w:pPr>
      <w:r w:rsidRPr="00E24B11">
        <w:tab/>
        <w:t>(</w:t>
      </w:r>
      <w:r w:rsidRPr="00E24B11">
        <w:rPr>
          <w:kern w:val="28"/>
        </w:rPr>
        <w:t>1)</w:t>
      </w:r>
      <w:r w:rsidRPr="00E24B11">
        <w:rPr>
          <w:kern w:val="28"/>
        </w:rPr>
        <w:tab/>
        <w:t>Subject to any contrary order of a court, if:</w:t>
      </w:r>
    </w:p>
    <w:p w:rsidR="00BC6CD7" w:rsidRPr="00E24B11" w:rsidRDefault="00BC6CD7" w:rsidP="00BC6CD7">
      <w:pPr>
        <w:pStyle w:val="paragraph"/>
        <w:rPr>
          <w:kern w:val="28"/>
        </w:rPr>
      </w:pPr>
      <w:r w:rsidRPr="00E24B11">
        <w:rPr>
          <w:kern w:val="28"/>
        </w:rPr>
        <w:tab/>
        <w:t>(a)</w:t>
      </w:r>
      <w:r w:rsidRPr="00E24B11">
        <w:rPr>
          <w:kern w:val="28"/>
        </w:rPr>
        <w:tab/>
        <w:t>an inspector seizes a thing under section</w:t>
      </w:r>
      <w:r w:rsidR="00E24B11">
        <w:rPr>
          <w:kern w:val="28"/>
        </w:rPr>
        <w:t> </w:t>
      </w:r>
      <w:r w:rsidRPr="00E24B11">
        <w:rPr>
          <w:kern w:val="28"/>
        </w:rPr>
        <w:t>53; and</w:t>
      </w:r>
    </w:p>
    <w:p w:rsidR="00BC6CD7" w:rsidRPr="00E24B11" w:rsidRDefault="00BC6CD7" w:rsidP="00BC6CD7">
      <w:pPr>
        <w:pStyle w:val="paragraph"/>
        <w:rPr>
          <w:kern w:val="28"/>
        </w:rPr>
      </w:pPr>
      <w:r w:rsidRPr="00E24B11">
        <w:rPr>
          <w:kern w:val="28"/>
        </w:rPr>
        <w:tab/>
        <w:t>(b)</w:t>
      </w:r>
      <w:r w:rsidRPr="00E24B11">
        <w:rPr>
          <w:kern w:val="28"/>
        </w:rPr>
        <w:tab/>
      </w:r>
      <w:r w:rsidRPr="00E24B11">
        <w:t>a forfeiture notice has not been given in relation to the thing;</w:t>
      </w:r>
    </w:p>
    <w:p w:rsidR="00BC6CD7" w:rsidRPr="00E24B11" w:rsidRDefault="00BC6CD7" w:rsidP="00BC6CD7">
      <w:pPr>
        <w:pStyle w:val="subsection2"/>
        <w:rPr>
          <w:kern w:val="28"/>
        </w:rPr>
      </w:pPr>
      <w:r w:rsidRPr="00E24B11">
        <w:rPr>
          <w:kern w:val="28"/>
        </w:rPr>
        <w:t>the inspector must return it if:</w:t>
      </w:r>
    </w:p>
    <w:p w:rsidR="00BC6CD7" w:rsidRPr="00E24B11" w:rsidRDefault="00BC6CD7" w:rsidP="00BC6CD7">
      <w:pPr>
        <w:pStyle w:val="paragraph"/>
        <w:rPr>
          <w:kern w:val="28"/>
        </w:rPr>
      </w:pPr>
      <w:r w:rsidRPr="00E24B11">
        <w:rPr>
          <w:kern w:val="28"/>
        </w:rPr>
        <w:tab/>
        <w:t>(c)</w:t>
      </w:r>
      <w:r w:rsidRPr="00E24B11">
        <w:rPr>
          <w:kern w:val="28"/>
        </w:rPr>
        <w:tab/>
        <w:t>the reason for its seizure no longer exists or it is decided that it is not to be used in evidence; or</w:t>
      </w:r>
    </w:p>
    <w:p w:rsidR="00BC6CD7" w:rsidRPr="00E24B11" w:rsidRDefault="00BC6CD7" w:rsidP="00085509">
      <w:pPr>
        <w:pStyle w:val="paragraph"/>
        <w:keepNext/>
        <w:keepLines/>
        <w:rPr>
          <w:kern w:val="28"/>
        </w:rPr>
      </w:pPr>
      <w:r w:rsidRPr="00E24B11">
        <w:rPr>
          <w:kern w:val="28"/>
        </w:rPr>
        <w:tab/>
        <w:t>(d)</w:t>
      </w:r>
      <w:r w:rsidRPr="00E24B11">
        <w:rPr>
          <w:kern w:val="28"/>
        </w:rPr>
        <w:tab/>
        <w:t>the period of 60 days after its seizure ends;</w:t>
      </w:r>
    </w:p>
    <w:p w:rsidR="00BC6CD7" w:rsidRPr="00E24B11" w:rsidRDefault="00BC6CD7" w:rsidP="00BC6CD7">
      <w:pPr>
        <w:pStyle w:val="subsection2"/>
      </w:pPr>
      <w:r w:rsidRPr="00E24B11">
        <w:t>whichever first occurs, unless the thing is forfeited to the Commonwealth.</w:t>
      </w:r>
    </w:p>
    <w:p w:rsidR="00BC6CD7" w:rsidRPr="00E24B11" w:rsidRDefault="00BC6CD7" w:rsidP="00BC6CD7">
      <w:pPr>
        <w:pStyle w:val="notetext"/>
      </w:pPr>
      <w:r w:rsidRPr="00E24B11">
        <w:t>Note:</w:t>
      </w:r>
      <w:r w:rsidRPr="00E24B11">
        <w:tab/>
        <w:t>For forfeiture, see Division</w:t>
      </w:r>
      <w:r w:rsidR="00E24B11">
        <w:t> </w:t>
      </w:r>
      <w:r w:rsidRPr="00E24B11">
        <w:t>3.</w:t>
      </w:r>
    </w:p>
    <w:p w:rsidR="00BC6CD7" w:rsidRPr="00E24B11" w:rsidRDefault="00BC6CD7" w:rsidP="00BC6CD7">
      <w:pPr>
        <w:pStyle w:val="subsection"/>
        <w:rPr>
          <w:kern w:val="28"/>
        </w:rPr>
      </w:pPr>
      <w:r w:rsidRPr="00E24B11">
        <w:rPr>
          <w:kern w:val="28"/>
        </w:rPr>
        <w:tab/>
        <w:t>(2)</w:t>
      </w:r>
      <w:r w:rsidRPr="00E24B11">
        <w:rPr>
          <w:kern w:val="28"/>
        </w:rPr>
        <w:tab/>
        <w:t xml:space="preserve">At the end of the 60 days specified in </w:t>
      </w:r>
      <w:r w:rsidR="00E24B11">
        <w:rPr>
          <w:kern w:val="28"/>
        </w:rPr>
        <w:t>subsection (</w:t>
      </w:r>
      <w:r w:rsidRPr="00E24B11">
        <w:rPr>
          <w:kern w:val="28"/>
        </w:rPr>
        <w:t>1), an inspector must take reasonable steps to return the thing to the person from whom it was seized, unless:</w:t>
      </w:r>
    </w:p>
    <w:p w:rsidR="00BC6CD7" w:rsidRPr="00E24B11" w:rsidRDefault="00BC6CD7" w:rsidP="00BC6CD7">
      <w:pPr>
        <w:pStyle w:val="paragraph"/>
        <w:rPr>
          <w:kern w:val="28"/>
        </w:rPr>
      </w:pPr>
      <w:r w:rsidRPr="00E24B11">
        <w:rPr>
          <w:kern w:val="28"/>
        </w:rPr>
        <w:tab/>
        <w:t>(a)</w:t>
      </w:r>
      <w:r w:rsidRPr="00E24B11">
        <w:rPr>
          <w:kern w:val="28"/>
        </w:rPr>
        <w:tab/>
        <w:t>proceedings in respect of which the thing may afford evidence were instituted before the end of the 60 days and have not been completed (including an appeal to a court in relation to those proceedings); or</w:t>
      </w:r>
    </w:p>
    <w:p w:rsidR="00BC6CD7" w:rsidRPr="00E24B11" w:rsidRDefault="00BC6CD7" w:rsidP="00BC6CD7">
      <w:pPr>
        <w:pStyle w:val="paragraph"/>
        <w:rPr>
          <w:kern w:val="28"/>
        </w:rPr>
      </w:pPr>
      <w:r w:rsidRPr="00E24B11">
        <w:rPr>
          <w:kern w:val="28"/>
        </w:rPr>
        <w:tab/>
        <w:t>(b)</w:t>
      </w:r>
      <w:r w:rsidRPr="00E24B11">
        <w:rPr>
          <w:kern w:val="28"/>
        </w:rPr>
        <w:tab/>
        <w:t>an inspector may retain the thing because of an order under section</w:t>
      </w:r>
      <w:r w:rsidR="00E24B11">
        <w:rPr>
          <w:kern w:val="28"/>
        </w:rPr>
        <w:t> </w:t>
      </w:r>
      <w:r w:rsidRPr="00E24B11">
        <w:rPr>
          <w:kern w:val="28"/>
        </w:rPr>
        <w:t>53H; or</w:t>
      </w:r>
    </w:p>
    <w:p w:rsidR="00BC6CD7" w:rsidRPr="00E24B11" w:rsidRDefault="00BC6CD7" w:rsidP="00BC6CD7">
      <w:pPr>
        <w:pStyle w:val="paragraph"/>
        <w:rPr>
          <w:kern w:val="28"/>
        </w:rPr>
      </w:pPr>
      <w:r w:rsidRPr="00E24B11">
        <w:rPr>
          <w:kern w:val="28"/>
        </w:rPr>
        <w:tab/>
        <w:t>(c)</w:t>
      </w:r>
      <w:r w:rsidRPr="00E24B11">
        <w:rPr>
          <w:kern w:val="28"/>
        </w:rPr>
        <w:tab/>
        <w:t>the owner of the thing consents to the thing not being returned; or</w:t>
      </w:r>
    </w:p>
    <w:p w:rsidR="00BC6CD7" w:rsidRPr="00E24B11" w:rsidRDefault="00BC6CD7" w:rsidP="00BC6CD7">
      <w:pPr>
        <w:pStyle w:val="paragraph"/>
        <w:rPr>
          <w:kern w:val="28"/>
        </w:rPr>
      </w:pPr>
      <w:r w:rsidRPr="00E24B11">
        <w:rPr>
          <w:kern w:val="28"/>
        </w:rPr>
        <w:tab/>
        <w:t>(d)</w:t>
      </w:r>
      <w:r w:rsidRPr="00E24B11">
        <w:rPr>
          <w:kern w:val="28"/>
        </w:rPr>
        <w:tab/>
        <w:t>to return the thing could cause an imminent risk of death, serious illness, serious injury or serious damage to the environment; or</w:t>
      </w:r>
    </w:p>
    <w:p w:rsidR="00BC6CD7" w:rsidRPr="00E24B11" w:rsidRDefault="00BC6CD7" w:rsidP="00BC6CD7">
      <w:pPr>
        <w:pStyle w:val="paragraph"/>
        <w:rPr>
          <w:kern w:val="28"/>
        </w:rPr>
      </w:pPr>
      <w:r w:rsidRPr="00E24B11">
        <w:rPr>
          <w:kern w:val="28"/>
        </w:rPr>
        <w:tab/>
        <w:t>(e)</w:t>
      </w:r>
      <w:r w:rsidRPr="00E24B11">
        <w:rPr>
          <w:kern w:val="28"/>
        </w:rPr>
        <w:tab/>
        <w:t>an inspector is otherwise authorised (by a law, or an order of a court, of the Commonwealth or of a State or Territory) to retain, destroy or dispose of the thing.</w:t>
      </w:r>
    </w:p>
    <w:p w:rsidR="00BC6CD7" w:rsidRPr="00E24B11" w:rsidRDefault="00BC6CD7" w:rsidP="00BC6CD7">
      <w:pPr>
        <w:pStyle w:val="ActHead5"/>
      </w:pPr>
      <w:bookmarkStart w:id="88" w:name="_Toc449089825"/>
      <w:r w:rsidRPr="00E24B11">
        <w:rPr>
          <w:rStyle w:val="CharSectno"/>
        </w:rPr>
        <w:t>53H</w:t>
      </w:r>
      <w:r w:rsidRPr="00E24B11">
        <w:t xml:space="preserve">  Magistrate may permit seized things to be retained</w:t>
      </w:r>
      <w:bookmarkEnd w:id="88"/>
    </w:p>
    <w:p w:rsidR="00BC6CD7" w:rsidRPr="00E24B11" w:rsidRDefault="00BC6CD7" w:rsidP="00BC6CD7">
      <w:pPr>
        <w:pStyle w:val="subsection"/>
        <w:rPr>
          <w:kern w:val="28"/>
        </w:rPr>
      </w:pPr>
      <w:r w:rsidRPr="00E24B11">
        <w:tab/>
        <w:t>(</w:t>
      </w:r>
      <w:r w:rsidRPr="00E24B11">
        <w:rPr>
          <w:kern w:val="28"/>
        </w:rPr>
        <w:t>1)</w:t>
      </w:r>
      <w:r w:rsidRPr="00E24B11">
        <w:rPr>
          <w:kern w:val="28"/>
        </w:rPr>
        <w:tab/>
        <w:t>An inspector may apply to a magistrate for an order that he or she may retain the thing for a further period if:</w:t>
      </w:r>
    </w:p>
    <w:p w:rsidR="00BC6CD7" w:rsidRPr="00E24B11" w:rsidRDefault="00BC6CD7" w:rsidP="00BC6CD7">
      <w:pPr>
        <w:pStyle w:val="paragraph"/>
        <w:rPr>
          <w:kern w:val="28"/>
        </w:rPr>
      </w:pPr>
      <w:r w:rsidRPr="00E24B11">
        <w:rPr>
          <w:kern w:val="28"/>
        </w:rPr>
        <w:tab/>
        <w:t>(a)</w:t>
      </w:r>
      <w:r w:rsidRPr="00E24B11">
        <w:rPr>
          <w:kern w:val="28"/>
        </w:rPr>
        <w:tab/>
        <w:t>before the end of 60 days after the seizure; or</w:t>
      </w:r>
    </w:p>
    <w:p w:rsidR="00BC6CD7" w:rsidRPr="00E24B11" w:rsidRDefault="00BC6CD7" w:rsidP="00BC6CD7">
      <w:pPr>
        <w:pStyle w:val="paragraph"/>
        <w:rPr>
          <w:kern w:val="28"/>
        </w:rPr>
      </w:pPr>
      <w:r w:rsidRPr="00E24B11">
        <w:rPr>
          <w:kern w:val="28"/>
        </w:rPr>
        <w:tab/>
        <w:t>(b)</w:t>
      </w:r>
      <w:r w:rsidRPr="00E24B11">
        <w:rPr>
          <w:kern w:val="28"/>
        </w:rPr>
        <w:tab/>
        <w:t>before the end of a period previously specified in an order of a magistrate under this section;</w:t>
      </w:r>
    </w:p>
    <w:p w:rsidR="00BC6CD7" w:rsidRPr="00E24B11" w:rsidRDefault="00BC6CD7" w:rsidP="00BC6CD7">
      <w:pPr>
        <w:pStyle w:val="subsection2"/>
        <w:rPr>
          <w:kern w:val="28"/>
        </w:rPr>
      </w:pPr>
      <w:r w:rsidRPr="00E24B11">
        <w:rPr>
          <w:kern w:val="28"/>
        </w:rPr>
        <w:t>proceedings in respect of which the thing may afford evidence have not commenced.</w:t>
      </w:r>
    </w:p>
    <w:p w:rsidR="00BC6CD7" w:rsidRPr="00E24B11" w:rsidRDefault="00BC6CD7" w:rsidP="00BC6CD7">
      <w:pPr>
        <w:pStyle w:val="subsection"/>
        <w:rPr>
          <w:kern w:val="28"/>
        </w:rPr>
      </w:pPr>
      <w:r w:rsidRPr="00E24B11">
        <w:rPr>
          <w:kern w:val="28"/>
        </w:rPr>
        <w:tab/>
        <w:t>(2)</w:t>
      </w:r>
      <w:r w:rsidRPr="00E24B11">
        <w:rPr>
          <w:kern w:val="28"/>
        </w:rPr>
        <w:tab/>
        <w:t>If the magistrate is satisfied that it is necessary for an inspector to continue to retain the thing:</w:t>
      </w:r>
    </w:p>
    <w:p w:rsidR="00BC6CD7" w:rsidRPr="00E24B11" w:rsidRDefault="00BC6CD7" w:rsidP="00BC6CD7">
      <w:pPr>
        <w:pStyle w:val="paragraph"/>
      </w:pPr>
      <w:r w:rsidRPr="00E24B11">
        <w:tab/>
        <w:t>(a)</w:t>
      </w:r>
      <w:r w:rsidRPr="00E24B11">
        <w:tab/>
        <w:t>for the purpose of an investigation as to whether:</w:t>
      </w:r>
    </w:p>
    <w:p w:rsidR="00BC6CD7" w:rsidRPr="00E24B11" w:rsidRDefault="00BC6CD7" w:rsidP="00BC6CD7">
      <w:pPr>
        <w:pStyle w:val="paragraphsub"/>
      </w:pPr>
      <w:r w:rsidRPr="00E24B11">
        <w:tab/>
        <w:t>(i)</w:t>
      </w:r>
      <w:r w:rsidRPr="00E24B11">
        <w:tab/>
        <w:t>an offence against this Act or the regulations has been committed; or</w:t>
      </w:r>
    </w:p>
    <w:p w:rsidR="00BC6CD7" w:rsidRPr="00E24B11" w:rsidRDefault="00BC6CD7" w:rsidP="00BC6CD7">
      <w:pPr>
        <w:pStyle w:val="paragraphsub"/>
      </w:pPr>
      <w:r w:rsidRPr="00E24B11">
        <w:tab/>
        <w:t>(ii)</w:t>
      </w:r>
      <w:r w:rsidRPr="00E24B11">
        <w:tab/>
        <w:t>a civil penalty provision has been contravened; or</w:t>
      </w:r>
    </w:p>
    <w:p w:rsidR="00BC6CD7" w:rsidRPr="00E24B11" w:rsidRDefault="00BC6CD7" w:rsidP="00BC6CD7">
      <w:pPr>
        <w:pStyle w:val="paragraph"/>
        <w:keepNext/>
      </w:pPr>
      <w:r w:rsidRPr="00E24B11">
        <w:tab/>
        <w:t>(b)</w:t>
      </w:r>
      <w:r w:rsidRPr="00E24B11">
        <w:tab/>
        <w:t>to enable:</w:t>
      </w:r>
    </w:p>
    <w:p w:rsidR="00BC6CD7" w:rsidRPr="00E24B11" w:rsidRDefault="00BC6CD7" w:rsidP="00BC6CD7">
      <w:pPr>
        <w:pStyle w:val="paragraphsub"/>
      </w:pPr>
      <w:r w:rsidRPr="00E24B11">
        <w:tab/>
        <w:t>(i)</w:t>
      </w:r>
      <w:r w:rsidRPr="00E24B11">
        <w:tab/>
        <w:t>evidence of an offence against this Act or the regulations to be secured for the purpose of a prosecution; or</w:t>
      </w:r>
    </w:p>
    <w:p w:rsidR="00BC6CD7" w:rsidRPr="00E24B11" w:rsidRDefault="00BC6CD7" w:rsidP="00BC6CD7">
      <w:pPr>
        <w:pStyle w:val="paragraphsub"/>
      </w:pPr>
      <w:r w:rsidRPr="00E24B11">
        <w:tab/>
        <w:t>(ii)</w:t>
      </w:r>
      <w:r w:rsidRPr="00E24B11">
        <w:tab/>
        <w:t>evidence of a contravention of a civil penalty provision to be secured for the purpose of civil proceedings;</w:t>
      </w:r>
    </w:p>
    <w:p w:rsidR="00BC6CD7" w:rsidRPr="00E24B11" w:rsidRDefault="00BC6CD7" w:rsidP="00BC6CD7">
      <w:pPr>
        <w:pStyle w:val="subsection2"/>
        <w:rPr>
          <w:kern w:val="28"/>
        </w:rPr>
      </w:pPr>
      <w:r w:rsidRPr="00E24B11">
        <w:rPr>
          <w:kern w:val="28"/>
        </w:rPr>
        <w:t>the magistrate may order that an inspector may retain the thing for a period (not exceeding 3 years) specified in the order.</w:t>
      </w:r>
    </w:p>
    <w:p w:rsidR="00BC6CD7" w:rsidRPr="00E24B11" w:rsidRDefault="00BC6CD7" w:rsidP="00BC6CD7">
      <w:pPr>
        <w:pStyle w:val="subsection"/>
        <w:rPr>
          <w:kern w:val="28"/>
        </w:rPr>
      </w:pPr>
      <w:r w:rsidRPr="00E24B11">
        <w:rPr>
          <w:kern w:val="28"/>
        </w:rPr>
        <w:tab/>
        <w:t>(3)</w:t>
      </w:r>
      <w:r w:rsidRPr="00E24B11">
        <w:rPr>
          <w:kern w:val="28"/>
        </w:rPr>
        <w:tab/>
        <w:t>Before making the application, the inspector must:</w:t>
      </w:r>
    </w:p>
    <w:p w:rsidR="00BC6CD7" w:rsidRPr="00E24B11" w:rsidRDefault="00BC6CD7" w:rsidP="00BC6CD7">
      <w:pPr>
        <w:pStyle w:val="paragraph"/>
        <w:rPr>
          <w:kern w:val="28"/>
        </w:rPr>
      </w:pPr>
      <w:r w:rsidRPr="00E24B11">
        <w:rPr>
          <w:kern w:val="28"/>
        </w:rPr>
        <w:tab/>
        <w:t>(a)</w:t>
      </w:r>
      <w:r w:rsidRPr="00E24B11">
        <w:rPr>
          <w:kern w:val="28"/>
        </w:rPr>
        <w:tab/>
        <w:t>take reasonable steps to discover who has an interest in the retention of the thing; and</w:t>
      </w:r>
    </w:p>
    <w:p w:rsidR="00BC6CD7" w:rsidRPr="00E24B11" w:rsidRDefault="00BC6CD7" w:rsidP="00BC6CD7">
      <w:pPr>
        <w:pStyle w:val="paragraph"/>
        <w:rPr>
          <w:kern w:val="28"/>
        </w:rPr>
      </w:pPr>
      <w:r w:rsidRPr="00E24B11">
        <w:rPr>
          <w:kern w:val="28"/>
        </w:rPr>
        <w:tab/>
        <w:t>(b)</w:t>
      </w:r>
      <w:r w:rsidRPr="00E24B11">
        <w:rPr>
          <w:kern w:val="28"/>
        </w:rPr>
        <w:tab/>
        <w:t>if it is practicable to do so, notify each person whom the inspector believes to have such an interest of the proposed application.</w:t>
      </w:r>
    </w:p>
    <w:p w:rsidR="00BC6CD7" w:rsidRPr="00E24B11" w:rsidRDefault="00BC6CD7" w:rsidP="00BC6CD7">
      <w:pPr>
        <w:pStyle w:val="ActHead5"/>
      </w:pPr>
      <w:bookmarkStart w:id="89" w:name="_Toc449089826"/>
      <w:r w:rsidRPr="00E24B11">
        <w:rPr>
          <w:rStyle w:val="CharSectno"/>
        </w:rPr>
        <w:t>53J</w:t>
      </w:r>
      <w:r w:rsidRPr="00E24B11">
        <w:t xml:space="preserve">  Powers to take samples and conduct tests</w:t>
      </w:r>
      <w:bookmarkEnd w:id="89"/>
    </w:p>
    <w:p w:rsidR="00BC6CD7" w:rsidRPr="00E24B11" w:rsidRDefault="00BC6CD7" w:rsidP="00BC6CD7">
      <w:pPr>
        <w:pStyle w:val="SubsectionHead"/>
      </w:pPr>
      <w:r w:rsidRPr="00E24B11">
        <w:t>Taking samples</w:t>
      </w:r>
    </w:p>
    <w:p w:rsidR="00BC6CD7" w:rsidRPr="00E24B11" w:rsidRDefault="00BC6CD7" w:rsidP="00BC6CD7">
      <w:pPr>
        <w:pStyle w:val="subsection"/>
      </w:pPr>
      <w:r w:rsidRPr="00E24B11">
        <w:tab/>
        <w:t>(1)</w:t>
      </w:r>
      <w:r w:rsidRPr="00E24B11">
        <w:tab/>
        <w:t>If an inspector seizes gas or another substance under section</w:t>
      </w:r>
      <w:r w:rsidR="00E24B11">
        <w:t> </w:t>
      </w:r>
      <w:r w:rsidRPr="00E24B11">
        <w:t>53, the inspector may arrange for samples to be taken of the gas or other substance by the inspector or another person.</w:t>
      </w:r>
    </w:p>
    <w:p w:rsidR="00BC6CD7" w:rsidRPr="00E24B11" w:rsidRDefault="00BC6CD7" w:rsidP="00BC6CD7">
      <w:pPr>
        <w:pStyle w:val="subsection"/>
      </w:pPr>
      <w:r w:rsidRPr="00E24B11">
        <w:tab/>
        <w:t>(2)</w:t>
      </w:r>
      <w:r w:rsidRPr="00E24B11">
        <w:tab/>
        <w:t>The regulations may prescribe procedures for dealing with samples taken under this Division.</w:t>
      </w:r>
    </w:p>
    <w:p w:rsidR="00BC6CD7" w:rsidRPr="00E24B11" w:rsidRDefault="00BC6CD7" w:rsidP="00BC6CD7">
      <w:pPr>
        <w:pStyle w:val="subsection"/>
      </w:pPr>
      <w:r w:rsidRPr="00E24B11">
        <w:tab/>
        <w:t>(3)</w:t>
      </w:r>
      <w:r w:rsidRPr="00E24B11">
        <w:tab/>
        <w:t>The regulations may provide for compensation to be paid for samples taken under this Division.</w:t>
      </w:r>
    </w:p>
    <w:p w:rsidR="00BC6CD7" w:rsidRPr="00E24B11" w:rsidRDefault="00BC6CD7" w:rsidP="00BC6CD7">
      <w:pPr>
        <w:pStyle w:val="SubsectionHead"/>
      </w:pPr>
      <w:r w:rsidRPr="00E24B11">
        <w:t>Conducting tests</w:t>
      </w:r>
    </w:p>
    <w:p w:rsidR="00BC6CD7" w:rsidRPr="00E24B11" w:rsidRDefault="00BC6CD7" w:rsidP="00BC6CD7">
      <w:pPr>
        <w:pStyle w:val="subsection"/>
      </w:pPr>
      <w:r w:rsidRPr="00E24B11">
        <w:tab/>
        <w:t>(4)</w:t>
      </w:r>
      <w:r w:rsidRPr="00E24B11">
        <w:tab/>
        <w:t>If a sample of gas or another substance is taken by an inspector under this Division, the inspector may arrange for tests to be conducted on the sample by the inspector or another person.</w:t>
      </w:r>
    </w:p>
    <w:p w:rsidR="00BC6CD7" w:rsidRPr="00E24B11" w:rsidRDefault="00BC6CD7" w:rsidP="00BC6CD7">
      <w:pPr>
        <w:pStyle w:val="subsection"/>
      </w:pPr>
      <w:r w:rsidRPr="00E24B11">
        <w:tab/>
        <w:t>(5)</w:t>
      </w:r>
      <w:r w:rsidRPr="00E24B11">
        <w:tab/>
        <w:t>The regulations may prescribe procedures for the conduct of tests under this Division.</w:t>
      </w:r>
    </w:p>
    <w:p w:rsidR="00BC6CD7" w:rsidRPr="00E24B11" w:rsidRDefault="00BC6CD7" w:rsidP="00BC6CD7">
      <w:pPr>
        <w:pStyle w:val="SubsectionHead"/>
      </w:pPr>
      <w:r w:rsidRPr="00E24B11">
        <w:t>Substantial compliance with procedures</w:t>
      </w:r>
    </w:p>
    <w:p w:rsidR="00BC6CD7" w:rsidRPr="00E24B11" w:rsidRDefault="00BC6CD7" w:rsidP="00BC6CD7">
      <w:pPr>
        <w:pStyle w:val="subsection"/>
      </w:pPr>
      <w:r w:rsidRPr="00E24B11">
        <w:tab/>
        <w:t>(6)</w:t>
      </w:r>
      <w:r w:rsidRPr="00E24B11">
        <w:tab/>
        <w:t>The regulations may provide that:</w:t>
      </w:r>
    </w:p>
    <w:p w:rsidR="00BC6CD7" w:rsidRPr="00E24B11" w:rsidRDefault="00BC6CD7" w:rsidP="00BC6CD7">
      <w:pPr>
        <w:pStyle w:val="paragraph"/>
      </w:pPr>
      <w:r w:rsidRPr="00E24B11">
        <w:tab/>
        <w:t>(a)</w:t>
      </w:r>
      <w:r w:rsidRPr="00E24B11">
        <w:tab/>
        <w:t>particular procedures prescribed for the purposes of this section need not be strictly complied with; and</w:t>
      </w:r>
    </w:p>
    <w:p w:rsidR="00BC6CD7" w:rsidRPr="00E24B11" w:rsidRDefault="00BC6CD7" w:rsidP="00BC6CD7">
      <w:pPr>
        <w:pStyle w:val="paragraph"/>
      </w:pPr>
      <w:r w:rsidRPr="00E24B11">
        <w:tab/>
        <w:t>(b)</w:t>
      </w:r>
      <w:r w:rsidRPr="00E24B11">
        <w:tab/>
        <w:t>substantial compliance is sufficient.</w:t>
      </w:r>
    </w:p>
    <w:p w:rsidR="00BC6CD7" w:rsidRPr="00E24B11" w:rsidRDefault="00BC6CD7" w:rsidP="00BC6CD7">
      <w:pPr>
        <w:pStyle w:val="subsection"/>
      </w:pPr>
      <w:r w:rsidRPr="00E24B11">
        <w:tab/>
        <w:t>(7)</w:t>
      </w:r>
      <w:r w:rsidRPr="00E24B11">
        <w:tab/>
        <w:t xml:space="preserve">However, </w:t>
      </w:r>
      <w:r w:rsidR="00E24B11">
        <w:t>subsection (</w:t>
      </w:r>
      <w:r w:rsidRPr="00E24B11">
        <w:t>6) does not apply to procedures for ensuring that a sample is not interfered with by anyone who is not authorised to do so.</w:t>
      </w:r>
    </w:p>
    <w:p w:rsidR="00BC6CD7" w:rsidRPr="00E24B11" w:rsidRDefault="00BC6CD7" w:rsidP="00BC6CD7">
      <w:pPr>
        <w:pStyle w:val="ActHead5"/>
      </w:pPr>
      <w:bookmarkStart w:id="90" w:name="_Toc449089827"/>
      <w:r w:rsidRPr="00E24B11">
        <w:rPr>
          <w:rStyle w:val="CharSectno"/>
        </w:rPr>
        <w:t>53K</w:t>
      </w:r>
      <w:r w:rsidRPr="00E24B11">
        <w:t xml:space="preserve">  Directions about how pressurised container is to be dealt with</w:t>
      </w:r>
      <w:bookmarkEnd w:id="90"/>
    </w:p>
    <w:p w:rsidR="00BC6CD7" w:rsidRPr="00E24B11" w:rsidRDefault="00BC6CD7" w:rsidP="00BC6CD7">
      <w:pPr>
        <w:pStyle w:val="SubsectionHead"/>
      </w:pPr>
      <w:r w:rsidRPr="00E24B11">
        <w:t>Scope</w:t>
      </w:r>
    </w:p>
    <w:p w:rsidR="00BC6CD7" w:rsidRPr="00E24B11" w:rsidRDefault="00BC6CD7" w:rsidP="00BC6CD7">
      <w:pPr>
        <w:pStyle w:val="subsection"/>
      </w:pPr>
      <w:r w:rsidRPr="00E24B11">
        <w:tab/>
        <w:t>(1)</w:t>
      </w:r>
      <w:r w:rsidRPr="00E24B11">
        <w:tab/>
        <w:t>This section applies if an inspector seizes a pressurised container under section</w:t>
      </w:r>
      <w:r w:rsidR="00E24B11">
        <w:t> </w:t>
      </w:r>
      <w:r w:rsidRPr="00E24B11">
        <w:t>53.</w:t>
      </w:r>
    </w:p>
    <w:p w:rsidR="00BC6CD7" w:rsidRPr="00E24B11" w:rsidRDefault="00BC6CD7" w:rsidP="00BC6CD7">
      <w:pPr>
        <w:pStyle w:val="SubsectionHead"/>
      </w:pPr>
      <w:r w:rsidRPr="00E24B11">
        <w:t>Application for direction</w:t>
      </w:r>
    </w:p>
    <w:p w:rsidR="00BC6CD7" w:rsidRPr="00E24B11" w:rsidRDefault="00BC6CD7" w:rsidP="00BC6CD7">
      <w:pPr>
        <w:pStyle w:val="subsection"/>
      </w:pPr>
      <w:r w:rsidRPr="00E24B11">
        <w:tab/>
        <w:t>(2)</w:t>
      </w:r>
      <w:r w:rsidRPr="00E24B11">
        <w:tab/>
        <w:t xml:space="preserve">The inspector may apply to the Minister or Secretary for a direction under </w:t>
      </w:r>
      <w:r w:rsidR="00E24B11">
        <w:t>subsection (</w:t>
      </w:r>
      <w:r w:rsidRPr="00E24B11">
        <w:t>3).</w:t>
      </w:r>
    </w:p>
    <w:p w:rsidR="00BC6CD7" w:rsidRPr="00E24B11" w:rsidRDefault="00BC6CD7" w:rsidP="00BC6CD7">
      <w:pPr>
        <w:pStyle w:val="SubsectionHead"/>
      </w:pPr>
      <w:r w:rsidRPr="00E24B11">
        <w:t>Direction</w:t>
      </w:r>
    </w:p>
    <w:p w:rsidR="00BC6CD7" w:rsidRPr="00E24B11" w:rsidRDefault="00BC6CD7" w:rsidP="00BC6CD7">
      <w:pPr>
        <w:pStyle w:val="subsection"/>
      </w:pPr>
      <w:r w:rsidRPr="00E24B11">
        <w:tab/>
        <w:t>(3)</w:t>
      </w:r>
      <w:r w:rsidRPr="00E24B11">
        <w:tab/>
        <w:t>If:</w:t>
      </w:r>
    </w:p>
    <w:p w:rsidR="00BC6CD7" w:rsidRPr="00E24B11" w:rsidRDefault="00BC6CD7" w:rsidP="00BC6CD7">
      <w:pPr>
        <w:pStyle w:val="paragraph"/>
      </w:pPr>
      <w:r w:rsidRPr="00E24B11">
        <w:tab/>
        <w:t>(a)</w:t>
      </w:r>
      <w:r w:rsidRPr="00E24B11">
        <w:tab/>
        <w:t xml:space="preserve">the inspector applies to the Minister or Secretary for a direction under </w:t>
      </w:r>
      <w:r w:rsidR="00E24B11">
        <w:t>subsection (</w:t>
      </w:r>
      <w:r w:rsidRPr="00E24B11">
        <w:t>2); and</w:t>
      </w:r>
    </w:p>
    <w:p w:rsidR="00BC6CD7" w:rsidRPr="00E24B11" w:rsidRDefault="00BC6CD7" w:rsidP="00BC6CD7">
      <w:pPr>
        <w:pStyle w:val="paragraph"/>
      </w:pPr>
      <w:r w:rsidRPr="00E24B11">
        <w:tab/>
        <w:t>(b)</w:t>
      </w:r>
      <w:r w:rsidRPr="00E24B11">
        <w:tab/>
        <w:t>the Minister or Secretary, as the case may be, is satisfied that the pressurised container constitutes a danger to public health and safety;</w:t>
      </w:r>
    </w:p>
    <w:p w:rsidR="00BC6CD7" w:rsidRPr="00E24B11" w:rsidRDefault="00BC6CD7" w:rsidP="00BC6CD7">
      <w:pPr>
        <w:pStyle w:val="subsection2"/>
      </w:pPr>
      <w:r w:rsidRPr="00E24B11">
        <w:t>the Minister or Secretary, as the case may be, may direct that the pressurised container must be dealt with in a manner specified in the direction.</w:t>
      </w:r>
    </w:p>
    <w:p w:rsidR="00BC6CD7" w:rsidRPr="00E24B11" w:rsidRDefault="00BC6CD7" w:rsidP="00BC6CD7">
      <w:pPr>
        <w:pStyle w:val="subsection"/>
      </w:pPr>
      <w:r w:rsidRPr="00E24B11">
        <w:tab/>
        <w:t>(4)</w:t>
      </w:r>
      <w:r w:rsidRPr="00E24B11">
        <w:tab/>
        <w:t xml:space="preserve">A direction under </w:t>
      </w:r>
      <w:r w:rsidR="00E24B11">
        <w:t>subsection (</w:t>
      </w:r>
      <w:r w:rsidRPr="00E24B11">
        <w:t>3) may require the pressurised container and its contents to be destroyed.</w:t>
      </w:r>
    </w:p>
    <w:p w:rsidR="00BC6CD7" w:rsidRPr="00E24B11" w:rsidRDefault="00BC6CD7" w:rsidP="00BC6CD7">
      <w:pPr>
        <w:pStyle w:val="subsection"/>
      </w:pPr>
      <w:r w:rsidRPr="00E24B11">
        <w:tab/>
        <w:t>(5)</w:t>
      </w:r>
      <w:r w:rsidRPr="00E24B11">
        <w:tab/>
      </w:r>
      <w:r w:rsidR="00E24B11">
        <w:t>Subsection (</w:t>
      </w:r>
      <w:r w:rsidRPr="00E24B11">
        <w:t xml:space="preserve">4) does not limit </w:t>
      </w:r>
      <w:r w:rsidR="00E24B11">
        <w:t>subsection (</w:t>
      </w:r>
      <w:r w:rsidRPr="00E24B11">
        <w:t>3).</w:t>
      </w:r>
    </w:p>
    <w:p w:rsidR="00BC6CD7" w:rsidRPr="00E24B11" w:rsidRDefault="00BC6CD7" w:rsidP="00BC6CD7">
      <w:pPr>
        <w:pStyle w:val="subsection"/>
      </w:pPr>
      <w:r w:rsidRPr="00E24B11">
        <w:tab/>
        <w:t>(6)</w:t>
      </w:r>
      <w:r w:rsidRPr="00E24B11">
        <w:tab/>
        <w:t xml:space="preserve">The inspector must comply with a direction under </w:t>
      </w:r>
      <w:r w:rsidR="00E24B11">
        <w:t>subsection (</w:t>
      </w:r>
      <w:r w:rsidRPr="00E24B11">
        <w:t>3).</w:t>
      </w:r>
    </w:p>
    <w:p w:rsidR="00BC6CD7" w:rsidRPr="00E24B11" w:rsidRDefault="00BC6CD7" w:rsidP="00BC6CD7">
      <w:pPr>
        <w:pStyle w:val="subsection"/>
      </w:pPr>
      <w:r w:rsidRPr="00E24B11">
        <w:tab/>
        <w:t>(7)</w:t>
      </w:r>
      <w:r w:rsidRPr="00E24B11">
        <w:tab/>
        <w:t xml:space="preserve">A direction under </w:t>
      </w:r>
      <w:r w:rsidR="00E24B11">
        <w:t>subsection (</w:t>
      </w:r>
      <w:r w:rsidRPr="00E24B11">
        <w:t>3) is not a legislative instrument.</w:t>
      </w:r>
    </w:p>
    <w:p w:rsidR="00BC6CD7" w:rsidRPr="00E24B11" w:rsidRDefault="00BC6CD7" w:rsidP="00BC6CD7">
      <w:pPr>
        <w:pStyle w:val="SubsectionHead"/>
      </w:pPr>
      <w:r w:rsidRPr="00E24B11">
        <w:t>Compensation</w:t>
      </w:r>
    </w:p>
    <w:p w:rsidR="00BC6CD7" w:rsidRPr="00E24B11" w:rsidRDefault="00BC6CD7" w:rsidP="00BC6CD7">
      <w:pPr>
        <w:pStyle w:val="subsection"/>
      </w:pPr>
      <w:r w:rsidRPr="00E24B11">
        <w:tab/>
        <w:t>(8)</w:t>
      </w:r>
      <w:r w:rsidRPr="00E24B11">
        <w:tab/>
        <w:t>If a pressurised container and its contents is destroyed under this section, the owner of the container may apply to a designated court for compensation.</w:t>
      </w:r>
    </w:p>
    <w:p w:rsidR="00BC6CD7" w:rsidRPr="00E24B11" w:rsidRDefault="00BC6CD7" w:rsidP="00BC6CD7">
      <w:pPr>
        <w:pStyle w:val="subsection"/>
      </w:pPr>
      <w:r w:rsidRPr="00E24B11">
        <w:tab/>
        <w:t>(9)</w:t>
      </w:r>
      <w:r w:rsidRPr="00E24B11">
        <w:tab/>
        <w:t xml:space="preserve">On application under </w:t>
      </w:r>
      <w:r w:rsidR="00E24B11">
        <w:t>subsection (</w:t>
      </w:r>
      <w:r w:rsidRPr="00E24B11">
        <w:t>8), the designated court must order the Commonwealth to pay compensation if the court is satisfied that the pressurised container did not contain forfeitable goods.</w:t>
      </w:r>
    </w:p>
    <w:p w:rsidR="00BC6CD7" w:rsidRPr="00E24B11" w:rsidRDefault="00BC6CD7" w:rsidP="00BC6CD7">
      <w:pPr>
        <w:pStyle w:val="subsection"/>
      </w:pPr>
      <w:r w:rsidRPr="00E24B11">
        <w:tab/>
        <w:t>(10)</w:t>
      </w:r>
      <w:r w:rsidRPr="00E24B11">
        <w:tab/>
        <w:t>The amount of compensation ordered must be the market value of the pressurised container and its contents at the time they were destroyed.</w:t>
      </w:r>
    </w:p>
    <w:p w:rsidR="00BC6CD7" w:rsidRPr="00E24B11" w:rsidRDefault="00BC6CD7" w:rsidP="00BC6CD7">
      <w:pPr>
        <w:pStyle w:val="ActHead5"/>
      </w:pPr>
      <w:bookmarkStart w:id="91" w:name="_Toc449089828"/>
      <w:r w:rsidRPr="00E24B11">
        <w:rPr>
          <w:rStyle w:val="CharSectno"/>
        </w:rPr>
        <w:t>53L</w:t>
      </w:r>
      <w:r w:rsidRPr="00E24B11">
        <w:t xml:space="preserve">  Disposal of goods if person cannot be located</w:t>
      </w:r>
      <w:bookmarkEnd w:id="91"/>
    </w:p>
    <w:p w:rsidR="00BC6CD7" w:rsidRPr="00E24B11" w:rsidRDefault="00BC6CD7" w:rsidP="00BC6CD7">
      <w:pPr>
        <w:pStyle w:val="subsection"/>
      </w:pPr>
      <w:r w:rsidRPr="00E24B11">
        <w:tab/>
        <w:t>(1)</w:t>
      </w:r>
      <w:r w:rsidRPr="00E24B11">
        <w:tab/>
        <w:t>If:</w:t>
      </w:r>
    </w:p>
    <w:p w:rsidR="00BC6CD7" w:rsidRPr="00E24B11" w:rsidRDefault="00BC6CD7" w:rsidP="00BC6CD7">
      <w:pPr>
        <w:pStyle w:val="paragraph"/>
      </w:pPr>
      <w:r w:rsidRPr="00E24B11">
        <w:tab/>
        <w:t>(a)</w:t>
      </w:r>
      <w:r w:rsidRPr="00E24B11">
        <w:tab/>
        <w:t>a thing is seized under section</w:t>
      </w:r>
      <w:r w:rsidR="00E24B11">
        <w:t> </w:t>
      </w:r>
      <w:r w:rsidRPr="00E24B11">
        <w:t>53; and</w:t>
      </w:r>
    </w:p>
    <w:p w:rsidR="00BC6CD7" w:rsidRPr="00E24B11" w:rsidRDefault="00BC6CD7" w:rsidP="00BC6CD7">
      <w:pPr>
        <w:pStyle w:val="paragraph"/>
      </w:pPr>
      <w:r w:rsidRPr="00E24B11">
        <w:tab/>
        <w:t>(b)</w:t>
      </w:r>
      <w:r w:rsidRPr="00E24B11">
        <w:tab/>
        <w:t>apart from this section, the thing is required to be returned to a person; and</w:t>
      </w:r>
    </w:p>
    <w:p w:rsidR="00BC6CD7" w:rsidRPr="00E24B11" w:rsidRDefault="00BC6CD7" w:rsidP="00BC6CD7">
      <w:pPr>
        <w:pStyle w:val="paragraph"/>
      </w:pPr>
      <w:r w:rsidRPr="00E24B11">
        <w:tab/>
        <w:t>(c)</w:t>
      </w:r>
      <w:r w:rsidRPr="00E24B11">
        <w:tab/>
        <w:t>the Secretary cannot, despite making reasonable efforts, locate the person;</w:t>
      </w:r>
    </w:p>
    <w:p w:rsidR="00BC6CD7" w:rsidRPr="00E24B11" w:rsidRDefault="00BC6CD7" w:rsidP="00BC6CD7">
      <w:pPr>
        <w:pStyle w:val="subsection2"/>
      </w:pPr>
      <w:r w:rsidRPr="00E24B11">
        <w:t>the Secretary may dispose of the thing, or cause the thing to be disposed of, in such manner as he or she thinks appropriate.</w:t>
      </w:r>
    </w:p>
    <w:p w:rsidR="00BC6CD7" w:rsidRPr="00E24B11" w:rsidRDefault="00BC6CD7" w:rsidP="00BC6CD7">
      <w:pPr>
        <w:pStyle w:val="subsection"/>
      </w:pPr>
      <w:r w:rsidRPr="00E24B11">
        <w:tab/>
        <w:t>(2)</w:t>
      </w:r>
      <w:r w:rsidRPr="00E24B11">
        <w:tab/>
        <w:t xml:space="preserve">The Secretary may, by writing, delegate any or all of his or her powers under </w:t>
      </w:r>
      <w:r w:rsidR="00E24B11">
        <w:t>subsection (</w:t>
      </w:r>
      <w:r w:rsidRPr="00E24B11">
        <w:t>1) to an SES employee or acting SES employee.</w:t>
      </w:r>
    </w:p>
    <w:p w:rsidR="00BC6CD7" w:rsidRPr="00E24B11" w:rsidRDefault="00BC6CD7" w:rsidP="00BC6CD7">
      <w:pPr>
        <w:pStyle w:val="notetext"/>
      </w:pPr>
      <w:r w:rsidRPr="00E24B11">
        <w:t>Note:</w:t>
      </w:r>
      <w:r w:rsidRPr="00E24B11">
        <w:tab/>
        <w:t xml:space="preserve">The expressions </w:t>
      </w:r>
      <w:r w:rsidRPr="00E24B11">
        <w:rPr>
          <w:b/>
          <w:i/>
        </w:rPr>
        <w:t>SES employee</w:t>
      </w:r>
      <w:r w:rsidRPr="00E24B11">
        <w:t xml:space="preserve"> and </w:t>
      </w:r>
      <w:r w:rsidRPr="00E24B11">
        <w:rPr>
          <w:b/>
          <w:i/>
        </w:rPr>
        <w:t>acting SES employee</w:t>
      </w:r>
      <w:r w:rsidRPr="00E24B11">
        <w:t xml:space="preserve"> are defined in the </w:t>
      </w:r>
      <w:r w:rsidRPr="00E24B11">
        <w:rPr>
          <w:i/>
        </w:rPr>
        <w:t>Acts Interpretation Act 1901</w:t>
      </w:r>
      <w:r w:rsidRPr="00E24B11">
        <w:t>.</w:t>
      </w:r>
    </w:p>
    <w:p w:rsidR="00BC6CD7" w:rsidRPr="00E24B11" w:rsidRDefault="00BC6CD7" w:rsidP="00BC6CD7">
      <w:pPr>
        <w:pStyle w:val="subsection"/>
      </w:pPr>
      <w:r w:rsidRPr="00E24B11">
        <w:tab/>
        <w:t>(3)</w:t>
      </w:r>
      <w:r w:rsidRPr="00E24B11">
        <w:tab/>
        <w:t>A delegate must comply with any written directions of the Secretary.</w:t>
      </w:r>
    </w:p>
    <w:p w:rsidR="00BC6CD7" w:rsidRPr="00E24B11" w:rsidRDefault="00A11A32" w:rsidP="00BC6CD7">
      <w:pPr>
        <w:pStyle w:val="ActHead4"/>
      </w:pPr>
      <w:bookmarkStart w:id="92" w:name="_Toc449089829"/>
      <w:r w:rsidRPr="00E24B11">
        <w:rPr>
          <w:rStyle w:val="CharSubdNo"/>
        </w:rPr>
        <w:t>Subdivision </w:t>
      </w:r>
      <w:r w:rsidR="00BC6CD7" w:rsidRPr="00E24B11">
        <w:rPr>
          <w:rStyle w:val="CharSubdNo"/>
        </w:rPr>
        <w:t>E</w:t>
      </w:r>
      <w:r w:rsidR="00BC6CD7" w:rsidRPr="00E24B11">
        <w:t>—</w:t>
      </w:r>
      <w:r w:rsidR="00BC6CD7" w:rsidRPr="00E24B11">
        <w:rPr>
          <w:rStyle w:val="CharSubdText"/>
        </w:rPr>
        <w:t>Obligations and incidental powers of inspectors</w:t>
      </w:r>
      <w:bookmarkEnd w:id="92"/>
    </w:p>
    <w:p w:rsidR="00BC6CD7" w:rsidRPr="00E24B11" w:rsidRDefault="00BC6CD7" w:rsidP="00BC6CD7">
      <w:pPr>
        <w:pStyle w:val="ActHead5"/>
      </w:pPr>
      <w:bookmarkStart w:id="93" w:name="_Toc449089830"/>
      <w:r w:rsidRPr="00E24B11">
        <w:rPr>
          <w:rStyle w:val="CharSectno"/>
        </w:rPr>
        <w:t>53M</w:t>
      </w:r>
      <w:r w:rsidRPr="00E24B11">
        <w:t xml:space="preserve">  Consent</w:t>
      </w:r>
      <w:bookmarkEnd w:id="93"/>
    </w:p>
    <w:p w:rsidR="00BC6CD7" w:rsidRPr="00E24B11" w:rsidRDefault="00BC6CD7" w:rsidP="00BC6CD7">
      <w:pPr>
        <w:pStyle w:val="subsection"/>
      </w:pPr>
      <w:r w:rsidRPr="00E24B11">
        <w:tab/>
        <w:t>(1)</w:t>
      </w:r>
      <w:r w:rsidRPr="00E24B11">
        <w:tab/>
      </w:r>
      <w:r w:rsidRPr="00E24B11">
        <w:rPr>
          <w:kern w:val="28"/>
        </w:rPr>
        <w:t>An inspector must, b</w:t>
      </w:r>
      <w:r w:rsidRPr="00E24B11">
        <w:t>efore obtaining the consent of a person to enter premises under this Division, inform the person that he or she may refuse consent.</w:t>
      </w:r>
    </w:p>
    <w:p w:rsidR="00BC6CD7" w:rsidRPr="00E24B11" w:rsidRDefault="00BC6CD7" w:rsidP="00BC6CD7">
      <w:pPr>
        <w:pStyle w:val="subsection"/>
      </w:pPr>
      <w:r w:rsidRPr="00E24B11">
        <w:tab/>
        <w:t>(2)</w:t>
      </w:r>
      <w:r w:rsidRPr="00E24B11">
        <w:tab/>
        <w:t>An entry of an inspector with the consent of a person is not lawful unless the person voluntarily consented to the entry.</w:t>
      </w:r>
    </w:p>
    <w:p w:rsidR="00B63222" w:rsidRPr="00E24B11" w:rsidRDefault="00B63222" w:rsidP="00B63222">
      <w:pPr>
        <w:pStyle w:val="ActHead5"/>
      </w:pPr>
      <w:bookmarkStart w:id="94" w:name="_Toc449089831"/>
      <w:r w:rsidRPr="00E24B11">
        <w:rPr>
          <w:rStyle w:val="CharSectno"/>
        </w:rPr>
        <w:t>54</w:t>
      </w:r>
      <w:r w:rsidRPr="00E24B11">
        <w:t xml:space="preserve">  Power to require information etc.</w:t>
      </w:r>
      <w:bookmarkEnd w:id="94"/>
    </w:p>
    <w:p w:rsidR="00B63222" w:rsidRPr="00E24B11" w:rsidRDefault="00B63222" w:rsidP="00B63222">
      <w:pPr>
        <w:pStyle w:val="subsection"/>
      </w:pPr>
      <w:r w:rsidRPr="00E24B11">
        <w:tab/>
        <w:t>(1)</w:t>
      </w:r>
      <w:r w:rsidRPr="00E24B11">
        <w:tab/>
        <w:t xml:space="preserve">Subject to </w:t>
      </w:r>
      <w:r w:rsidR="00E24B11">
        <w:t>subsection (</w:t>
      </w:r>
      <w:r w:rsidRPr="00E24B11">
        <w:t xml:space="preserve">2), an inspector who has entered premises under this </w:t>
      </w:r>
      <w:r w:rsidR="00A11A32" w:rsidRPr="00E24B11">
        <w:t>Division </w:t>
      </w:r>
      <w:r w:rsidRPr="00E24B11">
        <w:t>may, to the extent that it is reasonably necessary for the purpose of ascertaining whether this Act or the regulations have been complied with, require a person to answer any questions put by the inspector and to produce any books, records or documents requested by the inspector.</w:t>
      </w:r>
    </w:p>
    <w:p w:rsidR="00B63222" w:rsidRPr="00E24B11" w:rsidRDefault="00B63222" w:rsidP="00B63222">
      <w:pPr>
        <w:pStyle w:val="subsection"/>
      </w:pPr>
      <w:r w:rsidRPr="00E24B11">
        <w:tab/>
        <w:t>(2)</w:t>
      </w:r>
      <w:r w:rsidRPr="00E24B11">
        <w:tab/>
        <w:t xml:space="preserve">An inspector is not entitled to make a requirement of a person under </w:t>
      </w:r>
      <w:r w:rsidR="00E24B11">
        <w:t>subsection (</w:t>
      </w:r>
      <w:r w:rsidRPr="00E24B11">
        <w:t>1) unless the inspector produces, for inspection by the person, his or her identity card, or written evidence identifying the inspector as a member or special member of the Australian Federal Police or an officer of Customs, as the case may be.</w:t>
      </w:r>
    </w:p>
    <w:p w:rsidR="00BC6CD7" w:rsidRPr="00E24B11" w:rsidRDefault="00BC6CD7" w:rsidP="00BC6CD7">
      <w:pPr>
        <w:pStyle w:val="ActHead5"/>
      </w:pPr>
      <w:bookmarkStart w:id="95" w:name="_Toc449089832"/>
      <w:r w:rsidRPr="00E24B11">
        <w:rPr>
          <w:rStyle w:val="CharSectno"/>
        </w:rPr>
        <w:t>55</w:t>
      </w:r>
      <w:r w:rsidRPr="00E24B11">
        <w:t xml:space="preserve">  Inspection of books, records or documents removed by, or produced to, inspectors</w:t>
      </w:r>
      <w:bookmarkEnd w:id="95"/>
    </w:p>
    <w:p w:rsidR="00BC6CD7" w:rsidRPr="00E24B11" w:rsidRDefault="00BC6CD7" w:rsidP="00BC6CD7">
      <w:pPr>
        <w:pStyle w:val="subsection"/>
        <w:rPr>
          <w:kern w:val="28"/>
        </w:rPr>
      </w:pPr>
      <w:r w:rsidRPr="00E24B11">
        <w:rPr>
          <w:kern w:val="28"/>
        </w:rPr>
        <w:tab/>
      </w:r>
      <w:r w:rsidRPr="00E24B11">
        <w:rPr>
          <w:kern w:val="28"/>
        </w:rPr>
        <w:tab/>
        <w:t>If:</w:t>
      </w:r>
    </w:p>
    <w:p w:rsidR="00BC6CD7" w:rsidRPr="00E24B11" w:rsidRDefault="00BC6CD7" w:rsidP="00BC6CD7">
      <w:pPr>
        <w:pStyle w:val="paragraph"/>
        <w:rPr>
          <w:kern w:val="28"/>
        </w:rPr>
      </w:pPr>
      <w:r w:rsidRPr="00E24B11">
        <w:rPr>
          <w:kern w:val="28"/>
        </w:rPr>
        <w:tab/>
        <w:t>(a)</w:t>
      </w:r>
      <w:r w:rsidRPr="00E24B11">
        <w:rPr>
          <w:kern w:val="28"/>
        </w:rPr>
        <w:tab/>
        <w:t>either:</w:t>
      </w:r>
    </w:p>
    <w:p w:rsidR="00BC6CD7" w:rsidRPr="00E24B11" w:rsidRDefault="00BC6CD7" w:rsidP="00BC6CD7">
      <w:pPr>
        <w:pStyle w:val="paragraphsub"/>
        <w:rPr>
          <w:kern w:val="28"/>
        </w:rPr>
      </w:pPr>
      <w:r w:rsidRPr="00E24B11">
        <w:rPr>
          <w:kern w:val="28"/>
        </w:rPr>
        <w:tab/>
        <w:t>(i)</w:t>
      </w:r>
      <w:r w:rsidRPr="00E24B11">
        <w:rPr>
          <w:kern w:val="28"/>
        </w:rPr>
        <w:tab/>
        <w:t>an inspector removes a book, record or document under paragraph</w:t>
      </w:r>
      <w:r w:rsidR="00E24B11">
        <w:rPr>
          <w:kern w:val="28"/>
        </w:rPr>
        <w:t> </w:t>
      </w:r>
      <w:r w:rsidRPr="00E24B11">
        <w:rPr>
          <w:kern w:val="28"/>
        </w:rPr>
        <w:t>51A(1)(e); or</w:t>
      </w:r>
    </w:p>
    <w:p w:rsidR="00BC6CD7" w:rsidRPr="00E24B11" w:rsidRDefault="00BC6CD7" w:rsidP="00BC6CD7">
      <w:pPr>
        <w:pStyle w:val="paragraphsub"/>
        <w:rPr>
          <w:kern w:val="28"/>
        </w:rPr>
      </w:pPr>
      <w:r w:rsidRPr="00E24B11">
        <w:rPr>
          <w:kern w:val="28"/>
        </w:rPr>
        <w:tab/>
        <w:t>(ii)</w:t>
      </w:r>
      <w:r w:rsidRPr="00E24B11">
        <w:rPr>
          <w:kern w:val="28"/>
        </w:rPr>
        <w:tab/>
        <w:t>a person produces a book, record or document to an inspector in compliance with a requirement under subsection</w:t>
      </w:r>
      <w:r w:rsidR="00E24B11">
        <w:rPr>
          <w:kern w:val="28"/>
        </w:rPr>
        <w:t> </w:t>
      </w:r>
      <w:r w:rsidRPr="00E24B11">
        <w:rPr>
          <w:kern w:val="28"/>
        </w:rPr>
        <w:t>54(1); and</w:t>
      </w:r>
    </w:p>
    <w:p w:rsidR="00BC6CD7" w:rsidRPr="00E24B11" w:rsidRDefault="00BC6CD7" w:rsidP="00BC6CD7">
      <w:pPr>
        <w:pStyle w:val="paragraph"/>
        <w:rPr>
          <w:kern w:val="28"/>
        </w:rPr>
      </w:pPr>
      <w:r w:rsidRPr="00E24B11">
        <w:rPr>
          <w:kern w:val="28"/>
        </w:rPr>
        <w:tab/>
        <w:t>(b)</w:t>
      </w:r>
      <w:r w:rsidRPr="00E24B11">
        <w:rPr>
          <w:kern w:val="28"/>
        </w:rPr>
        <w:tab/>
        <w:t>the book, record or document is in the inspector’s possession;</w:t>
      </w:r>
    </w:p>
    <w:p w:rsidR="00BC6CD7" w:rsidRPr="00E24B11" w:rsidRDefault="00BC6CD7" w:rsidP="00BC6CD7">
      <w:pPr>
        <w:pStyle w:val="subsection2"/>
        <w:rPr>
          <w:kern w:val="28"/>
        </w:rPr>
      </w:pPr>
      <w:r w:rsidRPr="00E24B11">
        <w:rPr>
          <w:kern w:val="28"/>
        </w:rPr>
        <w:t>the inspector must permit a person who would be entitled to inspect the book, record or document if it were not in the inspector’s possession to inspect the book, record or document at all reasonable times.</w:t>
      </w:r>
    </w:p>
    <w:p w:rsidR="00BC6CD7" w:rsidRPr="00E24B11" w:rsidRDefault="00BC6CD7" w:rsidP="00BC6CD7">
      <w:pPr>
        <w:pStyle w:val="ActHead5"/>
      </w:pPr>
      <w:bookmarkStart w:id="96" w:name="_Toc449089833"/>
      <w:r w:rsidRPr="00E24B11">
        <w:rPr>
          <w:rStyle w:val="CharSectno"/>
        </w:rPr>
        <w:t>55A</w:t>
      </w:r>
      <w:r w:rsidRPr="00E24B11">
        <w:t xml:space="preserve">  Return of books, records or documents removed by, or produced to, inspectors</w:t>
      </w:r>
      <w:bookmarkEnd w:id="96"/>
    </w:p>
    <w:p w:rsidR="00BC6CD7" w:rsidRPr="00E24B11" w:rsidRDefault="00BC6CD7" w:rsidP="00BC6CD7">
      <w:pPr>
        <w:pStyle w:val="subsection"/>
        <w:rPr>
          <w:kern w:val="28"/>
        </w:rPr>
      </w:pPr>
      <w:r w:rsidRPr="00E24B11">
        <w:tab/>
        <w:t>(</w:t>
      </w:r>
      <w:r w:rsidRPr="00E24B11">
        <w:rPr>
          <w:kern w:val="28"/>
        </w:rPr>
        <w:t>1)</w:t>
      </w:r>
      <w:r w:rsidRPr="00E24B11">
        <w:rPr>
          <w:kern w:val="28"/>
        </w:rPr>
        <w:tab/>
        <w:t>Subject to any contrary order of a court, if:</w:t>
      </w:r>
    </w:p>
    <w:p w:rsidR="00BC6CD7" w:rsidRPr="00E24B11" w:rsidRDefault="00BC6CD7" w:rsidP="00BC6CD7">
      <w:pPr>
        <w:pStyle w:val="paragraph"/>
        <w:rPr>
          <w:kern w:val="28"/>
        </w:rPr>
      </w:pPr>
      <w:r w:rsidRPr="00E24B11">
        <w:rPr>
          <w:kern w:val="28"/>
        </w:rPr>
        <w:tab/>
        <w:t>(a)</w:t>
      </w:r>
      <w:r w:rsidRPr="00E24B11">
        <w:rPr>
          <w:kern w:val="28"/>
        </w:rPr>
        <w:tab/>
        <w:t>either:</w:t>
      </w:r>
    </w:p>
    <w:p w:rsidR="00BC6CD7" w:rsidRPr="00E24B11" w:rsidRDefault="00BC6CD7" w:rsidP="00BC6CD7">
      <w:pPr>
        <w:pStyle w:val="paragraphsub"/>
        <w:rPr>
          <w:kern w:val="28"/>
        </w:rPr>
      </w:pPr>
      <w:r w:rsidRPr="00E24B11">
        <w:rPr>
          <w:kern w:val="28"/>
        </w:rPr>
        <w:tab/>
        <w:t>(i)</w:t>
      </w:r>
      <w:r w:rsidRPr="00E24B11">
        <w:rPr>
          <w:kern w:val="28"/>
        </w:rPr>
        <w:tab/>
        <w:t>an inspector removes a book, record or document under paragraph</w:t>
      </w:r>
      <w:r w:rsidR="00E24B11">
        <w:rPr>
          <w:kern w:val="28"/>
        </w:rPr>
        <w:t> </w:t>
      </w:r>
      <w:r w:rsidRPr="00E24B11">
        <w:rPr>
          <w:kern w:val="28"/>
        </w:rPr>
        <w:t>51A(1)(e); or</w:t>
      </w:r>
    </w:p>
    <w:p w:rsidR="00BC6CD7" w:rsidRPr="00E24B11" w:rsidRDefault="00BC6CD7" w:rsidP="00BC6CD7">
      <w:pPr>
        <w:pStyle w:val="paragraphsub"/>
        <w:rPr>
          <w:kern w:val="28"/>
        </w:rPr>
      </w:pPr>
      <w:r w:rsidRPr="00E24B11">
        <w:rPr>
          <w:kern w:val="28"/>
        </w:rPr>
        <w:tab/>
        <w:t>(ii)</w:t>
      </w:r>
      <w:r w:rsidRPr="00E24B11">
        <w:rPr>
          <w:kern w:val="28"/>
        </w:rPr>
        <w:tab/>
        <w:t>a person produces a book, record or document to an inspector in compliance with a requirement under subsection</w:t>
      </w:r>
      <w:r w:rsidR="00E24B11">
        <w:rPr>
          <w:kern w:val="28"/>
        </w:rPr>
        <w:t> </w:t>
      </w:r>
      <w:r w:rsidRPr="00E24B11">
        <w:rPr>
          <w:kern w:val="28"/>
        </w:rPr>
        <w:t>54(1); and</w:t>
      </w:r>
    </w:p>
    <w:p w:rsidR="00BC6CD7" w:rsidRPr="00E24B11" w:rsidRDefault="00BC6CD7" w:rsidP="00BC6CD7">
      <w:pPr>
        <w:pStyle w:val="paragraph"/>
        <w:rPr>
          <w:kern w:val="28"/>
        </w:rPr>
      </w:pPr>
      <w:r w:rsidRPr="00E24B11">
        <w:rPr>
          <w:kern w:val="28"/>
        </w:rPr>
        <w:tab/>
        <w:t>(b)</w:t>
      </w:r>
      <w:r w:rsidRPr="00E24B11">
        <w:rPr>
          <w:kern w:val="28"/>
        </w:rPr>
        <w:tab/>
        <w:t>the book, record or document is in the inspector’s possession;</w:t>
      </w:r>
    </w:p>
    <w:p w:rsidR="00BC6CD7" w:rsidRPr="00E24B11" w:rsidRDefault="00BC6CD7" w:rsidP="00BC6CD7">
      <w:pPr>
        <w:pStyle w:val="subsection2"/>
        <w:rPr>
          <w:kern w:val="28"/>
        </w:rPr>
      </w:pPr>
      <w:r w:rsidRPr="00E24B11">
        <w:rPr>
          <w:kern w:val="28"/>
        </w:rPr>
        <w:t>the inspector must return the book, record or document if:</w:t>
      </w:r>
    </w:p>
    <w:p w:rsidR="00BC6CD7" w:rsidRPr="00E24B11" w:rsidRDefault="00BC6CD7" w:rsidP="00BC6CD7">
      <w:pPr>
        <w:pStyle w:val="paragraph"/>
        <w:rPr>
          <w:kern w:val="28"/>
        </w:rPr>
      </w:pPr>
      <w:r w:rsidRPr="00E24B11">
        <w:rPr>
          <w:kern w:val="28"/>
        </w:rPr>
        <w:tab/>
        <w:t>(c)</w:t>
      </w:r>
      <w:r w:rsidRPr="00E24B11">
        <w:rPr>
          <w:kern w:val="28"/>
        </w:rPr>
        <w:tab/>
        <w:t>the reason for its removal or production no longer exists or it is decided that it is not to be used in evidence; or</w:t>
      </w:r>
    </w:p>
    <w:p w:rsidR="00BC6CD7" w:rsidRPr="00E24B11" w:rsidRDefault="00BC6CD7" w:rsidP="00BC6CD7">
      <w:pPr>
        <w:pStyle w:val="paragraph"/>
        <w:rPr>
          <w:kern w:val="28"/>
        </w:rPr>
      </w:pPr>
      <w:r w:rsidRPr="00E24B11">
        <w:rPr>
          <w:kern w:val="28"/>
        </w:rPr>
        <w:tab/>
        <w:t>(d)</w:t>
      </w:r>
      <w:r w:rsidRPr="00E24B11">
        <w:rPr>
          <w:kern w:val="28"/>
        </w:rPr>
        <w:tab/>
        <w:t>the period of 60 days after its removal or production ends;</w:t>
      </w:r>
    </w:p>
    <w:p w:rsidR="00BC6CD7" w:rsidRPr="00E24B11" w:rsidRDefault="00BC6CD7" w:rsidP="00BC6CD7">
      <w:pPr>
        <w:pStyle w:val="subsection2"/>
      </w:pPr>
      <w:r w:rsidRPr="00E24B11">
        <w:t>whichever first occurs, unless the book, record or document is forfeited to the Commonwealth.</w:t>
      </w:r>
    </w:p>
    <w:p w:rsidR="00BC6CD7" w:rsidRPr="00E24B11" w:rsidRDefault="00BC6CD7" w:rsidP="00BC6CD7">
      <w:pPr>
        <w:pStyle w:val="notetext"/>
      </w:pPr>
      <w:r w:rsidRPr="00E24B11">
        <w:t>Note:</w:t>
      </w:r>
      <w:r w:rsidRPr="00E24B11">
        <w:tab/>
        <w:t>For forfeiture, see Division</w:t>
      </w:r>
      <w:r w:rsidR="00E24B11">
        <w:t> </w:t>
      </w:r>
      <w:r w:rsidRPr="00E24B11">
        <w:t>3.</w:t>
      </w:r>
    </w:p>
    <w:p w:rsidR="00BC6CD7" w:rsidRPr="00E24B11" w:rsidRDefault="00BC6CD7" w:rsidP="00BC6CD7">
      <w:pPr>
        <w:pStyle w:val="subsection"/>
        <w:rPr>
          <w:kern w:val="28"/>
        </w:rPr>
      </w:pPr>
      <w:r w:rsidRPr="00E24B11">
        <w:rPr>
          <w:kern w:val="28"/>
        </w:rPr>
        <w:tab/>
        <w:t>(2)</w:t>
      </w:r>
      <w:r w:rsidRPr="00E24B11">
        <w:rPr>
          <w:kern w:val="28"/>
        </w:rPr>
        <w:tab/>
        <w:t xml:space="preserve">At the end of the 60 days specified in </w:t>
      </w:r>
      <w:r w:rsidR="00E24B11">
        <w:rPr>
          <w:kern w:val="28"/>
        </w:rPr>
        <w:t>subsection (</w:t>
      </w:r>
      <w:r w:rsidRPr="00E24B11">
        <w:rPr>
          <w:kern w:val="28"/>
        </w:rPr>
        <w:t>1), an inspector must take reasonable steps to return the book, record or document to the person from whom it was removed, or who produced it, unless:</w:t>
      </w:r>
    </w:p>
    <w:p w:rsidR="00BC6CD7" w:rsidRPr="00E24B11" w:rsidRDefault="00BC6CD7" w:rsidP="00BC6CD7">
      <w:pPr>
        <w:pStyle w:val="paragraph"/>
        <w:rPr>
          <w:kern w:val="28"/>
        </w:rPr>
      </w:pPr>
      <w:r w:rsidRPr="00E24B11">
        <w:rPr>
          <w:kern w:val="28"/>
        </w:rPr>
        <w:tab/>
        <w:t>(a)</w:t>
      </w:r>
      <w:r w:rsidRPr="00E24B11">
        <w:rPr>
          <w:kern w:val="28"/>
        </w:rPr>
        <w:tab/>
        <w:t>proceedings in respect of which the book, record or document may afford evidence were instituted before the end of the 60 days and have not been completed (including an appeal to a court in relation to those proceedings); or</w:t>
      </w:r>
    </w:p>
    <w:p w:rsidR="00BC6CD7" w:rsidRPr="00E24B11" w:rsidRDefault="00BC6CD7" w:rsidP="00BC6CD7">
      <w:pPr>
        <w:pStyle w:val="paragraph"/>
        <w:rPr>
          <w:kern w:val="28"/>
        </w:rPr>
      </w:pPr>
      <w:r w:rsidRPr="00E24B11">
        <w:rPr>
          <w:kern w:val="28"/>
        </w:rPr>
        <w:tab/>
        <w:t>(b)</w:t>
      </w:r>
      <w:r w:rsidRPr="00E24B11">
        <w:rPr>
          <w:kern w:val="28"/>
        </w:rPr>
        <w:tab/>
        <w:t>an inspector may retain the book, record or document because of an order under section</w:t>
      </w:r>
      <w:r w:rsidR="00E24B11">
        <w:rPr>
          <w:kern w:val="28"/>
        </w:rPr>
        <w:t> </w:t>
      </w:r>
      <w:r w:rsidRPr="00E24B11">
        <w:rPr>
          <w:kern w:val="28"/>
        </w:rPr>
        <w:t>55B; or</w:t>
      </w:r>
    </w:p>
    <w:p w:rsidR="00BC6CD7" w:rsidRPr="00E24B11" w:rsidRDefault="00BC6CD7" w:rsidP="00BC6CD7">
      <w:pPr>
        <w:pStyle w:val="paragraph"/>
        <w:rPr>
          <w:kern w:val="28"/>
        </w:rPr>
      </w:pPr>
      <w:r w:rsidRPr="00E24B11">
        <w:rPr>
          <w:kern w:val="28"/>
        </w:rPr>
        <w:tab/>
        <w:t>(c)</w:t>
      </w:r>
      <w:r w:rsidRPr="00E24B11">
        <w:rPr>
          <w:kern w:val="28"/>
        </w:rPr>
        <w:tab/>
        <w:t>the owner of the book, record or document consents to it not being returned; or</w:t>
      </w:r>
    </w:p>
    <w:p w:rsidR="00BC6CD7" w:rsidRPr="00E24B11" w:rsidRDefault="00BC6CD7" w:rsidP="00BC6CD7">
      <w:pPr>
        <w:pStyle w:val="paragraph"/>
        <w:rPr>
          <w:kern w:val="28"/>
        </w:rPr>
      </w:pPr>
      <w:r w:rsidRPr="00E24B11">
        <w:rPr>
          <w:kern w:val="28"/>
        </w:rPr>
        <w:tab/>
        <w:t>(d)</w:t>
      </w:r>
      <w:r w:rsidRPr="00E24B11">
        <w:rPr>
          <w:kern w:val="28"/>
        </w:rPr>
        <w:tab/>
        <w:t>an inspector is otherwise authorised (by a law, or an order of a court, of the Commonwealth or of a State or Territory) to retain, destroy or dispose of the book, record or document.</w:t>
      </w:r>
    </w:p>
    <w:p w:rsidR="00BC6CD7" w:rsidRPr="00E24B11" w:rsidRDefault="00BC6CD7" w:rsidP="00BC6CD7">
      <w:pPr>
        <w:pStyle w:val="ActHead5"/>
      </w:pPr>
      <w:bookmarkStart w:id="97" w:name="_Toc449089834"/>
      <w:r w:rsidRPr="00E24B11">
        <w:rPr>
          <w:rStyle w:val="CharSectno"/>
        </w:rPr>
        <w:t>55B</w:t>
      </w:r>
      <w:r w:rsidRPr="00E24B11">
        <w:t xml:space="preserve">  Magistrate may permit books, records or documents to be retained</w:t>
      </w:r>
      <w:bookmarkEnd w:id="97"/>
    </w:p>
    <w:p w:rsidR="00BC6CD7" w:rsidRPr="00E24B11" w:rsidRDefault="00BC6CD7" w:rsidP="00BC6CD7">
      <w:pPr>
        <w:pStyle w:val="subsection"/>
        <w:rPr>
          <w:kern w:val="28"/>
        </w:rPr>
      </w:pPr>
      <w:r w:rsidRPr="00E24B11">
        <w:tab/>
        <w:t>(</w:t>
      </w:r>
      <w:r w:rsidRPr="00E24B11">
        <w:rPr>
          <w:kern w:val="28"/>
        </w:rPr>
        <w:t>1)</w:t>
      </w:r>
      <w:r w:rsidRPr="00E24B11">
        <w:rPr>
          <w:kern w:val="28"/>
        </w:rPr>
        <w:tab/>
        <w:t>An inspector may apply to a magistrate for an order that he or she may retain the book, record or document for a further period if:</w:t>
      </w:r>
    </w:p>
    <w:p w:rsidR="00BC6CD7" w:rsidRPr="00E24B11" w:rsidRDefault="00BC6CD7" w:rsidP="00BC6CD7">
      <w:pPr>
        <w:pStyle w:val="paragraph"/>
        <w:rPr>
          <w:kern w:val="28"/>
        </w:rPr>
      </w:pPr>
      <w:r w:rsidRPr="00E24B11">
        <w:rPr>
          <w:kern w:val="28"/>
        </w:rPr>
        <w:tab/>
        <w:t>(a)</w:t>
      </w:r>
      <w:r w:rsidRPr="00E24B11">
        <w:rPr>
          <w:kern w:val="28"/>
        </w:rPr>
        <w:tab/>
        <w:t>before the end of 60 days after the removal or production of the book, record or document; or</w:t>
      </w:r>
    </w:p>
    <w:p w:rsidR="00BC6CD7" w:rsidRPr="00E24B11" w:rsidRDefault="00BC6CD7" w:rsidP="00BC6CD7">
      <w:pPr>
        <w:pStyle w:val="paragraph"/>
        <w:rPr>
          <w:kern w:val="28"/>
        </w:rPr>
      </w:pPr>
      <w:r w:rsidRPr="00E24B11">
        <w:rPr>
          <w:kern w:val="28"/>
        </w:rPr>
        <w:tab/>
        <w:t>(b)</w:t>
      </w:r>
      <w:r w:rsidRPr="00E24B11">
        <w:rPr>
          <w:kern w:val="28"/>
        </w:rPr>
        <w:tab/>
        <w:t>before the end of a period previously specified in an order of a magistrate under this section;</w:t>
      </w:r>
    </w:p>
    <w:p w:rsidR="00BC6CD7" w:rsidRPr="00E24B11" w:rsidRDefault="00BC6CD7" w:rsidP="00BC6CD7">
      <w:pPr>
        <w:pStyle w:val="subsection2"/>
        <w:rPr>
          <w:kern w:val="28"/>
        </w:rPr>
      </w:pPr>
      <w:r w:rsidRPr="00E24B11">
        <w:rPr>
          <w:kern w:val="28"/>
        </w:rPr>
        <w:t>proceedings in respect of which the book, record or document may afford evidence have not commenced.</w:t>
      </w:r>
    </w:p>
    <w:p w:rsidR="00BC6CD7" w:rsidRPr="00E24B11" w:rsidRDefault="00BC6CD7" w:rsidP="00BC6CD7">
      <w:pPr>
        <w:pStyle w:val="subsection"/>
        <w:rPr>
          <w:kern w:val="28"/>
        </w:rPr>
      </w:pPr>
      <w:r w:rsidRPr="00E24B11">
        <w:rPr>
          <w:kern w:val="28"/>
        </w:rPr>
        <w:tab/>
        <w:t>(2)</w:t>
      </w:r>
      <w:r w:rsidRPr="00E24B11">
        <w:rPr>
          <w:kern w:val="28"/>
        </w:rPr>
        <w:tab/>
        <w:t>If the magistrate is satisfied that it is necessary for an inspector to continue to retain the book, record or document:</w:t>
      </w:r>
    </w:p>
    <w:p w:rsidR="00BC6CD7" w:rsidRPr="00E24B11" w:rsidRDefault="00BC6CD7" w:rsidP="00BC6CD7">
      <w:pPr>
        <w:pStyle w:val="paragraph"/>
      </w:pPr>
      <w:r w:rsidRPr="00E24B11">
        <w:tab/>
        <w:t>(a)</w:t>
      </w:r>
      <w:r w:rsidRPr="00E24B11">
        <w:tab/>
        <w:t>for the purpose of an investigation as to whether:</w:t>
      </w:r>
    </w:p>
    <w:p w:rsidR="00BC6CD7" w:rsidRPr="00E24B11" w:rsidRDefault="00BC6CD7" w:rsidP="00BC6CD7">
      <w:pPr>
        <w:pStyle w:val="paragraphsub"/>
      </w:pPr>
      <w:r w:rsidRPr="00E24B11">
        <w:tab/>
        <w:t>(i)</w:t>
      </w:r>
      <w:r w:rsidRPr="00E24B11">
        <w:tab/>
        <w:t>an offence against this Act or the regulations has been committed; or</w:t>
      </w:r>
    </w:p>
    <w:p w:rsidR="00BC6CD7" w:rsidRPr="00E24B11" w:rsidRDefault="00BC6CD7" w:rsidP="00BC6CD7">
      <w:pPr>
        <w:pStyle w:val="paragraphsub"/>
      </w:pPr>
      <w:r w:rsidRPr="00E24B11">
        <w:tab/>
        <w:t>(ii)</w:t>
      </w:r>
      <w:r w:rsidRPr="00E24B11">
        <w:tab/>
        <w:t>a civil penalty provision has been contravened; or</w:t>
      </w:r>
    </w:p>
    <w:p w:rsidR="00BC6CD7" w:rsidRPr="00E24B11" w:rsidRDefault="00BC6CD7" w:rsidP="00BC6CD7">
      <w:pPr>
        <w:pStyle w:val="paragraph"/>
        <w:keepNext/>
      </w:pPr>
      <w:r w:rsidRPr="00E24B11">
        <w:tab/>
        <w:t>(b)</w:t>
      </w:r>
      <w:r w:rsidRPr="00E24B11">
        <w:tab/>
        <w:t>to enable:</w:t>
      </w:r>
    </w:p>
    <w:p w:rsidR="00BC6CD7" w:rsidRPr="00E24B11" w:rsidRDefault="00BC6CD7" w:rsidP="00BC6CD7">
      <w:pPr>
        <w:pStyle w:val="paragraphsub"/>
      </w:pPr>
      <w:r w:rsidRPr="00E24B11">
        <w:tab/>
        <w:t>(i)</w:t>
      </w:r>
      <w:r w:rsidRPr="00E24B11">
        <w:tab/>
        <w:t>evidence of an offence against this Act or the regulations to be secured for the purpose of a prosecution; or</w:t>
      </w:r>
    </w:p>
    <w:p w:rsidR="00BC6CD7" w:rsidRPr="00E24B11" w:rsidRDefault="00BC6CD7" w:rsidP="00BC6CD7">
      <w:pPr>
        <w:pStyle w:val="paragraphsub"/>
      </w:pPr>
      <w:r w:rsidRPr="00E24B11">
        <w:tab/>
        <w:t>(ii)</w:t>
      </w:r>
      <w:r w:rsidRPr="00E24B11">
        <w:tab/>
        <w:t>evidence of a contravention of a civil penalty provision to be secured for the purpose of civil proceedings;</w:t>
      </w:r>
    </w:p>
    <w:p w:rsidR="00BC6CD7" w:rsidRPr="00E24B11" w:rsidRDefault="00BC6CD7" w:rsidP="00BC6CD7">
      <w:pPr>
        <w:pStyle w:val="subsection2"/>
        <w:rPr>
          <w:kern w:val="28"/>
        </w:rPr>
      </w:pPr>
      <w:r w:rsidRPr="00E24B11">
        <w:rPr>
          <w:kern w:val="28"/>
        </w:rPr>
        <w:t>the magistrate may order that an inspector may retain the book, record or document for a period (not exceeding 3 years) specified in the order.</w:t>
      </w:r>
    </w:p>
    <w:p w:rsidR="00BC6CD7" w:rsidRPr="00E24B11" w:rsidRDefault="00BC6CD7" w:rsidP="00085509">
      <w:pPr>
        <w:pStyle w:val="subsection"/>
        <w:keepNext/>
        <w:keepLines/>
        <w:rPr>
          <w:kern w:val="28"/>
        </w:rPr>
      </w:pPr>
      <w:r w:rsidRPr="00E24B11">
        <w:rPr>
          <w:kern w:val="28"/>
        </w:rPr>
        <w:tab/>
        <w:t>(3)</w:t>
      </w:r>
      <w:r w:rsidRPr="00E24B11">
        <w:rPr>
          <w:kern w:val="28"/>
        </w:rPr>
        <w:tab/>
        <w:t>Before making the application, the inspector must:</w:t>
      </w:r>
    </w:p>
    <w:p w:rsidR="00BC6CD7" w:rsidRPr="00E24B11" w:rsidRDefault="00BC6CD7" w:rsidP="00BC6CD7">
      <w:pPr>
        <w:pStyle w:val="paragraph"/>
        <w:rPr>
          <w:kern w:val="28"/>
        </w:rPr>
      </w:pPr>
      <w:r w:rsidRPr="00E24B11">
        <w:rPr>
          <w:kern w:val="28"/>
        </w:rPr>
        <w:tab/>
        <w:t>(a)</w:t>
      </w:r>
      <w:r w:rsidRPr="00E24B11">
        <w:rPr>
          <w:kern w:val="28"/>
        </w:rPr>
        <w:tab/>
        <w:t>take reasonable steps to discover who has an interest in the retention of the book, record or document; and</w:t>
      </w:r>
    </w:p>
    <w:p w:rsidR="00BC6CD7" w:rsidRPr="00E24B11" w:rsidRDefault="00BC6CD7" w:rsidP="00BC6CD7">
      <w:pPr>
        <w:pStyle w:val="paragraph"/>
        <w:rPr>
          <w:kern w:val="28"/>
        </w:rPr>
      </w:pPr>
      <w:r w:rsidRPr="00E24B11">
        <w:rPr>
          <w:kern w:val="28"/>
        </w:rPr>
        <w:tab/>
        <w:t>(b)</w:t>
      </w:r>
      <w:r w:rsidRPr="00E24B11">
        <w:rPr>
          <w:kern w:val="28"/>
        </w:rPr>
        <w:tab/>
        <w:t>if it is practicable to do so, notify each person whom the inspector believes to have such an interest of the proposed application.</w:t>
      </w:r>
    </w:p>
    <w:p w:rsidR="00BC6CD7" w:rsidRPr="00E24B11" w:rsidRDefault="00BC6CD7" w:rsidP="00BC6CD7">
      <w:pPr>
        <w:pStyle w:val="ActHead5"/>
      </w:pPr>
      <w:bookmarkStart w:id="98" w:name="_Toc449089835"/>
      <w:r w:rsidRPr="00E24B11">
        <w:rPr>
          <w:rStyle w:val="CharSectno"/>
        </w:rPr>
        <w:t>55C</w:t>
      </w:r>
      <w:r w:rsidRPr="00E24B11">
        <w:t xml:space="preserve">  Securing electronic equipment for use by experts</w:t>
      </w:r>
      <w:bookmarkEnd w:id="98"/>
    </w:p>
    <w:p w:rsidR="00BC6CD7" w:rsidRPr="00E24B11" w:rsidRDefault="00BC6CD7" w:rsidP="00BC6CD7">
      <w:pPr>
        <w:pStyle w:val="subsection"/>
        <w:rPr>
          <w:kern w:val="28"/>
        </w:rPr>
      </w:pPr>
      <w:r w:rsidRPr="00E24B11">
        <w:rPr>
          <w:kern w:val="28"/>
        </w:rPr>
        <w:tab/>
        <w:t>(1)</w:t>
      </w:r>
      <w:r w:rsidRPr="00E24B11">
        <w:rPr>
          <w:kern w:val="28"/>
        </w:rPr>
        <w:tab/>
        <w:t>If an inspector believes on reasonable grounds that:</w:t>
      </w:r>
    </w:p>
    <w:p w:rsidR="00BC6CD7" w:rsidRPr="00E24B11" w:rsidRDefault="00BC6CD7" w:rsidP="00BC6CD7">
      <w:pPr>
        <w:pStyle w:val="paragraph"/>
        <w:rPr>
          <w:kern w:val="28"/>
        </w:rPr>
      </w:pPr>
      <w:r w:rsidRPr="00E24B11">
        <w:rPr>
          <w:kern w:val="28"/>
        </w:rPr>
        <w:tab/>
        <w:t>(a)</w:t>
      </w:r>
      <w:r w:rsidRPr="00E24B11">
        <w:rPr>
          <w:kern w:val="28"/>
        </w:rPr>
        <w:tab/>
        <w:t>any of the following:</w:t>
      </w:r>
    </w:p>
    <w:p w:rsidR="00BC6CD7" w:rsidRPr="00E24B11" w:rsidRDefault="00BC6CD7" w:rsidP="00BC6CD7">
      <w:pPr>
        <w:pStyle w:val="paragraphsub"/>
      </w:pPr>
      <w:r w:rsidRPr="00E24B11">
        <w:rPr>
          <w:kern w:val="28"/>
        </w:rPr>
        <w:tab/>
        <w:t>(i)</w:t>
      </w:r>
      <w:r w:rsidRPr="00E24B11">
        <w:rPr>
          <w:kern w:val="28"/>
        </w:rPr>
        <w:tab/>
      </w:r>
      <w:r w:rsidRPr="00E24B11">
        <w:t xml:space="preserve">information that is </w:t>
      </w:r>
      <w:r w:rsidRPr="00E24B11">
        <w:rPr>
          <w:kern w:val="28"/>
        </w:rPr>
        <w:t>relevant</w:t>
      </w:r>
      <w:r w:rsidRPr="00E24B11">
        <w:t xml:space="preserve"> to ascertaining whether this Act or the regulations have been complied with;</w:t>
      </w:r>
    </w:p>
    <w:p w:rsidR="00BC6CD7" w:rsidRPr="00E24B11" w:rsidRDefault="00BC6CD7" w:rsidP="00BC6CD7">
      <w:pPr>
        <w:pStyle w:val="paragraphsub"/>
        <w:rPr>
          <w:kern w:val="28"/>
        </w:rPr>
      </w:pPr>
      <w:r w:rsidRPr="00E24B11">
        <w:tab/>
        <w:t>(ii)</w:t>
      </w:r>
      <w:r w:rsidRPr="00E24B11">
        <w:tab/>
        <w:t>evidential material;</w:t>
      </w:r>
    </w:p>
    <w:p w:rsidR="00BC6CD7" w:rsidRPr="00E24B11" w:rsidRDefault="00BC6CD7" w:rsidP="00BC6CD7">
      <w:pPr>
        <w:pStyle w:val="paragraph"/>
        <w:rPr>
          <w:kern w:val="28"/>
        </w:rPr>
      </w:pPr>
      <w:r w:rsidRPr="00E24B11">
        <w:rPr>
          <w:kern w:val="28"/>
        </w:rPr>
        <w:tab/>
      </w:r>
      <w:r w:rsidRPr="00E24B11">
        <w:rPr>
          <w:kern w:val="28"/>
        </w:rPr>
        <w:tab/>
        <w:t>may be accessible by operating electronic equipment at particular premises; and</w:t>
      </w:r>
    </w:p>
    <w:p w:rsidR="00BC6CD7" w:rsidRPr="00E24B11" w:rsidRDefault="00BC6CD7" w:rsidP="00BC6CD7">
      <w:pPr>
        <w:pStyle w:val="paragraph"/>
        <w:rPr>
          <w:kern w:val="28"/>
        </w:rPr>
      </w:pPr>
      <w:r w:rsidRPr="00E24B11">
        <w:rPr>
          <w:kern w:val="28"/>
        </w:rPr>
        <w:tab/>
        <w:t>(b)</w:t>
      </w:r>
      <w:r w:rsidRPr="00E24B11">
        <w:rPr>
          <w:kern w:val="28"/>
        </w:rPr>
        <w:tab/>
        <w:t>expert assistance is required to operate the equipment; and</w:t>
      </w:r>
    </w:p>
    <w:p w:rsidR="00BC6CD7" w:rsidRPr="00E24B11" w:rsidRDefault="00BC6CD7" w:rsidP="00BC6CD7">
      <w:pPr>
        <w:pStyle w:val="paragraph"/>
        <w:rPr>
          <w:kern w:val="28"/>
        </w:rPr>
      </w:pPr>
      <w:r w:rsidRPr="00E24B11">
        <w:rPr>
          <w:kern w:val="28"/>
        </w:rPr>
        <w:tab/>
        <w:t>(c)</w:t>
      </w:r>
      <w:r w:rsidRPr="00E24B11">
        <w:rPr>
          <w:kern w:val="28"/>
        </w:rPr>
        <w:tab/>
        <w:t>if he or she does not take action under this subsection, the information or material may be destroyed, altered or otherwise interfered with;</w:t>
      </w:r>
    </w:p>
    <w:p w:rsidR="00BC6CD7" w:rsidRPr="00E24B11" w:rsidRDefault="00BC6CD7" w:rsidP="00BC6CD7">
      <w:pPr>
        <w:pStyle w:val="subsection2"/>
        <w:rPr>
          <w:kern w:val="28"/>
        </w:rPr>
      </w:pPr>
      <w:r w:rsidRPr="00E24B11">
        <w:rPr>
          <w:kern w:val="28"/>
        </w:rPr>
        <w:t>he or she may do whatever is necessary to secure the equipment, whether by locking it up, placing a guard or otherwise.</w:t>
      </w:r>
    </w:p>
    <w:p w:rsidR="00BC6CD7" w:rsidRPr="00E24B11" w:rsidRDefault="00BC6CD7" w:rsidP="00BC6CD7">
      <w:pPr>
        <w:pStyle w:val="SubsectionHead"/>
        <w:rPr>
          <w:kern w:val="28"/>
        </w:rPr>
      </w:pPr>
      <w:r w:rsidRPr="00E24B11">
        <w:rPr>
          <w:kern w:val="28"/>
        </w:rPr>
        <w:t>Notice to occupier</w:t>
      </w:r>
    </w:p>
    <w:p w:rsidR="00BC6CD7" w:rsidRPr="00E24B11" w:rsidRDefault="00BC6CD7" w:rsidP="00BC6CD7">
      <w:pPr>
        <w:pStyle w:val="subsection"/>
        <w:rPr>
          <w:kern w:val="28"/>
        </w:rPr>
      </w:pPr>
      <w:r w:rsidRPr="00E24B11">
        <w:rPr>
          <w:kern w:val="28"/>
        </w:rPr>
        <w:tab/>
        <w:t>(2)</w:t>
      </w:r>
      <w:r w:rsidRPr="00E24B11">
        <w:rPr>
          <w:kern w:val="28"/>
        </w:rPr>
        <w:tab/>
        <w:t>The inspector must give notice to the occupier of the premises, or another person who apparently represents the occupier, of his or her intention to secure the equipment and of the fact that the equipment may be secured for up to 24 hours.</w:t>
      </w:r>
    </w:p>
    <w:p w:rsidR="00BC6CD7" w:rsidRPr="00E24B11" w:rsidRDefault="00BC6CD7" w:rsidP="00BC6CD7">
      <w:pPr>
        <w:pStyle w:val="SubsectionHead"/>
        <w:rPr>
          <w:kern w:val="28"/>
        </w:rPr>
      </w:pPr>
      <w:r w:rsidRPr="00E24B11">
        <w:rPr>
          <w:kern w:val="28"/>
        </w:rPr>
        <w:t>Period during which equipment may be secured</w:t>
      </w:r>
    </w:p>
    <w:p w:rsidR="00BC6CD7" w:rsidRPr="00E24B11" w:rsidRDefault="00BC6CD7" w:rsidP="00BC6CD7">
      <w:pPr>
        <w:pStyle w:val="subsection"/>
        <w:rPr>
          <w:kern w:val="28"/>
        </w:rPr>
      </w:pPr>
      <w:r w:rsidRPr="00E24B11">
        <w:rPr>
          <w:kern w:val="28"/>
        </w:rPr>
        <w:tab/>
        <w:t>(3)</w:t>
      </w:r>
      <w:r w:rsidRPr="00E24B11">
        <w:rPr>
          <w:kern w:val="28"/>
        </w:rPr>
        <w:tab/>
        <w:t>The equipment may be secured:</w:t>
      </w:r>
    </w:p>
    <w:p w:rsidR="00BC6CD7" w:rsidRPr="00E24B11" w:rsidRDefault="00BC6CD7" w:rsidP="00BC6CD7">
      <w:pPr>
        <w:pStyle w:val="paragraph"/>
        <w:rPr>
          <w:kern w:val="28"/>
        </w:rPr>
      </w:pPr>
      <w:r w:rsidRPr="00E24B11">
        <w:rPr>
          <w:kern w:val="28"/>
        </w:rPr>
        <w:tab/>
        <w:t>(a)</w:t>
      </w:r>
      <w:r w:rsidRPr="00E24B11">
        <w:rPr>
          <w:kern w:val="28"/>
        </w:rPr>
        <w:tab/>
        <w:t>for a period not exceeding 24 hours; or</w:t>
      </w:r>
    </w:p>
    <w:p w:rsidR="00BC6CD7" w:rsidRPr="00E24B11" w:rsidRDefault="00BC6CD7" w:rsidP="00BC6CD7">
      <w:pPr>
        <w:pStyle w:val="paragraph"/>
        <w:rPr>
          <w:kern w:val="28"/>
        </w:rPr>
      </w:pPr>
      <w:r w:rsidRPr="00E24B11">
        <w:rPr>
          <w:kern w:val="28"/>
        </w:rPr>
        <w:tab/>
        <w:t>(b)</w:t>
      </w:r>
      <w:r w:rsidRPr="00E24B11">
        <w:rPr>
          <w:kern w:val="28"/>
        </w:rPr>
        <w:tab/>
        <w:t>until the equipment has been operated by the expert;</w:t>
      </w:r>
    </w:p>
    <w:p w:rsidR="00BC6CD7" w:rsidRPr="00E24B11" w:rsidRDefault="00BC6CD7" w:rsidP="00BC6CD7">
      <w:pPr>
        <w:pStyle w:val="subsection2"/>
        <w:rPr>
          <w:kern w:val="28"/>
        </w:rPr>
      </w:pPr>
      <w:r w:rsidRPr="00E24B11">
        <w:rPr>
          <w:kern w:val="28"/>
        </w:rPr>
        <w:t>whichever happens first.</w:t>
      </w:r>
    </w:p>
    <w:p w:rsidR="00BC6CD7" w:rsidRPr="00E24B11" w:rsidRDefault="00BC6CD7" w:rsidP="00BC6CD7">
      <w:pPr>
        <w:pStyle w:val="SubsectionHead"/>
        <w:rPr>
          <w:kern w:val="28"/>
        </w:rPr>
      </w:pPr>
      <w:r w:rsidRPr="00E24B11">
        <w:rPr>
          <w:kern w:val="28"/>
        </w:rPr>
        <w:t>Extensions</w:t>
      </w:r>
    </w:p>
    <w:p w:rsidR="00BC6CD7" w:rsidRPr="00E24B11" w:rsidRDefault="00BC6CD7" w:rsidP="00BC6CD7">
      <w:pPr>
        <w:pStyle w:val="subsection"/>
        <w:rPr>
          <w:kern w:val="28"/>
        </w:rPr>
      </w:pPr>
      <w:r w:rsidRPr="00E24B11">
        <w:rPr>
          <w:kern w:val="28"/>
        </w:rPr>
        <w:tab/>
        <w:t>(4)</w:t>
      </w:r>
      <w:r w:rsidRPr="00E24B11">
        <w:rPr>
          <w:kern w:val="28"/>
        </w:rPr>
        <w:tab/>
        <w:t>If the inspector believes on reasonable grounds that the expert assistance will not be available within 24 hours, he or she may apply to a magistrate for an order extending that period.</w:t>
      </w:r>
    </w:p>
    <w:p w:rsidR="00BC6CD7" w:rsidRPr="00E24B11" w:rsidRDefault="00BC6CD7" w:rsidP="00BC6CD7">
      <w:pPr>
        <w:pStyle w:val="subsection"/>
        <w:rPr>
          <w:kern w:val="28"/>
        </w:rPr>
      </w:pPr>
      <w:r w:rsidRPr="00E24B11">
        <w:rPr>
          <w:kern w:val="28"/>
        </w:rPr>
        <w:tab/>
        <w:t>(5)</w:t>
      </w:r>
      <w:r w:rsidRPr="00E24B11">
        <w:rPr>
          <w:kern w:val="28"/>
        </w:rPr>
        <w:tab/>
        <w:t>The inspector must give notice to the occupier of the premises, or another person who apparently represents the occupier, of his or her intention to apply for an extension, and the occupier is entitled to be heard in relation to the application.</w:t>
      </w:r>
    </w:p>
    <w:p w:rsidR="00BC6CD7" w:rsidRPr="00E24B11" w:rsidRDefault="00BC6CD7" w:rsidP="00BC6CD7">
      <w:pPr>
        <w:pStyle w:val="subsection"/>
        <w:rPr>
          <w:kern w:val="28"/>
        </w:rPr>
      </w:pPr>
      <w:r w:rsidRPr="00E24B11">
        <w:rPr>
          <w:kern w:val="28"/>
        </w:rPr>
        <w:tab/>
        <w:t>(6)</w:t>
      </w:r>
      <w:r w:rsidRPr="00E24B11">
        <w:rPr>
          <w:kern w:val="28"/>
        </w:rPr>
        <w:tab/>
        <w:t>The magistrate may order an extension for a period specified in the order if the magistrate is satisfied that the extension is necessary.</w:t>
      </w:r>
    </w:p>
    <w:p w:rsidR="00BC6CD7" w:rsidRPr="00E24B11" w:rsidRDefault="00BC6CD7" w:rsidP="00BC6CD7">
      <w:pPr>
        <w:pStyle w:val="ActHead5"/>
      </w:pPr>
      <w:bookmarkStart w:id="99" w:name="_Toc449089836"/>
      <w:r w:rsidRPr="00E24B11">
        <w:rPr>
          <w:rStyle w:val="CharSectno"/>
        </w:rPr>
        <w:t>55D</w:t>
      </w:r>
      <w:r w:rsidRPr="00E24B11">
        <w:t xml:space="preserve">  Compensation for damage to electronic equipment</w:t>
      </w:r>
      <w:bookmarkEnd w:id="99"/>
    </w:p>
    <w:p w:rsidR="00BC6CD7" w:rsidRPr="00E24B11" w:rsidRDefault="00BC6CD7" w:rsidP="00BC6CD7">
      <w:pPr>
        <w:pStyle w:val="subsection"/>
      </w:pPr>
      <w:r w:rsidRPr="00E24B11">
        <w:tab/>
        <w:t>(1)</w:t>
      </w:r>
      <w:r w:rsidRPr="00E24B11">
        <w:tab/>
        <w:t>This section applies if:</w:t>
      </w:r>
    </w:p>
    <w:p w:rsidR="00BC6CD7" w:rsidRPr="00E24B11" w:rsidRDefault="00BC6CD7" w:rsidP="00BC6CD7">
      <w:pPr>
        <w:pStyle w:val="paragraph"/>
      </w:pPr>
      <w:r w:rsidRPr="00E24B11">
        <w:tab/>
        <w:t>(a)</w:t>
      </w:r>
      <w:r w:rsidRPr="00E24B11">
        <w:tab/>
        <w:t>as a result of electronic equipment being operated as mentioned in this Division:</w:t>
      </w:r>
    </w:p>
    <w:p w:rsidR="00BC6CD7" w:rsidRPr="00E24B11" w:rsidRDefault="00BC6CD7" w:rsidP="00BC6CD7">
      <w:pPr>
        <w:pStyle w:val="paragraphsub"/>
      </w:pPr>
      <w:r w:rsidRPr="00E24B11">
        <w:tab/>
        <w:t>(i)</w:t>
      </w:r>
      <w:r w:rsidRPr="00E24B11">
        <w:tab/>
        <w:t>damage is caused to the equipment; or</w:t>
      </w:r>
    </w:p>
    <w:p w:rsidR="00BC6CD7" w:rsidRPr="00E24B11" w:rsidRDefault="00BC6CD7" w:rsidP="00BC6CD7">
      <w:pPr>
        <w:pStyle w:val="paragraphsub"/>
      </w:pPr>
      <w:r w:rsidRPr="00E24B11">
        <w:tab/>
        <w:t>(ii)</w:t>
      </w:r>
      <w:r w:rsidRPr="00E24B11">
        <w:tab/>
        <w:t>the data recorded on the equipment is damaged; or</w:t>
      </w:r>
    </w:p>
    <w:p w:rsidR="00BC6CD7" w:rsidRPr="00E24B11" w:rsidRDefault="00BC6CD7" w:rsidP="00BC6CD7">
      <w:pPr>
        <w:pStyle w:val="paragraphsub"/>
      </w:pPr>
      <w:r w:rsidRPr="00E24B11">
        <w:tab/>
        <w:t>(iii)</w:t>
      </w:r>
      <w:r w:rsidRPr="00E24B11">
        <w:tab/>
        <w:t>programs associated with the use of the equipment, or with the use of the data, are damaged or corrupted; and</w:t>
      </w:r>
    </w:p>
    <w:p w:rsidR="00BC6CD7" w:rsidRPr="00E24B11" w:rsidRDefault="00BC6CD7" w:rsidP="00BC6CD7">
      <w:pPr>
        <w:pStyle w:val="paragraph"/>
      </w:pPr>
      <w:r w:rsidRPr="00E24B11">
        <w:tab/>
        <w:t>(b)</w:t>
      </w:r>
      <w:r w:rsidRPr="00E24B11">
        <w:tab/>
        <w:t>the damage or corruption occurs because:</w:t>
      </w:r>
    </w:p>
    <w:p w:rsidR="00BC6CD7" w:rsidRPr="00E24B11" w:rsidRDefault="00BC6CD7" w:rsidP="00BC6CD7">
      <w:pPr>
        <w:pStyle w:val="paragraphsub"/>
      </w:pPr>
      <w:r w:rsidRPr="00E24B11">
        <w:tab/>
        <w:t>(i)</w:t>
      </w:r>
      <w:r w:rsidRPr="00E24B11">
        <w:tab/>
        <w:t>insufficient care was exercised in selecting the person who was to operate the equipment; or</w:t>
      </w:r>
    </w:p>
    <w:p w:rsidR="00BC6CD7" w:rsidRPr="00E24B11" w:rsidRDefault="00BC6CD7" w:rsidP="00BC6CD7">
      <w:pPr>
        <w:pStyle w:val="paragraphsub"/>
      </w:pPr>
      <w:r w:rsidRPr="00E24B11">
        <w:tab/>
        <w:t>(ii)</w:t>
      </w:r>
      <w:r w:rsidRPr="00E24B11">
        <w:tab/>
        <w:t>insufficient care was exercised by the person operating the equipment.</w:t>
      </w:r>
    </w:p>
    <w:p w:rsidR="00BC6CD7" w:rsidRPr="00E24B11" w:rsidRDefault="00BC6CD7" w:rsidP="00BC6CD7">
      <w:pPr>
        <w:pStyle w:val="subsection"/>
      </w:pPr>
      <w:r w:rsidRPr="00E24B11">
        <w:tab/>
        <w:t>(2)</w:t>
      </w:r>
      <w:r w:rsidRPr="00E24B11">
        <w:tab/>
        <w:t>The Commonwealth must pay the owner of the equipment, or the user of the data or programs, such reasonable compensation for the damage or corruption as the Commonwealth and the owner or user agree on.</w:t>
      </w:r>
    </w:p>
    <w:p w:rsidR="00BC6CD7" w:rsidRPr="00E24B11" w:rsidRDefault="00BC6CD7" w:rsidP="00BC6CD7">
      <w:pPr>
        <w:pStyle w:val="subsection"/>
      </w:pPr>
      <w:r w:rsidRPr="00E24B11">
        <w:tab/>
        <w:t>(3)</w:t>
      </w:r>
      <w:r w:rsidRPr="00E24B11">
        <w:tab/>
        <w:t>However, if the owner or user and the Commonwealth fail to agree, the owner or user may institute proceedings in a designated court for such reasonable amount of compensation as the designated court determines.</w:t>
      </w:r>
    </w:p>
    <w:p w:rsidR="00BC6CD7" w:rsidRPr="00E24B11" w:rsidRDefault="00BC6CD7" w:rsidP="00BC6CD7">
      <w:pPr>
        <w:pStyle w:val="subsection"/>
      </w:pPr>
      <w:r w:rsidRPr="00E24B11">
        <w:tab/>
        <w:t>(4)</w:t>
      </w:r>
      <w:r w:rsidRPr="00E24B11">
        <w:tab/>
        <w:t>In determining the amount of compensation payable, regard is to be had to whether the occupier of the premises, or the occupier’s employees and agents, if they were available at the time, provided any appropriate warning or guidance on the operation of the equipment.</w:t>
      </w:r>
    </w:p>
    <w:p w:rsidR="00BC6CD7" w:rsidRPr="00E24B11" w:rsidRDefault="00BC6CD7" w:rsidP="00BC6CD7">
      <w:pPr>
        <w:pStyle w:val="subsection"/>
      </w:pPr>
      <w:r w:rsidRPr="00E24B11">
        <w:tab/>
        <w:t>(5)</w:t>
      </w:r>
      <w:r w:rsidRPr="00E24B11">
        <w:tab/>
        <w:t>In this section:</w:t>
      </w:r>
    </w:p>
    <w:p w:rsidR="00BC6CD7" w:rsidRPr="00E24B11" w:rsidRDefault="00BC6CD7" w:rsidP="00BC6CD7">
      <w:pPr>
        <w:pStyle w:val="Definition"/>
      </w:pPr>
      <w:r w:rsidRPr="00E24B11">
        <w:rPr>
          <w:b/>
          <w:i/>
        </w:rPr>
        <w:t>damage</w:t>
      </w:r>
      <w:r w:rsidRPr="00E24B11">
        <w:t>, in relation to data, includes damage by erasure of data or addition of other data.</w:t>
      </w:r>
    </w:p>
    <w:p w:rsidR="00BC6CD7" w:rsidRPr="00E24B11" w:rsidRDefault="00A11A32" w:rsidP="00BC6CD7">
      <w:pPr>
        <w:pStyle w:val="ActHead4"/>
      </w:pPr>
      <w:bookmarkStart w:id="100" w:name="_Toc449089837"/>
      <w:r w:rsidRPr="00E24B11">
        <w:rPr>
          <w:rStyle w:val="CharSubdNo"/>
        </w:rPr>
        <w:t>Subdivision </w:t>
      </w:r>
      <w:r w:rsidR="00BC6CD7" w:rsidRPr="00E24B11">
        <w:rPr>
          <w:rStyle w:val="CharSubdNo"/>
        </w:rPr>
        <w:t>F</w:t>
      </w:r>
      <w:r w:rsidR="00BC6CD7" w:rsidRPr="00E24B11">
        <w:t>—</w:t>
      </w:r>
      <w:r w:rsidR="00BC6CD7" w:rsidRPr="00E24B11">
        <w:rPr>
          <w:rStyle w:val="CharSubdText"/>
        </w:rPr>
        <w:t>Enforcement warrants</w:t>
      </w:r>
      <w:bookmarkEnd w:id="100"/>
    </w:p>
    <w:p w:rsidR="00BC6CD7" w:rsidRPr="00E24B11" w:rsidRDefault="00BC6CD7" w:rsidP="00BC6CD7">
      <w:pPr>
        <w:pStyle w:val="ActHead5"/>
      </w:pPr>
      <w:bookmarkStart w:id="101" w:name="_Toc449089838"/>
      <w:r w:rsidRPr="00E24B11">
        <w:rPr>
          <w:rStyle w:val="CharSectno"/>
        </w:rPr>
        <w:t>55E</w:t>
      </w:r>
      <w:r w:rsidRPr="00E24B11">
        <w:t xml:space="preserve">  Enforcement warrants</w:t>
      </w:r>
      <w:bookmarkEnd w:id="101"/>
    </w:p>
    <w:p w:rsidR="00BC6CD7" w:rsidRPr="00E24B11" w:rsidRDefault="00BC6CD7" w:rsidP="00BC6CD7">
      <w:pPr>
        <w:pStyle w:val="SubsectionHead"/>
      </w:pPr>
      <w:r w:rsidRPr="00E24B11">
        <w:t>Application for an enforcement</w:t>
      </w:r>
      <w:r w:rsidRPr="00E24B11">
        <w:rPr>
          <w:i w:val="0"/>
        </w:rPr>
        <w:t xml:space="preserve"> </w:t>
      </w:r>
      <w:r w:rsidRPr="00E24B11">
        <w:t>warrant</w:t>
      </w:r>
    </w:p>
    <w:p w:rsidR="00BC6CD7" w:rsidRPr="00E24B11" w:rsidRDefault="00BC6CD7" w:rsidP="00BC6CD7">
      <w:pPr>
        <w:pStyle w:val="subsection"/>
        <w:rPr>
          <w:kern w:val="28"/>
        </w:rPr>
      </w:pPr>
      <w:r w:rsidRPr="00E24B11">
        <w:tab/>
        <w:t>(</w:t>
      </w:r>
      <w:r w:rsidRPr="00E24B11">
        <w:rPr>
          <w:kern w:val="28"/>
        </w:rPr>
        <w:t>1)</w:t>
      </w:r>
      <w:r w:rsidRPr="00E24B11">
        <w:rPr>
          <w:kern w:val="28"/>
        </w:rPr>
        <w:tab/>
        <w:t xml:space="preserve">An inspector may apply to a magistrate for </w:t>
      </w:r>
      <w:r w:rsidRPr="00E24B11">
        <w:t>an enforcement warrant</w:t>
      </w:r>
      <w:r w:rsidRPr="00E24B11">
        <w:rPr>
          <w:kern w:val="28"/>
        </w:rPr>
        <w:t xml:space="preserve"> under this section in relation to premises.</w:t>
      </w:r>
    </w:p>
    <w:p w:rsidR="00BC6CD7" w:rsidRPr="00E24B11" w:rsidRDefault="00BC6CD7" w:rsidP="00BC6CD7">
      <w:pPr>
        <w:pStyle w:val="SubsectionHead"/>
        <w:rPr>
          <w:kern w:val="28"/>
        </w:rPr>
      </w:pPr>
      <w:r w:rsidRPr="00E24B11">
        <w:rPr>
          <w:kern w:val="28"/>
        </w:rPr>
        <w:t>Issue of an enforcement warrant</w:t>
      </w:r>
    </w:p>
    <w:p w:rsidR="00BC6CD7" w:rsidRPr="00E24B11" w:rsidRDefault="00BC6CD7" w:rsidP="00BC6CD7">
      <w:pPr>
        <w:pStyle w:val="subsection"/>
        <w:rPr>
          <w:kern w:val="28"/>
        </w:rPr>
      </w:pPr>
      <w:r w:rsidRPr="00E24B11">
        <w:rPr>
          <w:kern w:val="28"/>
        </w:rPr>
        <w:tab/>
        <w:t>(2)</w:t>
      </w:r>
      <w:r w:rsidRPr="00E24B11">
        <w:rPr>
          <w:kern w:val="28"/>
        </w:rPr>
        <w:tab/>
        <w:t xml:space="preserve">The magistrate may issue the </w:t>
      </w:r>
      <w:r w:rsidRPr="00E24B11">
        <w:t xml:space="preserve">enforcement </w:t>
      </w:r>
      <w:r w:rsidRPr="00E24B11">
        <w:rPr>
          <w:kern w:val="28"/>
        </w:rPr>
        <w:t>warrant if the magistrate is satisfied, by information on oath, that there are reasonable grounds for suspecting that there is, or there may be within the next 72 hours, evidential material in or on the premises.</w:t>
      </w:r>
    </w:p>
    <w:p w:rsidR="00BC6CD7" w:rsidRPr="00E24B11" w:rsidRDefault="00BC6CD7" w:rsidP="00BC6CD7">
      <w:pPr>
        <w:pStyle w:val="subsection"/>
        <w:rPr>
          <w:kern w:val="28"/>
        </w:rPr>
      </w:pPr>
      <w:r w:rsidRPr="00E24B11">
        <w:rPr>
          <w:kern w:val="28"/>
        </w:rPr>
        <w:tab/>
        <w:t>(3)</w:t>
      </w:r>
      <w:r w:rsidRPr="00E24B11">
        <w:rPr>
          <w:kern w:val="28"/>
        </w:rPr>
        <w:tab/>
        <w:t xml:space="preserve">However, the magistrate must not issue the </w:t>
      </w:r>
      <w:r w:rsidRPr="00E24B11">
        <w:t xml:space="preserve">enforcement </w:t>
      </w:r>
      <w:r w:rsidRPr="00E24B11">
        <w:rPr>
          <w:kern w:val="28"/>
        </w:rPr>
        <w:t>warrant unless the inspector or some other person has given to the magistrate, either orally or by affidavit, such further information (if any) as the magistrate requires concerning the grounds on which the issue of the warrant is being sought.</w:t>
      </w:r>
    </w:p>
    <w:p w:rsidR="00BC6CD7" w:rsidRPr="00E24B11" w:rsidRDefault="00BC6CD7" w:rsidP="00BC6CD7">
      <w:pPr>
        <w:pStyle w:val="SubsectionHead"/>
        <w:rPr>
          <w:kern w:val="28"/>
        </w:rPr>
      </w:pPr>
      <w:r w:rsidRPr="00E24B11">
        <w:rPr>
          <w:kern w:val="28"/>
        </w:rPr>
        <w:t>Content of an enforcement warrant</w:t>
      </w:r>
    </w:p>
    <w:p w:rsidR="00BC6CD7" w:rsidRPr="00E24B11" w:rsidRDefault="00BC6CD7" w:rsidP="00BC6CD7">
      <w:pPr>
        <w:pStyle w:val="subsection"/>
        <w:rPr>
          <w:kern w:val="28"/>
        </w:rPr>
      </w:pPr>
      <w:r w:rsidRPr="00E24B11">
        <w:rPr>
          <w:kern w:val="28"/>
        </w:rPr>
        <w:tab/>
        <w:t>(4)</w:t>
      </w:r>
      <w:r w:rsidRPr="00E24B11">
        <w:rPr>
          <w:kern w:val="28"/>
        </w:rPr>
        <w:tab/>
        <w:t xml:space="preserve">The </w:t>
      </w:r>
      <w:r w:rsidRPr="00E24B11">
        <w:t xml:space="preserve">enforcement </w:t>
      </w:r>
      <w:r w:rsidRPr="00E24B11">
        <w:rPr>
          <w:kern w:val="28"/>
        </w:rPr>
        <w:t>warrant must:</w:t>
      </w:r>
    </w:p>
    <w:p w:rsidR="00BC6CD7" w:rsidRPr="00E24B11" w:rsidRDefault="00BC6CD7" w:rsidP="00BC6CD7">
      <w:pPr>
        <w:pStyle w:val="paragraph"/>
        <w:rPr>
          <w:kern w:val="28"/>
        </w:rPr>
      </w:pPr>
      <w:r w:rsidRPr="00E24B11">
        <w:rPr>
          <w:kern w:val="28"/>
        </w:rPr>
        <w:tab/>
        <w:t>(a)</w:t>
      </w:r>
      <w:r w:rsidRPr="00E24B11">
        <w:rPr>
          <w:kern w:val="28"/>
        </w:rPr>
        <w:tab/>
        <w:t>name one or more inspectors; and</w:t>
      </w:r>
    </w:p>
    <w:p w:rsidR="00BC6CD7" w:rsidRPr="00E24B11" w:rsidRDefault="00BC6CD7" w:rsidP="00BC6CD7">
      <w:pPr>
        <w:pStyle w:val="paragraph"/>
        <w:rPr>
          <w:kern w:val="28"/>
        </w:rPr>
      </w:pPr>
      <w:r w:rsidRPr="00E24B11">
        <w:rPr>
          <w:kern w:val="28"/>
        </w:rPr>
        <w:tab/>
        <w:t>(b)</w:t>
      </w:r>
      <w:r w:rsidRPr="00E24B11">
        <w:rPr>
          <w:kern w:val="28"/>
        </w:rPr>
        <w:tab/>
        <w:t>authorise the inspectors so named, with such assistance and by such force as is necessary and reasonable:</w:t>
      </w:r>
    </w:p>
    <w:p w:rsidR="00BC6CD7" w:rsidRPr="00E24B11" w:rsidRDefault="00BC6CD7" w:rsidP="00BC6CD7">
      <w:pPr>
        <w:pStyle w:val="paragraphsub"/>
        <w:rPr>
          <w:kern w:val="28"/>
        </w:rPr>
      </w:pPr>
      <w:r w:rsidRPr="00E24B11">
        <w:rPr>
          <w:kern w:val="28"/>
        </w:rPr>
        <w:tab/>
        <w:t>(i)</w:t>
      </w:r>
      <w:r w:rsidRPr="00E24B11">
        <w:rPr>
          <w:kern w:val="28"/>
        </w:rPr>
        <w:tab/>
        <w:t>to enter the premises; and</w:t>
      </w:r>
    </w:p>
    <w:p w:rsidR="00BC6CD7" w:rsidRPr="00E24B11" w:rsidRDefault="00BC6CD7" w:rsidP="00BC6CD7">
      <w:pPr>
        <w:pStyle w:val="paragraphsub"/>
        <w:rPr>
          <w:kern w:val="28"/>
        </w:rPr>
      </w:pPr>
      <w:r w:rsidRPr="00E24B11">
        <w:rPr>
          <w:kern w:val="28"/>
        </w:rPr>
        <w:tab/>
        <w:t>(ii)</w:t>
      </w:r>
      <w:r w:rsidRPr="00E24B11">
        <w:rPr>
          <w:kern w:val="28"/>
        </w:rPr>
        <w:tab/>
        <w:t>to exercise the enforcement powers set out in section</w:t>
      </w:r>
      <w:r w:rsidR="00E24B11">
        <w:rPr>
          <w:kern w:val="28"/>
        </w:rPr>
        <w:t> </w:t>
      </w:r>
      <w:r w:rsidRPr="00E24B11">
        <w:rPr>
          <w:kern w:val="28"/>
        </w:rPr>
        <w:t>53; and</w:t>
      </w:r>
    </w:p>
    <w:p w:rsidR="00BC6CD7" w:rsidRPr="00E24B11" w:rsidRDefault="00BC6CD7" w:rsidP="00BC6CD7">
      <w:pPr>
        <w:pStyle w:val="paragraph"/>
        <w:rPr>
          <w:kern w:val="28"/>
        </w:rPr>
      </w:pPr>
      <w:r w:rsidRPr="00E24B11">
        <w:rPr>
          <w:kern w:val="28"/>
        </w:rPr>
        <w:tab/>
        <w:t>(c)</w:t>
      </w:r>
      <w:r w:rsidRPr="00E24B11">
        <w:rPr>
          <w:kern w:val="28"/>
        </w:rPr>
        <w:tab/>
        <w:t>state whether the entry is authorised to be made at any time of the day or night or during specified hours of the day or night; and</w:t>
      </w:r>
    </w:p>
    <w:p w:rsidR="00BC6CD7" w:rsidRPr="00E24B11" w:rsidRDefault="00BC6CD7" w:rsidP="00BC6CD7">
      <w:pPr>
        <w:pStyle w:val="paragraph"/>
        <w:rPr>
          <w:kern w:val="28"/>
        </w:rPr>
      </w:pPr>
      <w:r w:rsidRPr="00E24B11">
        <w:rPr>
          <w:kern w:val="28"/>
        </w:rPr>
        <w:tab/>
        <w:t>(d)</w:t>
      </w:r>
      <w:r w:rsidRPr="00E24B11">
        <w:rPr>
          <w:kern w:val="28"/>
        </w:rPr>
        <w:tab/>
        <w:t>specify the day (not more than one week after the issue of the warrant) on which the warrant ceases to have effect; and</w:t>
      </w:r>
    </w:p>
    <w:p w:rsidR="00BC6CD7" w:rsidRPr="00E24B11" w:rsidRDefault="00BC6CD7" w:rsidP="00BC6CD7">
      <w:pPr>
        <w:pStyle w:val="paragraph"/>
        <w:rPr>
          <w:kern w:val="28"/>
        </w:rPr>
      </w:pPr>
      <w:r w:rsidRPr="00E24B11">
        <w:rPr>
          <w:kern w:val="28"/>
        </w:rPr>
        <w:tab/>
        <w:t>(e)</w:t>
      </w:r>
      <w:r w:rsidRPr="00E24B11">
        <w:rPr>
          <w:kern w:val="28"/>
        </w:rPr>
        <w:tab/>
        <w:t>state the purpose for which the warrant is issued.</w:t>
      </w:r>
    </w:p>
    <w:p w:rsidR="00BC6CD7" w:rsidRPr="00E24B11" w:rsidRDefault="00BC6CD7" w:rsidP="00BC6CD7">
      <w:pPr>
        <w:pStyle w:val="ActHead5"/>
      </w:pPr>
      <w:bookmarkStart w:id="102" w:name="_Toc449089839"/>
      <w:r w:rsidRPr="00E24B11">
        <w:rPr>
          <w:rStyle w:val="CharSectno"/>
        </w:rPr>
        <w:t>55F</w:t>
      </w:r>
      <w:r w:rsidRPr="00E24B11">
        <w:t xml:space="preserve">  Enforcement warrants by telephone, telex, fax etc.</w:t>
      </w:r>
      <w:bookmarkEnd w:id="102"/>
    </w:p>
    <w:p w:rsidR="00BC6CD7" w:rsidRPr="00E24B11" w:rsidRDefault="00BC6CD7" w:rsidP="00BC6CD7">
      <w:pPr>
        <w:pStyle w:val="SubsectionHead"/>
      </w:pPr>
      <w:r w:rsidRPr="00E24B11">
        <w:t>Application for an enforcement</w:t>
      </w:r>
      <w:r w:rsidRPr="00E24B11">
        <w:rPr>
          <w:i w:val="0"/>
        </w:rPr>
        <w:t xml:space="preserve"> </w:t>
      </w:r>
      <w:r w:rsidRPr="00E24B11">
        <w:t>warrant</w:t>
      </w:r>
    </w:p>
    <w:p w:rsidR="00BC6CD7" w:rsidRPr="00E24B11" w:rsidRDefault="00BC6CD7" w:rsidP="00BC6CD7">
      <w:pPr>
        <w:pStyle w:val="subsection"/>
        <w:rPr>
          <w:kern w:val="28"/>
        </w:rPr>
      </w:pPr>
      <w:r w:rsidRPr="00E24B11">
        <w:tab/>
        <w:t>(</w:t>
      </w:r>
      <w:r w:rsidRPr="00E24B11">
        <w:rPr>
          <w:kern w:val="28"/>
        </w:rPr>
        <w:t>1)</w:t>
      </w:r>
      <w:r w:rsidRPr="00E24B11">
        <w:rPr>
          <w:kern w:val="28"/>
        </w:rPr>
        <w:tab/>
        <w:t xml:space="preserve">If, in an urgent case, an inspector considers it necessary to do so, the inspector may apply to a magistrate by telephone, telex, fax or other electronic means for </w:t>
      </w:r>
      <w:r w:rsidRPr="00E24B11">
        <w:t>an enforcement warrant</w:t>
      </w:r>
      <w:r w:rsidRPr="00E24B11">
        <w:rPr>
          <w:kern w:val="28"/>
        </w:rPr>
        <w:t xml:space="preserve"> in relation to premises.</w:t>
      </w:r>
    </w:p>
    <w:p w:rsidR="00BC6CD7" w:rsidRPr="00E24B11" w:rsidRDefault="00BC6CD7" w:rsidP="00BC6CD7">
      <w:pPr>
        <w:pStyle w:val="subsection"/>
        <w:rPr>
          <w:kern w:val="28"/>
        </w:rPr>
      </w:pPr>
      <w:r w:rsidRPr="00E24B11">
        <w:rPr>
          <w:kern w:val="28"/>
        </w:rPr>
        <w:tab/>
        <w:t>(2)</w:t>
      </w:r>
      <w:r w:rsidRPr="00E24B11">
        <w:rPr>
          <w:kern w:val="28"/>
        </w:rPr>
        <w:tab/>
        <w:t>The magistrate may require communication by voice to the extent that it is practicable in the circumstances.</w:t>
      </w:r>
    </w:p>
    <w:p w:rsidR="00BC6CD7" w:rsidRPr="00E24B11" w:rsidRDefault="00BC6CD7" w:rsidP="00BC6CD7">
      <w:pPr>
        <w:pStyle w:val="subsection"/>
        <w:rPr>
          <w:kern w:val="28"/>
        </w:rPr>
      </w:pPr>
      <w:r w:rsidRPr="00E24B11">
        <w:rPr>
          <w:kern w:val="28"/>
        </w:rPr>
        <w:tab/>
        <w:t>(3)</w:t>
      </w:r>
      <w:r w:rsidRPr="00E24B11">
        <w:rPr>
          <w:kern w:val="28"/>
        </w:rPr>
        <w:tab/>
        <w:t xml:space="preserve">Before applying for the </w:t>
      </w:r>
      <w:r w:rsidRPr="00E24B11">
        <w:t xml:space="preserve">enforcement </w:t>
      </w:r>
      <w:r w:rsidRPr="00E24B11">
        <w:rPr>
          <w:kern w:val="28"/>
        </w:rPr>
        <w:t>warrant, the inspector must prepare an information of the kind mentioned in subsection</w:t>
      </w:r>
      <w:r w:rsidR="00E24B11">
        <w:rPr>
          <w:kern w:val="28"/>
        </w:rPr>
        <w:t> </w:t>
      </w:r>
      <w:r w:rsidRPr="00E24B11">
        <w:rPr>
          <w:kern w:val="28"/>
        </w:rPr>
        <w:t>55E(2) in relation to the premises that sets out the grounds on which the warrant is sought.</w:t>
      </w:r>
    </w:p>
    <w:p w:rsidR="00BC6CD7" w:rsidRPr="00E24B11" w:rsidRDefault="00BC6CD7" w:rsidP="00BC6CD7">
      <w:pPr>
        <w:pStyle w:val="subsection"/>
        <w:rPr>
          <w:kern w:val="28"/>
        </w:rPr>
      </w:pPr>
      <w:r w:rsidRPr="00E24B11">
        <w:rPr>
          <w:kern w:val="28"/>
        </w:rPr>
        <w:tab/>
        <w:t>(4)</w:t>
      </w:r>
      <w:r w:rsidRPr="00E24B11">
        <w:rPr>
          <w:kern w:val="28"/>
        </w:rPr>
        <w:tab/>
        <w:t xml:space="preserve">If it is necessary to do so, the inspector may apply for the </w:t>
      </w:r>
      <w:r w:rsidRPr="00E24B11">
        <w:t xml:space="preserve">enforcement </w:t>
      </w:r>
      <w:r w:rsidRPr="00E24B11">
        <w:rPr>
          <w:kern w:val="28"/>
        </w:rPr>
        <w:t>warrant before the information is sworn.</w:t>
      </w:r>
    </w:p>
    <w:p w:rsidR="00BC6CD7" w:rsidRPr="00E24B11" w:rsidRDefault="00BC6CD7" w:rsidP="00BC6CD7">
      <w:pPr>
        <w:pStyle w:val="SubsectionHead"/>
        <w:rPr>
          <w:kern w:val="28"/>
        </w:rPr>
      </w:pPr>
      <w:r w:rsidRPr="00E24B11">
        <w:rPr>
          <w:kern w:val="28"/>
        </w:rPr>
        <w:t>Issue of an enforcement</w:t>
      </w:r>
      <w:r w:rsidRPr="00E24B11">
        <w:rPr>
          <w:i w:val="0"/>
        </w:rPr>
        <w:t xml:space="preserve"> </w:t>
      </w:r>
      <w:r w:rsidRPr="00E24B11">
        <w:rPr>
          <w:kern w:val="28"/>
        </w:rPr>
        <w:t>warrant</w:t>
      </w:r>
    </w:p>
    <w:p w:rsidR="00BC6CD7" w:rsidRPr="00E24B11" w:rsidRDefault="00BC6CD7" w:rsidP="00BC6CD7">
      <w:pPr>
        <w:pStyle w:val="subsection"/>
        <w:rPr>
          <w:kern w:val="28"/>
        </w:rPr>
      </w:pPr>
      <w:r w:rsidRPr="00E24B11">
        <w:rPr>
          <w:kern w:val="28"/>
        </w:rPr>
        <w:tab/>
        <w:t>(5)</w:t>
      </w:r>
      <w:r w:rsidRPr="00E24B11">
        <w:rPr>
          <w:kern w:val="28"/>
        </w:rPr>
        <w:tab/>
        <w:t>If the magistrate is satisfied:</w:t>
      </w:r>
    </w:p>
    <w:p w:rsidR="00BC6CD7" w:rsidRPr="00E24B11" w:rsidRDefault="00BC6CD7" w:rsidP="00BC6CD7">
      <w:pPr>
        <w:pStyle w:val="paragraph"/>
        <w:rPr>
          <w:kern w:val="28"/>
        </w:rPr>
      </w:pPr>
      <w:r w:rsidRPr="00E24B11">
        <w:rPr>
          <w:kern w:val="28"/>
        </w:rPr>
        <w:tab/>
        <w:t>(a)</w:t>
      </w:r>
      <w:r w:rsidRPr="00E24B11">
        <w:rPr>
          <w:kern w:val="28"/>
        </w:rPr>
        <w:tab/>
        <w:t>after having considered the terms of the information; and</w:t>
      </w:r>
    </w:p>
    <w:p w:rsidR="00BC6CD7" w:rsidRPr="00E24B11" w:rsidRDefault="00BC6CD7" w:rsidP="00BC6CD7">
      <w:pPr>
        <w:pStyle w:val="paragraph"/>
        <w:rPr>
          <w:kern w:val="28"/>
        </w:rPr>
      </w:pPr>
      <w:r w:rsidRPr="00E24B11">
        <w:rPr>
          <w:kern w:val="28"/>
        </w:rPr>
        <w:tab/>
        <w:t>(b)</w:t>
      </w:r>
      <w:r w:rsidRPr="00E24B11">
        <w:rPr>
          <w:kern w:val="28"/>
        </w:rPr>
        <w:tab/>
        <w:t xml:space="preserve">after having received such further information (if any) as the magistrate requires concerning the grounds on which the issue of the </w:t>
      </w:r>
      <w:r w:rsidRPr="00E24B11">
        <w:t xml:space="preserve">enforcement </w:t>
      </w:r>
      <w:r w:rsidRPr="00E24B11">
        <w:rPr>
          <w:kern w:val="28"/>
        </w:rPr>
        <w:t>warrant is being sought;</w:t>
      </w:r>
    </w:p>
    <w:p w:rsidR="00BC6CD7" w:rsidRPr="00E24B11" w:rsidRDefault="00BC6CD7" w:rsidP="00BC6CD7">
      <w:pPr>
        <w:pStyle w:val="subsection2"/>
        <w:rPr>
          <w:kern w:val="28"/>
        </w:rPr>
      </w:pPr>
      <w:r w:rsidRPr="00E24B11">
        <w:rPr>
          <w:kern w:val="28"/>
        </w:rPr>
        <w:t>that there are reasonable grounds for issuing the warrant, the magistrate may complete and sign the same warrant that the magistrate would issue under section</w:t>
      </w:r>
      <w:r w:rsidR="00E24B11">
        <w:rPr>
          <w:kern w:val="28"/>
        </w:rPr>
        <w:t> </w:t>
      </w:r>
      <w:r w:rsidRPr="00E24B11">
        <w:rPr>
          <w:kern w:val="28"/>
        </w:rPr>
        <w:t>55E if the application had been made under that section.</w:t>
      </w:r>
    </w:p>
    <w:p w:rsidR="00BC6CD7" w:rsidRPr="00E24B11" w:rsidRDefault="00BC6CD7" w:rsidP="00BC6CD7">
      <w:pPr>
        <w:pStyle w:val="SubsectionHead"/>
        <w:rPr>
          <w:kern w:val="28"/>
        </w:rPr>
      </w:pPr>
      <w:r w:rsidRPr="00E24B11">
        <w:rPr>
          <w:kern w:val="28"/>
        </w:rPr>
        <w:t>Obligations of magistrate and inspector once an enforcement</w:t>
      </w:r>
      <w:r w:rsidRPr="00E24B11">
        <w:rPr>
          <w:i w:val="0"/>
        </w:rPr>
        <w:t xml:space="preserve"> </w:t>
      </w:r>
      <w:r w:rsidRPr="00E24B11">
        <w:rPr>
          <w:kern w:val="28"/>
        </w:rPr>
        <w:t>warrant issued</w:t>
      </w:r>
    </w:p>
    <w:p w:rsidR="00BC6CD7" w:rsidRPr="00E24B11" w:rsidRDefault="00BC6CD7" w:rsidP="00BC6CD7">
      <w:pPr>
        <w:pStyle w:val="subsection"/>
        <w:rPr>
          <w:kern w:val="28"/>
        </w:rPr>
      </w:pPr>
      <w:r w:rsidRPr="00E24B11">
        <w:rPr>
          <w:kern w:val="28"/>
        </w:rPr>
        <w:tab/>
        <w:t>(6)</w:t>
      </w:r>
      <w:r w:rsidRPr="00E24B11">
        <w:rPr>
          <w:kern w:val="28"/>
        </w:rPr>
        <w:tab/>
        <w:t xml:space="preserve">If the magistrate completes and signs the </w:t>
      </w:r>
      <w:r w:rsidRPr="00E24B11">
        <w:t xml:space="preserve">enforcement </w:t>
      </w:r>
      <w:r w:rsidRPr="00E24B11">
        <w:rPr>
          <w:kern w:val="28"/>
        </w:rPr>
        <w:t>warrant:</w:t>
      </w:r>
    </w:p>
    <w:p w:rsidR="00BC6CD7" w:rsidRPr="00E24B11" w:rsidRDefault="00BC6CD7" w:rsidP="00BC6CD7">
      <w:pPr>
        <w:pStyle w:val="paragraph"/>
        <w:rPr>
          <w:kern w:val="28"/>
        </w:rPr>
      </w:pPr>
      <w:r w:rsidRPr="00E24B11">
        <w:rPr>
          <w:kern w:val="28"/>
        </w:rPr>
        <w:tab/>
        <w:t>(a)</w:t>
      </w:r>
      <w:r w:rsidRPr="00E24B11">
        <w:rPr>
          <w:kern w:val="28"/>
        </w:rPr>
        <w:tab/>
        <w:t>the magistrate must:</w:t>
      </w:r>
    </w:p>
    <w:p w:rsidR="00BC6CD7" w:rsidRPr="00E24B11" w:rsidRDefault="00BC6CD7" w:rsidP="00BC6CD7">
      <w:pPr>
        <w:pStyle w:val="paragraphsub"/>
        <w:rPr>
          <w:kern w:val="28"/>
        </w:rPr>
      </w:pPr>
      <w:r w:rsidRPr="00E24B11">
        <w:rPr>
          <w:kern w:val="28"/>
        </w:rPr>
        <w:tab/>
        <w:t>(i)</w:t>
      </w:r>
      <w:r w:rsidRPr="00E24B11">
        <w:rPr>
          <w:kern w:val="28"/>
        </w:rPr>
        <w:tab/>
        <w:t>tell the inspector what the terms of the warrant are; and</w:t>
      </w:r>
    </w:p>
    <w:p w:rsidR="00BC6CD7" w:rsidRPr="00E24B11" w:rsidRDefault="00BC6CD7" w:rsidP="00BC6CD7">
      <w:pPr>
        <w:pStyle w:val="paragraphsub"/>
        <w:rPr>
          <w:kern w:val="28"/>
        </w:rPr>
      </w:pPr>
      <w:r w:rsidRPr="00E24B11">
        <w:rPr>
          <w:kern w:val="28"/>
        </w:rPr>
        <w:tab/>
        <w:t>(ii)</w:t>
      </w:r>
      <w:r w:rsidRPr="00E24B11">
        <w:rPr>
          <w:kern w:val="28"/>
        </w:rPr>
        <w:tab/>
        <w:t>tell the inspector the day on which and the time at which the warrant was signed; and</w:t>
      </w:r>
    </w:p>
    <w:p w:rsidR="00BC6CD7" w:rsidRPr="00E24B11" w:rsidRDefault="00BC6CD7" w:rsidP="00BC6CD7">
      <w:pPr>
        <w:pStyle w:val="paragraphsub"/>
        <w:rPr>
          <w:kern w:val="28"/>
        </w:rPr>
      </w:pPr>
      <w:r w:rsidRPr="00E24B11">
        <w:rPr>
          <w:kern w:val="28"/>
        </w:rPr>
        <w:tab/>
        <w:t>(iii)</w:t>
      </w:r>
      <w:r w:rsidRPr="00E24B11">
        <w:rPr>
          <w:kern w:val="28"/>
        </w:rPr>
        <w:tab/>
        <w:t>tell the inspector the day (not more than one week after the magistrate completes and signs the warrant) on which the warrant ceases to have effect; and</w:t>
      </w:r>
    </w:p>
    <w:p w:rsidR="00BC6CD7" w:rsidRPr="00E24B11" w:rsidRDefault="00BC6CD7" w:rsidP="00BC6CD7">
      <w:pPr>
        <w:pStyle w:val="paragraphsub"/>
        <w:rPr>
          <w:kern w:val="28"/>
        </w:rPr>
      </w:pPr>
      <w:r w:rsidRPr="00E24B11">
        <w:rPr>
          <w:kern w:val="28"/>
        </w:rPr>
        <w:tab/>
        <w:t>(iv)</w:t>
      </w:r>
      <w:r w:rsidRPr="00E24B11">
        <w:rPr>
          <w:kern w:val="28"/>
        </w:rPr>
        <w:tab/>
        <w:t>record on the warrant the reasons for issuing the warrant; and</w:t>
      </w:r>
    </w:p>
    <w:p w:rsidR="00BC6CD7" w:rsidRPr="00E24B11" w:rsidRDefault="00BC6CD7" w:rsidP="00BC6CD7">
      <w:pPr>
        <w:pStyle w:val="paragraph"/>
        <w:rPr>
          <w:kern w:val="28"/>
        </w:rPr>
      </w:pPr>
      <w:r w:rsidRPr="00E24B11">
        <w:rPr>
          <w:kern w:val="28"/>
        </w:rPr>
        <w:tab/>
        <w:t>(b)</w:t>
      </w:r>
      <w:r w:rsidRPr="00E24B11">
        <w:rPr>
          <w:kern w:val="28"/>
        </w:rPr>
        <w:tab/>
        <w:t>the inspector must:</w:t>
      </w:r>
    </w:p>
    <w:p w:rsidR="00BC6CD7" w:rsidRPr="00E24B11" w:rsidRDefault="00BC6CD7" w:rsidP="00BC6CD7">
      <w:pPr>
        <w:pStyle w:val="paragraphsub"/>
        <w:rPr>
          <w:kern w:val="28"/>
        </w:rPr>
      </w:pPr>
      <w:r w:rsidRPr="00E24B11">
        <w:rPr>
          <w:kern w:val="28"/>
        </w:rPr>
        <w:tab/>
        <w:t>(i)</w:t>
      </w:r>
      <w:r w:rsidRPr="00E24B11">
        <w:rPr>
          <w:kern w:val="28"/>
        </w:rPr>
        <w:tab/>
        <w:t>complete a form of enforcement warrant in the same terms as the warrant completed and signed by the magistrate; and</w:t>
      </w:r>
    </w:p>
    <w:p w:rsidR="00BC6CD7" w:rsidRPr="00E24B11" w:rsidRDefault="00BC6CD7" w:rsidP="00BC6CD7">
      <w:pPr>
        <w:pStyle w:val="paragraphsub"/>
        <w:rPr>
          <w:kern w:val="28"/>
        </w:rPr>
      </w:pPr>
      <w:r w:rsidRPr="00E24B11">
        <w:rPr>
          <w:kern w:val="28"/>
        </w:rPr>
        <w:tab/>
        <w:t>(ii)</w:t>
      </w:r>
      <w:r w:rsidRPr="00E24B11">
        <w:rPr>
          <w:kern w:val="28"/>
        </w:rPr>
        <w:tab/>
        <w:t>write on the form the name of the magistrate and the day on which and the time at which the warrant was signed.</w:t>
      </w:r>
    </w:p>
    <w:p w:rsidR="00BC6CD7" w:rsidRPr="00E24B11" w:rsidRDefault="00BC6CD7" w:rsidP="00BC6CD7">
      <w:pPr>
        <w:pStyle w:val="subsection"/>
        <w:rPr>
          <w:kern w:val="28"/>
        </w:rPr>
      </w:pPr>
      <w:r w:rsidRPr="00E24B11">
        <w:rPr>
          <w:kern w:val="28"/>
        </w:rPr>
        <w:tab/>
        <w:t>(7)</w:t>
      </w:r>
      <w:r w:rsidRPr="00E24B11">
        <w:rPr>
          <w:kern w:val="28"/>
        </w:rPr>
        <w:tab/>
        <w:t xml:space="preserve">The inspector must also, not later than the day after the day of expiry or execution of the </w:t>
      </w:r>
      <w:r w:rsidRPr="00E24B11">
        <w:t xml:space="preserve">enforcement </w:t>
      </w:r>
      <w:r w:rsidRPr="00E24B11">
        <w:rPr>
          <w:kern w:val="28"/>
        </w:rPr>
        <w:t>warrant, whichever is the earlier, send to the magistrate:</w:t>
      </w:r>
    </w:p>
    <w:p w:rsidR="00BC6CD7" w:rsidRPr="00E24B11" w:rsidRDefault="00BC6CD7" w:rsidP="00BC6CD7">
      <w:pPr>
        <w:pStyle w:val="paragraph"/>
        <w:rPr>
          <w:kern w:val="28"/>
        </w:rPr>
      </w:pPr>
      <w:r w:rsidRPr="00E24B11">
        <w:rPr>
          <w:kern w:val="28"/>
        </w:rPr>
        <w:tab/>
        <w:t>(a)</w:t>
      </w:r>
      <w:r w:rsidRPr="00E24B11">
        <w:rPr>
          <w:kern w:val="28"/>
        </w:rPr>
        <w:tab/>
        <w:t>the form of enforcement warrant completed by the inspector; and</w:t>
      </w:r>
    </w:p>
    <w:p w:rsidR="00BC6CD7" w:rsidRPr="00E24B11" w:rsidRDefault="00BC6CD7" w:rsidP="00BC6CD7">
      <w:pPr>
        <w:pStyle w:val="paragraph"/>
        <w:rPr>
          <w:kern w:val="28"/>
        </w:rPr>
      </w:pPr>
      <w:r w:rsidRPr="00E24B11">
        <w:rPr>
          <w:kern w:val="28"/>
        </w:rPr>
        <w:tab/>
        <w:t>(b)</w:t>
      </w:r>
      <w:r w:rsidRPr="00E24B11">
        <w:rPr>
          <w:kern w:val="28"/>
        </w:rPr>
        <w:tab/>
        <w:t xml:space="preserve">the information referred to in </w:t>
      </w:r>
      <w:r w:rsidR="00E24B11">
        <w:rPr>
          <w:kern w:val="28"/>
        </w:rPr>
        <w:t>subsection (</w:t>
      </w:r>
      <w:r w:rsidRPr="00E24B11">
        <w:rPr>
          <w:kern w:val="28"/>
        </w:rPr>
        <w:t>3), which must have been duly sworn.</w:t>
      </w:r>
    </w:p>
    <w:p w:rsidR="00BC6CD7" w:rsidRPr="00E24B11" w:rsidRDefault="00BC6CD7" w:rsidP="00BC6CD7">
      <w:pPr>
        <w:pStyle w:val="subsection"/>
        <w:rPr>
          <w:kern w:val="28"/>
        </w:rPr>
      </w:pPr>
      <w:r w:rsidRPr="00E24B11">
        <w:rPr>
          <w:kern w:val="28"/>
        </w:rPr>
        <w:tab/>
        <w:t>(8)</w:t>
      </w:r>
      <w:r w:rsidRPr="00E24B11">
        <w:rPr>
          <w:kern w:val="28"/>
        </w:rPr>
        <w:tab/>
        <w:t>When the magistrate receives those documents, the magistrate must:</w:t>
      </w:r>
    </w:p>
    <w:p w:rsidR="00BC6CD7" w:rsidRPr="00E24B11" w:rsidRDefault="00BC6CD7" w:rsidP="00BC6CD7">
      <w:pPr>
        <w:pStyle w:val="paragraph"/>
        <w:rPr>
          <w:kern w:val="28"/>
        </w:rPr>
      </w:pPr>
      <w:r w:rsidRPr="00E24B11">
        <w:rPr>
          <w:kern w:val="28"/>
        </w:rPr>
        <w:tab/>
        <w:t>(a)</w:t>
      </w:r>
      <w:r w:rsidRPr="00E24B11">
        <w:rPr>
          <w:kern w:val="28"/>
        </w:rPr>
        <w:tab/>
        <w:t xml:space="preserve">attach them to the </w:t>
      </w:r>
      <w:r w:rsidRPr="00E24B11">
        <w:t xml:space="preserve">enforcement </w:t>
      </w:r>
      <w:r w:rsidRPr="00E24B11">
        <w:rPr>
          <w:kern w:val="28"/>
        </w:rPr>
        <w:t>warrant that the magistrate completed and signed; and</w:t>
      </w:r>
    </w:p>
    <w:p w:rsidR="00BC6CD7" w:rsidRPr="00E24B11" w:rsidRDefault="00BC6CD7" w:rsidP="00BC6CD7">
      <w:pPr>
        <w:pStyle w:val="paragraph"/>
        <w:rPr>
          <w:kern w:val="28"/>
        </w:rPr>
      </w:pPr>
      <w:r w:rsidRPr="00E24B11">
        <w:rPr>
          <w:kern w:val="28"/>
        </w:rPr>
        <w:tab/>
        <w:t>(b)</w:t>
      </w:r>
      <w:r w:rsidRPr="00E24B11">
        <w:rPr>
          <w:kern w:val="28"/>
        </w:rPr>
        <w:tab/>
        <w:t>deal with them in the way in which the magistrate would have dealt with the information if the application had been made under section</w:t>
      </w:r>
      <w:r w:rsidR="00E24B11">
        <w:rPr>
          <w:kern w:val="28"/>
        </w:rPr>
        <w:t> </w:t>
      </w:r>
      <w:r w:rsidRPr="00E24B11">
        <w:rPr>
          <w:kern w:val="28"/>
        </w:rPr>
        <w:t>55E.</w:t>
      </w:r>
    </w:p>
    <w:p w:rsidR="00BC6CD7" w:rsidRPr="00E24B11" w:rsidRDefault="00BC6CD7" w:rsidP="00BC6CD7">
      <w:pPr>
        <w:pStyle w:val="SubsectionHead"/>
        <w:rPr>
          <w:kern w:val="28"/>
        </w:rPr>
      </w:pPr>
      <w:r w:rsidRPr="00E24B11">
        <w:rPr>
          <w:kern w:val="28"/>
        </w:rPr>
        <w:t>Authority of an enforcement warrant</w:t>
      </w:r>
    </w:p>
    <w:p w:rsidR="00BC6CD7" w:rsidRPr="00E24B11" w:rsidRDefault="00BC6CD7" w:rsidP="00BC6CD7">
      <w:pPr>
        <w:pStyle w:val="subsection"/>
        <w:rPr>
          <w:kern w:val="28"/>
        </w:rPr>
      </w:pPr>
      <w:r w:rsidRPr="00E24B11">
        <w:rPr>
          <w:kern w:val="28"/>
        </w:rPr>
        <w:tab/>
        <w:t>(9)</w:t>
      </w:r>
      <w:r w:rsidRPr="00E24B11">
        <w:rPr>
          <w:kern w:val="28"/>
        </w:rPr>
        <w:tab/>
        <w:t xml:space="preserve">A form of </w:t>
      </w:r>
      <w:r w:rsidRPr="00E24B11">
        <w:t xml:space="preserve">enforcement </w:t>
      </w:r>
      <w:r w:rsidRPr="00E24B11">
        <w:rPr>
          <w:kern w:val="28"/>
        </w:rPr>
        <w:t xml:space="preserve">warrant duly completed under </w:t>
      </w:r>
      <w:r w:rsidR="00E24B11">
        <w:rPr>
          <w:kern w:val="28"/>
        </w:rPr>
        <w:t>subsection (</w:t>
      </w:r>
      <w:r w:rsidRPr="00E24B11">
        <w:rPr>
          <w:kern w:val="28"/>
        </w:rPr>
        <w:t>6) is authority for any entry, search, seizure or other exercise of a power that the warrant signed by the magistrate authorises.</w:t>
      </w:r>
    </w:p>
    <w:p w:rsidR="00BC6CD7" w:rsidRPr="00E24B11" w:rsidRDefault="00BC6CD7" w:rsidP="00BC6CD7">
      <w:pPr>
        <w:pStyle w:val="subsection"/>
        <w:rPr>
          <w:kern w:val="28"/>
        </w:rPr>
      </w:pPr>
      <w:r w:rsidRPr="00E24B11">
        <w:rPr>
          <w:kern w:val="28"/>
        </w:rPr>
        <w:tab/>
        <w:t>(10)</w:t>
      </w:r>
      <w:r w:rsidRPr="00E24B11">
        <w:rPr>
          <w:kern w:val="28"/>
        </w:rPr>
        <w:tab/>
        <w:t>If:</w:t>
      </w:r>
    </w:p>
    <w:p w:rsidR="00BC6CD7" w:rsidRPr="00E24B11" w:rsidRDefault="00BC6CD7" w:rsidP="00BC6CD7">
      <w:pPr>
        <w:pStyle w:val="paragraph"/>
        <w:rPr>
          <w:kern w:val="28"/>
        </w:rPr>
      </w:pPr>
      <w:r w:rsidRPr="00E24B11">
        <w:rPr>
          <w:kern w:val="28"/>
        </w:rPr>
        <w:tab/>
        <w:t>(a)</w:t>
      </w:r>
      <w:r w:rsidRPr="00E24B11">
        <w:rPr>
          <w:kern w:val="28"/>
        </w:rPr>
        <w:tab/>
        <w:t>it is material, in any proceedings, for a court to be satisfied that an exercise of a power was authorised by this section; and</w:t>
      </w:r>
    </w:p>
    <w:p w:rsidR="00BC6CD7" w:rsidRPr="00E24B11" w:rsidRDefault="00BC6CD7" w:rsidP="00BC6CD7">
      <w:pPr>
        <w:pStyle w:val="paragraph"/>
        <w:rPr>
          <w:kern w:val="28"/>
        </w:rPr>
      </w:pPr>
      <w:r w:rsidRPr="00E24B11">
        <w:rPr>
          <w:kern w:val="28"/>
        </w:rPr>
        <w:tab/>
        <w:t>(b)</w:t>
      </w:r>
      <w:r w:rsidRPr="00E24B11">
        <w:rPr>
          <w:kern w:val="28"/>
        </w:rPr>
        <w:tab/>
        <w:t xml:space="preserve">the </w:t>
      </w:r>
      <w:r w:rsidRPr="00E24B11">
        <w:t xml:space="preserve">enforcement </w:t>
      </w:r>
      <w:r w:rsidRPr="00E24B11">
        <w:rPr>
          <w:kern w:val="28"/>
        </w:rPr>
        <w:t>warrant signed by the magistrate authorising the exercise of the power is not produced in evidence;</w:t>
      </w:r>
    </w:p>
    <w:p w:rsidR="00BC6CD7" w:rsidRPr="00E24B11" w:rsidRDefault="00BC6CD7" w:rsidP="00BC6CD7">
      <w:pPr>
        <w:pStyle w:val="subsection2"/>
        <w:rPr>
          <w:kern w:val="28"/>
        </w:rPr>
      </w:pPr>
      <w:r w:rsidRPr="00E24B11">
        <w:rPr>
          <w:kern w:val="28"/>
        </w:rPr>
        <w:t>the court must assume, unless the contrary is proved, that the exercise of the power was not authorised by such a warrant.</w:t>
      </w:r>
    </w:p>
    <w:p w:rsidR="00BC6CD7" w:rsidRPr="00E24B11" w:rsidRDefault="00BC6CD7" w:rsidP="00BC6CD7">
      <w:pPr>
        <w:pStyle w:val="ActHead5"/>
      </w:pPr>
      <w:bookmarkStart w:id="103" w:name="_Toc449089840"/>
      <w:r w:rsidRPr="00E24B11">
        <w:rPr>
          <w:rStyle w:val="CharSectno"/>
        </w:rPr>
        <w:t>55G</w:t>
      </w:r>
      <w:r w:rsidRPr="00E24B11">
        <w:t xml:space="preserve">  Offences relating to warrants</w:t>
      </w:r>
      <w:bookmarkEnd w:id="103"/>
    </w:p>
    <w:p w:rsidR="00BC6CD7" w:rsidRPr="00E24B11" w:rsidRDefault="00BC6CD7" w:rsidP="00BC6CD7">
      <w:pPr>
        <w:pStyle w:val="subsection"/>
        <w:rPr>
          <w:kern w:val="28"/>
        </w:rPr>
      </w:pPr>
      <w:r w:rsidRPr="00E24B11">
        <w:tab/>
        <w:t>(</w:t>
      </w:r>
      <w:r w:rsidRPr="00E24B11">
        <w:rPr>
          <w:kern w:val="28"/>
        </w:rPr>
        <w:t>1)</w:t>
      </w:r>
      <w:r w:rsidRPr="00E24B11">
        <w:rPr>
          <w:kern w:val="28"/>
        </w:rPr>
        <w:tab/>
        <w:t>A person commits an offence if:</w:t>
      </w:r>
    </w:p>
    <w:p w:rsidR="00BC6CD7" w:rsidRPr="00E24B11" w:rsidRDefault="00BC6CD7" w:rsidP="00BC6CD7">
      <w:pPr>
        <w:pStyle w:val="paragraph"/>
      </w:pPr>
      <w:r w:rsidRPr="00E24B11">
        <w:tab/>
        <w:t>(a)</w:t>
      </w:r>
      <w:r w:rsidRPr="00E24B11">
        <w:tab/>
        <w:t>the person is an inspector; and</w:t>
      </w:r>
    </w:p>
    <w:p w:rsidR="00BC6CD7" w:rsidRPr="00E24B11" w:rsidRDefault="00BC6CD7" w:rsidP="00BC6CD7">
      <w:pPr>
        <w:pStyle w:val="paragraph"/>
      </w:pPr>
      <w:r w:rsidRPr="00E24B11">
        <w:tab/>
        <w:t>(b)</w:t>
      </w:r>
      <w:r w:rsidRPr="00E24B11">
        <w:tab/>
        <w:t>the person makes an application for an enforcement warrant; and</w:t>
      </w:r>
    </w:p>
    <w:p w:rsidR="00BC6CD7" w:rsidRPr="00E24B11" w:rsidRDefault="00BC6CD7" w:rsidP="00BC6CD7">
      <w:pPr>
        <w:pStyle w:val="paragraph"/>
      </w:pPr>
      <w:r w:rsidRPr="00E24B11">
        <w:tab/>
        <w:t>(c)</w:t>
      </w:r>
      <w:r w:rsidRPr="00E24B11">
        <w:tab/>
        <w:t>the application includes a statement; and</w:t>
      </w:r>
    </w:p>
    <w:p w:rsidR="00BC6CD7" w:rsidRPr="00E24B11" w:rsidRDefault="00BC6CD7" w:rsidP="00BC6CD7">
      <w:pPr>
        <w:pStyle w:val="paragraph"/>
      </w:pPr>
      <w:r w:rsidRPr="00E24B11">
        <w:tab/>
        <w:t>(d)</w:t>
      </w:r>
      <w:r w:rsidRPr="00E24B11">
        <w:tab/>
        <w:t>the statement is false or misleading in a material particular.</w:t>
      </w:r>
    </w:p>
    <w:p w:rsidR="00BC6CD7" w:rsidRPr="00E24B11" w:rsidRDefault="00BC6CD7" w:rsidP="00BC6CD7">
      <w:pPr>
        <w:pStyle w:val="Penalty"/>
        <w:rPr>
          <w:kern w:val="28"/>
        </w:rPr>
      </w:pPr>
      <w:r w:rsidRPr="00E24B11">
        <w:t>Penalty</w:t>
      </w:r>
      <w:r w:rsidRPr="00E24B11">
        <w:rPr>
          <w:kern w:val="28"/>
        </w:rPr>
        <w:t>:</w:t>
      </w:r>
      <w:r w:rsidRPr="00E24B11">
        <w:rPr>
          <w:kern w:val="28"/>
        </w:rPr>
        <w:tab/>
        <w:t>Imprisonment for 2 years.</w:t>
      </w:r>
    </w:p>
    <w:p w:rsidR="00BC6CD7" w:rsidRPr="00E24B11" w:rsidRDefault="00BC6CD7" w:rsidP="00BC6CD7">
      <w:pPr>
        <w:pStyle w:val="subsection"/>
      </w:pPr>
      <w:r w:rsidRPr="00E24B11">
        <w:tab/>
        <w:t>(2)</w:t>
      </w:r>
      <w:r w:rsidRPr="00E24B11">
        <w:tab/>
        <w:t xml:space="preserve">The fault element for </w:t>
      </w:r>
      <w:r w:rsidR="00E24B11">
        <w:t>paragraph (</w:t>
      </w:r>
      <w:r w:rsidRPr="00E24B11">
        <w:t>1)(d) is knowledge.</w:t>
      </w:r>
    </w:p>
    <w:p w:rsidR="00BC6CD7" w:rsidRPr="00E24B11" w:rsidRDefault="00BC6CD7" w:rsidP="00BC6CD7">
      <w:pPr>
        <w:pStyle w:val="subsection"/>
        <w:rPr>
          <w:kern w:val="28"/>
        </w:rPr>
      </w:pPr>
      <w:r w:rsidRPr="00E24B11">
        <w:tab/>
        <w:t>(3)</w:t>
      </w:r>
      <w:r w:rsidRPr="00E24B11">
        <w:tab/>
      </w:r>
      <w:r w:rsidRPr="00E24B11">
        <w:rPr>
          <w:kern w:val="28"/>
        </w:rPr>
        <w:t>A person commits an offence if:</w:t>
      </w:r>
    </w:p>
    <w:p w:rsidR="00BC6CD7" w:rsidRPr="00E24B11" w:rsidRDefault="00BC6CD7" w:rsidP="00BC6CD7">
      <w:pPr>
        <w:pStyle w:val="paragraph"/>
      </w:pPr>
      <w:r w:rsidRPr="00E24B11">
        <w:tab/>
        <w:t>(a)</w:t>
      </w:r>
      <w:r w:rsidRPr="00E24B11">
        <w:tab/>
        <w:t>the person is an inspector; and</w:t>
      </w:r>
    </w:p>
    <w:p w:rsidR="00BC6CD7" w:rsidRPr="00E24B11" w:rsidRDefault="00BC6CD7" w:rsidP="00BC6CD7">
      <w:pPr>
        <w:pStyle w:val="paragraph"/>
      </w:pPr>
      <w:r w:rsidRPr="00E24B11">
        <w:tab/>
        <w:t>(b)</w:t>
      </w:r>
      <w:r w:rsidRPr="00E24B11">
        <w:tab/>
        <w:t>the person prepares a document that purports to be a form of enforcement warrant under section</w:t>
      </w:r>
      <w:r w:rsidR="00E24B11">
        <w:t> </w:t>
      </w:r>
      <w:r w:rsidRPr="00E24B11">
        <w:t>55F; and</w:t>
      </w:r>
    </w:p>
    <w:p w:rsidR="00BC6CD7" w:rsidRPr="00E24B11" w:rsidRDefault="00BC6CD7" w:rsidP="00BC6CD7">
      <w:pPr>
        <w:pStyle w:val="paragraph"/>
      </w:pPr>
      <w:r w:rsidRPr="00E24B11">
        <w:tab/>
        <w:t>(c)</w:t>
      </w:r>
      <w:r w:rsidRPr="00E24B11">
        <w:tab/>
        <w:t>the document states the name of a magistrate; and</w:t>
      </w:r>
    </w:p>
    <w:p w:rsidR="00BC6CD7" w:rsidRPr="00E24B11" w:rsidRDefault="00BC6CD7" w:rsidP="00BC6CD7">
      <w:pPr>
        <w:pStyle w:val="paragraph"/>
      </w:pPr>
      <w:r w:rsidRPr="00E24B11">
        <w:tab/>
        <w:t>(d)</w:t>
      </w:r>
      <w:r w:rsidRPr="00E24B11">
        <w:tab/>
        <w:t>the magistrate named did not issue the enforcement warrant.</w:t>
      </w:r>
    </w:p>
    <w:p w:rsidR="00BC6CD7" w:rsidRPr="00E24B11" w:rsidRDefault="00BC6CD7" w:rsidP="00BC6CD7">
      <w:pPr>
        <w:pStyle w:val="Penalty"/>
        <w:rPr>
          <w:kern w:val="28"/>
        </w:rPr>
      </w:pPr>
      <w:r w:rsidRPr="00E24B11">
        <w:t>Penalty</w:t>
      </w:r>
      <w:r w:rsidRPr="00E24B11">
        <w:rPr>
          <w:kern w:val="28"/>
        </w:rPr>
        <w:t>:</w:t>
      </w:r>
      <w:r w:rsidRPr="00E24B11">
        <w:rPr>
          <w:kern w:val="28"/>
        </w:rPr>
        <w:tab/>
        <w:t>Imprisonment for 2 years.</w:t>
      </w:r>
    </w:p>
    <w:p w:rsidR="00BC6CD7" w:rsidRPr="00E24B11" w:rsidRDefault="00BC6CD7" w:rsidP="00BC6CD7">
      <w:pPr>
        <w:pStyle w:val="subsection"/>
        <w:rPr>
          <w:kern w:val="28"/>
        </w:rPr>
      </w:pPr>
      <w:r w:rsidRPr="00E24B11">
        <w:tab/>
        <w:t>(4)</w:t>
      </w:r>
      <w:r w:rsidRPr="00E24B11">
        <w:tab/>
      </w:r>
      <w:r w:rsidRPr="00E24B11">
        <w:rPr>
          <w:kern w:val="28"/>
        </w:rPr>
        <w:t>A person commits an offence if:</w:t>
      </w:r>
    </w:p>
    <w:p w:rsidR="00BC6CD7" w:rsidRPr="00E24B11" w:rsidRDefault="00BC6CD7" w:rsidP="00BC6CD7">
      <w:pPr>
        <w:pStyle w:val="paragraph"/>
      </w:pPr>
      <w:r w:rsidRPr="00E24B11">
        <w:tab/>
        <w:t>(a)</w:t>
      </w:r>
      <w:r w:rsidRPr="00E24B11">
        <w:tab/>
        <w:t>the person is an inspector; and</w:t>
      </w:r>
    </w:p>
    <w:p w:rsidR="00BC6CD7" w:rsidRPr="00E24B11" w:rsidRDefault="00BC6CD7" w:rsidP="00BC6CD7">
      <w:pPr>
        <w:pStyle w:val="paragraph"/>
      </w:pPr>
      <w:r w:rsidRPr="00E24B11">
        <w:tab/>
        <w:t>(b)</w:t>
      </w:r>
      <w:r w:rsidRPr="00E24B11">
        <w:tab/>
        <w:t>the person prepares a document that purports to be a form of enforcement warrant under section</w:t>
      </w:r>
      <w:r w:rsidR="00E24B11">
        <w:t> </w:t>
      </w:r>
      <w:r w:rsidRPr="00E24B11">
        <w:t>55F; and</w:t>
      </w:r>
    </w:p>
    <w:p w:rsidR="00BC6CD7" w:rsidRPr="00E24B11" w:rsidRDefault="00BC6CD7" w:rsidP="00BC6CD7">
      <w:pPr>
        <w:pStyle w:val="paragraph"/>
      </w:pPr>
      <w:r w:rsidRPr="00E24B11">
        <w:tab/>
        <w:t>(c)</w:t>
      </w:r>
      <w:r w:rsidRPr="00E24B11">
        <w:tab/>
        <w:t>the document states a matter; and</w:t>
      </w:r>
    </w:p>
    <w:p w:rsidR="00BC6CD7" w:rsidRPr="00E24B11" w:rsidRDefault="00BC6CD7" w:rsidP="00BC6CD7">
      <w:pPr>
        <w:pStyle w:val="paragraph"/>
      </w:pPr>
      <w:r w:rsidRPr="00E24B11">
        <w:tab/>
        <w:t>(d)</w:t>
      </w:r>
      <w:r w:rsidRPr="00E24B11">
        <w:tab/>
        <w:t>the matter departs in a material particular from the form authorised by the magistrate.</w:t>
      </w:r>
    </w:p>
    <w:p w:rsidR="00BC6CD7" w:rsidRPr="00E24B11" w:rsidRDefault="00BC6CD7" w:rsidP="00BC6CD7">
      <w:pPr>
        <w:pStyle w:val="Penalty"/>
        <w:rPr>
          <w:kern w:val="28"/>
        </w:rPr>
      </w:pPr>
      <w:r w:rsidRPr="00E24B11">
        <w:t>Penalty</w:t>
      </w:r>
      <w:r w:rsidRPr="00E24B11">
        <w:rPr>
          <w:kern w:val="28"/>
        </w:rPr>
        <w:t>:</w:t>
      </w:r>
      <w:r w:rsidRPr="00E24B11">
        <w:rPr>
          <w:kern w:val="28"/>
        </w:rPr>
        <w:tab/>
        <w:t>Imprisonment for 2 years.</w:t>
      </w:r>
    </w:p>
    <w:p w:rsidR="00BC6CD7" w:rsidRPr="00E24B11" w:rsidRDefault="00BC6CD7" w:rsidP="00BC6CD7">
      <w:pPr>
        <w:pStyle w:val="subsection"/>
      </w:pPr>
      <w:r w:rsidRPr="00E24B11">
        <w:tab/>
        <w:t>(5)</w:t>
      </w:r>
      <w:r w:rsidRPr="00E24B11">
        <w:tab/>
        <w:t xml:space="preserve">The fault element for </w:t>
      </w:r>
      <w:r w:rsidR="00E24B11">
        <w:t>paragraph (</w:t>
      </w:r>
      <w:r w:rsidRPr="00E24B11">
        <w:t>4)(d) is knowledge.</w:t>
      </w:r>
    </w:p>
    <w:p w:rsidR="00BC6CD7" w:rsidRPr="00E24B11" w:rsidRDefault="00BC6CD7" w:rsidP="00BC6CD7">
      <w:pPr>
        <w:pStyle w:val="subsection"/>
        <w:rPr>
          <w:kern w:val="28"/>
        </w:rPr>
      </w:pPr>
      <w:r w:rsidRPr="00E24B11">
        <w:tab/>
        <w:t>(6)</w:t>
      </w:r>
      <w:r w:rsidRPr="00E24B11">
        <w:tab/>
      </w:r>
      <w:r w:rsidRPr="00E24B11">
        <w:rPr>
          <w:kern w:val="28"/>
        </w:rPr>
        <w:t>A person commits an offence if:</w:t>
      </w:r>
    </w:p>
    <w:p w:rsidR="00BC6CD7" w:rsidRPr="00E24B11" w:rsidRDefault="00BC6CD7" w:rsidP="00BC6CD7">
      <w:pPr>
        <w:pStyle w:val="paragraph"/>
      </w:pPr>
      <w:r w:rsidRPr="00E24B11">
        <w:tab/>
        <w:t>(a)</w:t>
      </w:r>
      <w:r w:rsidRPr="00E24B11">
        <w:tab/>
        <w:t>the person is an inspector; and</w:t>
      </w:r>
    </w:p>
    <w:p w:rsidR="00BC6CD7" w:rsidRPr="00E24B11" w:rsidRDefault="00BC6CD7" w:rsidP="00BC6CD7">
      <w:pPr>
        <w:pStyle w:val="paragraph"/>
      </w:pPr>
      <w:r w:rsidRPr="00E24B11">
        <w:tab/>
        <w:t>(b)</w:t>
      </w:r>
      <w:r w:rsidRPr="00E24B11">
        <w:tab/>
        <w:t>the person:</w:t>
      </w:r>
    </w:p>
    <w:p w:rsidR="00BC6CD7" w:rsidRPr="00E24B11" w:rsidRDefault="00BC6CD7" w:rsidP="00BC6CD7">
      <w:pPr>
        <w:pStyle w:val="paragraphsub"/>
      </w:pPr>
      <w:r w:rsidRPr="00E24B11">
        <w:tab/>
        <w:t>(i)</w:t>
      </w:r>
      <w:r w:rsidRPr="00E24B11">
        <w:tab/>
        <w:t>purports to execute; or</w:t>
      </w:r>
    </w:p>
    <w:p w:rsidR="00BC6CD7" w:rsidRPr="00E24B11" w:rsidRDefault="00BC6CD7" w:rsidP="00BC6CD7">
      <w:pPr>
        <w:pStyle w:val="paragraphsub"/>
      </w:pPr>
      <w:r w:rsidRPr="00E24B11">
        <w:tab/>
        <w:t>(ii)</w:t>
      </w:r>
      <w:r w:rsidRPr="00E24B11">
        <w:tab/>
        <w:t>presents to another person;</w:t>
      </w:r>
    </w:p>
    <w:p w:rsidR="00BC6CD7" w:rsidRPr="00E24B11" w:rsidRDefault="00BC6CD7" w:rsidP="00BC6CD7">
      <w:pPr>
        <w:pStyle w:val="paragraph"/>
      </w:pPr>
      <w:r w:rsidRPr="00E24B11">
        <w:tab/>
      </w:r>
      <w:r w:rsidRPr="00E24B11">
        <w:tab/>
        <w:t>a document that purports to be a form of enforcement warrant under section</w:t>
      </w:r>
      <w:r w:rsidR="00E24B11">
        <w:t> </w:t>
      </w:r>
      <w:r w:rsidRPr="00E24B11">
        <w:t>55F; and</w:t>
      </w:r>
    </w:p>
    <w:p w:rsidR="00BC6CD7" w:rsidRPr="00E24B11" w:rsidRDefault="00BC6CD7" w:rsidP="00BC6CD7">
      <w:pPr>
        <w:pStyle w:val="paragraph"/>
      </w:pPr>
      <w:r w:rsidRPr="00E24B11">
        <w:tab/>
        <w:t>(c)</w:t>
      </w:r>
      <w:r w:rsidRPr="00E24B11">
        <w:tab/>
        <w:t>the document:</w:t>
      </w:r>
    </w:p>
    <w:p w:rsidR="00BC6CD7" w:rsidRPr="00E24B11" w:rsidRDefault="00BC6CD7" w:rsidP="00BC6CD7">
      <w:pPr>
        <w:pStyle w:val="paragraphsub"/>
      </w:pPr>
      <w:r w:rsidRPr="00E24B11">
        <w:tab/>
        <w:t>(i)</w:t>
      </w:r>
      <w:r w:rsidRPr="00E24B11">
        <w:tab/>
        <w:t>has not been approved by a magistrate under section</w:t>
      </w:r>
      <w:r w:rsidR="00E24B11">
        <w:t> </w:t>
      </w:r>
      <w:r w:rsidRPr="00E24B11">
        <w:t>55F; or</w:t>
      </w:r>
    </w:p>
    <w:p w:rsidR="00BC6CD7" w:rsidRPr="00E24B11" w:rsidRDefault="00BC6CD7" w:rsidP="00BC6CD7">
      <w:pPr>
        <w:pStyle w:val="paragraphsub"/>
      </w:pPr>
      <w:r w:rsidRPr="00E24B11">
        <w:tab/>
        <w:t>(ii)</w:t>
      </w:r>
      <w:r w:rsidRPr="00E24B11">
        <w:tab/>
        <w:t>departs in a material particular from the terms authorised by that section.</w:t>
      </w:r>
    </w:p>
    <w:p w:rsidR="00BC6CD7" w:rsidRPr="00E24B11" w:rsidRDefault="00BC6CD7" w:rsidP="00BC6CD7">
      <w:pPr>
        <w:pStyle w:val="Penalty"/>
        <w:rPr>
          <w:kern w:val="28"/>
        </w:rPr>
      </w:pPr>
      <w:r w:rsidRPr="00E24B11">
        <w:t>Penalty</w:t>
      </w:r>
      <w:r w:rsidRPr="00E24B11">
        <w:rPr>
          <w:kern w:val="28"/>
        </w:rPr>
        <w:t>:</w:t>
      </w:r>
      <w:r w:rsidRPr="00E24B11">
        <w:rPr>
          <w:kern w:val="28"/>
        </w:rPr>
        <w:tab/>
        <w:t>Imprisonment for 2 years.</w:t>
      </w:r>
    </w:p>
    <w:p w:rsidR="00BC6CD7" w:rsidRPr="00E24B11" w:rsidRDefault="00BC6CD7" w:rsidP="00BC6CD7">
      <w:pPr>
        <w:pStyle w:val="subsection"/>
      </w:pPr>
      <w:r w:rsidRPr="00E24B11">
        <w:tab/>
        <w:t>(7)</w:t>
      </w:r>
      <w:r w:rsidRPr="00E24B11">
        <w:tab/>
        <w:t xml:space="preserve">The fault element for </w:t>
      </w:r>
      <w:r w:rsidR="00E24B11">
        <w:t>paragraph (</w:t>
      </w:r>
      <w:r w:rsidRPr="00E24B11">
        <w:t>6)(c) is knowledge.</w:t>
      </w:r>
    </w:p>
    <w:p w:rsidR="00BC6CD7" w:rsidRPr="00E24B11" w:rsidRDefault="00BC6CD7" w:rsidP="00BC6CD7">
      <w:pPr>
        <w:pStyle w:val="subsection"/>
        <w:rPr>
          <w:kern w:val="28"/>
        </w:rPr>
      </w:pPr>
      <w:r w:rsidRPr="00E24B11">
        <w:tab/>
        <w:t>(8)</w:t>
      </w:r>
      <w:r w:rsidRPr="00E24B11">
        <w:tab/>
      </w:r>
      <w:r w:rsidRPr="00E24B11">
        <w:rPr>
          <w:kern w:val="28"/>
        </w:rPr>
        <w:t>A person commits an offence if:</w:t>
      </w:r>
    </w:p>
    <w:p w:rsidR="00BC6CD7" w:rsidRPr="00E24B11" w:rsidRDefault="00BC6CD7" w:rsidP="00BC6CD7">
      <w:pPr>
        <w:pStyle w:val="paragraph"/>
      </w:pPr>
      <w:r w:rsidRPr="00E24B11">
        <w:tab/>
        <w:t>(a)</w:t>
      </w:r>
      <w:r w:rsidRPr="00E24B11">
        <w:tab/>
        <w:t>the person is an inspector; and</w:t>
      </w:r>
    </w:p>
    <w:p w:rsidR="00BC6CD7" w:rsidRPr="00E24B11" w:rsidRDefault="00BC6CD7" w:rsidP="00BC6CD7">
      <w:pPr>
        <w:pStyle w:val="paragraph"/>
      </w:pPr>
      <w:r w:rsidRPr="00E24B11">
        <w:tab/>
        <w:t>(b)</w:t>
      </w:r>
      <w:r w:rsidRPr="00E24B11">
        <w:tab/>
        <w:t>the person gives a form of enforcement warrant under section</w:t>
      </w:r>
      <w:r w:rsidR="00E24B11">
        <w:t> </w:t>
      </w:r>
      <w:r w:rsidRPr="00E24B11">
        <w:t>55F to a magistrate; and</w:t>
      </w:r>
    </w:p>
    <w:p w:rsidR="00BC6CD7" w:rsidRPr="00E24B11" w:rsidRDefault="00BC6CD7" w:rsidP="00BC6CD7">
      <w:pPr>
        <w:pStyle w:val="paragraph"/>
      </w:pPr>
      <w:r w:rsidRPr="00E24B11">
        <w:tab/>
        <w:t>(c)</w:t>
      </w:r>
      <w:r w:rsidRPr="00E24B11">
        <w:tab/>
        <w:t>the form of enforcement warrant is not the form of enforcement warrant that the inspector purported to execute.</w:t>
      </w:r>
    </w:p>
    <w:p w:rsidR="00BC6CD7" w:rsidRPr="00E24B11" w:rsidRDefault="00BC6CD7" w:rsidP="00BC6CD7">
      <w:pPr>
        <w:pStyle w:val="Penalty"/>
        <w:rPr>
          <w:kern w:val="28"/>
        </w:rPr>
      </w:pPr>
      <w:r w:rsidRPr="00E24B11">
        <w:t>Penalty for contravention of this subsection</w:t>
      </w:r>
      <w:r w:rsidRPr="00E24B11">
        <w:rPr>
          <w:kern w:val="28"/>
        </w:rPr>
        <w:t>:</w:t>
      </w:r>
      <w:r w:rsidRPr="00E24B11">
        <w:rPr>
          <w:kern w:val="28"/>
        </w:rPr>
        <w:tab/>
        <w:t>Imprisonment for 2 years.</w:t>
      </w:r>
    </w:p>
    <w:p w:rsidR="00BC6CD7" w:rsidRPr="00E24B11" w:rsidRDefault="00A11A32" w:rsidP="00BC6CD7">
      <w:pPr>
        <w:pStyle w:val="ActHead4"/>
      </w:pPr>
      <w:bookmarkStart w:id="104" w:name="_Toc449089841"/>
      <w:r w:rsidRPr="00E24B11">
        <w:rPr>
          <w:rStyle w:val="CharSubdNo"/>
        </w:rPr>
        <w:t>Subdivision </w:t>
      </w:r>
      <w:r w:rsidR="00BC6CD7" w:rsidRPr="00E24B11">
        <w:rPr>
          <w:rStyle w:val="CharSubdNo"/>
        </w:rPr>
        <w:t>G</w:t>
      </w:r>
      <w:r w:rsidR="00BC6CD7" w:rsidRPr="00E24B11">
        <w:t>—</w:t>
      </w:r>
      <w:r w:rsidR="00BC6CD7" w:rsidRPr="00E24B11">
        <w:rPr>
          <w:rStyle w:val="CharSubdText"/>
        </w:rPr>
        <w:t>Powers of magistrates</w:t>
      </w:r>
      <w:bookmarkEnd w:id="104"/>
    </w:p>
    <w:p w:rsidR="00BC6CD7" w:rsidRPr="00E24B11" w:rsidRDefault="00BC6CD7" w:rsidP="00BC6CD7">
      <w:pPr>
        <w:pStyle w:val="ActHead5"/>
      </w:pPr>
      <w:bookmarkStart w:id="105" w:name="_Toc449089842"/>
      <w:r w:rsidRPr="00E24B11">
        <w:rPr>
          <w:rStyle w:val="CharSectno"/>
        </w:rPr>
        <w:t>55H</w:t>
      </w:r>
      <w:r w:rsidRPr="00E24B11">
        <w:t xml:space="preserve">  Powers of magistrates</w:t>
      </w:r>
      <w:bookmarkEnd w:id="105"/>
    </w:p>
    <w:p w:rsidR="00BC6CD7" w:rsidRPr="00E24B11" w:rsidRDefault="00BC6CD7" w:rsidP="00BC6CD7">
      <w:pPr>
        <w:pStyle w:val="SubsectionHead"/>
        <w:ind w:left="0" w:firstLine="720"/>
      </w:pPr>
      <w:r w:rsidRPr="00E24B11">
        <w:t>Powers conferred personally</w:t>
      </w:r>
    </w:p>
    <w:p w:rsidR="00BC6CD7" w:rsidRPr="00E24B11" w:rsidRDefault="00BC6CD7" w:rsidP="00BC6CD7">
      <w:pPr>
        <w:pStyle w:val="subsection"/>
      </w:pPr>
      <w:r w:rsidRPr="00E24B11">
        <w:tab/>
        <w:t>(1)</w:t>
      </w:r>
      <w:r w:rsidRPr="00E24B11">
        <w:tab/>
        <w:t xml:space="preserve">A power conferred on a magistrate by this </w:t>
      </w:r>
      <w:r w:rsidR="00A11A32" w:rsidRPr="00E24B11">
        <w:t>Division </w:t>
      </w:r>
      <w:r w:rsidRPr="00E24B11">
        <w:t>is conferred on the magistrate:</w:t>
      </w:r>
    </w:p>
    <w:p w:rsidR="00BC6CD7" w:rsidRPr="00E24B11" w:rsidRDefault="00BC6CD7" w:rsidP="00BC6CD7">
      <w:pPr>
        <w:pStyle w:val="paragraph"/>
      </w:pPr>
      <w:r w:rsidRPr="00E24B11">
        <w:tab/>
        <w:t>(a)</w:t>
      </w:r>
      <w:r w:rsidRPr="00E24B11">
        <w:tab/>
        <w:t>in a personal capacity; and</w:t>
      </w:r>
    </w:p>
    <w:p w:rsidR="00BC6CD7" w:rsidRPr="00E24B11" w:rsidRDefault="00BC6CD7" w:rsidP="00BC6CD7">
      <w:pPr>
        <w:pStyle w:val="paragraph"/>
      </w:pPr>
      <w:r w:rsidRPr="00E24B11">
        <w:tab/>
        <w:t>(b)</w:t>
      </w:r>
      <w:r w:rsidRPr="00E24B11">
        <w:tab/>
        <w:t>not as a court or a member of a court.</w:t>
      </w:r>
    </w:p>
    <w:p w:rsidR="00BC6CD7" w:rsidRPr="00E24B11" w:rsidRDefault="00BC6CD7" w:rsidP="00BC6CD7">
      <w:pPr>
        <w:pStyle w:val="SubsectionHead"/>
        <w:ind w:left="414" w:firstLine="720"/>
      </w:pPr>
      <w:r w:rsidRPr="00E24B11">
        <w:t>Powers need not be accepted</w:t>
      </w:r>
    </w:p>
    <w:p w:rsidR="00BC6CD7" w:rsidRPr="00E24B11" w:rsidRDefault="00BC6CD7" w:rsidP="00BC6CD7">
      <w:pPr>
        <w:pStyle w:val="subsection"/>
      </w:pPr>
      <w:r w:rsidRPr="00E24B11">
        <w:tab/>
        <w:t>(2)</w:t>
      </w:r>
      <w:r w:rsidRPr="00E24B11">
        <w:tab/>
        <w:t>The magistrate need not accept the power conferred.</w:t>
      </w:r>
    </w:p>
    <w:p w:rsidR="00BC6CD7" w:rsidRPr="00E24B11" w:rsidRDefault="00BC6CD7" w:rsidP="00BC6CD7">
      <w:pPr>
        <w:pStyle w:val="SubsectionHead"/>
        <w:rPr>
          <w:kern w:val="28"/>
        </w:rPr>
      </w:pPr>
      <w:r w:rsidRPr="00E24B11">
        <w:rPr>
          <w:kern w:val="28"/>
        </w:rPr>
        <w:t>Protection and immunity</w:t>
      </w:r>
    </w:p>
    <w:p w:rsidR="00BC6CD7" w:rsidRPr="00E24B11" w:rsidRDefault="00BC6CD7" w:rsidP="00BC6CD7">
      <w:pPr>
        <w:pStyle w:val="subsection"/>
      </w:pPr>
      <w:r w:rsidRPr="00E24B11">
        <w:tab/>
        <w:t>(3)</w:t>
      </w:r>
      <w:r w:rsidRPr="00E24B11">
        <w:tab/>
        <w:t xml:space="preserve">A magistrate exercising a power conferred by this </w:t>
      </w:r>
      <w:r w:rsidR="00A11A32" w:rsidRPr="00E24B11">
        <w:t>Division </w:t>
      </w:r>
      <w:r w:rsidRPr="00E24B11">
        <w:t>has the same protection and immunity as if he or she were exercising the power:</w:t>
      </w:r>
    </w:p>
    <w:p w:rsidR="00BC6CD7" w:rsidRPr="00E24B11" w:rsidRDefault="00BC6CD7" w:rsidP="00BC6CD7">
      <w:pPr>
        <w:pStyle w:val="paragraph"/>
      </w:pPr>
      <w:r w:rsidRPr="00E24B11">
        <w:tab/>
        <w:t>(a)</w:t>
      </w:r>
      <w:r w:rsidRPr="00E24B11">
        <w:tab/>
        <w:t>as the court of which the magistrate is a member; or</w:t>
      </w:r>
    </w:p>
    <w:p w:rsidR="00BC6CD7" w:rsidRPr="00E24B11" w:rsidRDefault="00BC6CD7" w:rsidP="00BC6CD7">
      <w:pPr>
        <w:pStyle w:val="paragraph"/>
      </w:pPr>
      <w:r w:rsidRPr="00E24B11">
        <w:tab/>
        <w:t>(b)</w:t>
      </w:r>
      <w:r w:rsidRPr="00E24B11">
        <w:tab/>
        <w:t>as a member of the court of which the magistrate is a member.</w:t>
      </w:r>
    </w:p>
    <w:p w:rsidR="00B63222" w:rsidRPr="00E24B11" w:rsidRDefault="00B63222" w:rsidP="002026CE">
      <w:pPr>
        <w:pStyle w:val="ActHead3"/>
        <w:pageBreakBefore/>
      </w:pPr>
      <w:bookmarkStart w:id="106" w:name="_Toc449089843"/>
      <w:r w:rsidRPr="00E24B11">
        <w:rPr>
          <w:rStyle w:val="CharDivNo"/>
        </w:rPr>
        <w:t>Division</w:t>
      </w:r>
      <w:r w:rsidR="00E24B11" w:rsidRPr="00E24B11">
        <w:rPr>
          <w:rStyle w:val="CharDivNo"/>
        </w:rPr>
        <w:t> </w:t>
      </w:r>
      <w:r w:rsidRPr="00E24B11">
        <w:rPr>
          <w:rStyle w:val="CharDivNo"/>
        </w:rPr>
        <w:t>2</w:t>
      </w:r>
      <w:r w:rsidRPr="00E24B11">
        <w:t>—</w:t>
      </w:r>
      <w:r w:rsidRPr="00E24B11">
        <w:rPr>
          <w:rStyle w:val="CharDivText"/>
        </w:rPr>
        <w:t>Injunctions</w:t>
      </w:r>
      <w:bookmarkEnd w:id="106"/>
    </w:p>
    <w:p w:rsidR="00B63222" w:rsidRPr="00E24B11" w:rsidRDefault="00B63222" w:rsidP="00B63222">
      <w:pPr>
        <w:pStyle w:val="ActHead5"/>
      </w:pPr>
      <w:bookmarkStart w:id="107" w:name="_Toc449089844"/>
      <w:r w:rsidRPr="00E24B11">
        <w:rPr>
          <w:rStyle w:val="CharSectno"/>
        </w:rPr>
        <w:t>56</w:t>
      </w:r>
      <w:r w:rsidRPr="00E24B11">
        <w:t xml:space="preserve">  Injunctions</w:t>
      </w:r>
      <w:bookmarkEnd w:id="107"/>
    </w:p>
    <w:p w:rsidR="00B63222" w:rsidRPr="00E24B11" w:rsidRDefault="00B63222" w:rsidP="00B63222">
      <w:pPr>
        <w:pStyle w:val="subsection"/>
      </w:pPr>
      <w:r w:rsidRPr="00E24B11">
        <w:tab/>
        <w:t>(1)</w:t>
      </w:r>
      <w:r w:rsidRPr="00E24B11">
        <w:tab/>
        <w:t>Where a person has engaged, is engaging or is proposing to engage in any conduct that constituted or would constitute a contravention of this Act or the regulations, the Federal Court may, on the application of the Minister or any other person, grant an injunction restraining the person from engaging in the conduct and, if in the court’s opinion it is desirable to do so, requiring the person to do any act or thing.</w:t>
      </w:r>
    </w:p>
    <w:p w:rsidR="00B63222" w:rsidRPr="00E24B11" w:rsidRDefault="00B63222" w:rsidP="00B63222">
      <w:pPr>
        <w:pStyle w:val="subsection"/>
      </w:pPr>
      <w:r w:rsidRPr="00E24B11">
        <w:tab/>
        <w:t>(2)</w:t>
      </w:r>
      <w:r w:rsidRPr="00E24B11">
        <w:tab/>
        <w:t>Where:</w:t>
      </w:r>
    </w:p>
    <w:p w:rsidR="00B63222" w:rsidRPr="00E24B11" w:rsidRDefault="00B63222" w:rsidP="00B63222">
      <w:pPr>
        <w:pStyle w:val="paragraph"/>
      </w:pPr>
      <w:r w:rsidRPr="00E24B11">
        <w:tab/>
        <w:t>(a)</w:t>
      </w:r>
      <w:r w:rsidRPr="00E24B11">
        <w:tab/>
        <w:t>a person has refused or failed, or is refusing or failing, or is proposing to refuse or fail, to do an act or thing; and</w:t>
      </w:r>
    </w:p>
    <w:p w:rsidR="00B63222" w:rsidRPr="00E24B11" w:rsidRDefault="00B63222" w:rsidP="00B63222">
      <w:pPr>
        <w:pStyle w:val="paragraph"/>
        <w:keepNext/>
      </w:pPr>
      <w:r w:rsidRPr="00E24B11">
        <w:tab/>
        <w:t>(b)</w:t>
      </w:r>
      <w:r w:rsidRPr="00E24B11">
        <w:tab/>
        <w:t>the refusal or failure was, is, or would be a contravention of this Act or the regulations;</w:t>
      </w:r>
    </w:p>
    <w:p w:rsidR="00B63222" w:rsidRPr="00E24B11" w:rsidRDefault="00B63222" w:rsidP="00B63222">
      <w:pPr>
        <w:pStyle w:val="subsection2"/>
      </w:pPr>
      <w:r w:rsidRPr="00E24B11">
        <w:t>the Federal Court may, on the application of the Minister or any other person, grant an injunction requiring the first</w:t>
      </w:r>
      <w:r w:rsidR="00E24B11">
        <w:noBreakHyphen/>
      </w:r>
      <w:r w:rsidRPr="00E24B11">
        <w:t>mentioned person to do that act or thing.</w:t>
      </w:r>
    </w:p>
    <w:p w:rsidR="00B63222" w:rsidRPr="00E24B11" w:rsidRDefault="00B63222" w:rsidP="00B63222">
      <w:pPr>
        <w:pStyle w:val="subsection"/>
      </w:pPr>
      <w:r w:rsidRPr="00E24B11">
        <w:tab/>
        <w:t>(3)</w:t>
      </w:r>
      <w:r w:rsidRPr="00E24B11">
        <w:tab/>
        <w:t>Where an application is made to the court for an injunction under this section, the court may, if in the court’s opinion it is desirable to do so, before considering the application, grant an interim injunction restraining a person from engaging in conduct of the kind referred to in that subsection pending the determination of the application.</w:t>
      </w:r>
    </w:p>
    <w:p w:rsidR="00B63222" w:rsidRPr="00E24B11" w:rsidRDefault="00B63222" w:rsidP="00B63222">
      <w:pPr>
        <w:pStyle w:val="subsection"/>
      </w:pPr>
      <w:r w:rsidRPr="00E24B11">
        <w:tab/>
        <w:t>(4)</w:t>
      </w:r>
      <w:r w:rsidRPr="00E24B11">
        <w:tab/>
        <w:t>The court may discharge or vary an injunction granted under this section.</w:t>
      </w:r>
    </w:p>
    <w:p w:rsidR="00B63222" w:rsidRPr="00E24B11" w:rsidRDefault="00B63222" w:rsidP="00B63222">
      <w:pPr>
        <w:pStyle w:val="subsection"/>
      </w:pPr>
      <w:r w:rsidRPr="00E24B11">
        <w:tab/>
        <w:t>(5)</w:t>
      </w:r>
      <w:r w:rsidRPr="00E24B11">
        <w:tab/>
        <w:t>The power of the court to grant an injunction restraining a person from engaging in conduct of a particular kind may be exercised:</w:t>
      </w:r>
    </w:p>
    <w:p w:rsidR="00B63222" w:rsidRPr="00E24B11" w:rsidRDefault="00B63222" w:rsidP="00B63222">
      <w:pPr>
        <w:pStyle w:val="paragraph"/>
      </w:pPr>
      <w:r w:rsidRPr="00E24B11">
        <w:tab/>
        <w:t>(a)</w:t>
      </w:r>
      <w:r w:rsidRPr="00E24B11">
        <w:tab/>
        <w:t>if the court is satisfied that the person has engaged in conduct of that kind—whether or not it appears to the court that the person intends to engage again, or to continue to engage, in conduct of that kind; or</w:t>
      </w:r>
    </w:p>
    <w:p w:rsidR="00B63222" w:rsidRPr="00E24B11" w:rsidRDefault="00B63222" w:rsidP="00B63222">
      <w:pPr>
        <w:pStyle w:val="paragraph"/>
      </w:pPr>
      <w:r w:rsidRPr="00E24B11">
        <w:tab/>
        <w:t>(b)</w:t>
      </w:r>
      <w:r w:rsidRPr="00E24B11">
        <w:tab/>
        <w:t>if it appears to the court that, in the event that an injunction is not granted, it is likely that the person will engage in conduct of that kind—whether or not the person has previously engaged in conduct of that kind and whether or not there is an imminent danger of substantial damage to any person if the first</w:t>
      </w:r>
      <w:r w:rsidR="00E24B11">
        <w:noBreakHyphen/>
      </w:r>
      <w:r w:rsidRPr="00E24B11">
        <w:t>mentioned person engages in conduct of that kind.</w:t>
      </w:r>
    </w:p>
    <w:p w:rsidR="00B63222" w:rsidRPr="00E24B11" w:rsidRDefault="00B63222" w:rsidP="00B63222">
      <w:pPr>
        <w:pStyle w:val="subsection"/>
      </w:pPr>
      <w:r w:rsidRPr="00E24B11">
        <w:tab/>
        <w:t>(6)</w:t>
      </w:r>
      <w:r w:rsidRPr="00E24B11">
        <w:tab/>
        <w:t>The power of the court to grant an injunction requiring a person to do a particular act or thing may be exercised:</w:t>
      </w:r>
    </w:p>
    <w:p w:rsidR="00B63222" w:rsidRPr="00E24B11" w:rsidRDefault="00B63222" w:rsidP="00B63222">
      <w:pPr>
        <w:pStyle w:val="paragraph"/>
      </w:pPr>
      <w:r w:rsidRPr="00E24B11">
        <w:tab/>
        <w:t>(a)</w:t>
      </w:r>
      <w:r w:rsidRPr="00E24B11">
        <w:tab/>
        <w:t>if the court is satisfied that the person has refused or failed to do that act or thing—whether or not it appears to the court that the person intends to refuse or fail again, or to continue to refuse or fail, to do that act or thing; or</w:t>
      </w:r>
    </w:p>
    <w:p w:rsidR="00B63222" w:rsidRPr="00E24B11" w:rsidRDefault="00B63222" w:rsidP="00B63222">
      <w:pPr>
        <w:pStyle w:val="paragraph"/>
      </w:pPr>
      <w:r w:rsidRPr="00E24B11">
        <w:tab/>
        <w:t>(b)</w:t>
      </w:r>
      <w:r w:rsidRPr="00E24B11">
        <w:tab/>
        <w:t>if it appears to the court that, in the event that an injunction is not granted, it is likely that the person will refuse or fail to do that act or thing—whether or not the person has previously refused or failed to do that act or thing and whether or not there is an imminent danger of substantial damage to any person if the first</w:t>
      </w:r>
      <w:r w:rsidR="00E24B11">
        <w:noBreakHyphen/>
      </w:r>
      <w:r w:rsidRPr="00E24B11">
        <w:t>mentioned person refuses or fails to do that act or thing.</w:t>
      </w:r>
    </w:p>
    <w:p w:rsidR="00B63222" w:rsidRPr="00E24B11" w:rsidRDefault="00B63222" w:rsidP="00B63222">
      <w:pPr>
        <w:pStyle w:val="subsection"/>
      </w:pPr>
      <w:r w:rsidRPr="00E24B11">
        <w:tab/>
        <w:t>(7)</w:t>
      </w:r>
      <w:r w:rsidRPr="00E24B11">
        <w:tab/>
        <w:t>Where the Minister makes an application to the court for the grant of an injunction under this section, the court shall not require the Minister or any other person, as a condition of the granting of an interim injunction, to give any undertakings as to damages.</w:t>
      </w:r>
    </w:p>
    <w:p w:rsidR="00B63222" w:rsidRPr="00E24B11" w:rsidRDefault="00B63222" w:rsidP="00B63222">
      <w:pPr>
        <w:pStyle w:val="subsection"/>
      </w:pPr>
      <w:r w:rsidRPr="00E24B11">
        <w:tab/>
        <w:t>(8)</w:t>
      </w:r>
      <w:r w:rsidRPr="00E24B11">
        <w:tab/>
        <w:t>The powers conferred on the court under this section are in addition to, and not in derogation of, any powers of the court, whether conferred by this Act or otherwise.</w:t>
      </w:r>
    </w:p>
    <w:p w:rsidR="00B63222" w:rsidRPr="00E24B11" w:rsidRDefault="00B63222" w:rsidP="002026CE">
      <w:pPr>
        <w:pStyle w:val="ActHead3"/>
        <w:pageBreakBefore/>
      </w:pPr>
      <w:bookmarkStart w:id="108" w:name="_Toc449089845"/>
      <w:r w:rsidRPr="00E24B11">
        <w:rPr>
          <w:rStyle w:val="CharDivNo"/>
        </w:rPr>
        <w:t>Division</w:t>
      </w:r>
      <w:r w:rsidR="00E24B11" w:rsidRPr="00E24B11">
        <w:rPr>
          <w:rStyle w:val="CharDivNo"/>
        </w:rPr>
        <w:t> </w:t>
      </w:r>
      <w:r w:rsidRPr="00E24B11">
        <w:rPr>
          <w:rStyle w:val="CharDivNo"/>
        </w:rPr>
        <w:t>3</w:t>
      </w:r>
      <w:r w:rsidRPr="00E24B11">
        <w:t>—</w:t>
      </w:r>
      <w:r w:rsidRPr="00E24B11">
        <w:rPr>
          <w:rStyle w:val="CharDivText"/>
        </w:rPr>
        <w:t>Forfeiture of goods</w:t>
      </w:r>
      <w:bookmarkEnd w:id="108"/>
    </w:p>
    <w:p w:rsidR="006A14CB" w:rsidRPr="00E24B11" w:rsidRDefault="00A11A32" w:rsidP="006A14CB">
      <w:pPr>
        <w:pStyle w:val="ActHead4"/>
      </w:pPr>
      <w:bookmarkStart w:id="109" w:name="_Toc449089846"/>
      <w:r w:rsidRPr="00E24B11">
        <w:rPr>
          <w:rStyle w:val="CharSubdNo"/>
        </w:rPr>
        <w:t>Subdivision </w:t>
      </w:r>
      <w:r w:rsidR="006A14CB" w:rsidRPr="00E24B11">
        <w:rPr>
          <w:rStyle w:val="CharSubdNo"/>
        </w:rPr>
        <w:t>A</w:t>
      </w:r>
      <w:r w:rsidR="006A14CB" w:rsidRPr="00E24B11">
        <w:t>—</w:t>
      </w:r>
      <w:r w:rsidR="006A14CB" w:rsidRPr="00E24B11">
        <w:rPr>
          <w:rStyle w:val="CharSubdText"/>
        </w:rPr>
        <w:t>Forfeitable goods</w:t>
      </w:r>
      <w:bookmarkEnd w:id="109"/>
    </w:p>
    <w:p w:rsidR="00BC6CD7" w:rsidRPr="00E24B11" w:rsidRDefault="00BC6CD7" w:rsidP="00BC6CD7">
      <w:pPr>
        <w:pStyle w:val="ActHead5"/>
      </w:pPr>
      <w:bookmarkStart w:id="110" w:name="_Toc449089847"/>
      <w:r w:rsidRPr="00E24B11">
        <w:rPr>
          <w:rStyle w:val="CharSectno"/>
        </w:rPr>
        <w:t>57</w:t>
      </w:r>
      <w:r w:rsidRPr="00E24B11">
        <w:t xml:space="preserve">  Forfeitable goods</w:t>
      </w:r>
      <w:bookmarkEnd w:id="110"/>
    </w:p>
    <w:p w:rsidR="00BC6CD7" w:rsidRPr="00E24B11" w:rsidRDefault="00BC6CD7" w:rsidP="00BC6CD7">
      <w:pPr>
        <w:pStyle w:val="subsection"/>
      </w:pPr>
      <w:r w:rsidRPr="00E24B11">
        <w:tab/>
        <w:t>(1)</w:t>
      </w:r>
      <w:r w:rsidRPr="00E24B11">
        <w:tab/>
        <w:t xml:space="preserve">For the purposes of this Act, the following goods are </w:t>
      </w:r>
      <w:r w:rsidRPr="00E24B11">
        <w:rPr>
          <w:b/>
          <w:i/>
        </w:rPr>
        <w:t>forfeitable goods</w:t>
      </w:r>
      <w:r w:rsidRPr="00E24B11">
        <w:t>:</w:t>
      </w:r>
    </w:p>
    <w:p w:rsidR="00BC6CD7" w:rsidRPr="00E24B11" w:rsidRDefault="00BC6CD7" w:rsidP="00BC6CD7">
      <w:pPr>
        <w:pStyle w:val="paragraph"/>
      </w:pPr>
      <w:r w:rsidRPr="00E24B11">
        <w:tab/>
        <w:t>(a)</w:t>
      </w:r>
      <w:r w:rsidRPr="00E24B11">
        <w:tab/>
        <w:t>scheduled substances in respect of the manufacture of which:</w:t>
      </w:r>
    </w:p>
    <w:p w:rsidR="00BC6CD7" w:rsidRPr="00E24B11" w:rsidRDefault="00BC6CD7" w:rsidP="00BC6CD7">
      <w:pPr>
        <w:pStyle w:val="paragraphsub"/>
      </w:pPr>
      <w:r w:rsidRPr="00E24B11">
        <w:tab/>
        <w:t>(i)</w:t>
      </w:r>
      <w:r w:rsidRPr="00E24B11">
        <w:tab/>
        <w:t>a person has been convicted of an offence under section</w:t>
      </w:r>
      <w:r w:rsidR="00E24B11">
        <w:t> </w:t>
      </w:r>
      <w:r w:rsidRPr="00E24B11">
        <w:t>13; or</w:t>
      </w:r>
    </w:p>
    <w:p w:rsidR="00BC6CD7" w:rsidRPr="00E24B11" w:rsidRDefault="00BC6CD7" w:rsidP="00BC6CD7">
      <w:pPr>
        <w:pStyle w:val="paragraphsub"/>
      </w:pPr>
      <w:r w:rsidRPr="00E24B11">
        <w:tab/>
        <w:t>(ii)</w:t>
      </w:r>
      <w:r w:rsidRPr="00E24B11">
        <w:tab/>
        <w:t>a civil penalty order has been made against a person for a contravention of a civil penalty provision set out in section</w:t>
      </w:r>
      <w:r w:rsidR="00E24B11">
        <w:t> </w:t>
      </w:r>
      <w:r w:rsidRPr="00E24B11">
        <w:t>13; or</w:t>
      </w:r>
    </w:p>
    <w:p w:rsidR="00BC6CD7" w:rsidRPr="00E24B11" w:rsidRDefault="00BC6CD7" w:rsidP="00BC6CD7">
      <w:pPr>
        <w:pStyle w:val="paragraphsub"/>
      </w:pPr>
      <w:r w:rsidRPr="00E24B11">
        <w:tab/>
        <w:t>(iii)</w:t>
      </w:r>
      <w:r w:rsidRPr="00E24B11">
        <w:tab/>
        <w:t>a person has contravened section</w:t>
      </w:r>
      <w:r w:rsidR="00E24B11">
        <w:t> </w:t>
      </w:r>
      <w:r w:rsidRPr="00E24B11">
        <w:t>13;</w:t>
      </w:r>
    </w:p>
    <w:p w:rsidR="00BC6CD7" w:rsidRPr="00E24B11" w:rsidRDefault="00BC6CD7" w:rsidP="00BC6CD7">
      <w:pPr>
        <w:pStyle w:val="paragraph"/>
      </w:pPr>
      <w:r w:rsidRPr="00E24B11">
        <w:tab/>
        <w:t>(b)</w:t>
      </w:r>
      <w:r w:rsidRPr="00E24B11">
        <w:tab/>
        <w:t>scheduled substances in respect of the import of which:</w:t>
      </w:r>
    </w:p>
    <w:p w:rsidR="00BC6CD7" w:rsidRPr="00E24B11" w:rsidRDefault="00BC6CD7" w:rsidP="00BC6CD7">
      <w:pPr>
        <w:pStyle w:val="paragraphsub"/>
      </w:pPr>
      <w:r w:rsidRPr="00E24B11">
        <w:tab/>
        <w:t>(i)</w:t>
      </w:r>
      <w:r w:rsidRPr="00E24B11">
        <w:tab/>
        <w:t>a person has been convicted of an offence under section</w:t>
      </w:r>
      <w:r w:rsidR="00E24B11">
        <w:t> </w:t>
      </w:r>
      <w:r w:rsidRPr="00E24B11">
        <w:t>13; or</w:t>
      </w:r>
    </w:p>
    <w:p w:rsidR="00BC6CD7" w:rsidRPr="00E24B11" w:rsidRDefault="00BC6CD7" w:rsidP="00BC6CD7">
      <w:pPr>
        <w:pStyle w:val="paragraphsub"/>
      </w:pPr>
      <w:r w:rsidRPr="00E24B11">
        <w:tab/>
        <w:t>(ii)</w:t>
      </w:r>
      <w:r w:rsidRPr="00E24B11">
        <w:tab/>
        <w:t>a civil penalty order has been made against a person for a contravention of a civil penalty provision set out in section</w:t>
      </w:r>
      <w:r w:rsidR="00E24B11">
        <w:t> </w:t>
      </w:r>
      <w:r w:rsidRPr="00E24B11">
        <w:t>13; or</w:t>
      </w:r>
    </w:p>
    <w:p w:rsidR="00BC6CD7" w:rsidRPr="00E24B11" w:rsidRDefault="00BC6CD7" w:rsidP="00BC6CD7">
      <w:pPr>
        <w:pStyle w:val="paragraphsub"/>
      </w:pPr>
      <w:r w:rsidRPr="00E24B11">
        <w:tab/>
        <w:t>(iii)</w:t>
      </w:r>
      <w:r w:rsidRPr="00E24B11">
        <w:tab/>
        <w:t>a person has contravened section</w:t>
      </w:r>
      <w:r w:rsidR="00E24B11">
        <w:t> </w:t>
      </w:r>
      <w:r w:rsidRPr="00E24B11">
        <w:t>13;</w:t>
      </w:r>
    </w:p>
    <w:p w:rsidR="00BC6CD7" w:rsidRPr="00E24B11" w:rsidRDefault="00BC6CD7" w:rsidP="00BC6CD7">
      <w:pPr>
        <w:pStyle w:val="paragraph"/>
      </w:pPr>
      <w:r w:rsidRPr="00E24B11">
        <w:tab/>
        <w:t>(c)</w:t>
      </w:r>
      <w:r w:rsidRPr="00E24B11">
        <w:tab/>
        <w:t>scheduled substances in respect of the export of which:</w:t>
      </w:r>
    </w:p>
    <w:p w:rsidR="00BC6CD7" w:rsidRPr="00E24B11" w:rsidRDefault="00BC6CD7" w:rsidP="00BC6CD7">
      <w:pPr>
        <w:pStyle w:val="paragraphsub"/>
      </w:pPr>
      <w:r w:rsidRPr="00E24B11">
        <w:tab/>
        <w:t>(i)</w:t>
      </w:r>
      <w:r w:rsidRPr="00E24B11">
        <w:tab/>
        <w:t>a person has been convicted of an offence under section</w:t>
      </w:r>
      <w:r w:rsidR="00E24B11">
        <w:t> </w:t>
      </w:r>
      <w:r w:rsidRPr="00E24B11">
        <w:t>13; or</w:t>
      </w:r>
    </w:p>
    <w:p w:rsidR="00BC6CD7" w:rsidRPr="00E24B11" w:rsidRDefault="00BC6CD7" w:rsidP="00BC6CD7">
      <w:pPr>
        <w:pStyle w:val="paragraphsub"/>
      </w:pPr>
      <w:r w:rsidRPr="00E24B11">
        <w:tab/>
        <w:t>(ii)</w:t>
      </w:r>
      <w:r w:rsidRPr="00E24B11">
        <w:tab/>
        <w:t>a civil penalty order has been made against a person for a contravention of a civil penalty provision set out in section</w:t>
      </w:r>
      <w:r w:rsidR="00E24B11">
        <w:t> </w:t>
      </w:r>
      <w:r w:rsidRPr="00E24B11">
        <w:t>13; or</w:t>
      </w:r>
    </w:p>
    <w:p w:rsidR="00BC6CD7" w:rsidRPr="00E24B11" w:rsidRDefault="00BC6CD7" w:rsidP="00BC6CD7">
      <w:pPr>
        <w:pStyle w:val="paragraphsub"/>
      </w:pPr>
      <w:r w:rsidRPr="00E24B11">
        <w:tab/>
        <w:t>(iii)</w:t>
      </w:r>
      <w:r w:rsidRPr="00E24B11">
        <w:tab/>
        <w:t>a person has contravened section</w:t>
      </w:r>
      <w:r w:rsidR="00E24B11">
        <w:t> </w:t>
      </w:r>
      <w:r w:rsidRPr="00E24B11">
        <w:t>13;</w:t>
      </w:r>
    </w:p>
    <w:p w:rsidR="00BC6CD7" w:rsidRPr="00E24B11" w:rsidRDefault="00BC6CD7" w:rsidP="00BC6CD7">
      <w:pPr>
        <w:pStyle w:val="paragraph"/>
      </w:pPr>
      <w:r w:rsidRPr="00E24B11">
        <w:tab/>
        <w:t>(d)</w:t>
      </w:r>
      <w:r w:rsidRPr="00E24B11">
        <w:tab/>
        <w:t>products that contain scheduled substances, or that use scheduled substances in their operation, where:</w:t>
      </w:r>
    </w:p>
    <w:p w:rsidR="00BC6CD7" w:rsidRPr="00E24B11" w:rsidRDefault="00BC6CD7" w:rsidP="00BC6CD7">
      <w:pPr>
        <w:pStyle w:val="paragraphsub"/>
      </w:pPr>
      <w:r w:rsidRPr="00E24B11">
        <w:tab/>
        <w:t>(i)</w:t>
      </w:r>
      <w:r w:rsidRPr="00E24B11">
        <w:tab/>
        <w:t>a person has been convicted of an offence against section</w:t>
      </w:r>
      <w:r w:rsidR="00E24B11">
        <w:t> </w:t>
      </w:r>
      <w:r w:rsidRPr="00E24B11">
        <w:t>38 in respect of the manufacture or import of the products; or</w:t>
      </w:r>
    </w:p>
    <w:p w:rsidR="00BC6CD7" w:rsidRPr="00E24B11" w:rsidRDefault="00BC6CD7" w:rsidP="00BC6CD7">
      <w:pPr>
        <w:pStyle w:val="paragraphsub"/>
      </w:pPr>
      <w:r w:rsidRPr="00E24B11">
        <w:tab/>
        <w:t>(ii)</w:t>
      </w:r>
      <w:r w:rsidRPr="00E24B11">
        <w:tab/>
        <w:t>a civil penalty order has been made against a person for a contravention of a civil penalty provision set out in section</w:t>
      </w:r>
      <w:r w:rsidR="00E24B11">
        <w:t> </w:t>
      </w:r>
      <w:r w:rsidRPr="00E24B11">
        <w:t>38 in respect of the manufacture or import of the products; or</w:t>
      </w:r>
    </w:p>
    <w:p w:rsidR="00BC6CD7" w:rsidRPr="00E24B11" w:rsidRDefault="00BC6CD7" w:rsidP="00BC6CD7">
      <w:pPr>
        <w:pStyle w:val="paragraphsub"/>
      </w:pPr>
      <w:r w:rsidRPr="00E24B11">
        <w:tab/>
        <w:t>(iii)</w:t>
      </w:r>
      <w:r w:rsidRPr="00E24B11">
        <w:tab/>
        <w:t>a person has contravened section</w:t>
      </w:r>
      <w:r w:rsidR="00E24B11">
        <w:t> </w:t>
      </w:r>
      <w:r w:rsidRPr="00E24B11">
        <w:t>38 in respect of the manufacture or import of the products;</w:t>
      </w:r>
    </w:p>
    <w:p w:rsidR="00BC6CD7" w:rsidRPr="00E24B11" w:rsidRDefault="00BC6CD7" w:rsidP="00BC6CD7">
      <w:pPr>
        <w:pStyle w:val="paragraph"/>
      </w:pPr>
      <w:r w:rsidRPr="00E24B11">
        <w:tab/>
        <w:t>(e)</w:t>
      </w:r>
      <w:r w:rsidRPr="00E24B11">
        <w:tab/>
        <w:t>products that contain scheduled substances, or that use scheduled substances in their operation, where:</w:t>
      </w:r>
    </w:p>
    <w:p w:rsidR="00BC6CD7" w:rsidRPr="00E24B11" w:rsidRDefault="00BC6CD7" w:rsidP="00BC6CD7">
      <w:pPr>
        <w:pStyle w:val="paragraphsub"/>
      </w:pPr>
      <w:r w:rsidRPr="00E24B11">
        <w:tab/>
        <w:t>(i)</w:t>
      </w:r>
      <w:r w:rsidRPr="00E24B11">
        <w:tab/>
        <w:t>a person has been convicted of an offence against regulations made for the purposes of section</w:t>
      </w:r>
      <w:r w:rsidR="00E24B11">
        <w:t> </w:t>
      </w:r>
      <w:r w:rsidRPr="00E24B11">
        <w:t>39 in respect of the manufacture, import, export, distribution or use of the products; or</w:t>
      </w:r>
    </w:p>
    <w:p w:rsidR="00BC6CD7" w:rsidRPr="00E24B11" w:rsidRDefault="00BC6CD7" w:rsidP="00BC6CD7">
      <w:pPr>
        <w:pStyle w:val="paragraphsub"/>
      </w:pPr>
      <w:r w:rsidRPr="00E24B11">
        <w:tab/>
        <w:t>(ii)</w:t>
      </w:r>
      <w:r w:rsidRPr="00E24B11">
        <w:tab/>
        <w:t>a person has contravened regulations made for the purposes of section</w:t>
      </w:r>
      <w:r w:rsidR="00E24B11">
        <w:t> </w:t>
      </w:r>
      <w:r w:rsidRPr="00E24B11">
        <w:t>39 in respect of the manufacture, import, export, distribution or use of the products;</w:t>
      </w:r>
    </w:p>
    <w:p w:rsidR="00BC6CD7" w:rsidRPr="00E24B11" w:rsidRDefault="00BC6CD7" w:rsidP="00BC6CD7">
      <w:pPr>
        <w:pStyle w:val="paragraph"/>
      </w:pPr>
      <w:r w:rsidRPr="00E24B11">
        <w:tab/>
        <w:t>(f)</w:t>
      </w:r>
      <w:r w:rsidRPr="00E24B11">
        <w:tab/>
        <w:t>products that contain scheduled substances, where:</w:t>
      </w:r>
    </w:p>
    <w:p w:rsidR="00BC6CD7" w:rsidRPr="00E24B11" w:rsidRDefault="00BC6CD7" w:rsidP="00BC6CD7">
      <w:pPr>
        <w:pStyle w:val="paragraphsub"/>
      </w:pPr>
      <w:r w:rsidRPr="00E24B11">
        <w:tab/>
        <w:t>(i)</w:t>
      </w:r>
      <w:r w:rsidRPr="00E24B11">
        <w:tab/>
        <w:t>a person has been convicted of an offence against section</w:t>
      </w:r>
      <w:r w:rsidR="00E24B11">
        <w:t> </w:t>
      </w:r>
      <w:r w:rsidRPr="00E24B11">
        <w:t>44 in respect of the import of the products; or</w:t>
      </w:r>
    </w:p>
    <w:p w:rsidR="00BC6CD7" w:rsidRPr="00E24B11" w:rsidRDefault="00BC6CD7" w:rsidP="00BC6CD7">
      <w:pPr>
        <w:pStyle w:val="paragraphsub"/>
      </w:pPr>
      <w:r w:rsidRPr="00E24B11">
        <w:tab/>
        <w:t>(ii)</w:t>
      </w:r>
      <w:r w:rsidRPr="00E24B11">
        <w:tab/>
        <w:t>a civil penalty order has been made against a person for a contravention of a civil penalty provision set out in section</w:t>
      </w:r>
      <w:r w:rsidR="00E24B11">
        <w:t> </w:t>
      </w:r>
      <w:r w:rsidRPr="00E24B11">
        <w:t>44 in respect of the import of the products; or</w:t>
      </w:r>
    </w:p>
    <w:p w:rsidR="00BC6CD7" w:rsidRPr="00E24B11" w:rsidRDefault="00BC6CD7" w:rsidP="00BC6CD7">
      <w:pPr>
        <w:pStyle w:val="paragraphsub"/>
      </w:pPr>
      <w:r w:rsidRPr="00E24B11">
        <w:tab/>
        <w:t>(iii)</w:t>
      </w:r>
      <w:r w:rsidRPr="00E24B11">
        <w:tab/>
        <w:t>a person has contravened section</w:t>
      </w:r>
      <w:r w:rsidR="00E24B11">
        <w:t> </w:t>
      </w:r>
      <w:r w:rsidRPr="00E24B11">
        <w:t>44 in respect of the import of the products;</w:t>
      </w:r>
    </w:p>
    <w:p w:rsidR="00BC6CD7" w:rsidRPr="00E24B11" w:rsidRDefault="00BC6CD7" w:rsidP="00BC6CD7">
      <w:pPr>
        <w:pStyle w:val="paragraph"/>
      </w:pPr>
      <w:r w:rsidRPr="00E24B11">
        <w:tab/>
        <w:t>(g)</w:t>
      </w:r>
      <w:r w:rsidRPr="00E24B11">
        <w:tab/>
        <w:t>products in the manufacture of which scheduled substances were used, where:</w:t>
      </w:r>
    </w:p>
    <w:p w:rsidR="00BC6CD7" w:rsidRPr="00E24B11" w:rsidRDefault="00BC6CD7" w:rsidP="00BC6CD7">
      <w:pPr>
        <w:pStyle w:val="paragraphsub"/>
      </w:pPr>
      <w:r w:rsidRPr="00E24B11">
        <w:tab/>
        <w:t>(i)</w:t>
      </w:r>
      <w:r w:rsidRPr="00E24B11">
        <w:tab/>
        <w:t>a person has been convicted of an offence against section</w:t>
      </w:r>
      <w:r w:rsidR="00E24B11">
        <w:t> </w:t>
      </w:r>
      <w:r w:rsidRPr="00E24B11">
        <w:t>45 in respect of the import of the products; or</w:t>
      </w:r>
    </w:p>
    <w:p w:rsidR="00BC6CD7" w:rsidRPr="00E24B11" w:rsidRDefault="00BC6CD7" w:rsidP="00BC6CD7">
      <w:pPr>
        <w:pStyle w:val="paragraphsub"/>
      </w:pPr>
      <w:r w:rsidRPr="00E24B11">
        <w:tab/>
        <w:t>(ii)</w:t>
      </w:r>
      <w:r w:rsidRPr="00E24B11">
        <w:tab/>
        <w:t>a civil penalty order has been made against a person for a contravention of a civil penalty provision set out in section</w:t>
      </w:r>
      <w:r w:rsidR="00E24B11">
        <w:t> </w:t>
      </w:r>
      <w:r w:rsidRPr="00E24B11">
        <w:t>45 in respect of the import of the products; or</w:t>
      </w:r>
    </w:p>
    <w:p w:rsidR="00BC6CD7" w:rsidRPr="00E24B11" w:rsidRDefault="00BC6CD7" w:rsidP="00BC6CD7">
      <w:pPr>
        <w:pStyle w:val="paragraphsub"/>
      </w:pPr>
      <w:r w:rsidRPr="00E24B11">
        <w:tab/>
        <w:t>(iii)</w:t>
      </w:r>
      <w:r w:rsidRPr="00E24B11">
        <w:tab/>
        <w:t>a person has contravened section</w:t>
      </w:r>
      <w:r w:rsidR="00E24B11">
        <w:t> </w:t>
      </w:r>
      <w:r w:rsidRPr="00E24B11">
        <w:t>45 in respect of the import of the products;</w:t>
      </w:r>
    </w:p>
    <w:p w:rsidR="00BC6CD7" w:rsidRPr="00E24B11" w:rsidRDefault="00BC6CD7" w:rsidP="00BC6CD7">
      <w:pPr>
        <w:pStyle w:val="paragraph"/>
      </w:pPr>
      <w:r w:rsidRPr="00E24B11">
        <w:tab/>
        <w:t>(h)</w:t>
      </w:r>
      <w:r w:rsidRPr="00E24B11">
        <w:tab/>
        <w:t>prescribed goods in respect of which:</w:t>
      </w:r>
    </w:p>
    <w:p w:rsidR="00BC6CD7" w:rsidRPr="00E24B11" w:rsidRDefault="00BC6CD7" w:rsidP="00BC6CD7">
      <w:pPr>
        <w:pStyle w:val="paragraphsub"/>
      </w:pPr>
      <w:r w:rsidRPr="00E24B11">
        <w:tab/>
        <w:t>(i)</w:t>
      </w:r>
      <w:r w:rsidRPr="00E24B11">
        <w:tab/>
        <w:t>a person has been convicted of an offence against a prescribed provision of the regulations; or</w:t>
      </w:r>
    </w:p>
    <w:p w:rsidR="00BC6CD7" w:rsidRPr="00E24B11" w:rsidRDefault="00BC6CD7" w:rsidP="00BC6CD7">
      <w:pPr>
        <w:pStyle w:val="paragraphsub"/>
      </w:pPr>
      <w:r w:rsidRPr="00E24B11">
        <w:tab/>
        <w:t>(ii)</w:t>
      </w:r>
      <w:r w:rsidRPr="00E24B11">
        <w:tab/>
        <w:t>a civil penalty order has been made against a person for a contravention of a civil penalty provision set out in the regulations; or</w:t>
      </w:r>
    </w:p>
    <w:p w:rsidR="00BC6CD7" w:rsidRPr="00E24B11" w:rsidRDefault="00BC6CD7" w:rsidP="00BC6CD7">
      <w:pPr>
        <w:pStyle w:val="paragraphsub"/>
      </w:pPr>
      <w:r w:rsidRPr="00E24B11">
        <w:tab/>
        <w:t>(iii)</w:t>
      </w:r>
      <w:r w:rsidRPr="00E24B11">
        <w:tab/>
        <w:t>a person has contravened a prescribed provision of the regulations.</w:t>
      </w:r>
    </w:p>
    <w:p w:rsidR="00BC6CD7" w:rsidRPr="00E24B11" w:rsidRDefault="00BC6CD7" w:rsidP="00BC6CD7">
      <w:pPr>
        <w:pStyle w:val="subsection"/>
      </w:pPr>
      <w:r w:rsidRPr="00E24B11">
        <w:tab/>
        <w:t>(2)</w:t>
      </w:r>
      <w:r w:rsidRPr="00E24B11">
        <w:tab/>
        <w:t xml:space="preserve">For the purposes of this Act, goods are also </w:t>
      </w:r>
      <w:r w:rsidRPr="00E24B11">
        <w:rPr>
          <w:b/>
          <w:i/>
        </w:rPr>
        <w:t>forfeitable goods</w:t>
      </w:r>
      <w:r w:rsidRPr="00E24B11">
        <w:t xml:space="preserve"> if:</w:t>
      </w:r>
    </w:p>
    <w:p w:rsidR="00BC6CD7" w:rsidRPr="00E24B11" w:rsidRDefault="00BC6CD7" w:rsidP="00BC6CD7">
      <w:pPr>
        <w:pStyle w:val="paragraph"/>
      </w:pPr>
      <w:r w:rsidRPr="00E24B11">
        <w:tab/>
        <w:t>(a)</w:t>
      </w:r>
      <w:r w:rsidRPr="00E24B11">
        <w:tab/>
        <w:t>the goods are a quantity of scheduled substances or products; and</w:t>
      </w:r>
    </w:p>
    <w:p w:rsidR="00BC6CD7" w:rsidRPr="00E24B11" w:rsidRDefault="00BC6CD7" w:rsidP="00BC6CD7">
      <w:pPr>
        <w:pStyle w:val="paragraph"/>
      </w:pPr>
      <w:r w:rsidRPr="00E24B11">
        <w:tab/>
        <w:t>(b)</w:t>
      </w:r>
      <w:r w:rsidRPr="00E24B11">
        <w:tab/>
        <w:t xml:space="preserve">the goods are mixed with another quantity of scheduled substances or products (the </w:t>
      </w:r>
      <w:r w:rsidRPr="00E24B11">
        <w:rPr>
          <w:b/>
          <w:i/>
        </w:rPr>
        <w:t>other quantity</w:t>
      </w:r>
      <w:r w:rsidRPr="00E24B11">
        <w:t>) of the same kind or a similar kind; and</w:t>
      </w:r>
    </w:p>
    <w:p w:rsidR="00BC6CD7" w:rsidRPr="00E24B11" w:rsidRDefault="00BC6CD7" w:rsidP="00BC6CD7">
      <w:pPr>
        <w:pStyle w:val="paragraph"/>
      </w:pPr>
      <w:r w:rsidRPr="00E24B11">
        <w:tab/>
        <w:t>(c)</w:t>
      </w:r>
      <w:r w:rsidRPr="00E24B11">
        <w:tab/>
        <w:t>the other quantity is forfeitable goods.</w:t>
      </w:r>
    </w:p>
    <w:p w:rsidR="00BC6CD7" w:rsidRPr="00E24B11" w:rsidRDefault="00A11A32" w:rsidP="00BC6CD7">
      <w:pPr>
        <w:pStyle w:val="ActHead4"/>
      </w:pPr>
      <w:bookmarkStart w:id="111" w:name="_Toc449089848"/>
      <w:r w:rsidRPr="00E24B11">
        <w:rPr>
          <w:rStyle w:val="CharSubdNo"/>
        </w:rPr>
        <w:t>Subdivision </w:t>
      </w:r>
      <w:r w:rsidR="00BC6CD7" w:rsidRPr="00E24B11">
        <w:rPr>
          <w:rStyle w:val="CharSubdNo"/>
        </w:rPr>
        <w:t>B</w:t>
      </w:r>
      <w:r w:rsidR="00BC6CD7" w:rsidRPr="00E24B11">
        <w:t>—</w:t>
      </w:r>
      <w:r w:rsidR="00BC6CD7" w:rsidRPr="00E24B11">
        <w:rPr>
          <w:rStyle w:val="CharSubdText"/>
        </w:rPr>
        <w:t>Forfeiture following conviction or making of civil penalty order</w:t>
      </w:r>
      <w:bookmarkEnd w:id="111"/>
    </w:p>
    <w:p w:rsidR="00B63222" w:rsidRPr="00E24B11" w:rsidRDefault="00B63222" w:rsidP="00B63222">
      <w:pPr>
        <w:pStyle w:val="ActHead5"/>
      </w:pPr>
      <w:bookmarkStart w:id="112" w:name="_Toc449089849"/>
      <w:r w:rsidRPr="00E24B11">
        <w:rPr>
          <w:rStyle w:val="CharSectno"/>
        </w:rPr>
        <w:t>58</w:t>
      </w:r>
      <w:r w:rsidRPr="00E24B11">
        <w:t xml:space="preserve">  Goods forfeited to Commonwealth</w:t>
      </w:r>
      <w:bookmarkEnd w:id="112"/>
    </w:p>
    <w:p w:rsidR="00B63222" w:rsidRPr="00E24B11" w:rsidRDefault="00B63222" w:rsidP="00B63222">
      <w:pPr>
        <w:pStyle w:val="subsection"/>
      </w:pPr>
      <w:r w:rsidRPr="00E24B11">
        <w:tab/>
      </w:r>
      <w:r w:rsidR="00BC6CD7" w:rsidRPr="00E24B11">
        <w:t>(1)</w:t>
      </w:r>
      <w:r w:rsidRPr="00E24B11">
        <w:tab/>
        <w:t>Where a person is convicted of an offence against a provision of this Act</w:t>
      </w:r>
      <w:r w:rsidR="00735DFF" w:rsidRPr="00E24B11">
        <w:t xml:space="preserve"> or the regulations</w:t>
      </w:r>
      <w:r w:rsidRPr="00E24B11">
        <w:t xml:space="preserve"> referred to in subsection</w:t>
      </w:r>
      <w:r w:rsidR="00E24B11">
        <w:t> </w:t>
      </w:r>
      <w:r w:rsidRPr="00E24B11">
        <w:t>57(1), all forfeitable goods to which the offence relates are, by force of the conviction, forfeited to the Commonwealth.</w:t>
      </w:r>
    </w:p>
    <w:p w:rsidR="005707A8" w:rsidRPr="00E24B11" w:rsidRDefault="005707A8" w:rsidP="005707A8">
      <w:pPr>
        <w:pStyle w:val="subsection"/>
      </w:pPr>
      <w:r w:rsidRPr="00E24B11">
        <w:tab/>
        <w:t>(2)</w:t>
      </w:r>
      <w:r w:rsidRPr="00E24B11">
        <w:tab/>
        <w:t>If a civil penalty order has been made against a person for a contravention of a civil penalty provision referred to in subsection</w:t>
      </w:r>
      <w:r w:rsidR="00E24B11">
        <w:t> </w:t>
      </w:r>
      <w:r w:rsidRPr="00E24B11">
        <w:t>57(1), all forfeitable goods to which the contravention relates are, by force of the order, forfeited to the Commonwealth.</w:t>
      </w:r>
    </w:p>
    <w:p w:rsidR="00B63222" w:rsidRPr="00E24B11" w:rsidRDefault="00B63222" w:rsidP="00B63222">
      <w:pPr>
        <w:pStyle w:val="ActHead5"/>
      </w:pPr>
      <w:bookmarkStart w:id="113" w:name="_Toc449089850"/>
      <w:r w:rsidRPr="00E24B11">
        <w:rPr>
          <w:rStyle w:val="CharSectno"/>
        </w:rPr>
        <w:t>59</w:t>
      </w:r>
      <w:r w:rsidRPr="00E24B11">
        <w:t xml:space="preserve">  Power to seize forfeited goods</w:t>
      </w:r>
      <w:bookmarkEnd w:id="113"/>
    </w:p>
    <w:p w:rsidR="00B63222" w:rsidRPr="00E24B11" w:rsidRDefault="00B63222" w:rsidP="00B63222">
      <w:pPr>
        <w:pStyle w:val="subsection"/>
      </w:pPr>
      <w:r w:rsidRPr="00E24B11">
        <w:tab/>
        <w:t>(1)</w:t>
      </w:r>
      <w:r w:rsidRPr="00E24B11">
        <w:tab/>
        <w:t>An inspector may seize goods that are forfeited under section</w:t>
      </w:r>
      <w:r w:rsidR="00E24B11">
        <w:t> </w:t>
      </w:r>
      <w:r w:rsidRPr="00E24B11">
        <w:t>58.</w:t>
      </w:r>
    </w:p>
    <w:p w:rsidR="00B63222" w:rsidRPr="00E24B11" w:rsidRDefault="00B63222" w:rsidP="00B63222">
      <w:pPr>
        <w:pStyle w:val="subsection"/>
      </w:pPr>
      <w:r w:rsidRPr="00E24B11">
        <w:tab/>
        <w:t>(2)</w:t>
      </w:r>
      <w:r w:rsidRPr="00E24B11">
        <w:tab/>
        <w:t xml:space="preserve">Without prejudice to any other method of seizing goods, goods may be seized under </w:t>
      </w:r>
      <w:r w:rsidR="00E24B11">
        <w:t>subsection (</w:t>
      </w:r>
      <w:r w:rsidRPr="00E24B11">
        <w:t>1) by an inspector attaching, or causing to be attached, to the goods, or to the container in which the goods are held, a notice in writing signed by the inspector and:</w:t>
      </w:r>
    </w:p>
    <w:p w:rsidR="00B63222" w:rsidRPr="00E24B11" w:rsidRDefault="00B63222" w:rsidP="00B63222">
      <w:pPr>
        <w:pStyle w:val="paragraph"/>
      </w:pPr>
      <w:r w:rsidRPr="00E24B11">
        <w:tab/>
        <w:t>(a)</w:t>
      </w:r>
      <w:r w:rsidRPr="00E24B11">
        <w:tab/>
        <w:t>identifying the goods;</w:t>
      </w:r>
    </w:p>
    <w:p w:rsidR="00B63222" w:rsidRPr="00E24B11" w:rsidRDefault="00B63222" w:rsidP="00B63222">
      <w:pPr>
        <w:pStyle w:val="paragraph"/>
      </w:pPr>
      <w:r w:rsidRPr="00E24B11">
        <w:tab/>
        <w:t>(b)</w:t>
      </w:r>
      <w:r w:rsidRPr="00E24B11">
        <w:tab/>
        <w:t>stating that the goods have been seized under this subsection; and</w:t>
      </w:r>
    </w:p>
    <w:p w:rsidR="00B63222" w:rsidRPr="00E24B11" w:rsidRDefault="00B63222" w:rsidP="00B63222">
      <w:pPr>
        <w:pStyle w:val="paragraph"/>
      </w:pPr>
      <w:r w:rsidRPr="00E24B11">
        <w:tab/>
        <w:t>(c)</w:t>
      </w:r>
      <w:r w:rsidRPr="00E24B11">
        <w:tab/>
        <w:t>specifying the reason for the seizure.</w:t>
      </w:r>
    </w:p>
    <w:p w:rsidR="00B63222" w:rsidRPr="00E24B11" w:rsidRDefault="00B63222" w:rsidP="00B63222">
      <w:pPr>
        <w:pStyle w:val="subsection"/>
      </w:pPr>
      <w:r w:rsidRPr="00E24B11">
        <w:tab/>
        <w:t>(3)</w:t>
      </w:r>
      <w:r w:rsidRPr="00E24B11">
        <w:tab/>
        <w:t xml:space="preserve">An inspector who seizes goods in the manner referred to in </w:t>
      </w:r>
      <w:r w:rsidR="00E24B11">
        <w:t>subsection (</w:t>
      </w:r>
      <w:r w:rsidRPr="00E24B11">
        <w:t xml:space="preserve">2) shall, as soon as practicable, serve on the owner of the goods or the person who had possession, custody or control of the goods immediately before they were seized a copy of the notice under </w:t>
      </w:r>
      <w:r w:rsidR="00E24B11">
        <w:t>subsection (</w:t>
      </w:r>
      <w:r w:rsidRPr="00E24B11">
        <w:t>2).</w:t>
      </w:r>
    </w:p>
    <w:p w:rsidR="00B63222" w:rsidRPr="00E24B11" w:rsidRDefault="00B63222" w:rsidP="00B63222">
      <w:pPr>
        <w:pStyle w:val="ActHead5"/>
      </w:pPr>
      <w:bookmarkStart w:id="114" w:name="_Toc449089851"/>
      <w:r w:rsidRPr="00E24B11">
        <w:rPr>
          <w:rStyle w:val="CharSectno"/>
        </w:rPr>
        <w:t>60</w:t>
      </w:r>
      <w:r w:rsidRPr="00E24B11">
        <w:t xml:space="preserve">  Persons not to move etc. seized goods</w:t>
      </w:r>
      <w:bookmarkEnd w:id="114"/>
    </w:p>
    <w:p w:rsidR="00B63222" w:rsidRPr="00E24B11" w:rsidRDefault="00B63222" w:rsidP="00B63222">
      <w:pPr>
        <w:pStyle w:val="subsection"/>
      </w:pPr>
      <w:r w:rsidRPr="00E24B11">
        <w:tab/>
        <w:t>(1)</w:t>
      </w:r>
      <w:r w:rsidRPr="00E24B11">
        <w:tab/>
        <w:t>A person is guilty of an offence if:</w:t>
      </w:r>
    </w:p>
    <w:p w:rsidR="00B63222" w:rsidRPr="00E24B11" w:rsidRDefault="00B63222" w:rsidP="00B63222">
      <w:pPr>
        <w:pStyle w:val="paragraph"/>
      </w:pPr>
      <w:r w:rsidRPr="00E24B11">
        <w:tab/>
        <w:t>(a)</w:t>
      </w:r>
      <w:r w:rsidRPr="00E24B11">
        <w:tab/>
        <w:t>the person engages in conduct; and</w:t>
      </w:r>
    </w:p>
    <w:p w:rsidR="00B63222" w:rsidRPr="00E24B11" w:rsidRDefault="00B63222" w:rsidP="00B63222">
      <w:pPr>
        <w:pStyle w:val="paragraph"/>
      </w:pPr>
      <w:r w:rsidRPr="00E24B11">
        <w:tab/>
        <w:t>(b)</w:t>
      </w:r>
      <w:r w:rsidRPr="00E24B11">
        <w:tab/>
        <w:t>the conduct causes goods to be moved, altered or interfered with; and</w:t>
      </w:r>
    </w:p>
    <w:p w:rsidR="00B63222" w:rsidRPr="00E24B11" w:rsidRDefault="00B63222" w:rsidP="00B63222">
      <w:pPr>
        <w:pStyle w:val="paragraph"/>
      </w:pPr>
      <w:r w:rsidRPr="00E24B11">
        <w:tab/>
        <w:t>(c)</w:t>
      </w:r>
      <w:r w:rsidRPr="00E24B11">
        <w:tab/>
        <w:t>the goods are the subject of a notice under subsection</w:t>
      </w:r>
      <w:r w:rsidR="00E24B11">
        <w:t> </w:t>
      </w:r>
      <w:r w:rsidRPr="00E24B11">
        <w:t>59(2).</w:t>
      </w:r>
    </w:p>
    <w:p w:rsidR="00B63222" w:rsidRPr="00E24B11" w:rsidRDefault="00B63222" w:rsidP="00B63222">
      <w:pPr>
        <w:pStyle w:val="Penalty"/>
      </w:pPr>
      <w:r w:rsidRPr="00E24B11">
        <w:t>Penalty:</w:t>
      </w:r>
      <w:r w:rsidRPr="00E24B11">
        <w:tab/>
        <w:t>Imprisonment for 2 years.</w:t>
      </w:r>
    </w:p>
    <w:p w:rsidR="00B63222" w:rsidRPr="00E24B11" w:rsidRDefault="00B63222" w:rsidP="00B63222">
      <w:pPr>
        <w:pStyle w:val="subsection"/>
      </w:pPr>
      <w:r w:rsidRPr="00E24B11">
        <w:tab/>
        <w:t>(1A)</w:t>
      </w:r>
      <w:r w:rsidRPr="00E24B11">
        <w:tab/>
      </w:r>
      <w:r w:rsidR="00E24B11">
        <w:t>Subsection (</w:t>
      </w:r>
      <w:r w:rsidRPr="00E24B11">
        <w:t>1) does not apply if the person engages in the conduct in accordance with a direction given to the person by the Minister.</w:t>
      </w:r>
    </w:p>
    <w:p w:rsidR="00B63222" w:rsidRPr="00E24B11" w:rsidRDefault="00B63222" w:rsidP="00B63222">
      <w:pPr>
        <w:pStyle w:val="notetext"/>
      </w:pPr>
      <w:r w:rsidRPr="00E24B11">
        <w:t>Note:</w:t>
      </w:r>
      <w:r w:rsidRPr="00E24B11">
        <w:tab/>
        <w:t xml:space="preserve">The defendant bears an evidential burden in relation to the matter in </w:t>
      </w:r>
      <w:r w:rsidR="00E24B11">
        <w:t>subsection (</w:t>
      </w:r>
      <w:r w:rsidRPr="00E24B11">
        <w:t>1A). See subsection</w:t>
      </w:r>
      <w:r w:rsidR="00E24B11">
        <w:t> </w:t>
      </w:r>
      <w:r w:rsidRPr="00E24B11">
        <w:t xml:space="preserve">13.3(3) of the </w:t>
      </w:r>
      <w:r w:rsidRPr="00E24B11">
        <w:rPr>
          <w:i/>
        </w:rPr>
        <w:t>Criminal Code</w:t>
      </w:r>
      <w:r w:rsidRPr="00E24B11">
        <w:t>.</w:t>
      </w:r>
    </w:p>
    <w:p w:rsidR="00B63222" w:rsidRPr="00E24B11" w:rsidRDefault="00B63222" w:rsidP="00B63222">
      <w:pPr>
        <w:pStyle w:val="subsection"/>
      </w:pPr>
      <w:r w:rsidRPr="00E24B11">
        <w:tab/>
        <w:t>(1B)</w:t>
      </w:r>
      <w:r w:rsidRPr="00E24B11">
        <w:tab/>
        <w:t xml:space="preserve">In </w:t>
      </w:r>
      <w:r w:rsidR="00E24B11">
        <w:t>subsections (</w:t>
      </w:r>
      <w:r w:rsidRPr="00E24B11">
        <w:t>1) and (1A):</w:t>
      </w:r>
    </w:p>
    <w:p w:rsidR="00B63222" w:rsidRPr="00E24B11" w:rsidRDefault="00B63222" w:rsidP="00B63222">
      <w:pPr>
        <w:pStyle w:val="Definition"/>
      </w:pPr>
      <w:r w:rsidRPr="00E24B11">
        <w:rPr>
          <w:b/>
          <w:i/>
        </w:rPr>
        <w:t>engage in conduct</w:t>
      </w:r>
      <w:r w:rsidRPr="00E24B11">
        <w:t xml:space="preserve"> means:</w:t>
      </w:r>
    </w:p>
    <w:p w:rsidR="00B63222" w:rsidRPr="00E24B11" w:rsidRDefault="00B63222" w:rsidP="00B63222">
      <w:pPr>
        <w:pStyle w:val="paragraph"/>
      </w:pPr>
      <w:r w:rsidRPr="00E24B11">
        <w:tab/>
        <w:t>(a)</w:t>
      </w:r>
      <w:r w:rsidRPr="00E24B11">
        <w:tab/>
        <w:t>do an act; or</w:t>
      </w:r>
    </w:p>
    <w:p w:rsidR="00B63222" w:rsidRPr="00E24B11" w:rsidRDefault="00B63222" w:rsidP="00B63222">
      <w:pPr>
        <w:pStyle w:val="paragraph"/>
      </w:pPr>
      <w:r w:rsidRPr="00E24B11">
        <w:tab/>
        <w:t>(b)</w:t>
      </w:r>
      <w:r w:rsidRPr="00E24B11">
        <w:tab/>
        <w:t>omit to perform an act.</w:t>
      </w:r>
    </w:p>
    <w:p w:rsidR="00B63222" w:rsidRPr="00E24B11" w:rsidRDefault="00B63222" w:rsidP="00806F1F">
      <w:pPr>
        <w:pStyle w:val="subsection"/>
        <w:keepNext/>
        <w:keepLines/>
      </w:pPr>
      <w:r w:rsidRPr="00E24B11">
        <w:tab/>
        <w:t>(2)</w:t>
      </w:r>
      <w:r w:rsidRPr="00E24B11">
        <w:tab/>
        <w:t>A person to whom a copy of a notice has been given under subsection</w:t>
      </w:r>
      <w:r w:rsidR="00E24B11">
        <w:t> </w:t>
      </w:r>
      <w:r w:rsidRPr="00E24B11">
        <w:t>59(3) shall take all reasonable precautions, and exercise all due diligence, to prevent the moving, alteration or interference with the goods to which the notice relates except in accordance with a direction given by the Minister.</w:t>
      </w:r>
    </w:p>
    <w:p w:rsidR="00B63222" w:rsidRPr="00E24B11" w:rsidRDefault="00B63222" w:rsidP="00B63222">
      <w:pPr>
        <w:pStyle w:val="Penalty"/>
      </w:pPr>
      <w:r w:rsidRPr="00E24B11">
        <w:t>Penalty:</w:t>
      </w:r>
      <w:r w:rsidRPr="00E24B11">
        <w:tab/>
        <w:t>imprisonment for 2 years.</w:t>
      </w:r>
    </w:p>
    <w:p w:rsidR="005707A8" w:rsidRPr="00E24B11" w:rsidRDefault="00A11A32" w:rsidP="005707A8">
      <w:pPr>
        <w:pStyle w:val="ActHead4"/>
      </w:pPr>
      <w:bookmarkStart w:id="115" w:name="_Toc449089852"/>
      <w:r w:rsidRPr="00E24B11">
        <w:rPr>
          <w:rStyle w:val="CharSubdNo"/>
        </w:rPr>
        <w:t>Subdivision </w:t>
      </w:r>
      <w:r w:rsidR="005707A8" w:rsidRPr="00E24B11">
        <w:rPr>
          <w:rStyle w:val="CharSubdNo"/>
        </w:rPr>
        <w:t>C</w:t>
      </w:r>
      <w:r w:rsidR="005707A8" w:rsidRPr="00E24B11">
        <w:t>—</w:t>
      </w:r>
      <w:r w:rsidR="005707A8" w:rsidRPr="00E24B11">
        <w:rPr>
          <w:rStyle w:val="CharSubdText"/>
        </w:rPr>
        <w:t>Forfeiture of seized goods</w:t>
      </w:r>
      <w:bookmarkEnd w:id="115"/>
    </w:p>
    <w:p w:rsidR="005707A8" w:rsidRPr="00E24B11" w:rsidRDefault="005707A8" w:rsidP="005707A8">
      <w:pPr>
        <w:pStyle w:val="ActHead5"/>
      </w:pPr>
      <w:bookmarkStart w:id="116" w:name="_Toc449089853"/>
      <w:r w:rsidRPr="00E24B11">
        <w:rPr>
          <w:rStyle w:val="CharSectno"/>
        </w:rPr>
        <w:t>60A</w:t>
      </w:r>
      <w:r w:rsidRPr="00E24B11">
        <w:t xml:space="preserve">  Forfeiture notices</w:t>
      </w:r>
      <w:bookmarkEnd w:id="116"/>
    </w:p>
    <w:p w:rsidR="005707A8" w:rsidRPr="00E24B11" w:rsidRDefault="005707A8" w:rsidP="005707A8">
      <w:pPr>
        <w:pStyle w:val="subsection"/>
      </w:pPr>
      <w:r w:rsidRPr="00E24B11">
        <w:tab/>
        <w:t>(1)</w:t>
      </w:r>
      <w:r w:rsidRPr="00E24B11">
        <w:tab/>
        <w:t>If:</w:t>
      </w:r>
    </w:p>
    <w:p w:rsidR="005707A8" w:rsidRPr="00E24B11" w:rsidRDefault="005707A8" w:rsidP="005707A8">
      <w:pPr>
        <w:pStyle w:val="paragraph"/>
      </w:pPr>
      <w:r w:rsidRPr="00E24B11">
        <w:tab/>
        <w:t>(a)</w:t>
      </w:r>
      <w:r w:rsidRPr="00E24B11">
        <w:tab/>
        <w:t>an inspector seizes goods under section</w:t>
      </w:r>
      <w:r w:rsidR="00E24B11">
        <w:t> </w:t>
      </w:r>
      <w:r w:rsidRPr="00E24B11">
        <w:t>53; and</w:t>
      </w:r>
    </w:p>
    <w:p w:rsidR="005707A8" w:rsidRPr="00E24B11" w:rsidRDefault="005707A8" w:rsidP="005707A8">
      <w:pPr>
        <w:pStyle w:val="paragraph"/>
      </w:pPr>
      <w:r w:rsidRPr="00E24B11">
        <w:tab/>
        <w:t>(b)</w:t>
      </w:r>
      <w:r w:rsidRPr="00E24B11">
        <w:tab/>
        <w:t>the inspector suspects, on reasonable grounds, that the goods are forfeitable goods;</w:t>
      </w:r>
    </w:p>
    <w:p w:rsidR="005707A8" w:rsidRPr="00E24B11" w:rsidRDefault="005707A8" w:rsidP="005707A8">
      <w:pPr>
        <w:pStyle w:val="subsection2"/>
      </w:pPr>
      <w:r w:rsidRPr="00E24B11">
        <w:t xml:space="preserve">the inspector may, within 7 days after the seizure, give a written notice (a </w:t>
      </w:r>
      <w:r w:rsidRPr="00E24B11">
        <w:rPr>
          <w:b/>
          <w:i/>
        </w:rPr>
        <w:t>forfeiture notice</w:t>
      </w:r>
      <w:r w:rsidRPr="00E24B11">
        <w:t>) to:</w:t>
      </w:r>
    </w:p>
    <w:p w:rsidR="005707A8" w:rsidRPr="00E24B11" w:rsidRDefault="005707A8" w:rsidP="005707A8">
      <w:pPr>
        <w:pStyle w:val="paragraph"/>
      </w:pPr>
      <w:r w:rsidRPr="00E24B11">
        <w:tab/>
        <w:t>(c)</w:t>
      </w:r>
      <w:r w:rsidRPr="00E24B11">
        <w:tab/>
        <w:t>the owner of the goods; or</w:t>
      </w:r>
    </w:p>
    <w:p w:rsidR="005707A8" w:rsidRPr="00E24B11" w:rsidRDefault="005707A8" w:rsidP="005707A8">
      <w:pPr>
        <w:pStyle w:val="paragraph"/>
      </w:pPr>
      <w:r w:rsidRPr="00E24B11">
        <w:tab/>
        <w:t>(d)</w:t>
      </w:r>
      <w:r w:rsidRPr="00E24B11">
        <w:tab/>
        <w:t>if the owner of the goods cannot be identified after reasonable inquiry—the person from whom the goods were seized.</w:t>
      </w:r>
    </w:p>
    <w:p w:rsidR="005707A8" w:rsidRPr="00E24B11" w:rsidRDefault="005707A8" w:rsidP="005707A8">
      <w:pPr>
        <w:pStyle w:val="subsection"/>
      </w:pPr>
      <w:r w:rsidRPr="00E24B11">
        <w:tab/>
        <w:t>(2)</w:t>
      </w:r>
      <w:r w:rsidRPr="00E24B11">
        <w:tab/>
        <w:t>The forfeiture notice must:</w:t>
      </w:r>
    </w:p>
    <w:p w:rsidR="005707A8" w:rsidRPr="00E24B11" w:rsidRDefault="005707A8" w:rsidP="005707A8">
      <w:pPr>
        <w:pStyle w:val="paragraph"/>
      </w:pPr>
      <w:r w:rsidRPr="00E24B11">
        <w:tab/>
        <w:t>(a)</w:t>
      </w:r>
      <w:r w:rsidRPr="00E24B11">
        <w:tab/>
        <w:t>identify the goods; and</w:t>
      </w:r>
    </w:p>
    <w:p w:rsidR="005707A8" w:rsidRPr="00E24B11" w:rsidRDefault="005707A8" w:rsidP="005707A8">
      <w:pPr>
        <w:pStyle w:val="paragraph"/>
      </w:pPr>
      <w:r w:rsidRPr="00E24B11">
        <w:tab/>
        <w:t>(b)</w:t>
      </w:r>
      <w:r w:rsidRPr="00E24B11">
        <w:tab/>
        <w:t>state that the goods have been seized; and</w:t>
      </w:r>
    </w:p>
    <w:p w:rsidR="005707A8" w:rsidRPr="00E24B11" w:rsidRDefault="005707A8" w:rsidP="005707A8">
      <w:pPr>
        <w:pStyle w:val="paragraph"/>
      </w:pPr>
      <w:r w:rsidRPr="00E24B11">
        <w:tab/>
        <w:t>(c)</w:t>
      </w:r>
      <w:r w:rsidRPr="00E24B11">
        <w:tab/>
        <w:t>specify the reason for the seizure; and</w:t>
      </w:r>
    </w:p>
    <w:p w:rsidR="005707A8" w:rsidRPr="00E24B11" w:rsidRDefault="005707A8" w:rsidP="005707A8">
      <w:pPr>
        <w:pStyle w:val="paragraph"/>
      </w:pPr>
      <w:r w:rsidRPr="00E24B11">
        <w:tab/>
        <w:t>(d)</w:t>
      </w:r>
      <w:r w:rsidRPr="00E24B11">
        <w:tab/>
        <w:t>state that the goods will be forfeited to the Commonwealth unless:</w:t>
      </w:r>
    </w:p>
    <w:p w:rsidR="005707A8" w:rsidRPr="00E24B11" w:rsidRDefault="005707A8" w:rsidP="005707A8">
      <w:pPr>
        <w:pStyle w:val="paragraphsub"/>
      </w:pPr>
      <w:r w:rsidRPr="00E24B11">
        <w:tab/>
        <w:t>(i)</w:t>
      </w:r>
      <w:r w:rsidRPr="00E24B11">
        <w:tab/>
        <w:t>the owner of the thing, or the person from whom the thing was seized, applies to a designated court under section</w:t>
      </w:r>
      <w:r w:rsidR="00E24B11">
        <w:t> </w:t>
      </w:r>
      <w:r w:rsidRPr="00E24B11">
        <w:t>60B within 60 days after the forfeiture notice is given; and</w:t>
      </w:r>
    </w:p>
    <w:p w:rsidR="005707A8" w:rsidRPr="00E24B11" w:rsidRDefault="005707A8" w:rsidP="005707A8">
      <w:pPr>
        <w:pStyle w:val="paragraphsub"/>
      </w:pPr>
      <w:r w:rsidRPr="00E24B11">
        <w:tab/>
        <w:t>(ii)</w:t>
      </w:r>
      <w:r w:rsidRPr="00E24B11">
        <w:tab/>
        <w:t>the court makes an order that the goods are not forfeitable goods; and</w:t>
      </w:r>
    </w:p>
    <w:p w:rsidR="005707A8" w:rsidRPr="00E24B11" w:rsidRDefault="005707A8" w:rsidP="005707A8">
      <w:pPr>
        <w:pStyle w:val="paragraph"/>
      </w:pPr>
      <w:r w:rsidRPr="00E24B11">
        <w:tab/>
        <w:t>(e)</w:t>
      </w:r>
      <w:r w:rsidRPr="00E24B11">
        <w:tab/>
        <w:t>specify the address of the Secretary.</w:t>
      </w:r>
    </w:p>
    <w:p w:rsidR="005707A8" w:rsidRPr="00E24B11" w:rsidRDefault="005707A8" w:rsidP="005707A8">
      <w:pPr>
        <w:pStyle w:val="ActHead5"/>
      </w:pPr>
      <w:bookmarkStart w:id="117" w:name="_Toc449089854"/>
      <w:r w:rsidRPr="00E24B11">
        <w:rPr>
          <w:rStyle w:val="CharSectno"/>
        </w:rPr>
        <w:t>60B</w:t>
      </w:r>
      <w:r w:rsidRPr="00E24B11">
        <w:t xml:space="preserve">  Claims that seized goods are not forfeitable goods</w:t>
      </w:r>
      <w:bookmarkEnd w:id="117"/>
    </w:p>
    <w:p w:rsidR="005707A8" w:rsidRPr="00E24B11" w:rsidRDefault="005707A8" w:rsidP="005707A8">
      <w:pPr>
        <w:pStyle w:val="subsection"/>
      </w:pPr>
      <w:r w:rsidRPr="00E24B11">
        <w:tab/>
        <w:t>(1)</w:t>
      </w:r>
      <w:r w:rsidRPr="00E24B11">
        <w:tab/>
        <w:t>If a forfeiture notice is given under section</w:t>
      </w:r>
      <w:r w:rsidR="00E24B11">
        <w:t> </w:t>
      </w:r>
      <w:r w:rsidRPr="00E24B11">
        <w:t xml:space="preserve">60A in relation to goods (the </w:t>
      </w:r>
      <w:r w:rsidRPr="00E24B11">
        <w:rPr>
          <w:b/>
          <w:i/>
        </w:rPr>
        <w:t>identified goods</w:t>
      </w:r>
      <w:r w:rsidRPr="00E24B11">
        <w:t>), either of the following persons:</w:t>
      </w:r>
    </w:p>
    <w:p w:rsidR="005707A8" w:rsidRPr="00E24B11" w:rsidRDefault="005707A8" w:rsidP="005707A8">
      <w:pPr>
        <w:pStyle w:val="paragraph"/>
      </w:pPr>
      <w:r w:rsidRPr="00E24B11">
        <w:tab/>
        <w:t>(a)</w:t>
      </w:r>
      <w:r w:rsidRPr="00E24B11">
        <w:tab/>
        <w:t>the owner of the goods;</w:t>
      </w:r>
    </w:p>
    <w:p w:rsidR="005707A8" w:rsidRPr="00E24B11" w:rsidRDefault="005707A8" w:rsidP="005707A8">
      <w:pPr>
        <w:pStyle w:val="paragraph"/>
      </w:pPr>
      <w:r w:rsidRPr="00E24B11">
        <w:tab/>
        <w:t>(b)</w:t>
      </w:r>
      <w:r w:rsidRPr="00E24B11">
        <w:tab/>
        <w:t>the person from whom the goods were seized;</w:t>
      </w:r>
    </w:p>
    <w:p w:rsidR="005707A8" w:rsidRPr="00E24B11" w:rsidRDefault="005707A8" w:rsidP="005707A8">
      <w:pPr>
        <w:pStyle w:val="subsection2"/>
      </w:pPr>
      <w:r w:rsidRPr="00E24B11">
        <w:t>may apply to a designated court for:</w:t>
      </w:r>
    </w:p>
    <w:p w:rsidR="005707A8" w:rsidRPr="00E24B11" w:rsidRDefault="005707A8" w:rsidP="005707A8">
      <w:pPr>
        <w:pStyle w:val="paragraph"/>
      </w:pPr>
      <w:r w:rsidRPr="00E24B11">
        <w:tab/>
        <w:t>(c)</w:t>
      </w:r>
      <w:r w:rsidRPr="00E24B11">
        <w:tab/>
        <w:t>an order that all of the identified goods are not forfeitable goods; or</w:t>
      </w:r>
    </w:p>
    <w:p w:rsidR="005707A8" w:rsidRPr="00E24B11" w:rsidRDefault="005707A8" w:rsidP="005707A8">
      <w:pPr>
        <w:pStyle w:val="paragraph"/>
      </w:pPr>
      <w:r w:rsidRPr="00E24B11">
        <w:tab/>
        <w:t>(d)</w:t>
      </w:r>
      <w:r w:rsidRPr="00E24B11">
        <w:tab/>
        <w:t>an order that specified identified goods are not forfeitable goods.</w:t>
      </w:r>
    </w:p>
    <w:p w:rsidR="005707A8" w:rsidRPr="00E24B11" w:rsidRDefault="005707A8" w:rsidP="005707A8">
      <w:pPr>
        <w:pStyle w:val="subsection"/>
      </w:pPr>
      <w:r w:rsidRPr="00E24B11">
        <w:tab/>
        <w:t>(2)</w:t>
      </w:r>
      <w:r w:rsidRPr="00E24B11">
        <w:tab/>
        <w:t>The application must be made within 60 days after forfeiture notice is given.</w:t>
      </w:r>
    </w:p>
    <w:p w:rsidR="005707A8" w:rsidRPr="00E24B11" w:rsidRDefault="005707A8" w:rsidP="005707A8">
      <w:pPr>
        <w:pStyle w:val="subsection"/>
      </w:pPr>
      <w:r w:rsidRPr="00E24B11">
        <w:tab/>
        <w:t>(3)</w:t>
      </w:r>
      <w:r w:rsidRPr="00E24B11">
        <w:tab/>
        <w:t xml:space="preserve">If a person applies for an order under </w:t>
      </w:r>
      <w:r w:rsidR="00E24B11">
        <w:t>paragraph (</w:t>
      </w:r>
      <w:r w:rsidRPr="00E24B11">
        <w:t>1)(c), the court must:</w:t>
      </w:r>
    </w:p>
    <w:p w:rsidR="005707A8" w:rsidRPr="00E24B11" w:rsidRDefault="005707A8" w:rsidP="005707A8">
      <w:pPr>
        <w:pStyle w:val="paragraph"/>
      </w:pPr>
      <w:r w:rsidRPr="00E24B11">
        <w:tab/>
        <w:t>(a)</w:t>
      </w:r>
      <w:r w:rsidRPr="00E24B11">
        <w:tab/>
        <w:t>make the order if it is satisfied that the identified goods are not forfeitable goods; or</w:t>
      </w:r>
    </w:p>
    <w:p w:rsidR="005707A8" w:rsidRPr="00E24B11" w:rsidRDefault="005707A8" w:rsidP="005707A8">
      <w:pPr>
        <w:pStyle w:val="paragraph"/>
      </w:pPr>
      <w:r w:rsidRPr="00E24B11">
        <w:tab/>
        <w:t>(b)</w:t>
      </w:r>
      <w:r w:rsidRPr="00E24B11">
        <w:tab/>
        <w:t>refuse to make the order if it is not satisfied that the identified goods are not forfeitable goods.</w:t>
      </w:r>
    </w:p>
    <w:p w:rsidR="005707A8" w:rsidRPr="00E24B11" w:rsidRDefault="005707A8" w:rsidP="005707A8">
      <w:pPr>
        <w:pStyle w:val="subsection"/>
      </w:pPr>
      <w:r w:rsidRPr="00E24B11">
        <w:tab/>
        <w:t>(4)</w:t>
      </w:r>
      <w:r w:rsidRPr="00E24B11">
        <w:tab/>
        <w:t xml:space="preserve">If a person applies for an order under </w:t>
      </w:r>
      <w:r w:rsidR="00E24B11">
        <w:t>paragraph (</w:t>
      </w:r>
      <w:r w:rsidRPr="00E24B11">
        <w:t>1)(d), the court must:</w:t>
      </w:r>
    </w:p>
    <w:p w:rsidR="005707A8" w:rsidRPr="00E24B11" w:rsidRDefault="005707A8" w:rsidP="005707A8">
      <w:pPr>
        <w:pStyle w:val="paragraph"/>
      </w:pPr>
      <w:r w:rsidRPr="00E24B11">
        <w:tab/>
        <w:t>(a)</w:t>
      </w:r>
      <w:r w:rsidRPr="00E24B11">
        <w:tab/>
        <w:t>make the order if it is satisfied that the goods specified in the application are not forfeitable goods; or</w:t>
      </w:r>
    </w:p>
    <w:p w:rsidR="005707A8" w:rsidRPr="00E24B11" w:rsidRDefault="005707A8" w:rsidP="005707A8">
      <w:pPr>
        <w:pStyle w:val="paragraph"/>
      </w:pPr>
      <w:r w:rsidRPr="00E24B11">
        <w:tab/>
        <w:t>(b)</w:t>
      </w:r>
      <w:r w:rsidRPr="00E24B11">
        <w:tab/>
        <w:t>refuse to make the order if it is not satisfied that the goods specified in the application are not forfeitable goods.</w:t>
      </w:r>
    </w:p>
    <w:p w:rsidR="005707A8" w:rsidRPr="00E24B11" w:rsidRDefault="005707A8" w:rsidP="005707A8">
      <w:pPr>
        <w:pStyle w:val="subsection"/>
      </w:pPr>
      <w:r w:rsidRPr="00E24B11">
        <w:tab/>
        <w:t>(5)</w:t>
      </w:r>
      <w:r w:rsidRPr="00E24B11">
        <w:tab/>
        <w:t xml:space="preserve">If the court makes an order under </w:t>
      </w:r>
      <w:r w:rsidR="00E24B11">
        <w:t>paragraph (</w:t>
      </w:r>
      <w:r w:rsidRPr="00E24B11">
        <w:t xml:space="preserve">3)(a) or (4)(a) in relation to goods, the inspector </w:t>
      </w:r>
      <w:r w:rsidRPr="00E24B11">
        <w:rPr>
          <w:kern w:val="28"/>
        </w:rPr>
        <w:t>must take reasonable steps to return the goods to the applicant, unless</w:t>
      </w:r>
      <w:r w:rsidRPr="00E24B11">
        <w:t>:</w:t>
      </w:r>
    </w:p>
    <w:p w:rsidR="005707A8" w:rsidRPr="00E24B11" w:rsidRDefault="005707A8" w:rsidP="005707A8">
      <w:pPr>
        <w:pStyle w:val="paragraph"/>
        <w:rPr>
          <w:kern w:val="28"/>
        </w:rPr>
      </w:pPr>
      <w:r w:rsidRPr="00E24B11">
        <w:tab/>
        <w:t>(a)</w:t>
      </w:r>
      <w:r w:rsidRPr="00E24B11">
        <w:tab/>
      </w:r>
      <w:r w:rsidRPr="00E24B11">
        <w:rPr>
          <w:kern w:val="28"/>
        </w:rPr>
        <w:t>proceedings in respect of which the goods may afford evidence were instituted before the order was made and have not been completed (including an appeal to a court in relation to those proceedings); or</w:t>
      </w:r>
    </w:p>
    <w:p w:rsidR="005707A8" w:rsidRPr="00E24B11" w:rsidRDefault="005707A8" w:rsidP="005707A8">
      <w:pPr>
        <w:pStyle w:val="paragraph"/>
        <w:rPr>
          <w:kern w:val="28"/>
        </w:rPr>
      </w:pPr>
      <w:r w:rsidRPr="00E24B11">
        <w:rPr>
          <w:kern w:val="28"/>
        </w:rPr>
        <w:tab/>
        <w:t>(b)</w:t>
      </w:r>
      <w:r w:rsidRPr="00E24B11">
        <w:rPr>
          <w:kern w:val="28"/>
        </w:rPr>
        <w:tab/>
        <w:t>to return the goods could cause an imminent risk of death, serious illness, serious injury or serious damage to the environment; or</w:t>
      </w:r>
    </w:p>
    <w:p w:rsidR="005707A8" w:rsidRPr="00E24B11" w:rsidRDefault="005707A8" w:rsidP="005707A8">
      <w:pPr>
        <w:pStyle w:val="paragraph"/>
        <w:rPr>
          <w:kern w:val="28"/>
        </w:rPr>
      </w:pPr>
      <w:r w:rsidRPr="00E24B11">
        <w:rPr>
          <w:kern w:val="28"/>
        </w:rPr>
        <w:tab/>
        <w:t>(c)</w:t>
      </w:r>
      <w:r w:rsidRPr="00E24B11">
        <w:rPr>
          <w:kern w:val="28"/>
        </w:rPr>
        <w:tab/>
        <w:t>an inspector is otherwise authorised (by a law, or an order of a court, of the Commonwealth or of a State or Territory) to retain, destroy or dispose of the goods.</w:t>
      </w:r>
    </w:p>
    <w:p w:rsidR="005707A8" w:rsidRPr="00E24B11" w:rsidRDefault="005707A8" w:rsidP="00363024">
      <w:pPr>
        <w:pStyle w:val="ActHead5"/>
      </w:pPr>
      <w:bookmarkStart w:id="118" w:name="_Toc449089855"/>
      <w:r w:rsidRPr="00E24B11">
        <w:rPr>
          <w:rStyle w:val="CharSectno"/>
        </w:rPr>
        <w:t>60C</w:t>
      </w:r>
      <w:r w:rsidRPr="00E24B11">
        <w:t xml:space="preserve">  Forfeiture of seized goods to the Commonwealth</w:t>
      </w:r>
      <w:bookmarkEnd w:id="118"/>
    </w:p>
    <w:p w:rsidR="005707A8" w:rsidRPr="00E24B11" w:rsidRDefault="005707A8" w:rsidP="00363024">
      <w:pPr>
        <w:pStyle w:val="subsection"/>
        <w:keepNext/>
        <w:keepLines/>
      </w:pPr>
      <w:r w:rsidRPr="00E24B11">
        <w:tab/>
        <w:t>(1)</w:t>
      </w:r>
      <w:r w:rsidRPr="00E24B11">
        <w:tab/>
        <w:t>If:</w:t>
      </w:r>
    </w:p>
    <w:p w:rsidR="005707A8" w:rsidRPr="00E24B11" w:rsidRDefault="005707A8" w:rsidP="00363024">
      <w:pPr>
        <w:pStyle w:val="paragraph"/>
        <w:keepNext/>
        <w:keepLines/>
      </w:pPr>
      <w:r w:rsidRPr="00E24B11">
        <w:tab/>
        <w:t>(a)</w:t>
      </w:r>
      <w:r w:rsidRPr="00E24B11">
        <w:tab/>
        <w:t>a forfeiture notice has been given in relation to seized goods; and</w:t>
      </w:r>
    </w:p>
    <w:p w:rsidR="005707A8" w:rsidRPr="00E24B11" w:rsidRDefault="005707A8" w:rsidP="00363024">
      <w:pPr>
        <w:pStyle w:val="paragraph"/>
        <w:keepNext/>
        <w:keepLines/>
      </w:pPr>
      <w:r w:rsidRPr="00E24B11">
        <w:tab/>
        <w:t>(b)</w:t>
      </w:r>
      <w:r w:rsidRPr="00E24B11">
        <w:tab/>
        <w:t>60 days pass after the notice is given, and an application under section</w:t>
      </w:r>
      <w:r w:rsidR="00E24B11">
        <w:t> </w:t>
      </w:r>
      <w:r w:rsidRPr="00E24B11">
        <w:t>60B has not been made in relation to the goods;</w:t>
      </w:r>
    </w:p>
    <w:p w:rsidR="005707A8" w:rsidRPr="00E24B11" w:rsidRDefault="005707A8" w:rsidP="005707A8">
      <w:pPr>
        <w:pStyle w:val="subsection2"/>
      </w:pPr>
      <w:r w:rsidRPr="00E24B11">
        <w:t>the goods are forfeited to the Commonwealth at the end of the 60th day after the day the forfeiture notice was given.</w:t>
      </w:r>
    </w:p>
    <w:p w:rsidR="005707A8" w:rsidRPr="00E24B11" w:rsidRDefault="005707A8" w:rsidP="005707A8">
      <w:pPr>
        <w:pStyle w:val="subsection"/>
      </w:pPr>
      <w:r w:rsidRPr="00E24B11">
        <w:tab/>
        <w:t>(2)</w:t>
      </w:r>
      <w:r w:rsidRPr="00E24B11">
        <w:tab/>
        <w:t>If:</w:t>
      </w:r>
    </w:p>
    <w:p w:rsidR="005707A8" w:rsidRPr="00E24B11" w:rsidRDefault="005707A8" w:rsidP="005707A8">
      <w:pPr>
        <w:pStyle w:val="paragraph"/>
      </w:pPr>
      <w:r w:rsidRPr="00E24B11">
        <w:tab/>
        <w:t>(a)</w:t>
      </w:r>
      <w:r w:rsidRPr="00E24B11">
        <w:tab/>
        <w:t>a forfeiture notice has been given in relation to seized goods; and</w:t>
      </w:r>
    </w:p>
    <w:p w:rsidR="005707A8" w:rsidRPr="00E24B11" w:rsidRDefault="005707A8" w:rsidP="005707A8">
      <w:pPr>
        <w:pStyle w:val="paragraph"/>
      </w:pPr>
      <w:r w:rsidRPr="00E24B11">
        <w:tab/>
        <w:t>(b)</w:t>
      </w:r>
      <w:r w:rsidRPr="00E24B11">
        <w:tab/>
        <w:t>within 60 days after the notice is given, an application under section</w:t>
      </w:r>
      <w:r w:rsidR="00E24B11">
        <w:t> </w:t>
      </w:r>
      <w:r w:rsidRPr="00E24B11">
        <w:t>60B is made to a designated court for an order that the goods are not forfeitable goods; and</w:t>
      </w:r>
    </w:p>
    <w:p w:rsidR="005707A8" w:rsidRPr="00E24B11" w:rsidRDefault="005707A8" w:rsidP="005707A8">
      <w:pPr>
        <w:pStyle w:val="paragraph"/>
      </w:pPr>
      <w:r w:rsidRPr="00E24B11">
        <w:tab/>
        <w:t>(c)</w:t>
      </w:r>
      <w:r w:rsidRPr="00E24B11">
        <w:tab/>
        <w:t>the court refuses to make the order;</w:t>
      </w:r>
    </w:p>
    <w:p w:rsidR="005707A8" w:rsidRPr="00E24B11" w:rsidRDefault="005707A8" w:rsidP="005707A8">
      <w:pPr>
        <w:pStyle w:val="subsection2"/>
      </w:pPr>
      <w:r w:rsidRPr="00E24B11">
        <w:t>the goods are forfeited to the Commonwealth when the court refuses to make the order.</w:t>
      </w:r>
    </w:p>
    <w:p w:rsidR="005707A8" w:rsidRPr="00E24B11" w:rsidRDefault="005707A8" w:rsidP="005707A8">
      <w:pPr>
        <w:pStyle w:val="ActHead5"/>
      </w:pPr>
      <w:bookmarkStart w:id="119" w:name="_Toc449089856"/>
      <w:r w:rsidRPr="00E24B11">
        <w:rPr>
          <w:rStyle w:val="CharSectno"/>
        </w:rPr>
        <w:t>60D</w:t>
      </w:r>
      <w:r w:rsidRPr="00E24B11">
        <w:t xml:space="preserve">  Right of compensation in certain circumstances</w:t>
      </w:r>
      <w:bookmarkEnd w:id="119"/>
    </w:p>
    <w:p w:rsidR="005707A8" w:rsidRPr="00E24B11" w:rsidRDefault="005707A8" w:rsidP="005707A8">
      <w:pPr>
        <w:pStyle w:val="subsection"/>
      </w:pPr>
      <w:r w:rsidRPr="00E24B11">
        <w:tab/>
        <w:t>(1)</w:t>
      </w:r>
      <w:r w:rsidRPr="00E24B11">
        <w:tab/>
        <w:t>If:</w:t>
      </w:r>
    </w:p>
    <w:p w:rsidR="005707A8" w:rsidRPr="00E24B11" w:rsidRDefault="005707A8" w:rsidP="005707A8">
      <w:pPr>
        <w:pStyle w:val="paragraph"/>
      </w:pPr>
      <w:r w:rsidRPr="00E24B11">
        <w:tab/>
        <w:t>(a)</w:t>
      </w:r>
      <w:r w:rsidRPr="00E24B11">
        <w:tab/>
        <w:t>goods are seized under section</w:t>
      </w:r>
      <w:r w:rsidR="00E24B11">
        <w:t> </w:t>
      </w:r>
      <w:r w:rsidRPr="00E24B11">
        <w:t>53; and</w:t>
      </w:r>
    </w:p>
    <w:p w:rsidR="005707A8" w:rsidRPr="00E24B11" w:rsidRDefault="005707A8" w:rsidP="005707A8">
      <w:pPr>
        <w:pStyle w:val="paragraph"/>
      </w:pPr>
      <w:r w:rsidRPr="00E24B11">
        <w:tab/>
        <w:t>(b)</w:t>
      </w:r>
      <w:r w:rsidRPr="00E24B11">
        <w:tab/>
        <w:t>the goods are forfeited to the Commonwealth under section</w:t>
      </w:r>
      <w:r w:rsidR="00E24B11">
        <w:t> </w:t>
      </w:r>
      <w:r w:rsidRPr="00E24B11">
        <w:t>60C;</w:t>
      </w:r>
    </w:p>
    <w:p w:rsidR="005707A8" w:rsidRPr="00E24B11" w:rsidRDefault="005707A8" w:rsidP="005707A8">
      <w:pPr>
        <w:pStyle w:val="subsection2"/>
      </w:pPr>
      <w:r w:rsidRPr="00E24B11">
        <w:t>the owner of the goods may apply to a designated court for compensation.</w:t>
      </w:r>
    </w:p>
    <w:p w:rsidR="005707A8" w:rsidRPr="00E24B11" w:rsidRDefault="005707A8" w:rsidP="005707A8">
      <w:pPr>
        <w:pStyle w:val="subsection"/>
      </w:pPr>
      <w:r w:rsidRPr="00E24B11">
        <w:tab/>
        <w:t>(2)</w:t>
      </w:r>
      <w:r w:rsidRPr="00E24B11">
        <w:tab/>
        <w:t xml:space="preserve">On application under </w:t>
      </w:r>
      <w:r w:rsidR="00E24B11">
        <w:t>subsection (</w:t>
      </w:r>
      <w:r w:rsidRPr="00E24B11">
        <w:t>1), the court must order that the Commonwealth pay compensation to the owner of the goods if the court is satisfied that:</w:t>
      </w:r>
    </w:p>
    <w:p w:rsidR="005707A8" w:rsidRPr="00E24B11" w:rsidRDefault="005707A8" w:rsidP="005707A8">
      <w:pPr>
        <w:pStyle w:val="paragraph"/>
      </w:pPr>
      <w:r w:rsidRPr="00E24B11">
        <w:tab/>
        <w:t>(a)</w:t>
      </w:r>
      <w:r w:rsidRPr="00E24B11">
        <w:tab/>
        <w:t>the applicant is the owner of the goods; and</w:t>
      </w:r>
    </w:p>
    <w:p w:rsidR="005707A8" w:rsidRPr="00E24B11" w:rsidRDefault="005707A8" w:rsidP="005707A8">
      <w:pPr>
        <w:pStyle w:val="paragraph"/>
      </w:pPr>
      <w:r w:rsidRPr="00E24B11">
        <w:tab/>
        <w:t>(b)</w:t>
      </w:r>
      <w:r w:rsidRPr="00E24B11">
        <w:tab/>
        <w:t>either:</w:t>
      </w:r>
    </w:p>
    <w:p w:rsidR="005707A8" w:rsidRPr="00E24B11" w:rsidRDefault="005707A8" w:rsidP="005707A8">
      <w:pPr>
        <w:pStyle w:val="paragraphsub"/>
      </w:pPr>
      <w:r w:rsidRPr="00E24B11">
        <w:tab/>
        <w:t>(i)</w:t>
      </w:r>
      <w:r w:rsidRPr="00E24B11">
        <w:tab/>
        <w:t>Division</w:t>
      </w:r>
      <w:r w:rsidR="00E24B11">
        <w:t> </w:t>
      </w:r>
      <w:r w:rsidRPr="00E24B11">
        <w:t>1 was not complied with in relation to the seizure of the goods; or</w:t>
      </w:r>
    </w:p>
    <w:p w:rsidR="005707A8" w:rsidRPr="00E24B11" w:rsidRDefault="005707A8" w:rsidP="005707A8">
      <w:pPr>
        <w:pStyle w:val="paragraphsub"/>
      </w:pPr>
      <w:r w:rsidRPr="00E24B11">
        <w:tab/>
        <w:t>(ii)</w:t>
      </w:r>
      <w:r w:rsidRPr="00E24B11">
        <w:tab/>
        <w:t>the goods were not forfeitable goods.</w:t>
      </w:r>
    </w:p>
    <w:p w:rsidR="005707A8" w:rsidRPr="00E24B11" w:rsidRDefault="005707A8" w:rsidP="005707A8">
      <w:pPr>
        <w:pStyle w:val="subsection"/>
      </w:pPr>
      <w:r w:rsidRPr="00E24B11">
        <w:tab/>
        <w:t>(3)</w:t>
      </w:r>
      <w:r w:rsidRPr="00E24B11">
        <w:tab/>
        <w:t>The amount of compensation ordered must be the market value of the goods at the time the goods were forfeited.</w:t>
      </w:r>
    </w:p>
    <w:p w:rsidR="005707A8" w:rsidRPr="00E24B11" w:rsidRDefault="00A11A32" w:rsidP="005707A8">
      <w:pPr>
        <w:pStyle w:val="ActHead4"/>
      </w:pPr>
      <w:bookmarkStart w:id="120" w:name="_Toc449089857"/>
      <w:r w:rsidRPr="00E24B11">
        <w:rPr>
          <w:rStyle w:val="CharSubdNo"/>
        </w:rPr>
        <w:t>Subdivision </w:t>
      </w:r>
      <w:r w:rsidR="005707A8" w:rsidRPr="00E24B11">
        <w:rPr>
          <w:rStyle w:val="CharSubdNo"/>
        </w:rPr>
        <w:t>D</w:t>
      </w:r>
      <w:r w:rsidR="005707A8" w:rsidRPr="00E24B11">
        <w:t>—</w:t>
      </w:r>
      <w:r w:rsidR="005707A8" w:rsidRPr="00E24B11">
        <w:rPr>
          <w:rStyle w:val="CharSubdText"/>
        </w:rPr>
        <w:t>General provisions</w:t>
      </w:r>
      <w:bookmarkEnd w:id="120"/>
    </w:p>
    <w:p w:rsidR="005707A8" w:rsidRPr="00E24B11" w:rsidRDefault="005707A8" w:rsidP="005707A8">
      <w:pPr>
        <w:pStyle w:val="ActHead5"/>
      </w:pPr>
      <w:bookmarkStart w:id="121" w:name="_Toc449089858"/>
      <w:r w:rsidRPr="00E24B11">
        <w:rPr>
          <w:rStyle w:val="CharSectno"/>
        </w:rPr>
        <w:t>60E</w:t>
      </w:r>
      <w:r w:rsidRPr="00E24B11">
        <w:t xml:space="preserve">  Forfeited goods become the property of the Commonwealth</w:t>
      </w:r>
      <w:bookmarkEnd w:id="121"/>
    </w:p>
    <w:p w:rsidR="005707A8" w:rsidRPr="00E24B11" w:rsidRDefault="005707A8" w:rsidP="005707A8">
      <w:pPr>
        <w:pStyle w:val="subsection"/>
      </w:pPr>
      <w:r w:rsidRPr="00E24B11">
        <w:tab/>
      </w:r>
      <w:r w:rsidRPr="00E24B11">
        <w:tab/>
        <w:t xml:space="preserve">Goods that are forfeited to the Commonwealth under this </w:t>
      </w:r>
      <w:r w:rsidR="00A11A32" w:rsidRPr="00E24B11">
        <w:t>Division </w:t>
      </w:r>
      <w:r w:rsidRPr="00E24B11">
        <w:t>become the property of the Commonwealth.</w:t>
      </w:r>
    </w:p>
    <w:p w:rsidR="00B63222" w:rsidRPr="00E24B11" w:rsidRDefault="00B63222" w:rsidP="00B63222">
      <w:pPr>
        <w:pStyle w:val="ActHead5"/>
      </w:pPr>
      <w:bookmarkStart w:id="122" w:name="_Toc449089859"/>
      <w:r w:rsidRPr="00E24B11">
        <w:rPr>
          <w:rStyle w:val="CharSectno"/>
        </w:rPr>
        <w:t>61</w:t>
      </w:r>
      <w:r w:rsidRPr="00E24B11">
        <w:t xml:space="preserve">  Disposal of forfeited goods</w:t>
      </w:r>
      <w:bookmarkEnd w:id="122"/>
    </w:p>
    <w:p w:rsidR="00B63222" w:rsidRPr="00E24B11" w:rsidRDefault="00B63222" w:rsidP="00B63222">
      <w:pPr>
        <w:pStyle w:val="subsection"/>
      </w:pPr>
      <w:r w:rsidRPr="00E24B11">
        <w:tab/>
      </w:r>
      <w:r w:rsidR="005707A8" w:rsidRPr="00E24B11">
        <w:t>(1)</w:t>
      </w:r>
      <w:r w:rsidRPr="00E24B11">
        <w:tab/>
        <w:t>Goods that are forfeited under section</w:t>
      </w:r>
      <w:r w:rsidR="00E24B11">
        <w:t> </w:t>
      </w:r>
      <w:r w:rsidRPr="00E24B11">
        <w:t>58</w:t>
      </w:r>
      <w:r w:rsidR="005707A8" w:rsidRPr="00E24B11">
        <w:t xml:space="preserve"> or section</w:t>
      </w:r>
      <w:r w:rsidR="00E24B11">
        <w:t> </w:t>
      </w:r>
      <w:r w:rsidR="005707A8" w:rsidRPr="00E24B11">
        <w:t>60C</w:t>
      </w:r>
      <w:r w:rsidRPr="00E24B11">
        <w:t xml:space="preserve"> shall be dealt with and disposed of in accordance with the directions of the Minister.</w:t>
      </w:r>
    </w:p>
    <w:p w:rsidR="005707A8" w:rsidRPr="00E24B11" w:rsidRDefault="005707A8" w:rsidP="005707A8">
      <w:pPr>
        <w:pStyle w:val="subsection"/>
      </w:pPr>
      <w:r w:rsidRPr="00E24B11">
        <w:tab/>
        <w:t>(2)</w:t>
      </w:r>
      <w:r w:rsidRPr="00E24B11">
        <w:tab/>
        <w:t>The forfeited goods must not be sold.</w:t>
      </w:r>
    </w:p>
    <w:p w:rsidR="00B63222" w:rsidRPr="00E24B11" w:rsidRDefault="00B63222" w:rsidP="002026CE">
      <w:pPr>
        <w:pStyle w:val="ActHead3"/>
        <w:pageBreakBefore/>
      </w:pPr>
      <w:bookmarkStart w:id="123" w:name="_Toc449089860"/>
      <w:r w:rsidRPr="00E24B11">
        <w:rPr>
          <w:rStyle w:val="CharDivNo"/>
        </w:rPr>
        <w:t>Division</w:t>
      </w:r>
      <w:r w:rsidR="00E24B11" w:rsidRPr="00E24B11">
        <w:rPr>
          <w:rStyle w:val="CharDivNo"/>
        </w:rPr>
        <w:t> </w:t>
      </w:r>
      <w:r w:rsidRPr="00E24B11">
        <w:rPr>
          <w:rStyle w:val="CharDivNo"/>
        </w:rPr>
        <w:t>4</w:t>
      </w:r>
      <w:r w:rsidRPr="00E24B11">
        <w:t>—</w:t>
      </w:r>
      <w:r w:rsidRPr="00E24B11">
        <w:rPr>
          <w:rStyle w:val="CharDivText"/>
        </w:rPr>
        <w:t>Offences</w:t>
      </w:r>
      <w:bookmarkEnd w:id="123"/>
    </w:p>
    <w:p w:rsidR="00B63222" w:rsidRPr="00E24B11" w:rsidRDefault="00B63222" w:rsidP="00B63222">
      <w:pPr>
        <w:pStyle w:val="ActHead5"/>
      </w:pPr>
      <w:bookmarkStart w:id="124" w:name="_Toc449089861"/>
      <w:r w:rsidRPr="00E24B11">
        <w:rPr>
          <w:rStyle w:val="CharSectno"/>
        </w:rPr>
        <w:t>62</w:t>
      </w:r>
      <w:r w:rsidRPr="00E24B11">
        <w:t xml:space="preserve">  False statements</w:t>
      </w:r>
      <w:bookmarkEnd w:id="124"/>
    </w:p>
    <w:p w:rsidR="00B63222" w:rsidRPr="00E24B11" w:rsidRDefault="00B63222" w:rsidP="00B63222">
      <w:pPr>
        <w:pStyle w:val="subsection"/>
      </w:pPr>
      <w:r w:rsidRPr="00E24B11">
        <w:tab/>
        <w:t>(1)</w:t>
      </w:r>
      <w:r w:rsidRPr="00E24B11">
        <w:tab/>
        <w:t>A person shall not, in relation to an application made under this Act</w:t>
      </w:r>
      <w:r w:rsidR="005707A8" w:rsidRPr="00E24B11">
        <w:t xml:space="preserve"> or the regulations</w:t>
      </w:r>
      <w:r w:rsidRPr="00E24B11">
        <w:t>:</w:t>
      </w:r>
    </w:p>
    <w:p w:rsidR="00B63222" w:rsidRPr="00E24B11" w:rsidRDefault="00B63222" w:rsidP="00B63222">
      <w:pPr>
        <w:pStyle w:val="paragraph"/>
      </w:pPr>
      <w:r w:rsidRPr="00E24B11">
        <w:tab/>
        <w:t>(a)</w:t>
      </w:r>
      <w:r w:rsidRPr="00E24B11">
        <w:tab/>
        <w:t>make a statement that is false or misleading in a material particular; or</w:t>
      </w:r>
    </w:p>
    <w:p w:rsidR="00B63222" w:rsidRPr="00E24B11" w:rsidRDefault="00B63222" w:rsidP="00B63222">
      <w:pPr>
        <w:pStyle w:val="paragraph"/>
      </w:pPr>
      <w:r w:rsidRPr="00E24B11">
        <w:tab/>
        <w:t>(b)</w:t>
      </w:r>
      <w:r w:rsidRPr="00E24B11">
        <w:tab/>
        <w:t>give to the Minister or any other person a document that contains information that is false or misleading in a material particular without:</w:t>
      </w:r>
    </w:p>
    <w:p w:rsidR="00B63222" w:rsidRPr="00E24B11" w:rsidRDefault="00B63222" w:rsidP="00B63222">
      <w:pPr>
        <w:pStyle w:val="paragraphsub"/>
      </w:pPr>
      <w:r w:rsidRPr="00E24B11">
        <w:tab/>
        <w:t>(i)</w:t>
      </w:r>
      <w:r w:rsidRPr="00E24B11">
        <w:tab/>
        <w:t>indicating to the Minister or other person that the document is false or misleading and the respect in which the document is false or misleading; and</w:t>
      </w:r>
    </w:p>
    <w:p w:rsidR="00B63222" w:rsidRPr="00E24B11" w:rsidRDefault="00B63222" w:rsidP="00B63222">
      <w:pPr>
        <w:pStyle w:val="paragraphsub"/>
        <w:keepNext/>
      </w:pPr>
      <w:r w:rsidRPr="00E24B11">
        <w:tab/>
        <w:t>(ii)</w:t>
      </w:r>
      <w:r w:rsidRPr="00E24B11">
        <w:tab/>
        <w:t>providing correct information to the Minister or other person if the first</w:t>
      </w:r>
      <w:r w:rsidR="00E24B11">
        <w:noBreakHyphen/>
      </w:r>
      <w:r w:rsidRPr="00E24B11">
        <w:t>mentioned person is in possession of, or can reasonably acquire, the correct information.</w:t>
      </w:r>
    </w:p>
    <w:p w:rsidR="00B63222" w:rsidRPr="00E24B11" w:rsidRDefault="00B63222" w:rsidP="00B63222">
      <w:pPr>
        <w:pStyle w:val="Penalty"/>
      </w:pPr>
      <w:r w:rsidRPr="00E24B11">
        <w:t>Penalty:</w:t>
      </w:r>
      <w:r w:rsidRPr="00E24B11">
        <w:tab/>
        <w:t>imprisonment for 2 years.</w:t>
      </w:r>
    </w:p>
    <w:p w:rsidR="00B63222" w:rsidRPr="00E24B11" w:rsidRDefault="00B63222" w:rsidP="00B63222">
      <w:pPr>
        <w:pStyle w:val="subsection"/>
      </w:pPr>
      <w:r w:rsidRPr="00E24B11">
        <w:tab/>
        <w:t>(2)</w:t>
      </w:r>
      <w:r w:rsidRPr="00E24B11">
        <w:tab/>
        <w:t>A person shall not, otherwise than in relation to such an application:</w:t>
      </w:r>
    </w:p>
    <w:p w:rsidR="00B63222" w:rsidRPr="00E24B11" w:rsidRDefault="00B63222" w:rsidP="00B63222">
      <w:pPr>
        <w:pStyle w:val="paragraph"/>
      </w:pPr>
      <w:r w:rsidRPr="00E24B11">
        <w:tab/>
        <w:t>(a)</w:t>
      </w:r>
      <w:r w:rsidRPr="00E24B11">
        <w:tab/>
        <w:t>make to an inspector doing duty in relation to this Act a statement that is false or misleading in a material particular; or</w:t>
      </w:r>
    </w:p>
    <w:p w:rsidR="00B63222" w:rsidRPr="00E24B11" w:rsidRDefault="00B63222" w:rsidP="00B63222">
      <w:pPr>
        <w:pStyle w:val="paragraph"/>
      </w:pPr>
      <w:r w:rsidRPr="00E24B11">
        <w:tab/>
        <w:t>(b)</w:t>
      </w:r>
      <w:r w:rsidRPr="00E24B11">
        <w:tab/>
        <w:t>give to an inspector doing duty in relation to this Act a document that contains information that is false or misleading in a material particular without:</w:t>
      </w:r>
    </w:p>
    <w:p w:rsidR="00B63222" w:rsidRPr="00E24B11" w:rsidRDefault="00B63222" w:rsidP="00B63222">
      <w:pPr>
        <w:pStyle w:val="paragraphsub"/>
      </w:pPr>
      <w:r w:rsidRPr="00E24B11">
        <w:tab/>
        <w:t>(i)</w:t>
      </w:r>
      <w:r w:rsidRPr="00E24B11">
        <w:tab/>
        <w:t>indicating to the inspector that the document is false or misleading and the respect in which the document is false or misleading; and</w:t>
      </w:r>
    </w:p>
    <w:p w:rsidR="00B63222" w:rsidRPr="00E24B11" w:rsidRDefault="00B63222" w:rsidP="00B63222">
      <w:pPr>
        <w:pStyle w:val="paragraphsub"/>
        <w:keepNext/>
      </w:pPr>
      <w:r w:rsidRPr="00E24B11">
        <w:tab/>
        <w:t>(ii)</w:t>
      </w:r>
      <w:r w:rsidRPr="00E24B11">
        <w:tab/>
        <w:t>providing correct information to the inspector if the person is in possession of, or can reasonably acquire, the correct information.</w:t>
      </w:r>
    </w:p>
    <w:p w:rsidR="00B63222" w:rsidRPr="00E24B11" w:rsidRDefault="00B63222" w:rsidP="00B63222">
      <w:pPr>
        <w:pStyle w:val="Penalty"/>
      </w:pPr>
      <w:r w:rsidRPr="00E24B11">
        <w:t>Penalty:</w:t>
      </w:r>
      <w:r w:rsidRPr="00E24B11">
        <w:tab/>
        <w:t>imprisonment for 12 months.</w:t>
      </w:r>
    </w:p>
    <w:p w:rsidR="00B63222" w:rsidRPr="00E24B11" w:rsidRDefault="00B63222" w:rsidP="00B63222">
      <w:pPr>
        <w:pStyle w:val="subsection"/>
        <w:keepNext/>
      </w:pPr>
      <w:r w:rsidRPr="00E24B11">
        <w:tab/>
        <w:t>(3)</w:t>
      </w:r>
      <w:r w:rsidRPr="00E24B11">
        <w:tab/>
        <w:t>A person shall not include in a report given to the Minister, or kept, under Part</w:t>
      </w:r>
      <w:r w:rsidR="0071045C" w:rsidRPr="00E24B11">
        <w:t> </w:t>
      </w:r>
      <w:r w:rsidRPr="00E24B11">
        <w:t>VII a statement that is false or misleading in a material particular.</w:t>
      </w:r>
    </w:p>
    <w:p w:rsidR="00B63222" w:rsidRPr="00E24B11" w:rsidRDefault="00B63222" w:rsidP="00B63222">
      <w:pPr>
        <w:pStyle w:val="Penalty"/>
      </w:pPr>
      <w:r w:rsidRPr="00E24B11">
        <w:t>Penalty:</w:t>
      </w:r>
      <w:r w:rsidRPr="00E24B11">
        <w:tab/>
        <w:t>imprisonment for 2 years.</w:t>
      </w:r>
    </w:p>
    <w:p w:rsidR="00B63222" w:rsidRPr="00E24B11" w:rsidRDefault="00B63222" w:rsidP="00B63222">
      <w:pPr>
        <w:pStyle w:val="subsection"/>
        <w:keepNext/>
      </w:pPr>
      <w:r w:rsidRPr="00E24B11">
        <w:tab/>
        <w:t>(4)</w:t>
      </w:r>
      <w:r w:rsidRPr="00E24B11">
        <w:tab/>
        <w:t>A person must not include in a report given to the Minister in accordance with a condition of a licence a statement that is false or misleading in a material particular.</w:t>
      </w:r>
    </w:p>
    <w:p w:rsidR="00B63222" w:rsidRPr="00E24B11" w:rsidRDefault="00B63222" w:rsidP="00B63222">
      <w:pPr>
        <w:pStyle w:val="Penalty"/>
      </w:pPr>
      <w:r w:rsidRPr="00E24B11">
        <w:t xml:space="preserve"> Penalty:</w:t>
      </w:r>
      <w:r w:rsidRPr="00E24B11">
        <w:tab/>
        <w:t>imprisonment for 2 years.</w:t>
      </w:r>
    </w:p>
    <w:p w:rsidR="00B63222" w:rsidRPr="00E24B11" w:rsidRDefault="00B63222" w:rsidP="00B63222">
      <w:pPr>
        <w:pStyle w:val="subsection"/>
      </w:pPr>
      <w:r w:rsidRPr="00E24B11">
        <w:tab/>
        <w:t>(5)</w:t>
      </w:r>
      <w:r w:rsidRPr="00E24B11">
        <w:tab/>
        <w:t>The fault elements for:</w:t>
      </w:r>
    </w:p>
    <w:p w:rsidR="00B63222" w:rsidRPr="00E24B11" w:rsidRDefault="00B63222" w:rsidP="00B63222">
      <w:pPr>
        <w:pStyle w:val="paragraph"/>
      </w:pPr>
      <w:r w:rsidRPr="00E24B11">
        <w:tab/>
        <w:t>(a)</w:t>
      </w:r>
      <w:r w:rsidRPr="00E24B11">
        <w:tab/>
        <w:t xml:space="preserve">the circumstance that the statement mentioned in </w:t>
      </w:r>
      <w:r w:rsidR="00E24B11">
        <w:t>paragraph (</w:t>
      </w:r>
      <w:r w:rsidRPr="00E24B11">
        <w:t xml:space="preserve">1)(a) or (2)(a) or </w:t>
      </w:r>
      <w:r w:rsidR="00E24B11">
        <w:t>subsection (</w:t>
      </w:r>
      <w:r w:rsidRPr="00E24B11">
        <w:t>3) or (4) is false or misleading in a material particular; or</w:t>
      </w:r>
    </w:p>
    <w:p w:rsidR="00B63222" w:rsidRPr="00E24B11" w:rsidRDefault="00B63222" w:rsidP="00B63222">
      <w:pPr>
        <w:pStyle w:val="paragraph"/>
      </w:pPr>
      <w:r w:rsidRPr="00E24B11">
        <w:tab/>
        <w:t>(b)</w:t>
      </w:r>
      <w:r w:rsidRPr="00E24B11">
        <w:tab/>
        <w:t xml:space="preserve">the circumstance that the document mentioned in </w:t>
      </w:r>
      <w:r w:rsidR="00E24B11">
        <w:t>paragraph (</w:t>
      </w:r>
      <w:r w:rsidRPr="00E24B11">
        <w:t>1)(b) or (2)(b) contains information that is false or misleading in a material particular;</w:t>
      </w:r>
    </w:p>
    <w:p w:rsidR="00B63222" w:rsidRPr="00E24B11" w:rsidRDefault="00B63222" w:rsidP="00B63222">
      <w:pPr>
        <w:pStyle w:val="subsection2"/>
      </w:pPr>
      <w:r w:rsidRPr="00E24B11">
        <w:t>are knowledge and recklessness.</w:t>
      </w:r>
    </w:p>
    <w:p w:rsidR="00B63222" w:rsidRPr="00E24B11" w:rsidRDefault="00B63222" w:rsidP="00B63222">
      <w:pPr>
        <w:pStyle w:val="ActHead5"/>
      </w:pPr>
      <w:bookmarkStart w:id="125" w:name="_Toc449089862"/>
      <w:r w:rsidRPr="00E24B11">
        <w:rPr>
          <w:rStyle w:val="CharSectno"/>
        </w:rPr>
        <w:t>63</w:t>
      </w:r>
      <w:r w:rsidRPr="00E24B11">
        <w:t xml:space="preserve">  Obstruction of inspectors etc.</w:t>
      </w:r>
      <w:bookmarkEnd w:id="125"/>
    </w:p>
    <w:p w:rsidR="00B63222" w:rsidRPr="00E24B11" w:rsidRDefault="00B63222" w:rsidP="00B63222">
      <w:pPr>
        <w:pStyle w:val="subsection"/>
      </w:pPr>
      <w:r w:rsidRPr="00E24B11">
        <w:tab/>
        <w:t>(1)</w:t>
      </w:r>
      <w:r w:rsidRPr="00E24B11">
        <w:tab/>
        <w:t>A person shall not intentionally obstruct, hinder or resist an inspector</w:t>
      </w:r>
      <w:r w:rsidR="005707A8" w:rsidRPr="00E24B11">
        <w:t>, or a person assisting an inspector under section</w:t>
      </w:r>
      <w:r w:rsidR="00E24B11">
        <w:t> </w:t>
      </w:r>
      <w:r w:rsidR="005707A8" w:rsidRPr="00E24B11">
        <w:t>51B or 53A,</w:t>
      </w:r>
      <w:r w:rsidRPr="00E24B11">
        <w:t xml:space="preserve"> in the performance of his or her functions under this Act.</w:t>
      </w:r>
    </w:p>
    <w:p w:rsidR="00B63222" w:rsidRPr="00E24B11" w:rsidRDefault="00B63222" w:rsidP="00B63222">
      <w:pPr>
        <w:pStyle w:val="Penalty"/>
      </w:pPr>
      <w:r w:rsidRPr="00E24B11">
        <w:t>Penalty:</w:t>
      </w:r>
      <w:r w:rsidRPr="00E24B11">
        <w:tab/>
        <w:t>imprisonment for 6 months.</w:t>
      </w:r>
    </w:p>
    <w:p w:rsidR="00B63222" w:rsidRPr="00E24B11" w:rsidRDefault="00B63222" w:rsidP="00B63222">
      <w:pPr>
        <w:pStyle w:val="subsection"/>
      </w:pPr>
      <w:r w:rsidRPr="00E24B11">
        <w:tab/>
        <w:t>(2)</w:t>
      </w:r>
      <w:r w:rsidRPr="00E24B11">
        <w:tab/>
      </w:r>
      <w:r w:rsidR="00E24B11">
        <w:t>Subsection (</w:t>
      </w:r>
      <w:r w:rsidRPr="00E24B11">
        <w:t>1) does not apply if the person has a reasonable excuse.</w:t>
      </w:r>
    </w:p>
    <w:p w:rsidR="00B63222" w:rsidRPr="00E24B11" w:rsidRDefault="00B63222" w:rsidP="00B63222">
      <w:pPr>
        <w:pStyle w:val="notetext"/>
      </w:pPr>
      <w:r w:rsidRPr="00E24B11">
        <w:t>Note:</w:t>
      </w:r>
      <w:r w:rsidRPr="00E24B11">
        <w:tab/>
        <w:t xml:space="preserve">The defendant bears an evidential burden in relation to the matter in </w:t>
      </w:r>
      <w:r w:rsidR="00E24B11">
        <w:t>subsection (</w:t>
      </w:r>
      <w:r w:rsidRPr="00E24B11">
        <w:t>2). See subsection</w:t>
      </w:r>
      <w:r w:rsidR="00E24B11">
        <w:t> </w:t>
      </w:r>
      <w:r w:rsidRPr="00E24B11">
        <w:t xml:space="preserve">13.3(3) of the </w:t>
      </w:r>
      <w:r w:rsidRPr="00E24B11">
        <w:rPr>
          <w:i/>
        </w:rPr>
        <w:t>Criminal Code</w:t>
      </w:r>
      <w:r w:rsidRPr="00E24B11">
        <w:t>.</w:t>
      </w:r>
    </w:p>
    <w:p w:rsidR="00B63222" w:rsidRPr="00E24B11" w:rsidRDefault="00B63222" w:rsidP="00B63222">
      <w:pPr>
        <w:pStyle w:val="ActHead5"/>
      </w:pPr>
      <w:bookmarkStart w:id="126" w:name="_Toc449089863"/>
      <w:r w:rsidRPr="00E24B11">
        <w:rPr>
          <w:rStyle w:val="CharSectno"/>
        </w:rPr>
        <w:t>64</w:t>
      </w:r>
      <w:r w:rsidRPr="00E24B11">
        <w:t xml:space="preserve">  Failure to answer questions etc.</w:t>
      </w:r>
      <w:bookmarkEnd w:id="126"/>
    </w:p>
    <w:p w:rsidR="00B63222" w:rsidRPr="00E24B11" w:rsidRDefault="00B63222" w:rsidP="00B63222">
      <w:pPr>
        <w:pStyle w:val="subsection"/>
      </w:pPr>
      <w:r w:rsidRPr="00E24B11">
        <w:tab/>
        <w:t>(1)</w:t>
      </w:r>
      <w:r w:rsidRPr="00E24B11">
        <w:tab/>
        <w:t>A person shall not refuse or fail to answer a question or produce a document when so required by an inspector under this Act.</w:t>
      </w:r>
    </w:p>
    <w:p w:rsidR="00B63222" w:rsidRPr="00E24B11" w:rsidRDefault="00B63222" w:rsidP="00B63222">
      <w:pPr>
        <w:pStyle w:val="Penalty"/>
      </w:pPr>
      <w:r w:rsidRPr="00E24B11">
        <w:t>Penalty:</w:t>
      </w:r>
      <w:r w:rsidRPr="00E24B11">
        <w:tab/>
        <w:t>imprisonment for 12 months.</w:t>
      </w:r>
    </w:p>
    <w:p w:rsidR="00B63222" w:rsidRPr="00E24B11" w:rsidRDefault="00B63222" w:rsidP="00B63222">
      <w:pPr>
        <w:pStyle w:val="subsection"/>
      </w:pPr>
      <w:r w:rsidRPr="00E24B11">
        <w:tab/>
        <w:t>(1A)</w:t>
      </w:r>
      <w:r w:rsidRPr="00E24B11">
        <w:tab/>
      </w:r>
      <w:r w:rsidR="00E24B11">
        <w:t>Subsection (</w:t>
      </w:r>
      <w:r w:rsidRPr="00E24B11">
        <w:t>1) does not apply if the person has a reasonable excuse.</w:t>
      </w:r>
    </w:p>
    <w:p w:rsidR="00B63222" w:rsidRPr="00E24B11" w:rsidRDefault="00B63222" w:rsidP="00B63222">
      <w:pPr>
        <w:pStyle w:val="notetext"/>
      </w:pPr>
      <w:r w:rsidRPr="00E24B11">
        <w:t>Note:</w:t>
      </w:r>
      <w:r w:rsidRPr="00E24B11">
        <w:tab/>
        <w:t xml:space="preserve">The defendant bears an evidential burden in relation to the matter in </w:t>
      </w:r>
      <w:r w:rsidR="00E24B11">
        <w:t>subsection (</w:t>
      </w:r>
      <w:r w:rsidRPr="00E24B11">
        <w:t>1A). See subsection</w:t>
      </w:r>
      <w:r w:rsidR="00E24B11">
        <w:t> </w:t>
      </w:r>
      <w:r w:rsidRPr="00E24B11">
        <w:t xml:space="preserve">13.3(3) of the </w:t>
      </w:r>
      <w:r w:rsidRPr="00E24B11">
        <w:rPr>
          <w:i/>
        </w:rPr>
        <w:t>Criminal Code</w:t>
      </w:r>
      <w:r w:rsidRPr="00E24B11">
        <w:t>.</w:t>
      </w:r>
    </w:p>
    <w:p w:rsidR="00B63222" w:rsidRPr="00E24B11" w:rsidRDefault="00B63222" w:rsidP="00B63222">
      <w:pPr>
        <w:pStyle w:val="subsection"/>
      </w:pPr>
      <w:r w:rsidRPr="00E24B11">
        <w:tab/>
        <w:t>(2)</w:t>
      </w:r>
      <w:r w:rsidRPr="00E24B11">
        <w:tab/>
        <w:t xml:space="preserve">Subject to </w:t>
      </w:r>
      <w:r w:rsidR="00E24B11">
        <w:t>subsections (</w:t>
      </w:r>
      <w:r w:rsidRPr="00E24B11">
        <w:t xml:space="preserve">3), (6) and (9), it is a reasonable excuse for the purposes of </w:t>
      </w:r>
      <w:r w:rsidR="00E24B11">
        <w:t>subsection (</w:t>
      </w:r>
      <w:r w:rsidRPr="00E24B11">
        <w:t>1A) for a person:</w:t>
      </w:r>
    </w:p>
    <w:p w:rsidR="00B63222" w:rsidRPr="00E24B11" w:rsidRDefault="00B63222" w:rsidP="00B63222">
      <w:pPr>
        <w:pStyle w:val="paragraph"/>
      </w:pPr>
      <w:r w:rsidRPr="00E24B11">
        <w:tab/>
        <w:t>(a)</w:t>
      </w:r>
      <w:r w:rsidRPr="00E24B11">
        <w:tab/>
        <w:t>to refuse or fail to answer a question when so required under this Act; or</w:t>
      </w:r>
    </w:p>
    <w:p w:rsidR="00B63222" w:rsidRPr="00E24B11" w:rsidRDefault="00B63222" w:rsidP="00B63222">
      <w:pPr>
        <w:pStyle w:val="paragraph"/>
        <w:keepNext/>
      </w:pPr>
      <w:r w:rsidRPr="00E24B11">
        <w:tab/>
        <w:t>(b)</w:t>
      </w:r>
      <w:r w:rsidRPr="00E24B11">
        <w:tab/>
        <w:t>to refuse or fail to produce a document when so required under this Act;</w:t>
      </w:r>
    </w:p>
    <w:p w:rsidR="00B63222" w:rsidRPr="00E24B11" w:rsidRDefault="00B63222" w:rsidP="00B63222">
      <w:pPr>
        <w:pStyle w:val="subsection2"/>
      </w:pPr>
      <w:r w:rsidRPr="00E24B11">
        <w:t>that the answer to the question, or producing the document, as the case may be, might tend to incriminate the person or make the person liable to forfeiture or a penalty.</w:t>
      </w:r>
    </w:p>
    <w:p w:rsidR="00B63222" w:rsidRPr="00E24B11" w:rsidRDefault="00B63222" w:rsidP="00B63222">
      <w:pPr>
        <w:pStyle w:val="subsection"/>
      </w:pPr>
      <w:r w:rsidRPr="00E24B11">
        <w:tab/>
        <w:t>(3)</w:t>
      </w:r>
      <w:r w:rsidRPr="00E24B11">
        <w:tab/>
      </w:r>
      <w:r w:rsidR="00E24B11">
        <w:t>Subsection (</w:t>
      </w:r>
      <w:r w:rsidRPr="00E24B11">
        <w:t xml:space="preserve">2) does not apply in relation to a failure or refusal by a person to answer a question, or to produce a document, on the ground that the answer to the question or producing the document might tend to prove his or her guilt of an offence against, or make him or her liable to forfeiture or a penalty under, a law of the Commonwealth or of a Territory, if the Director of Public Prosecutions has given the person a written undertaking under </w:t>
      </w:r>
      <w:r w:rsidR="00E24B11">
        <w:t>subsection (</w:t>
      </w:r>
      <w:r w:rsidRPr="00E24B11">
        <w:t>4).</w:t>
      </w:r>
    </w:p>
    <w:p w:rsidR="00B63222" w:rsidRPr="00E24B11" w:rsidRDefault="00B63222" w:rsidP="00B63222">
      <w:pPr>
        <w:pStyle w:val="subsection"/>
        <w:keepNext/>
      </w:pPr>
      <w:r w:rsidRPr="00E24B11">
        <w:tab/>
        <w:t>(4)</w:t>
      </w:r>
      <w:r w:rsidRPr="00E24B11">
        <w:tab/>
        <w:t>An undertaking by the Director of Public Prosecutions shall:</w:t>
      </w:r>
    </w:p>
    <w:p w:rsidR="00B63222" w:rsidRPr="00E24B11" w:rsidRDefault="00B63222" w:rsidP="00B63222">
      <w:pPr>
        <w:pStyle w:val="paragraph"/>
        <w:keepNext/>
      </w:pPr>
      <w:r w:rsidRPr="00E24B11">
        <w:tab/>
        <w:t>(a)</w:t>
      </w:r>
      <w:r w:rsidRPr="00E24B11">
        <w:tab/>
        <w:t>be an undertaking that:</w:t>
      </w:r>
    </w:p>
    <w:p w:rsidR="00B63222" w:rsidRPr="00E24B11" w:rsidRDefault="00B63222" w:rsidP="00B63222">
      <w:pPr>
        <w:pStyle w:val="paragraphsub"/>
      </w:pPr>
      <w:r w:rsidRPr="00E24B11">
        <w:tab/>
        <w:t>(i)</w:t>
      </w:r>
      <w:r w:rsidRPr="00E24B11">
        <w:tab/>
        <w:t>an answer given, or a document produced, by the person; or</w:t>
      </w:r>
    </w:p>
    <w:p w:rsidR="00B63222" w:rsidRPr="00E24B11" w:rsidRDefault="00B63222" w:rsidP="00B63222">
      <w:pPr>
        <w:pStyle w:val="paragraphsub"/>
        <w:keepNext/>
      </w:pPr>
      <w:r w:rsidRPr="00E24B11">
        <w:tab/>
        <w:t>(ii)</w:t>
      </w:r>
      <w:r w:rsidRPr="00E24B11">
        <w:tab/>
        <w:t>any information or document obtained as a direct or indirect consequence of the answering of the question, or the production of the document;</w:t>
      </w:r>
    </w:p>
    <w:p w:rsidR="00B63222" w:rsidRPr="00E24B11" w:rsidRDefault="00B63222" w:rsidP="00B63222">
      <w:pPr>
        <w:pStyle w:val="paragraph"/>
      </w:pPr>
      <w:r w:rsidRPr="00E24B11">
        <w:tab/>
      </w:r>
      <w:r w:rsidRPr="00E24B11">
        <w:tab/>
        <w:t>will not be used in evidence in any proceedings for an offence against a law of the Commonwealth or of a Territory against the person, other than proceedings in respect of the falsity of evidence given by the person;</w:t>
      </w:r>
    </w:p>
    <w:p w:rsidR="00B63222" w:rsidRPr="00E24B11" w:rsidRDefault="00B63222" w:rsidP="00085509">
      <w:pPr>
        <w:pStyle w:val="paragraph"/>
        <w:keepNext/>
        <w:keepLines/>
      </w:pPr>
      <w:r w:rsidRPr="00E24B11">
        <w:tab/>
        <w:t>(b)</w:t>
      </w:r>
      <w:r w:rsidRPr="00E24B11">
        <w:tab/>
        <w:t>state that, in the opinion of the Director of Public Prosecutions, there are special reasons why, in the public interest, the question should be answered or the document should be produced; and</w:t>
      </w:r>
    </w:p>
    <w:p w:rsidR="00B63222" w:rsidRPr="00E24B11" w:rsidRDefault="00B63222" w:rsidP="00B63222">
      <w:pPr>
        <w:pStyle w:val="paragraph"/>
      </w:pPr>
      <w:r w:rsidRPr="00E24B11">
        <w:tab/>
        <w:t>(c)</w:t>
      </w:r>
      <w:r w:rsidRPr="00E24B11">
        <w:tab/>
        <w:t>state the general nature of those reasons.</w:t>
      </w:r>
    </w:p>
    <w:p w:rsidR="00B63222" w:rsidRPr="00E24B11" w:rsidRDefault="00B63222" w:rsidP="00B63222">
      <w:pPr>
        <w:pStyle w:val="subsection"/>
      </w:pPr>
      <w:r w:rsidRPr="00E24B11">
        <w:tab/>
        <w:t>(5)</w:t>
      </w:r>
      <w:r w:rsidRPr="00E24B11">
        <w:tab/>
        <w:t xml:space="preserve">An inspector may recommend to the Director of Public Prosecutions that a person who has been, or is to be, required under this Act to answer a question or produce a document be given an undertaking under </w:t>
      </w:r>
      <w:r w:rsidR="00E24B11">
        <w:t>subsection (</w:t>
      </w:r>
      <w:r w:rsidRPr="00E24B11">
        <w:t>4).</w:t>
      </w:r>
    </w:p>
    <w:p w:rsidR="00B63222" w:rsidRPr="00E24B11" w:rsidRDefault="00B63222" w:rsidP="00B63222">
      <w:pPr>
        <w:pStyle w:val="subsection"/>
      </w:pPr>
      <w:r w:rsidRPr="00E24B11">
        <w:tab/>
        <w:t>(6)</w:t>
      </w:r>
      <w:r w:rsidRPr="00E24B11">
        <w:tab/>
      </w:r>
      <w:r w:rsidR="00E24B11">
        <w:t>Subsection (</w:t>
      </w:r>
      <w:r w:rsidRPr="00E24B11">
        <w:t>2) does not apply in relation to a failure or refusal by a person to answer a question, or to produce a document, on the ground that the answer to the question or producing the document might tend to prove his or her guilt of an offence against, or make him or her liable to forfeiture or a penalty under, a law of a State, if the Attorney</w:t>
      </w:r>
      <w:r w:rsidR="00E24B11">
        <w:noBreakHyphen/>
      </w:r>
      <w:r w:rsidRPr="00E24B11">
        <w:t>General of the State, or a person authorised by that Attorney</w:t>
      </w:r>
      <w:r w:rsidR="00E24B11">
        <w:noBreakHyphen/>
      </w:r>
      <w:r w:rsidRPr="00E24B11">
        <w:t xml:space="preserve">General (being the person holding the office of Director of Public Prosecutions, or a similar office, of the State) has given the person a written undertaking under </w:t>
      </w:r>
      <w:r w:rsidR="00E24B11">
        <w:t>subsection (</w:t>
      </w:r>
      <w:r w:rsidRPr="00E24B11">
        <w:t>7).</w:t>
      </w:r>
    </w:p>
    <w:p w:rsidR="00B63222" w:rsidRPr="00E24B11" w:rsidRDefault="00B63222" w:rsidP="00B63222">
      <w:pPr>
        <w:pStyle w:val="subsection"/>
      </w:pPr>
      <w:r w:rsidRPr="00E24B11">
        <w:tab/>
        <w:t>(7)</w:t>
      </w:r>
      <w:r w:rsidRPr="00E24B11">
        <w:tab/>
        <w:t>An undertaking by the Attorney</w:t>
      </w:r>
      <w:r w:rsidR="00E24B11">
        <w:noBreakHyphen/>
      </w:r>
      <w:r w:rsidRPr="00E24B11">
        <w:t>General of the State, or authorised person, shall:</w:t>
      </w:r>
    </w:p>
    <w:p w:rsidR="00B63222" w:rsidRPr="00E24B11" w:rsidRDefault="00B63222" w:rsidP="00B63222">
      <w:pPr>
        <w:pStyle w:val="paragraph"/>
      </w:pPr>
      <w:r w:rsidRPr="00E24B11">
        <w:tab/>
        <w:t>(a)</w:t>
      </w:r>
      <w:r w:rsidRPr="00E24B11">
        <w:tab/>
        <w:t>be an undertaking that:</w:t>
      </w:r>
    </w:p>
    <w:p w:rsidR="00B63222" w:rsidRPr="00E24B11" w:rsidRDefault="00B63222" w:rsidP="00B63222">
      <w:pPr>
        <w:pStyle w:val="paragraphsub"/>
      </w:pPr>
      <w:r w:rsidRPr="00E24B11">
        <w:tab/>
        <w:t>(i)</w:t>
      </w:r>
      <w:r w:rsidRPr="00E24B11">
        <w:tab/>
        <w:t>an answer given, or a document produced, by the person; or</w:t>
      </w:r>
    </w:p>
    <w:p w:rsidR="00B63222" w:rsidRPr="00E24B11" w:rsidRDefault="00B63222" w:rsidP="00B63222">
      <w:pPr>
        <w:pStyle w:val="paragraphsub"/>
        <w:keepNext/>
      </w:pPr>
      <w:r w:rsidRPr="00E24B11">
        <w:tab/>
        <w:t>(ii)</w:t>
      </w:r>
      <w:r w:rsidRPr="00E24B11">
        <w:tab/>
        <w:t>any information or document obtained as a direct or indirect consequence of the answering of the question, or the production of the document;</w:t>
      </w:r>
    </w:p>
    <w:p w:rsidR="00B63222" w:rsidRPr="00E24B11" w:rsidRDefault="00B63222" w:rsidP="00B63222">
      <w:pPr>
        <w:pStyle w:val="paragraph"/>
      </w:pPr>
      <w:r w:rsidRPr="00E24B11">
        <w:tab/>
      </w:r>
      <w:r w:rsidRPr="00E24B11">
        <w:tab/>
        <w:t>will not be used in evidence in any proceedings for an offence against a law of the State against the person, other than proceedings in respect of the falsity of evidence given by the person;</w:t>
      </w:r>
    </w:p>
    <w:p w:rsidR="00B63222" w:rsidRPr="00E24B11" w:rsidRDefault="00B63222" w:rsidP="00B63222">
      <w:pPr>
        <w:pStyle w:val="paragraph"/>
      </w:pPr>
      <w:r w:rsidRPr="00E24B11">
        <w:tab/>
        <w:t>(b)</w:t>
      </w:r>
      <w:r w:rsidRPr="00E24B11">
        <w:tab/>
        <w:t>state that, in the opinion of the person giving the undertaking, there are special reasons why, in the public interest, the question should be answered or the document should be produced; and</w:t>
      </w:r>
    </w:p>
    <w:p w:rsidR="00B63222" w:rsidRPr="00E24B11" w:rsidRDefault="00B63222" w:rsidP="00B63222">
      <w:pPr>
        <w:pStyle w:val="paragraph"/>
      </w:pPr>
      <w:r w:rsidRPr="00E24B11">
        <w:tab/>
        <w:t>(c)</w:t>
      </w:r>
      <w:r w:rsidRPr="00E24B11">
        <w:tab/>
        <w:t>state the general nature of those reasons.</w:t>
      </w:r>
    </w:p>
    <w:p w:rsidR="00B63222" w:rsidRPr="00E24B11" w:rsidRDefault="00B63222" w:rsidP="00B63222">
      <w:pPr>
        <w:pStyle w:val="subsection"/>
      </w:pPr>
      <w:r w:rsidRPr="00E24B11">
        <w:tab/>
        <w:t>(8)</w:t>
      </w:r>
      <w:r w:rsidRPr="00E24B11">
        <w:tab/>
        <w:t>An inspector may recommend to the Attorney</w:t>
      </w:r>
      <w:r w:rsidR="00E24B11">
        <w:noBreakHyphen/>
      </w:r>
      <w:r w:rsidRPr="00E24B11">
        <w:t xml:space="preserve">General of a State that a person who has been, or is to be, required under this Act to give information or produce a document be given an undertaking under </w:t>
      </w:r>
      <w:r w:rsidR="00E24B11">
        <w:t>subsection (</w:t>
      </w:r>
      <w:r w:rsidRPr="00E24B11">
        <w:t>7).</w:t>
      </w:r>
    </w:p>
    <w:p w:rsidR="00B63222" w:rsidRPr="00E24B11" w:rsidRDefault="00B63222" w:rsidP="00B63222">
      <w:pPr>
        <w:pStyle w:val="subsection"/>
      </w:pPr>
      <w:r w:rsidRPr="00E24B11">
        <w:tab/>
        <w:t>(9)</w:t>
      </w:r>
      <w:r w:rsidRPr="00E24B11">
        <w:tab/>
        <w:t xml:space="preserve">For the purposes of </w:t>
      </w:r>
      <w:r w:rsidR="00E24B11">
        <w:t>subsection (</w:t>
      </w:r>
      <w:r w:rsidRPr="00E24B11">
        <w:t>1A):</w:t>
      </w:r>
    </w:p>
    <w:p w:rsidR="00B63222" w:rsidRPr="00E24B11" w:rsidRDefault="00B63222" w:rsidP="00B63222">
      <w:pPr>
        <w:pStyle w:val="paragraph"/>
      </w:pPr>
      <w:r w:rsidRPr="00E24B11">
        <w:tab/>
        <w:t>(a)</w:t>
      </w:r>
      <w:r w:rsidRPr="00E24B11">
        <w:tab/>
        <w:t>it is not a reasonable excuse for a body corporate to refuse or fail to produce a document that production of the document might tend to incriminate the body corporate or make it liable to forfeiture or a penalty; and</w:t>
      </w:r>
    </w:p>
    <w:p w:rsidR="00B63222" w:rsidRPr="00E24B11" w:rsidRDefault="00B63222" w:rsidP="00B63222">
      <w:pPr>
        <w:pStyle w:val="paragraph"/>
      </w:pPr>
      <w:r w:rsidRPr="00E24B11">
        <w:tab/>
        <w:t>(b)</w:t>
      </w:r>
      <w:r w:rsidRPr="00E24B11">
        <w:tab/>
        <w:t>it is not a reasonable excuse for a person to refuse or fail to produce a document that is, or forms part of, a record of an existing or past business (not being, if the individual is or has been an employee, a document that sets out details of earnings received by the person in respect of his or her employment and does not set out any other information) that production of the document might tend to incriminate the person or make the individual liable to forfeiture or a penalty.</w:t>
      </w:r>
    </w:p>
    <w:p w:rsidR="00B63222" w:rsidRPr="00E24B11" w:rsidRDefault="00B63222" w:rsidP="00B63222">
      <w:pPr>
        <w:pStyle w:val="subsection"/>
      </w:pPr>
      <w:r w:rsidRPr="00E24B11">
        <w:tab/>
        <w:t>(10)</w:t>
      </w:r>
      <w:r w:rsidRPr="00E24B11">
        <w:tab/>
      </w:r>
      <w:r w:rsidR="00E24B11">
        <w:t>Subsections (</w:t>
      </w:r>
      <w:r w:rsidRPr="00E24B11">
        <w:t>3), (6) and (9) do not apply where proceedings, in respect of which giving information or producing a document might tend to incriminate a person or make a person liable to forfeiture or a penalty, have been commenced against the person and have not been finally dealt with by a court or otherwise disposed of.</w:t>
      </w:r>
    </w:p>
    <w:p w:rsidR="00B63222" w:rsidRPr="00E24B11" w:rsidRDefault="00B63222" w:rsidP="00B63222">
      <w:pPr>
        <w:pStyle w:val="subsection"/>
      </w:pPr>
      <w:r w:rsidRPr="00E24B11">
        <w:tab/>
        <w:t>(11)</w:t>
      </w:r>
      <w:r w:rsidRPr="00E24B11">
        <w:tab/>
        <w:t xml:space="preserve">In this section, </w:t>
      </w:r>
      <w:r w:rsidRPr="00E24B11">
        <w:rPr>
          <w:b/>
          <w:i/>
        </w:rPr>
        <w:t>State</w:t>
      </w:r>
      <w:r w:rsidRPr="00E24B11">
        <w:t xml:space="preserve"> includes the </w:t>
      </w:r>
      <w:smartTag w:uri="urn:schemas-microsoft-com:office:smarttags" w:element="State">
        <w:smartTag w:uri="urn:schemas-microsoft-com:office:smarttags" w:element="place">
          <w:r w:rsidRPr="00E24B11">
            <w:t>Northern Territory</w:t>
          </w:r>
        </w:smartTag>
      </w:smartTag>
      <w:r w:rsidRPr="00E24B11">
        <w:t>.</w:t>
      </w:r>
    </w:p>
    <w:p w:rsidR="002735AD" w:rsidRPr="00E24B11" w:rsidRDefault="002735AD" w:rsidP="002735AD">
      <w:pPr>
        <w:pStyle w:val="ActHead5"/>
      </w:pPr>
      <w:bookmarkStart w:id="127" w:name="_Toc449089864"/>
      <w:r w:rsidRPr="00E24B11">
        <w:rPr>
          <w:rStyle w:val="CharSectno"/>
        </w:rPr>
        <w:t>65</w:t>
      </w:r>
      <w:r w:rsidRPr="00E24B11">
        <w:t xml:space="preserve">  Conduct by directors, employees and agents</w:t>
      </w:r>
      <w:bookmarkEnd w:id="127"/>
    </w:p>
    <w:p w:rsidR="00B63222" w:rsidRPr="00E24B11" w:rsidRDefault="00B63222" w:rsidP="00B63222">
      <w:pPr>
        <w:pStyle w:val="subsection"/>
        <w:keepNext/>
      </w:pPr>
      <w:r w:rsidRPr="00E24B11">
        <w:tab/>
        <w:t>(1)</w:t>
      </w:r>
      <w:r w:rsidRPr="00E24B11">
        <w:tab/>
        <w:t>Where, in proceedings for an offence against this Act, it is necessary to establish the state of mind of a body corporate in relation to particular conduct, it is sufficient to show:</w:t>
      </w:r>
    </w:p>
    <w:p w:rsidR="00B63222" w:rsidRPr="00E24B11" w:rsidRDefault="00B63222" w:rsidP="00B63222">
      <w:pPr>
        <w:pStyle w:val="paragraph"/>
      </w:pPr>
      <w:r w:rsidRPr="00E24B11">
        <w:tab/>
        <w:t>(a)</w:t>
      </w:r>
      <w:r w:rsidRPr="00E24B11">
        <w:tab/>
        <w:t xml:space="preserve">that the conduct was engaged in by a director, </w:t>
      </w:r>
      <w:r w:rsidR="002735AD" w:rsidRPr="00E24B11">
        <w:t>employee</w:t>
      </w:r>
      <w:r w:rsidRPr="00E24B11">
        <w:t xml:space="preserve"> or agent of the body corporate within the scope of his or her actual or apparent authority; and</w:t>
      </w:r>
    </w:p>
    <w:p w:rsidR="00B63222" w:rsidRPr="00E24B11" w:rsidRDefault="00B63222" w:rsidP="00B63222">
      <w:pPr>
        <w:pStyle w:val="paragraph"/>
      </w:pPr>
      <w:r w:rsidRPr="00E24B11">
        <w:tab/>
        <w:t>(b)</w:t>
      </w:r>
      <w:r w:rsidRPr="00E24B11">
        <w:tab/>
        <w:t xml:space="preserve">that the director, </w:t>
      </w:r>
      <w:r w:rsidR="002735AD" w:rsidRPr="00E24B11">
        <w:t>employee</w:t>
      </w:r>
      <w:r w:rsidRPr="00E24B11">
        <w:t xml:space="preserve"> or agent had the state of mind.</w:t>
      </w:r>
    </w:p>
    <w:p w:rsidR="00B63222" w:rsidRPr="00E24B11" w:rsidRDefault="00B63222" w:rsidP="00B63222">
      <w:pPr>
        <w:pStyle w:val="subsection"/>
      </w:pPr>
      <w:r w:rsidRPr="00E24B11">
        <w:tab/>
        <w:t>(2)</w:t>
      </w:r>
      <w:r w:rsidRPr="00E24B11">
        <w:tab/>
        <w:t xml:space="preserve">Any conduct engaged in on behalf of a body corporate by a director, </w:t>
      </w:r>
      <w:r w:rsidR="002735AD" w:rsidRPr="00E24B11">
        <w:t>employee</w:t>
      </w:r>
      <w:r w:rsidRPr="00E24B11">
        <w:t xml:space="preserve"> or agent of the body corporate within the scope of his or her actual or apparent authority shall be taken, for the purposes of a prosecution for an offence against this Act, to have been engaged in also by the body corporate unless the body corporate establishes that the body corporate took reasonable precautions and exercised due diligence to avoid the conduct.</w:t>
      </w:r>
    </w:p>
    <w:p w:rsidR="00B63222" w:rsidRPr="00E24B11" w:rsidRDefault="00B63222" w:rsidP="00B63222">
      <w:pPr>
        <w:pStyle w:val="subsection"/>
      </w:pPr>
      <w:r w:rsidRPr="00E24B11">
        <w:tab/>
        <w:t>(3)</w:t>
      </w:r>
      <w:r w:rsidRPr="00E24B11">
        <w:tab/>
        <w:t>Where, in proceedings for an offence against this Act, it is necessary to establish the state of mind of a person other than a body corporate in relation to particular conduct, it is sufficient to show:</w:t>
      </w:r>
    </w:p>
    <w:p w:rsidR="00B63222" w:rsidRPr="00E24B11" w:rsidRDefault="00B63222" w:rsidP="00B63222">
      <w:pPr>
        <w:pStyle w:val="paragraph"/>
      </w:pPr>
      <w:r w:rsidRPr="00E24B11">
        <w:tab/>
        <w:t>(a)</w:t>
      </w:r>
      <w:r w:rsidRPr="00E24B11">
        <w:tab/>
        <w:t xml:space="preserve">that the conduct was engaged in by </w:t>
      </w:r>
      <w:r w:rsidR="002735AD" w:rsidRPr="00E24B11">
        <w:t>an employee</w:t>
      </w:r>
      <w:r w:rsidRPr="00E24B11">
        <w:t xml:space="preserve"> or agent of the person within the scope of his or her actual or apparent authority; and</w:t>
      </w:r>
    </w:p>
    <w:p w:rsidR="00B63222" w:rsidRPr="00E24B11" w:rsidRDefault="00B63222" w:rsidP="00B63222">
      <w:pPr>
        <w:pStyle w:val="paragraph"/>
      </w:pPr>
      <w:r w:rsidRPr="00E24B11">
        <w:tab/>
        <w:t>(b)</w:t>
      </w:r>
      <w:r w:rsidRPr="00E24B11">
        <w:tab/>
        <w:t xml:space="preserve">that the </w:t>
      </w:r>
      <w:r w:rsidR="002735AD" w:rsidRPr="00E24B11">
        <w:t>employee</w:t>
      </w:r>
      <w:r w:rsidRPr="00E24B11">
        <w:t xml:space="preserve"> or agent had the state of mind.</w:t>
      </w:r>
    </w:p>
    <w:p w:rsidR="00B63222" w:rsidRPr="00E24B11" w:rsidRDefault="00B63222" w:rsidP="00B63222">
      <w:pPr>
        <w:pStyle w:val="subsection"/>
      </w:pPr>
      <w:r w:rsidRPr="00E24B11">
        <w:tab/>
        <w:t>(4)</w:t>
      </w:r>
      <w:r w:rsidRPr="00E24B11">
        <w:tab/>
        <w:t xml:space="preserve">Any conduct engaged in on behalf of a person other than a body corporate by </w:t>
      </w:r>
      <w:r w:rsidR="002735AD" w:rsidRPr="00E24B11">
        <w:t>an employee</w:t>
      </w:r>
      <w:r w:rsidRPr="00E24B11">
        <w:t xml:space="preserve"> or agent of the person within the scope of his or her actual or apparent authority shall be taken, for the purposes of a prosecution for an offence against this Act, to have been engaged in also by the first</w:t>
      </w:r>
      <w:r w:rsidR="00E24B11">
        <w:noBreakHyphen/>
      </w:r>
      <w:r w:rsidRPr="00E24B11">
        <w:t>mentioned person unless the first</w:t>
      </w:r>
      <w:r w:rsidR="00E24B11">
        <w:noBreakHyphen/>
      </w:r>
      <w:r w:rsidRPr="00E24B11">
        <w:t>mentioned person establishes that the first</w:t>
      </w:r>
      <w:r w:rsidR="00E24B11">
        <w:noBreakHyphen/>
      </w:r>
      <w:r w:rsidRPr="00E24B11">
        <w:t>mentioned person took reasonable precautions and exercised due diligence to avoid the conduct.</w:t>
      </w:r>
    </w:p>
    <w:p w:rsidR="00B63222" w:rsidRPr="00E24B11" w:rsidRDefault="00B63222" w:rsidP="00B63222">
      <w:pPr>
        <w:pStyle w:val="subsection"/>
      </w:pPr>
      <w:r w:rsidRPr="00E24B11">
        <w:tab/>
        <w:t>(5)</w:t>
      </w:r>
      <w:r w:rsidRPr="00E24B11">
        <w:tab/>
        <w:t>Where:</w:t>
      </w:r>
    </w:p>
    <w:p w:rsidR="00B63222" w:rsidRPr="00E24B11" w:rsidRDefault="00B63222" w:rsidP="00B63222">
      <w:pPr>
        <w:pStyle w:val="paragraph"/>
      </w:pPr>
      <w:r w:rsidRPr="00E24B11">
        <w:tab/>
        <w:t>(a)</w:t>
      </w:r>
      <w:r w:rsidRPr="00E24B11">
        <w:tab/>
        <w:t>a person other than a body corporate is convicted of an offence; and</w:t>
      </w:r>
    </w:p>
    <w:p w:rsidR="00B63222" w:rsidRPr="00E24B11" w:rsidRDefault="00B63222" w:rsidP="00B63222">
      <w:pPr>
        <w:pStyle w:val="paragraph"/>
        <w:keepNext/>
      </w:pPr>
      <w:r w:rsidRPr="00E24B11">
        <w:tab/>
        <w:t>(b)</w:t>
      </w:r>
      <w:r w:rsidRPr="00E24B11">
        <w:tab/>
        <w:t xml:space="preserve">the person would not have been convicted of the offence if </w:t>
      </w:r>
      <w:r w:rsidR="00E24B11">
        <w:t>subsections (</w:t>
      </w:r>
      <w:r w:rsidRPr="00E24B11">
        <w:t>3) and (4) had not been enacted;</w:t>
      </w:r>
    </w:p>
    <w:p w:rsidR="00B63222" w:rsidRPr="00E24B11" w:rsidRDefault="00B63222" w:rsidP="00B63222">
      <w:pPr>
        <w:pStyle w:val="subsection2"/>
      </w:pPr>
      <w:r w:rsidRPr="00E24B11">
        <w:t>the person is not liable to be punished by imprisonment for that offence.</w:t>
      </w:r>
    </w:p>
    <w:p w:rsidR="00B63222" w:rsidRPr="00E24B11" w:rsidRDefault="00B63222" w:rsidP="00B63222">
      <w:pPr>
        <w:pStyle w:val="subsection"/>
      </w:pPr>
      <w:r w:rsidRPr="00E24B11">
        <w:tab/>
        <w:t>(6)</w:t>
      </w:r>
      <w:r w:rsidRPr="00E24B11">
        <w:tab/>
        <w:t xml:space="preserve">A reference in </w:t>
      </w:r>
      <w:r w:rsidR="00E24B11">
        <w:t>subsection (</w:t>
      </w:r>
      <w:r w:rsidRPr="00E24B11">
        <w:t>1) or (3) to the state of mind of a person includes a reference to:</w:t>
      </w:r>
    </w:p>
    <w:p w:rsidR="00B63222" w:rsidRPr="00E24B11" w:rsidRDefault="00B63222" w:rsidP="00B63222">
      <w:pPr>
        <w:pStyle w:val="paragraph"/>
      </w:pPr>
      <w:r w:rsidRPr="00E24B11">
        <w:tab/>
        <w:t>(a)</w:t>
      </w:r>
      <w:r w:rsidRPr="00E24B11">
        <w:tab/>
        <w:t>the knowledge, intention, opinion, belief or purpose of the person; and</w:t>
      </w:r>
    </w:p>
    <w:p w:rsidR="00B63222" w:rsidRPr="00E24B11" w:rsidRDefault="00B63222" w:rsidP="00B63222">
      <w:pPr>
        <w:pStyle w:val="paragraph"/>
      </w:pPr>
      <w:r w:rsidRPr="00E24B11">
        <w:tab/>
        <w:t>(b)</w:t>
      </w:r>
      <w:r w:rsidRPr="00E24B11">
        <w:tab/>
        <w:t>the person’s reasons for the intention, opinion, belief or purpose.</w:t>
      </w:r>
    </w:p>
    <w:p w:rsidR="00B63222" w:rsidRPr="00E24B11" w:rsidRDefault="00B63222" w:rsidP="00B63222">
      <w:pPr>
        <w:pStyle w:val="subsection"/>
      </w:pPr>
      <w:r w:rsidRPr="00E24B11">
        <w:tab/>
        <w:t>(7)</w:t>
      </w:r>
      <w:r w:rsidRPr="00E24B11">
        <w:tab/>
        <w:t>A reference in this section to a director of a body corporate includes a reference to a constituent member of a body corporate incorporated for a public purpose by a law of the Commonwealth, of a State or of a Territory.</w:t>
      </w:r>
    </w:p>
    <w:p w:rsidR="00B63222" w:rsidRPr="00E24B11" w:rsidRDefault="00B63222" w:rsidP="00B63222">
      <w:pPr>
        <w:pStyle w:val="subsection"/>
      </w:pPr>
      <w:r w:rsidRPr="00E24B11">
        <w:tab/>
        <w:t>(8)</w:t>
      </w:r>
      <w:r w:rsidRPr="00E24B11">
        <w:tab/>
        <w:t>A reference in this section to engaging in conduct includes a reference to failing or refusing to engage in conduct.</w:t>
      </w:r>
    </w:p>
    <w:p w:rsidR="00B63222" w:rsidRPr="00E24B11" w:rsidRDefault="00B63222" w:rsidP="00B63222">
      <w:pPr>
        <w:pStyle w:val="subsection"/>
      </w:pPr>
      <w:r w:rsidRPr="00E24B11">
        <w:tab/>
        <w:t>(9)</w:t>
      </w:r>
      <w:r w:rsidRPr="00E24B11">
        <w:tab/>
        <w:t>A reference in this section to an offence against this Act includes a reference to:</w:t>
      </w:r>
    </w:p>
    <w:p w:rsidR="00B63222" w:rsidRPr="00E24B11" w:rsidRDefault="00B63222" w:rsidP="00B63222">
      <w:pPr>
        <w:pStyle w:val="paragraph"/>
      </w:pPr>
      <w:r w:rsidRPr="00E24B11">
        <w:tab/>
        <w:t>(a)</w:t>
      </w:r>
      <w:r w:rsidRPr="00E24B11">
        <w:tab/>
        <w:t>an offence created by the regulations; and</w:t>
      </w:r>
    </w:p>
    <w:p w:rsidR="0079711D" w:rsidRPr="00E24B11" w:rsidRDefault="0079711D" w:rsidP="0079711D">
      <w:pPr>
        <w:pStyle w:val="paragraph"/>
      </w:pPr>
      <w:r w:rsidRPr="00E24B11">
        <w:tab/>
        <w:t>(b)</w:t>
      </w:r>
      <w:r w:rsidRPr="00E24B11">
        <w:tab/>
        <w:t>an offence:</w:t>
      </w:r>
    </w:p>
    <w:p w:rsidR="0079711D" w:rsidRPr="00E24B11" w:rsidRDefault="0079711D" w:rsidP="0079711D">
      <w:pPr>
        <w:pStyle w:val="paragraphsub"/>
      </w:pPr>
      <w:r w:rsidRPr="00E24B11">
        <w:tab/>
        <w:t>(i)</w:t>
      </w:r>
      <w:r w:rsidRPr="00E24B11">
        <w:tab/>
        <w:t>against section</w:t>
      </w:r>
      <w:r w:rsidR="00E24B11">
        <w:t> </w:t>
      </w:r>
      <w:r w:rsidRPr="00E24B11">
        <w:t xml:space="preserve">6 of the </w:t>
      </w:r>
      <w:r w:rsidRPr="00E24B11">
        <w:rPr>
          <w:i/>
        </w:rPr>
        <w:t>Crimes Act 1914</w:t>
      </w:r>
      <w:r w:rsidRPr="00E24B11">
        <w:t>; or</w:t>
      </w:r>
    </w:p>
    <w:p w:rsidR="0079711D" w:rsidRPr="00E24B11" w:rsidRDefault="0079711D" w:rsidP="0079711D">
      <w:pPr>
        <w:pStyle w:val="paragraphsub"/>
      </w:pPr>
      <w:r w:rsidRPr="00E24B11">
        <w:tab/>
        <w:t>(ii)</w:t>
      </w:r>
      <w:r w:rsidRPr="00E24B11">
        <w:tab/>
        <w:t>that is taken to have been committed because of section</w:t>
      </w:r>
      <w:r w:rsidR="00E24B11">
        <w:t> </w:t>
      </w:r>
      <w:r w:rsidRPr="00E24B11">
        <w:t xml:space="preserve">11.2 or 11.2A of the </w:t>
      </w:r>
      <w:r w:rsidRPr="00E24B11">
        <w:rPr>
          <w:i/>
        </w:rPr>
        <w:t>Criminal Code</w:t>
      </w:r>
      <w:r w:rsidRPr="00E24B11">
        <w:t>; or</w:t>
      </w:r>
    </w:p>
    <w:p w:rsidR="0079711D" w:rsidRPr="00E24B11" w:rsidRDefault="0079711D" w:rsidP="003C1130">
      <w:pPr>
        <w:pStyle w:val="paragraphsub"/>
        <w:keepNext/>
      </w:pPr>
      <w:r w:rsidRPr="00E24B11">
        <w:tab/>
        <w:t>(iii)</w:t>
      </w:r>
      <w:r w:rsidRPr="00E24B11">
        <w:tab/>
        <w:t>against section</w:t>
      </w:r>
      <w:r w:rsidR="00E24B11">
        <w:t> </w:t>
      </w:r>
      <w:r w:rsidRPr="00E24B11">
        <w:t xml:space="preserve">11.1, 11.4 or 11.5 of the </w:t>
      </w:r>
      <w:r w:rsidRPr="00E24B11">
        <w:rPr>
          <w:i/>
        </w:rPr>
        <w:t>Criminal Code</w:t>
      </w:r>
      <w:r w:rsidRPr="00E24B11">
        <w:t>;</w:t>
      </w:r>
    </w:p>
    <w:p w:rsidR="0079711D" w:rsidRPr="00E24B11" w:rsidRDefault="0079711D" w:rsidP="0079711D">
      <w:pPr>
        <w:pStyle w:val="paragraph"/>
      </w:pPr>
      <w:r w:rsidRPr="00E24B11">
        <w:tab/>
      </w:r>
      <w:r w:rsidRPr="00E24B11">
        <w:tab/>
        <w:t>being an offence that relates to the regulations.</w:t>
      </w:r>
    </w:p>
    <w:p w:rsidR="005707A8" w:rsidRPr="00E24B11" w:rsidRDefault="005707A8" w:rsidP="002026CE">
      <w:pPr>
        <w:pStyle w:val="ActHead3"/>
        <w:pageBreakBefore/>
      </w:pPr>
      <w:bookmarkStart w:id="128" w:name="_Toc449089865"/>
      <w:r w:rsidRPr="00E24B11">
        <w:rPr>
          <w:rStyle w:val="CharDivNo"/>
        </w:rPr>
        <w:t>Division</w:t>
      </w:r>
      <w:r w:rsidR="00E24B11" w:rsidRPr="00E24B11">
        <w:rPr>
          <w:rStyle w:val="CharDivNo"/>
        </w:rPr>
        <w:t> </w:t>
      </w:r>
      <w:r w:rsidRPr="00E24B11">
        <w:rPr>
          <w:rStyle w:val="CharDivNo"/>
        </w:rPr>
        <w:t>5</w:t>
      </w:r>
      <w:r w:rsidRPr="00E24B11">
        <w:t>—</w:t>
      </w:r>
      <w:r w:rsidRPr="00E24B11">
        <w:rPr>
          <w:rStyle w:val="CharDivText"/>
        </w:rPr>
        <w:t>Infringement notices</w:t>
      </w:r>
      <w:bookmarkEnd w:id="128"/>
    </w:p>
    <w:p w:rsidR="005707A8" w:rsidRPr="00E24B11" w:rsidRDefault="005707A8" w:rsidP="005707A8">
      <w:pPr>
        <w:pStyle w:val="ActHead5"/>
      </w:pPr>
      <w:bookmarkStart w:id="129" w:name="_Toc449089866"/>
      <w:r w:rsidRPr="00E24B11">
        <w:rPr>
          <w:rStyle w:val="CharSectno"/>
        </w:rPr>
        <w:t>65AA</w:t>
      </w:r>
      <w:r w:rsidRPr="00E24B11">
        <w:t xml:space="preserve">  Infringement notices</w:t>
      </w:r>
      <w:bookmarkEnd w:id="129"/>
    </w:p>
    <w:p w:rsidR="005707A8" w:rsidRPr="00E24B11" w:rsidRDefault="005707A8" w:rsidP="005707A8">
      <w:pPr>
        <w:pStyle w:val="SubsectionHead"/>
      </w:pPr>
      <w:r w:rsidRPr="00E24B11">
        <w:t>Infringement notices for offences</w:t>
      </w:r>
    </w:p>
    <w:p w:rsidR="005707A8" w:rsidRPr="00E24B11" w:rsidRDefault="005707A8" w:rsidP="005707A8">
      <w:pPr>
        <w:pStyle w:val="subsection"/>
      </w:pPr>
      <w:r w:rsidRPr="00E24B11">
        <w:tab/>
        <w:t>(1)</w:t>
      </w:r>
      <w:r w:rsidRPr="00E24B11">
        <w:tab/>
        <w:t>The regulations may make provision enabling a person who is alleged to have committed:</w:t>
      </w:r>
    </w:p>
    <w:p w:rsidR="005707A8" w:rsidRPr="00E24B11" w:rsidRDefault="005707A8" w:rsidP="005707A8">
      <w:pPr>
        <w:pStyle w:val="paragraph"/>
      </w:pPr>
      <w:r w:rsidRPr="00E24B11">
        <w:tab/>
        <w:t>(a)</w:t>
      </w:r>
      <w:r w:rsidRPr="00E24B11">
        <w:tab/>
        <w:t>an offence against any of the following provisions:</w:t>
      </w:r>
    </w:p>
    <w:p w:rsidR="005707A8" w:rsidRPr="00E24B11" w:rsidRDefault="005707A8" w:rsidP="005707A8">
      <w:pPr>
        <w:pStyle w:val="paragraphsub"/>
      </w:pPr>
      <w:r w:rsidRPr="00E24B11">
        <w:tab/>
        <w:t>(i)</w:t>
      </w:r>
      <w:r w:rsidRPr="00E24B11">
        <w:tab/>
        <w:t>section</w:t>
      </w:r>
      <w:r w:rsidR="00E24B11">
        <w:t> </w:t>
      </w:r>
      <w:r w:rsidRPr="00E24B11">
        <w:t>13;</w:t>
      </w:r>
    </w:p>
    <w:p w:rsidR="005707A8" w:rsidRPr="00E24B11" w:rsidRDefault="005707A8" w:rsidP="005707A8">
      <w:pPr>
        <w:pStyle w:val="paragraphsub"/>
      </w:pPr>
      <w:r w:rsidRPr="00E24B11">
        <w:tab/>
        <w:t>(ii)</w:t>
      </w:r>
      <w:r w:rsidRPr="00E24B11">
        <w:tab/>
        <w:t>section</w:t>
      </w:r>
      <w:r w:rsidR="00E24B11">
        <w:t> </w:t>
      </w:r>
      <w:r w:rsidRPr="00E24B11">
        <w:t>18;</w:t>
      </w:r>
    </w:p>
    <w:p w:rsidR="005707A8" w:rsidRPr="00E24B11" w:rsidRDefault="005707A8" w:rsidP="005707A8">
      <w:pPr>
        <w:pStyle w:val="paragraphsub"/>
      </w:pPr>
      <w:r w:rsidRPr="00E24B11">
        <w:tab/>
        <w:t>(iii)</w:t>
      </w:r>
      <w:r w:rsidRPr="00E24B11">
        <w:tab/>
        <w:t>section</w:t>
      </w:r>
      <w:r w:rsidR="00E24B11">
        <w:t> </w:t>
      </w:r>
      <w:r w:rsidRPr="00E24B11">
        <w:t>38;</w:t>
      </w:r>
    </w:p>
    <w:p w:rsidR="005707A8" w:rsidRPr="00E24B11" w:rsidRDefault="005707A8" w:rsidP="005707A8">
      <w:pPr>
        <w:pStyle w:val="paragraphsub"/>
      </w:pPr>
      <w:r w:rsidRPr="00E24B11">
        <w:tab/>
        <w:t>(iv)</w:t>
      </w:r>
      <w:r w:rsidRPr="00E24B11">
        <w:tab/>
        <w:t>section</w:t>
      </w:r>
      <w:r w:rsidR="00E24B11">
        <w:t> </w:t>
      </w:r>
      <w:r w:rsidRPr="00E24B11">
        <w:t>44;</w:t>
      </w:r>
    </w:p>
    <w:p w:rsidR="005707A8" w:rsidRPr="00E24B11" w:rsidRDefault="005707A8" w:rsidP="005707A8">
      <w:pPr>
        <w:pStyle w:val="paragraphsub"/>
      </w:pPr>
      <w:r w:rsidRPr="00E24B11">
        <w:tab/>
        <w:t>(v)</w:t>
      </w:r>
      <w:r w:rsidRPr="00E24B11">
        <w:tab/>
        <w:t>section</w:t>
      </w:r>
      <w:r w:rsidR="00E24B11">
        <w:t> </w:t>
      </w:r>
      <w:r w:rsidRPr="00E24B11">
        <w:t>45;</w:t>
      </w:r>
    </w:p>
    <w:p w:rsidR="005707A8" w:rsidRPr="00E24B11" w:rsidRDefault="005707A8" w:rsidP="005707A8">
      <w:pPr>
        <w:pStyle w:val="paragraphsub"/>
      </w:pPr>
      <w:r w:rsidRPr="00E24B11">
        <w:tab/>
        <w:t>(vi)</w:t>
      </w:r>
      <w:r w:rsidRPr="00E24B11">
        <w:tab/>
        <w:t>section</w:t>
      </w:r>
      <w:r w:rsidR="00E24B11">
        <w:t> </w:t>
      </w:r>
      <w:r w:rsidRPr="00E24B11">
        <w:t>45B;</w:t>
      </w:r>
    </w:p>
    <w:p w:rsidR="005707A8" w:rsidRPr="00E24B11" w:rsidRDefault="005707A8" w:rsidP="005707A8">
      <w:pPr>
        <w:pStyle w:val="paragraphsub"/>
      </w:pPr>
      <w:r w:rsidRPr="00E24B11">
        <w:tab/>
        <w:t>(vii)</w:t>
      </w:r>
      <w:r w:rsidRPr="00E24B11">
        <w:tab/>
        <w:t>section</w:t>
      </w:r>
      <w:r w:rsidR="00E24B11">
        <w:t> </w:t>
      </w:r>
      <w:r w:rsidR="00C94764" w:rsidRPr="00E24B11">
        <w:t>46;</w:t>
      </w:r>
    </w:p>
    <w:p w:rsidR="00A77048" w:rsidRPr="00E24B11" w:rsidRDefault="00A77048" w:rsidP="00A77048">
      <w:pPr>
        <w:pStyle w:val="paragraphsub"/>
      </w:pPr>
      <w:r w:rsidRPr="00E24B11">
        <w:tab/>
        <w:t>(viii)</w:t>
      </w:r>
      <w:r w:rsidRPr="00E24B11">
        <w:tab/>
        <w:t>section</w:t>
      </w:r>
      <w:r w:rsidR="00E24B11">
        <w:t> </w:t>
      </w:r>
      <w:r w:rsidRPr="00E24B11">
        <w:t>46A; or</w:t>
      </w:r>
    </w:p>
    <w:p w:rsidR="005707A8" w:rsidRPr="00E24B11" w:rsidRDefault="005707A8" w:rsidP="005707A8">
      <w:pPr>
        <w:pStyle w:val="paragraph"/>
      </w:pPr>
      <w:r w:rsidRPr="00E24B11">
        <w:tab/>
        <w:t>(b)</w:t>
      </w:r>
      <w:r w:rsidRPr="00E24B11">
        <w:tab/>
        <w:t>a specified offence against the regulations;</w:t>
      </w:r>
    </w:p>
    <w:p w:rsidR="005707A8" w:rsidRPr="00E24B11" w:rsidRDefault="005707A8" w:rsidP="005707A8">
      <w:pPr>
        <w:pStyle w:val="subsection2"/>
      </w:pPr>
      <w:r w:rsidRPr="00E24B11">
        <w:t>to pay a specified penalty to the Commonwealth as an alternative to prosecution.</w:t>
      </w:r>
    </w:p>
    <w:p w:rsidR="005707A8" w:rsidRPr="00E24B11" w:rsidRDefault="005707A8" w:rsidP="005707A8">
      <w:pPr>
        <w:pStyle w:val="subsection"/>
      </w:pPr>
      <w:r w:rsidRPr="00E24B11">
        <w:tab/>
        <w:t>(2)</w:t>
      </w:r>
      <w:r w:rsidRPr="00E24B11">
        <w:tab/>
        <w:t>The penalty must not exceed:</w:t>
      </w:r>
    </w:p>
    <w:p w:rsidR="005707A8" w:rsidRPr="00E24B11" w:rsidRDefault="005707A8" w:rsidP="005707A8">
      <w:pPr>
        <w:pStyle w:val="paragraph"/>
      </w:pPr>
      <w:r w:rsidRPr="00E24B11">
        <w:tab/>
        <w:t>(a)</w:t>
      </w:r>
      <w:r w:rsidRPr="00E24B11">
        <w:tab/>
        <w:t>if the person is not a body corporate—12 penalty units; or</w:t>
      </w:r>
    </w:p>
    <w:p w:rsidR="005707A8" w:rsidRPr="00E24B11" w:rsidRDefault="005707A8" w:rsidP="005707A8">
      <w:pPr>
        <w:pStyle w:val="paragraph"/>
      </w:pPr>
      <w:r w:rsidRPr="00E24B11">
        <w:tab/>
        <w:t>(b)</w:t>
      </w:r>
      <w:r w:rsidRPr="00E24B11">
        <w:tab/>
        <w:t>if the person is a body corporate—60 penalty units.</w:t>
      </w:r>
    </w:p>
    <w:p w:rsidR="005707A8" w:rsidRPr="00E24B11" w:rsidRDefault="005707A8" w:rsidP="005707A8">
      <w:pPr>
        <w:pStyle w:val="SubsectionHead"/>
      </w:pPr>
      <w:r w:rsidRPr="00E24B11">
        <w:t>Infringement notices for contraventions of civil penalty provisions</w:t>
      </w:r>
    </w:p>
    <w:p w:rsidR="005707A8" w:rsidRPr="00E24B11" w:rsidRDefault="005707A8" w:rsidP="005707A8">
      <w:pPr>
        <w:pStyle w:val="subsection"/>
      </w:pPr>
      <w:r w:rsidRPr="00E24B11">
        <w:tab/>
        <w:t>(3)</w:t>
      </w:r>
      <w:r w:rsidRPr="00E24B11">
        <w:tab/>
        <w:t>The regulations may make provision enabling a person who is alleged to have contravened a particular civil penalty provision to pay a specified penalty to the Commonwealth as an alternative to proceedings for a civil penalty order.</w:t>
      </w:r>
    </w:p>
    <w:p w:rsidR="005707A8" w:rsidRPr="00E24B11" w:rsidRDefault="005707A8" w:rsidP="005707A8">
      <w:pPr>
        <w:pStyle w:val="subsection"/>
      </w:pPr>
      <w:r w:rsidRPr="00E24B11">
        <w:tab/>
        <w:t>(4)</w:t>
      </w:r>
      <w:r w:rsidRPr="00E24B11">
        <w:tab/>
        <w:t>The penalty must not exceed:</w:t>
      </w:r>
    </w:p>
    <w:p w:rsidR="005707A8" w:rsidRPr="00E24B11" w:rsidRDefault="005707A8" w:rsidP="005707A8">
      <w:pPr>
        <w:pStyle w:val="paragraph"/>
      </w:pPr>
      <w:r w:rsidRPr="00E24B11">
        <w:tab/>
        <w:t>(a)</w:t>
      </w:r>
      <w:r w:rsidRPr="00E24B11">
        <w:tab/>
        <w:t>if the person is not a body corporate—12 penalty units; or</w:t>
      </w:r>
    </w:p>
    <w:p w:rsidR="005707A8" w:rsidRPr="00E24B11" w:rsidRDefault="005707A8" w:rsidP="005707A8">
      <w:pPr>
        <w:pStyle w:val="paragraph"/>
      </w:pPr>
      <w:r w:rsidRPr="00E24B11">
        <w:tab/>
        <w:t>(b)</w:t>
      </w:r>
      <w:r w:rsidRPr="00E24B11">
        <w:tab/>
        <w:t>if the person is a body corporate—60 penalty units.</w:t>
      </w:r>
    </w:p>
    <w:p w:rsidR="005707A8" w:rsidRPr="00E24B11" w:rsidRDefault="005707A8" w:rsidP="002026CE">
      <w:pPr>
        <w:pStyle w:val="ActHead3"/>
        <w:pageBreakBefore/>
      </w:pPr>
      <w:bookmarkStart w:id="130" w:name="_Toc449089867"/>
      <w:r w:rsidRPr="00E24B11">
        <w:rPr>
          <w:rStyle w:val="CharDivNo"/>
        </w:rPr>
        <w:t>Division</w:t>
      </w:r>
      <w:r w:rsidR="00E24B11" w:rsidRPr="00E24B11">
        <w:rPr>
          <w:rStyle w:val="CharDivNo"/>
        </w:rPr>
        <w:t> </w:t>
      </w:r>
      <w:r w:rsidRPr="00E24B11">
        <w:rPr>
          <w:rStyle w:val="CharDivNo"/>
        </w:rPr>
        <w:t>6</w:t>
      </w:r>
      <w:r w:rsidRPr="00E24B11">
        <w:t>—</w:t>
      </w:r>
      <w:r w:rsidRPr="00E24B11">
        <w:rPr>
          <w:rStyle w:val="CharDivText"/>
        </w:rPr>
        <w:t>Ancillary contravention of civil penalty provisions</w:t>
      </w:r>
      <w:bookmarkEnd w:id="130"/>
    </w:p>
    <w:p w:rsidR="005707A8" w:rsidRPr="00E24B11" w:rsidRDefault="005707A8" w:rsidP="005707A8">
      <w:pPr>
        <w:pStyle w:val="ActHead5"/>
      </w:pPr>
      <w:bookmarkStart w:id="131" w:name="_Toc449089868"/>
      <w:r w:rsidRPr="00E24B11">
        <w:rPr>
          <w:rStyle w:val="CharSectno"/>
        </w:rPr>
        <w:t>65AB</w:t>
      </w:r>
      <w:r w:rsidRPr="00E24B11">
        <w:t xml:space="preserve">  Ancillary contravention of civil penalty provision</w:t>
      </w:r>
      <w:bookmarkEnd w:id="131"/>
    </w:p>
    <w:p w:rsidR="005707A8" w:rsidRPr="00E24B11" w:rsidRDefault="005707A8" w:rsidP="005707A8">
      <w:pPr>
        <w:pStyle w:val="subsection"/>
      </w:pPr>
      <w:r w:rsidRPr="00E24B11">
        <w:tab/>
        <w:t>(1)</w:t>
      </w:r>
      <w:r w:rsidRPr="00E24B11">
        <w:tab/>
        <w:t>A person must not:</w:t>
      </w:r>
    </w:p>
    <w:p w:rsidR="005707A8" w:rsidRPr="00E24B11" w:rsidRDefault="005707A8" w:rsidP="005707A8">
      <w:pPr>
        <w:pStyle w:val="paragraph"/>
      </w:pPr>
      <w:r w:rsidRPr="00E24B11">
        <w:tab/>
        <w:t>(a)</w:t>
      </w:r>
      <w:r w:rsidRPr="00E24B11">
        <w:tab/>
        <w:t>attempt to contravene a civil penalty provision (other than this subsection); or</w:t>
      </w:r>
    </w:p>
    <w:p w:rsidR="005707A8" w:rsidRPr="00E24B11" w:rsidRDefault="005707A8" w:rsidP="005707A8">
      <w:pPr>
        <w:pStyle w:val="paragraph"/>
      </w:pPr>
      <w:r w:rsidRPr="00E24B11">
        <w:tab/>
        <w:t>(b)</w:t>
      </w:r>
      <w:r w:rsidRPr="00E24B11">
        <w:tab/>
        <w:t>aid, abet, counsel or procure a contravention of a civil penalty provision (other than this subsection); or</w:t>
      </w:r>
    </w:p>
    <w:p w:rsidR="005707A8" w:rsidRPr="00E24B11" w:rsidRDefault="005707A8" w:rsidP="005707A8">
      <w:pPr>
        <w:pStyle w:val="paragraph"/>
      </w:pPr>
      <w:r w:rsidRPr="00E24B11">
        <w:tab/>
        <w:t>(c)</w:t>
      </w:r>
      <w:r w:rsidRPr="00E24B11">
        <w:tab/>
        <w:t>induce, whether by threats or promises or otherwise, a contravention of a civil penalty provision (other than this subsection); or</w:t>
      </w:r>
    </w:p>
    <w:p w:rsidR="005707A8" w:rsidRPr="00E24B11" w:rsidRDefault="005707A8" w:rsidP="005707A8">
      <w:pPr>
        <w:pStyle w:val="paragraph"/>
      </w:pPr>
      <w:r w:rsidRPr="00E24B11">
        <w:tab/>
        <w:t>(d)</w:t>
      </w:r>
      <w:r w:rsidRPr="00E24B11">
        <w:tab/>
        <w:t>be in any way, directly or indirectly, knowingly concerned in, or party to, a contravention of a civil penalty provision (other than this subsection); or</w:t>
      </w:r>
    </w:p>
    <w:p w:rsidR="005707A8" w:rsidRPr="00E24B11" w:rsidRDefault="005707A8" w:rsidP="005707A8">
      <w:pPr>
        <w:pStyle w:val="paragraph"/>
      </w:pPr>
      <w:r w:rsidRPr="00E24B11">
        <w:tab/>
        <w:t>(e)</w:t>
      </w:r>
      <w:r w:rsidRPr="00E24B11">
        <w:tab/>
        <w:t>conspire with others to effect a contravention of a civil penalty provision (other than this subsection).</w:t>
      </w:r>
    </w:p>
    <w:p w:rsidR="005707A8" w:rsidRPr="00E24B11" w:rsidRDefault="005707A8" w:rsidP="005707A8">
      <w:pPr>
        <w:pStyle w:val="subsection"/>
      </w:pPr>
      <w:r w:rsidRPr="00E24B11">
        <w:tab/>
        <w:t>(2)</w:t>
      </w:r>
      <w:r w:rsidRPr="00E24B11">
        <w:tab/>
      </w:r>
      <w:r w:rsidR="00E24B11">
        <w:t>Subsection (</w:t>
      </w:r>
      <w:r w:rsidRPr="00E24B11">
        <w:t xml:space="preserve">1) is a </w:t>
      </w:r>
      <w:r w:rsidRPr="00E24B11">
        <w:rPr>
          <w:b/>
          <w:i/>
        </w:rPr>
        <w:t>civil penalty provision</w:t>
      </w:r>
      <w:r w:rsidRPr="00E24B11">
        <w:t>.</w:t>
      </w:r>
    </w:p>
    <w:p w:rsidR="005707A8" w:rsidRPr="00E24B11" w:rsidRDefault="005707A8" w:rsidP="005707A8">
      <w:pPr>
        <w:pStyle w:val="notetext"/>
      </w:pPr>
      <w:r w:rsidRPr="00E24B11">
        <w:t>Note 1:</w:t>
      </w:r>
      <w:r w:rsidRPr="00E24B11">
        <w:tab/>
        <w:t>Division</w:t>
      </w:r>
      <w:r w:rsidR="00E24B11">
        <w:t> </w:t>
      </w:r>
      <w:r w:rsidRPr="00E24B11">
        <w:t>7 provides for pecuniary penalties for breaches of civil penalty provisions.</w:t>
      </w:r>
    </w:p>
    <w:p w:rsidR="005707A8" w:rsidRPr="00E24B11" w:rsidRDefault="005707A8" w:rsidP="005707A8">
      <w:pPr>
        <w:pStyle w:val="notetext"/>
      </w:pPr>
      <w:r w:rsidRPr="00E24B11">
        <w:t>Note 2:</w:t>
      </w:r>
      <w:r w:rsidRPr="00E24B11">
        <w:tab/>
        <w:t>For maximum penalty, see subsection</w:t>
      </w:r>
      <w:r w:rsidR="00E24B11">
        <w:t> </w:t>
      </w:r>
      <w:r w:rsidRPr="00E24B11">
        <w:t>65AC(5).</w:t>
      </w:r>
    </w:p>
    <w:p w:rsidR="005707A8" w:rsidRPr="00E24B11" w:rsidRDefault="005707A8" w:rsidP="002026CE">
      <w:pPr>
        <w:pStyle w:val="ActHead3"/>
        <w:pageBreakBefore/>
      </w:pPr>
      <w:bookmarkStart w:id="132" w:name="_Toc449089869"/>
      <w:r w:rsidRPr="00E24B11">
        <w:rPr>
          <w:rStyle w:val="CharDivNo"/>
        </w:rPr>
        <w:t>Division</w:t>
      </w:r>
      <w:r w:rsidR="00E24B11" w:rsidRPr="00E24B11">
        <w:rPr>
          <w:rStyle w:val="CharDivNo"/>
        </w:rPr>
        <w:t> </w:t>
      </w:r>
      <w:r w:rsidRPr="00E24B11">
        <w:rPr>
          <w:rStyle w:val="CharDivNo"/>
        </w:rPr>
        <w:t>7</w:t>
      </w:r>
      <w:r w:rsidRPr="00E24B11">
        <w:t>—</w:t>
      </w:r>
      <w:r w:rsidRPr="00E24B11">
        <w:rPr>
          <w:rStyle w:val="CharDivText"/>
        </w:rPr>
        <w:t>Civil penalty orders</w:t>
      </w:r>
      <w:bookmarkEnd w:id="132"/>
    </w:p>
    <w:p w:rsidR="005707A8" w:rsidRPr="00E24B11" w:rsidRDefault="005707A8" w:rsidP="005707A8">
      <w:pPr>
        <w:pStyle w:val="ActHead5"/>
      </w:pPr>
      <w:bookmarkStart w:id="133" w:name="_Toc449089870"/>
      <w:r w:rsidRPr="00E24B11">
        <w:rPr>
          <w:rStyle w:val="CharSectno"/>
        </w:rPr>
        <w:t>65AC</w:t>
      </w:r>
      <w:r w:rsidRPr="00E24B11">
        <w:t xml:space="preserve">  Civil penalty orders</w:t>
      </w:r>
      <w:bookmarkEnd w:id="133"/>
    </w:p>
    <w:p w:rsidR="005707A8" w:rsidRPr="00E24B11" w:rsidRDefault="005707A8" w:rsidP="005707A8">
      <w:pPr>
        <w:pStyle w:val="subsection"/>
      </w:pPr>
      <w:r w:rsidRPr="00E24B11">
        <w:tab/>
        <w:t>(1)</w:t>
      </w:r>
      <w:r w:rsidRPr="00E24B11">
        <w:tab/>
        <w:t>If a designated court is satisfied that a person has contravened a civil penalty provision, the court may order the person to pay the Commonwealth a pecuniary penalty.</w:t>
      </w:r>
    </w:p>
    <w:p w:rsidR="005707A8" w:rsidRPr="00E24B11" w:rsidRDefault="005707A8" w:rsidP="005707A8">
      <w:pPr>
        <w:pStyle w:val="subsection"/>
      </w:pPr>
      <w:r w:rsidRPr="00E24B11">
        <w:tab/>
        <w:t>(2)</w:t>
      </w:r>
      <w:r w:rsidRPr="00E24B11">
        <w:tab/>
        <w:t xml:space="preserve">An order under </w:t>
      </w:r>
      <w:r w:rsidR="00E24B11">
        <w:t>subsection (</w:t>
      </w:r>
      <w:r w:rsidRPr="00E24B11">
        <w:t xml:space="preserve">1) is to be known as a </w:t>
      </w:r>
      <w:r w:rsidRPr="00E24B11">
        <w:rPr>
          <w:b/>
          <w:i/>
        </w:rPr>
        <w:t>civil penalty order</w:t>
      </w:r>
      <w:r w:rsidRPr="00E24B11">
        <w:t>.</w:t>
      </w:r>
    </w:p>
    <w:p w:rsidR="005707A8" w:rsidRPr="00E24B11" w:rsidRDefault="005707A8" w:rsidP="005707A8">
      <w:pPr>
        <w:pStyle w:val="SubsectionHead"/>
      </w:pPr>
      <w:r w:rsidRPr="00E24B11">
        <w:t>Determining amount of pecuniary penalty</w:t>
      </w:r>
    </w:p>
    <w:p w:rsidR="005707A8" w:rsidRPr="00E24B11" w:rsidRDefault="005707A8" w:rsidP="005707A8">
      <w:pPr>
        <w:pStyle w:val="subsection"/>
      </w:pPr>
      <w:r w:rsidRPr="00E24B11">
        <w:tab/>
        <w:t>(3)</w:t>
      </w:r>
      <w:r w:rsidRPr="00E24B11">
        <w:tab/>
        <w:t>In determining the pecuniary penalty, the court may have regard to all relevant matters, including:</w:t>
      </w:r>
    </w:p>
    <w:p w:rsidR="005707A8" w:rsidRPr="00E24B11" w:rsidRDefault="005707A8" w:rsidP="005707A8">
      <w:pPr>
        <w:pStyle w:val="paragraph"/>
      </w:pPr>
      <w:r w:rsidRPr="00E24B11">
        <w:tab/>
        <w:t>(a)</w:t>
      </w:r>
      <w:r w:rsidRPr="00E24B11">
        <w:tab/>
        <w:t>the nature and extent of the contravention; and</w:t>
      </w:r>
    </w:p>
    <w:p w:rsidR="005707A8" w:rsidRPr="00E24B11" w:rsidRDefault="005707A8" w:rsidP="005707A8">
      <w:pPr>
        <w:pStyle w:val="paragraph"/>
      </w:pPr>
      <w:r w:rsidRPr="00E24B11">
        <w:tab/>
        <w:t>(b)</w:t>
      </w:r>
      <w:r w:rsidRPr="00E24B11">
        <w:tab/>
        <w:t>the nature and extent of any loss or damage suffered as a result of the contravention; and</w:t>
      </w:r>
    </w:p>
    <w:p w:rsidR="005707A8" w:rsidRPr="00E24B11" w:rsidRDefault="005707A8" w:rsidP="005707A8">
      <w:pPr>
        <w:pStyle w:val="paragraph"/>
      </w:pPr>
      <w:r w:rsidRPr="00E24B11">
        <w:tab/>
        <w:t>(c)</w:t>
      </w:r>
      <w:r w:rsidRPr="00E24B11">
        <w:tab/>
        <w:t>the circumstances in which the contravention took place; and</w:t>
      </w:r>
    </w:p>
    <w:p w:rsidR="005707A8" w:rsidRPr="00E24B11" w:rsidRDefault="005707A8" w:rsidP="005707A8">
      <w:pPr>
        <w:pStyle w:val="paragraph"/>
      </w:pPr>
      <w:r w:rsidRPr="00E24B11">
        <w:tab/>
        <w:t>(d)</w:t>
      </w:r>
      <w:r w:rsidRPr="00E24B11">
        <w:tab/>
        <w:t>whether the person has previously been found by a court in proceedings under this Act or the regulations to have engaged in any similar conduct; and</w:t>
      </w:r>
    </w:p>
    <w:p w:rsidR="005707A8" w:rsidRPr="00E24B11" w:rsidRDefault="005707A8" w:rsidP="005707A8">
      <w:pPr>
        <w:pStyle w:val="paragraph"/>
      </w:pPr>
      <w:r w:rsidRPr="00E24B11">
        <w:tab/>
        <w:t>(e)</w:t>
      </w:r>
      <w:r w:rsidRPr="00E24B11">
        <w:tab/>
        <w:t>the extent to which the person has co</w:t>
      </w:r>
      <w:r w:rsidR="00E24B11">
        <w:noBreakHyphen/>
      </w:r>
      <w:r w:rsidRPr="00E24B11">
        <w:t>operated with the authorities; and</w:t>
      </w:r>
    </w:p>
    <w:p w:rsidR="005707A8" w:rsidRPr="00E24B11" w:rsidRDefault="005707A8" w:rsidP="005707A8">
      <w:pPr>
        <w:pStyle w:val="paragraph"/>
      </w:pPr>
      <w:r w:rsidRPr="00E24B11">
        <w:tab/>
        <w:t>(f)</w:t>
      </w:r>
      <w:r w:rsidRPr="00E24B11">
        <w:tab/>
        <w:t>if the person is a body corporate:</w:t>
      </w:r>
    </w:p>
    <w:p w:rsidR="005707A8" w:rsidRPr="00E24B11" w:rsidRDefault="005707A8" w:rsidP="005707A8">
      <w:pPr>
        <w:pStyle w:val="paragraphsub"/>
      </w:pPr>
      <w:r w:rsidRPr="00E24B11">
        <w:tab/>
        <w:t>(i)</w:t>
      </w:r>
      <w:r w:rsidRPr="00E24B11">
        <w:tab/>
        <w:t>the level of the employees, officers or agents of the body corporate involved in the contravention; and</w:t>
      </w:r>
    </w:p>
    <w:p w:rsidR="005707A8" w:rsidRPr="00E24B11" w:rsidRDefault="005707A8" w:rsidP="005707A8">
      <w:pPr>
        <w:pStyle w:val="paragraphsub"/>
      </w:pPr>
      <w:r w:rsidRPr="00E24B11">
        <w:tab/>
        <w:t>(ii)</w:t>
      </w:r>
      <w:r w:rsidRPr="00E24B11">
        <w:tab/>
        <w:t>whether the body corporate exercised due diligence to avoid the contravention; and</w:t>
      </w:r>
    </w:p>
    <w:p w:rsidR="005707A8" w:rsidRPr="00E24B11" w:rsidRDefault="005707A8" w:rsidP="005707A8">
      <w:pPr>
        <w:pStyle w:val="paragraphsub"/>
      </w:pPr>
      <w:r w:rsidRPr="00E24B11">
        <w:tab/>
        <w:t>(iii)</w:t>
      </w:r>
      <w:r w:rsidRPr="00E24B11">
        <w:tab/>
        <w:t>whether the body corporate had a corporate culture conducive to compliance.</w:t>
      </w:r>
    </w:p>
    <w:p w:rsidR="005707A8" w:rsidRPr="00E24B11" w:rsidRDefault="005707A8" w:rsidP="005707A8">
      <w:pPr>
        <w:pStyle w:val="SubsectionHead"/>
      </w:pPr>
      <w:r w:rsidRPr="00E24B11">
        <w:t>Maximum pecuniary penalty</w:t>
      </w:r>
    </w:p>
    <w:p w:rsidR="005707A8" w:rsidRPr="00E24B11" w:rsidRDefault="005707A8" w:rsidP="005707A8">
      <w:pPr>
        <w:pStyle w:val="subsection"/>
      </w:pPr>
      <w:r w:rsidRPr="00E24B11">
        <w:tab/>
        <w:t>(4)</w:t>
      </w:r>
      <w:r w:rsidRPr="00E24B11">
        <w:tab/>
        <w:t>The pecuniary penalty payable by a person in respect of a contravention of a civil penalty provision (other than subsection</w:t>
      </w:r>
      <w:r w:rsidR="00E24B11">
        <w:t> </w:t>
      </w:r>
      <w:r w:rsidR="00EE0A80" w:rsidRPr="00E24B11">
        <w:t>13(1A) or (6A) or</w:t>
      </w:r>
      <w:r w:rsidRPr="00E24B11">
        <w:t xml:space="preserve"> 65AB(1)) must not exceed:</w:t>
      </w:r>
    </w:p>
    <w:p w:rsidR="005707A8" w:rsidRPr="00E24B11" w:rsidRDefault="005707A8" w:rsidP="005707A8">
      <w:pPr>
        <w:pStyle w:val="paragraph"/>
      </w:pPr>
      <w:r w:rsidRPr="00E24B11">
        <w:tab/>
        <w:t>(a)</w:t>
      </w:r>
      <w:r w:rsidRPr="00E24B11">
        <w:tab/>
        <w:t>if an offence against a provision of this Act or the regulations corresponds to the civil penalty provision—the maximum pecuniary penalty that could have been imposed on the person if the person had been convicted of the offence; or</w:t>
      </w:r>
    </w:p>
    <w:p w:rsidR="005707A8" w:rsidRPr="00E24B11" w:rsidRDefault="005707A8" w:rsidP="005707A8">
      <w:pPr>
        <w:pStyle w:val="paragraph"/>
      </w:pPr>
      <w:r w:rsidRPr="00E24B11">
        <w:tab/>
        <w:t>(b)</w:t>
      </w:r>
      <w:r w:rsidRPr="00E24B11">
        <w:tab/>
        <w:t>otherwise:</w:t>
      </w:r>
    </w:p>
    <w:p w:rsidR="005707A8" w:rsidRPr="00E24B11" w:rsidRDefault="005707A8" w:rsidP="005707A8">
      <w:pPr>
        <w:pStyle w:val="paragraphsub"/>
      </w:pPr>
      <w:r w:rsidRPr="00E24B11">
        <w:tab/>
        <w:t>(i)</w:t>
      </w:r>
      <w:r w:rsidRPr="00E24B11">
        <w:tab/>
        <w:t>if the person is not a body corporate—50 penalty units; or</w:t>
      </w:r>
    </w:p>
    <w:p w:rsidR="005707A8" w:rsidRPr="00E24B11" w:rsidRDefault="005707A8" w:rsidP="005707A8">
      <w:pPr>
        <w:pStyle w:val="paragraphsub"/>
      </w:pPr>
      <w:r w:rsidRPr="00E24B11">
        <w:tab/>
        <w:t>(ii)</w:t>
      </w:r>
      <w:r w:rsidRPr="00E24B11">
        <w:tab/>
        <w:t>if the person is a body corporate—250 penalty units.</w:t>
      </w:r>
    </w:p>
    <w:p w:rsidR="00856C33" w:rsidRPr="00E24B11" w:rsidRDefault="00856C33" w:rsidP="00856C33">
      <w:pPr>
        <w:pStyle w:val="subsection"/>
      </w:pPr>
      <w:r w:rsidRPr="00E24B11">
        <w:tab/>
        <w:t>(4A)</w:t>
      </w:r>
      <w:r w:rsidRPr="00E24B11">
        <w:tab/>
        <w:t>The pecuniary penalty payable by a person in respect of a contravention of subsection</w:t>
      </w:r>
      <w:r w:rsidR="00E24B11">
        <w:t> </w:t>
      </w:r>
      <w:r w:rsidRPr="00E24B11">
        <w:t>13(1A) or (6A) must not exceed:</w:t>
      </w:r>
    </w:p>
    <w:p w:rsidR="00856C33" w:rsidRPr="00E24B11" w:rsidRDefault="00856C33" w:rsidP="00856C33">
      <w:pPr>
        <w:pStyle w:val="paragraph"/>
      </w:pPr>
      <w:r w:rsidRPr="00E24B11">
        <w:tab/>
        <w:t>(a)</w:t>
      </w:r>
      <w:r w:rsidRPr="00E24B11">
        <w:tab/>
        <w:t>if the person is not a body corporate—2,000 penalty units; or</w:t>
      </w:r>
    </w:p>
    <w:p w:rsidR="00856C33" w:rsidRPr="00E24B11" w:rsidRDefault="00856C33" w:rsidP="00856C33">
      <w:pPr>
        <w:pStyle w:val="paragraph"/>
      </w:pPr>
      <w:r w:rsidRPr="00E24B11">
        <w:tab/>
        <w:t>(b)</w:t>
      </w:r>
      <w:r w:rsidRPr="00E24B11">
        <w:tab/>
        <w:t>if the person is a body corporate—10,000 penalty units.</w:t>
      </w:r>
    </w:p>
    <w:p w:rsidR="005707A8" w:rsidRPr="00E24B11" w:rsidRDefault="005707A8" w:rsidP="005707A8">
      <w:pPr>
        <w:pStyle w:val="subsection"/>
      </w:pPr>
      <w:r w:rsidRPr="00E24B11">
        <w:tab/>
        <w:t>(5)</w:t>
      </w:r>
      <w:r w:rsidRPr="00E24B11">
        <w:tab/>
        <w:t>The pecuniary penalty payable by a person in respect of a contravention of subsection</w:t>
      </w:r>
      <w:r w:rsidR="00E24B11">
        <w:t> </w:t>
      </w:r>
      <w:r w:rsidRPr="00E24B11">
        <w:t>65AB(1) that relates to another civil penalty provision must not exceed:</w:t>
      </w:r>
    </w:p>
    <w:p w:rsidR="005707A8" w:rsidRPr="00E24B11" w:rsidRDefault="005707A8" w:rsidP="005707A8">
      <w:pPr>
        <w:pStyle w:val="paragraph"/>
      </w:pPr>
      <w:r w:rsidRPr="00E24B11">
        <w:tab/>
        <w:t>(a)</w:t>
      </w:r>
      <w:r w:rsidRPr="00E24B11">
        <w:tab/>
        <w:t>if an offence against a provision of this Act or the regulations corresponds to the other civil penalty provision—the maximum pecuniary penalty that could have been imposed on the person if the person had been convicted of the offence; or</w:t>
      </w:r>
    </w:p>
    <w:p w:rsidR="005707A8" w:rsidRPr="00E24B11" w:rsidRDefault="005707A8" w:rsidP="005707A8">
      <w:pPr>
        <w:pStyle w:val="paragraph"/>
      </w:pPr>
      <w:r w:rsidRPr="00E24B11">
        <w:tab/>
        <w:t>(b)</w:t>
      </w:r>
      <w:r w:rsidRPr="00E24B11">
        <w:tab/>
        <w:t>otherwise:</w:t>
      </w:r>
    </w:p>
    <w:p w:rsidR="005707A8" w:rsidRPr="00E24B11" w:rsidRDefault="005707A8" w:rsidP="005707A8">
      <w:pPr>
        <w:pStyle w:val="paragraphsub"/>
      </w:pPr>
      <w:r w:rsidRPr="00E24B11">
        <w:tab/>
        <w:t>(i)</w:t>
      </w:r>
      <w:r w:rsidRPr="00E24B11">
        <w:tab/>
        <w:t>if the person is not a body corporate—50 penalty units; or</w:t>
      </w:r>
    </w:p>
    <w:p w:rsidR="005707A8" w:rsidRPr="00E24B11" w:rsidRDefault="005707A8" w:rsidP="005707A8">
      <w:pPr>
        <w:pStyle w:val="paragraphsub"/>
      </w:pPr>
      <w:r w:rsidRPr="00E24B11">
        <w:tab/>
        <w:t>(ii)</w:t>
      </w:r>
      <w:r w:rsidRPr="00E24B11">
        <w:tab/>
        <w:t>if the person is a body corporate—250 penalty units.</w:t>
      </w:r>
    </w:p>
    <w:p w:rsidR="005707A8" w:rsidRPr="00E24B11" w:rsidRDefault="005707A8" w:rsidP="005707A8">
      <w:pPr>
        <w:pStyle w:val="SubsectionHead"/>
      </w:pPr>
      <w:r w:rsidRPr="00E24B11">
        <w:t>Civil enforcement of penalty</w:t>
      </w:r>
    </w:p>
    <w:p w:rsidR="005707A8" w:rsidRPr="00E24B11" w:rsidRDefault="005707A8" w:rsidP="005707A8">
      <w:pPr>
        <w:pStyle w:val="subsection"/>
      </w:pPr>
      <w:r w:rsidRPr="00E24B11">
        <w:tab/>
        <w:t>(6)</w:t>
      </w:r>
      <w:r w:rsidRPr="00E24B11">
        <w:tab/>
        <w:t>A pecuniary penalty is a civil debt payable to the Commonwealth. The Commonwealth may enforce the civil penalty order as if it were an order made in civil proceedings against the person to recover a debt due by the person. The debt arising from the order is taken to be a judgment debt.</w:t>
      </w:r>
    </w:p>
    <w:p w:rsidR="005707A8" w:rsidRPr="00E24B11" w:rsidRDefault="005707A8" w:rsidP="005707A8">
      <w:pPr>
        <w:pStyle w:val="ActHead5"/>
      </w:pPr>
      <w:bookmarkStart w:id="134" w:name="_Toc449089871"/>
      <w:r w:rsidRPr="00E24B11">
        <w:rPr>
          <w:rStyle w:val="CharSectno"/>
        </w:rPr>
        <w:t>65AD</w:t>
      </w:r>
      <w:r w:rsidRPr="00E24B11">
        <w:t xml:space="preserve">  Who may apply for a civil penalty order</w:t>
      </w:r>
      <w:bookmarkEnd w:id="134"/>
    </w:p>
    <w:p w:rsidR="005707A8" w:rsidRPr="00E24B11" w:rsidRDefault="005707A8" w:rsidP="005707A8">
      <w:pPr>
        <w:pStyle w:val="subsection"/>
      </w:pPr>
      <w:r w:rsidRPr="00E24B11">
        <w:tab/>
        <w:t>(1)</w:t>
      </w:r>
      <w:r w:rsidRPr="00E24B11">
        <w:tab/>
        <w:t>Only the Minister may apply for a civil penalty order.</w:t>
      </w:r>
    </w:p>
    <w:p w:rsidR="005707A8" w:rsidRPr="00E24B11" w:rsidRDefault="005707A8" w:rsidP="005707A8">
      <w:pPr>
        <w:pStyle w:val="subsection"/>
      </w:pPr>
      <w:r w:rsidRPr="00E24B11">
        <w:tab/>
        <w:t>(2)</w:t>
      </w:r>
      <w:r w:rsidRPr="00E24B11">
        <w:tab/>
      </w:r>
      <w:r w:rsidR="00E24B11">
        <w:t>Subsection (</w:t>
      </w:r>
      <w:r w:rsidRPr="00E24B11">
        <w:t xml:space="preserve">1) does not exclude the operation of the </w:t>
      </w:r>
      <w:r w:rsidRPr="00E24B11">
        <w:rPr>
          <w:i/>
        </w:rPr>
        <w:t>Director of Public Prosecutions Act 1983</w:t>
      </w:r>
      <w:r w:rsidRPr="00E24B11">
        <w:t>.</w:t>
      </w:r>
    </w:p>
    <w:p w:rsidR="005707A8" w:rsidRPr="00E24B11" w:rsidRDefault="005707A8" w:rsidP="005707A8">
      <w:pPr>
        <w:pStyle w:val="ActHead5"/>
      </w:pPr>
      <w:bookmarkStart w:id="135" w:name="_Toc449089872"/>
      <w:r w:rsidRPr="00E24B11">
        <w:rPr>
          <w:rStyle w:val="CharSectno"/>
        </w:rPr>
        <w:t>65AE</w:t>
      </w:r>
      <w:r w:rsidRPr="00E24B11">
        <w:t xml:space="preserve">  Two or more proceedings may be heard together</w:t>
      </w:r>
      <w:bookmarkEnd w:id="135"/>
    </w:p>
    <w:p w:rsidR="005707A8" w:rsidRPr="00E24B11" w:rsidRDefault="005707A8" w:rsidP="005707A8">
      <w:pPr>
        <w:pStyle w:val="subsection"/>
      </w:pPr>
      <w:r w:rsidRPr="00E24B11">
        <w:tab/>
      </w:r>
      <w:r w:rsidRPr="00E24B11">
        <w:tab/>
        <w:t>The designated court may direct that 2 or more proceedings for civil penalty orders are to be heard together.</w:t>
      </w:r>
    </w:p>
    <w:p w:rsidR="005707A8" w:rsidRPr="00E24B11" w:rsidRDefault="005707A8" w:rsidP="005707A8">
      <w:pPr>
        <w:pStyle w:val="ActHead5"/>
      </w:pPr>
      <w:bookmarkStart w:id="136" w:name="_Toc449089873"/>
      <w:r w:rsidRPr="00E24B11">
        <w:rPr>
          <w:rStyle w:val="CharSectno"/>
        </w:rPr>
        <w:t>65AF</w:t>
      </w:r>
      <w:r w:rsidRPr="00E24B11">
        <w:t xml:space="preserve">  Time limit for application for an order</w:t>
      </w:r>
      <w:bookmarkEnd w:id="136"/>
    </w:p>
    <w:p w:rsidR="005707A8" w:rsidRPr="00E24B11" w:rsidRDefault="005707A8" w:rsidP="005707A8">
      <w:pPr>
        <w:pStyle w:val="subsection"/>
      </w:pPr>
      <w:r w:rsidRPr="00E24B11">
        <w:tab/>
      </w:r>
      <w:r w:rsidRPr="00E24B11">
        <w:tab/>
        <w:t>Proceedings for a civil penalty order may be started no later than 6 years after the contravention.</w:t>
      </w:r>
    </w:p>
    <w:p w:rsidR="005707A8" w:rsidRPr="00E24B11" w:rsidRDefault="005707A8" w:rsidP="005707A8">
      <w:pPr>
        <w:pStyle w:val="ActHead5"/>
      </w:pPr>
      <w:bookmarkStart w:id="137" w:name="_Toc449089874"/>
      <w:r w:rsidRPr="00E24B11">
        <w:rPr>
          <w:rStyle w:val="CharSectno"/>
        </w:rPr>
        <w:t>65AG</w:t>
      </w:r>
      <w:r w:rsidRPr="00E24B11">
        <w:t xml:space="preserve">  Civil evidence and procedure rules for civil penalty orders</w:t>
      </w:r>
      <w:bookmarkEnd w:id="137"/>
    </w:p>
    <w:p w:rsidR="005707A8" w:rsidRPr="00E24B11" w:rsidRDefault="005707A8" w:rsidP="005707A8">
      <w:pPr>
        <w:pStyle w:val="subsection"/>
      </w:pPr>
      <w:r w:rsidRPr="00E24B11">
        <w:tab/>
      </w:r>
      <w:r w:rsidRPr="00E24B11">
        <w:tab/>
        <w:t>The designated court must apply the rules of evidence and procedure for civil matters when hearing proceedings for a civil penalty order.</w:t>
      </w:r>
    </w:p>
    <w:p w:rsidR="005707A8" w:rsidRPr="00E24B11" w:rsidRDefault="005707A8" w:rsidP="005707A8">
      <w:pPr>
        <w:pStyle w:val="ActHead5"/>
      </w:pPr>
      <w:bookmarkStart w:id="138" w:name="_Toc449089875"/>
      <w:r w:rsidRPr="00E24B11">
        <w:rPr>
          <w:rStyle w:val="CharSectno"/>
        </w:rPr>
        <w:t>65AH</w:t>
      </w:r>
      <w:r w:rsidRPr="00E24B11">
        <w:t xml:space="preserve">  Civil proceedings after criminal proceedings</w:t>
      </w:r>
      <w:bookmarkEnd w:id="138"/>
    </w:p>
    <w:p w:rsidR="005707A8" w:rsidRPr="00E24B11" w:rsidRDefault="005707A8" w:rsidP="005707A8">
      <w:pPr>
        <w:pStyle w:val="subsection"/>
      </w:pPr>
      <w:r w:rsidRPr="00E24B11">
        <w:tab/>
      </w:r>
      <w:r w:rsidRPr="00E24B11">
        <w:tab/>
        <w:t>The designated court must not make a civil penalty order against a person for a contravention of a civil penalty provision if the person has been convicted of an offence constituted by conduct that is substantially the same as the conduct constituting the contravention.</w:t>
      </w:r>
    </w:p>
    <w:p w:rsidR="005707A8" w:rsidRPr="00E24B11" w:rsidRDefault="005707A8" w:rsidP="005707A8">
      <w:pPr>
        <w:pStyle w:val="ActHead5"/>
      </w:pPr>
      <w:bookmarkStart w:id="139" w:name="_Toc449089876"/>
      <w:r w:rsidRPr="00E24B11">
        <w:rPr>
          <w:rStyle w:val="CharSectno"/>
        </w:rPr>
        <w:t>65AI</w:t>
      </w:r>
      <w:r w:rsidRPr="00E24B11">
        <w:t xml:space="preserve">  Criminal proceedings during civil proceedings</w:t>
      </w:r>
      <w:bookmarkEnd w:id="139"/>
    </w:p>
    <w:p w:rsidR="005707A8" w:rsidRPr="00E24B11" w:rsidRDefault="005707A8" w:rsidP="005707A8">
      <w:pPr>
        <w:pStyle w:val="subsection"/>
      </w:pPr>
      <w:r w:rsidRPr="00E24B11">
        <w:tab/>
        <w:t>(1)</w:t>
      </w:r>
      <w:r w:rsidRPr="00E24B11">
        <w:tab/>
        <w:t>Proceedings for a civil penalty order against a person for a contravention of a civil penalty provision are stayed if:</w:t>
      </w:r>
    </w:p>
    <w:p w:rsidR="005707A8" w:rsidRPr="00E24B11" w:rsidRDefault="005707A8" w:rsidP="005707A8">
      <w:pPr>
        <w:pStyle w:val="paragraph"/>
      </w:pPr>
      <w:r w:rsidRPr="00E24B11">
        <w:tab/>
        <w:t>(a)</w:t>
      </w:r>
      <w:r w:rsidRPr="00E24B11">
        <w:tab/>
        <w:t>criminal proceedings are started or have already been started against the person for an offence; and</w:t>
      </w:r>
    </w:p>
    <w:p w:rsidR="005707A8" w:rsidRPr="00E24B11" w:rsidRDefault="005707A8" w:rsidP="005707A8">
      <w:pPr>
        <w:pStyle w:val="paragraph"/>
      </w:pPr>
      <w:r w:rsidRPr="00E24B11">
        <w:tab/>
        <w:t>(b)</w:t>
      </w:r>
      <w:r w:rsidRPr="00E24B11">
        <w:tab/>
        <w:t>the offence is constituted by conduct that is substantially the same as the conduct alleged to</w:t>
      </w:r>
      <w:r w:rsidRPr="00E24B11">
        <w:rPr>
          <w:i/>
        </w:rPr>
        <w:t xml:space="preserve"> </w:t>
      </w:r>
      <w:r w:rsidRPr="00E24B11">
        <w:t>constitute the contravention.</w:t>
      </w:r>
    </w:p>
    <w:p w:rsidR="005707A8" w:rsidRPr="00E24B11" w:rsidRDefault="005707A8" w:rsidP="005707A8">
      <w:pPr>
        <w:pStyle w:val="subsection"/>
      </w:pPr>
      <w:r w:rsidRPr="00E24B11">
        <w:tab/>
        <w:t>(2)</w:t>
      </w:r>
      <w:r w:rsidRPr="00E24B11">
        <w:tab/>
        <w:t>The proceedings for the order may be resumed if the person is not convicted of the offence. Otherwise, the proceedings for the order are dismissed.</w:t>
      </w:r>
    </w:p>
    <w:p w:rsidR="005707A8" w:rsidRPr="00E24B11" w:rsidRDefault="005707A8" w:rsidP="005707A8">
      <w:pPr>
        <w:pStyle w:val="ActHead5"/>
      </w:pPr>
      <w:bookmarkStart w:id="140" w:name="_Toc449089877"/>
      <w:r w:rsidRPr="00E24B11">
        <w:rPr>
          <w:rStyle w:val="CharSectno"/>
        </w:rPr>
        <w:t>65AJ</w:t>
      </w:r>
      <w:r w:rsidRPr="00E24B11">
        <w:t xml:space="preserve">  Criminal proceedings after civil proceedings</w:t>
      </w:r>
      <w:bookmarkEnd w:id="140"/>
    </w:p>
    <w:p w:rsidR="005707A8" w:rsidRPr="00E24B11" w:rsidRDefault="005707A8" w:rsidP="005707A8">
      <w:pPr>
        <w:pStyle w:val="subsection"/>
      </w:pPr>
      <w:r w:rsidRPr="00E24B11">
        <w:tab/>
      </w:r>
      <w:r w:rsidRPr="00E24B11">
        <w:tab/>
        <w:t>Criminal proceedings may be started against a person for conduct that is substantially the same as conduct constituting a contravention of a civil penalty provision regardless of whether a civil penalty order has been made against the person.</w:t>
      </w:r>
    </w:p>
    <w:p w:rsidR="005707A8" w:rsidRPr="00E24B11" w:rsidRDefault="005707A8" w:rsidP="005707A8">
      <w:pPr>
        <w:pStyle w:val="ActHead5"/>
      </w:pPr>
      <w:bookmarkStart w:id="141" w:name="_Toc449089878"/>
      <w:r w:rsidRPr="00E24B11">
        <w:rPr>
          <w:rStyle w:val="CharSectno"/>
        </w:rPr>
        <w:t>65AK</w:t>
      </w:r>
      <w:r w:rsidRPr="00E24B11">
        <w:t xml:space="preserve">  Evidence given in proceedings for a civil penalty order not admissible in criminal proceedings</w:t>
      </w:r>
      <w:bookmarkEnd w:id="141"/>
    </w:p>
    <w:p w:rsidR="005707A8" w:rsidRPr="00E24B11" w:rsidRDefault="005707A8" w:rsidP="005707A8">
      <w:pPr>
        <w:pStyle w:val="subsection"/>
      </w:pPr>
      <w:r w:rsidRPr="00E24B11">
        <w:tab/>
      </w:r>
      <w:r w:rsidRPr="00E24B11">
        <w:tab/>
        <w:t>Evidence of information given, or evidence of production of documents, by an individual is not admissible in criminal proceedings against the individual if:</w:t>
      </w:r>
    </w:p>
    <w:p w:rsidR="005707A8" w:rsidRPr="00E24B11" w:rsidRDefault="005707A8" w:rsidP="005707A8">
      <w:pPr>
        <w:pStyle w:val="paragraph"/>
      </w:pPr>
      <w:r w:rsidRPr="00E24B11">
        <w:tab/>
        <w:t>(a)</w:t>
      </w:r>
      <w:r w:rsidRPr="00E24B11">
        <w:tab/>
        <w:t>the individual previously gave the evidence or produced the documents in proceedings for a civil penalty order against the individual for a contravention of a civil penalty provision (whether or not the order was made); and</w:t>
      </w:r>
    </w:p>
    <w:p w:rsidR="005707A8" w:rsidRPr="00E24B11" w:rsidRDefault="005707A8" w:rsidP="005707A8">
      <w:pPr>
        <w:pStyle w:val="paragraph"/>
      </w:pPr>
      <w:r w:rsidRPr="00E24B11">
        <w:tab/>
        <w:t>(b)</w:t>
      </w:r>
      <w:r w:rsidRPr="00E24B11">
        <w:tab/>
        <w:t>the conduct alleged to constitute the offence is substantially the same as the conduct that was claimed to constitute the contravention.</w:t>
      </w:r>
    </w:p>
    <w:p w:rsidR="005707A8" w:rsidRPr="00E24B11" w:rsidRDefault="005707A8" w:rsidP="005707A8">
      <w:pPr>
        <w:pStyle w:val="subsection2"/>
      </w:pPr>
      <w:r w:rsidRPr="00E24B11">
        <w:t>However, this does not apply to a criminal proceeding in respect of the falsity of the evidence given by the individual in the proceedings for the civil penalty order.</w:t>
      </w:r>
    </w:p>
    <w:p w:rsidR="005707A8" w:rsidRPr="00E24B11" w:rsidRDefault="005707A8" w:rsidP="005707A8">
      <w:pPr>
        <w:pStyle w:val="ActHead5"/>
      </w:pPr>
      <w:bookmarkStart w:id="142" w:name="_Toc449089879"/>
      <w:r w:rsidRPr="00E24B11">
        <w:rPr>
          <w:rStyle w:val="CharSectno"/>
        </w:rPr>
        <w:t>65AL</w:t>
      </w:r>
      <w:r w:rsidRPr="00E24B11">
        <w:t xml:space="preserve">  Mistake of fact</w:t>
      </w:r>
      <w:bookmarkEnd w:id="142"/>
    </w:p>
    <w:p w:rsidR="005707A8" w:rsidRPr="00E24B11" w:rsidRDefault="005707A8" w:rsidP="005707A8">
      <w:pPr>
        <w:pStyle w:val="subsection"/>
      </w:pPr>
      <w:r w:rsidRPr="00E24B11">
        <w:tab/>
        <w:t>(1)</w:t>
      </w:r>
      <w:r w:rsidRPr="00E24B11">
        <w:tab/>
        <w:t>A person is not liable to have a civil penalty order made against the person for a contravention of a civil penalty provision if:</w:t>
      </w:r>
    </w:p>
    <w:p w:rsidR="005707A8" w:rsidRPr="00E24B11" w:rsidRDefault="005707A8" w:rsidP="005707A8">
      <w:pPr>
        <w:pStyle w:val="paragraph"/>
      </w:pPr>
      <w:r w:rsidRPr="00E24B11">
        <w:tab/>
        <w:t>(a)</w:t>
      </w:r>
      <w:r w:rsidRPr="00E24B11">
        <w:tab/>
        <w:t>at or before the time of the conduct constituting the contravention, the person:</w:t>
      </w:r>
    </w:p>
    <w:p w:rsidR="005707A8" w:rsidRPr="00E24B11" w:rsidRDefault="005707A8" w:rsidP="005707A8">
      <w:pPr>
        <w:pStyle w:val="paragraphsub"/>
      </w:pPr>
      <w:r w:rsidRPr="00E24B11">
        <w:tab/>
        <w:t>(i)</w:t>
      </w:r>
      <w:r w:rsidRPr="00E24B11">
        <w:tab/>
        <w:t>considered whether or not facts existed; and</w:t>
      </w:r>
    </w:p>
    <w:p w:rsidR="005707A8" w:rsidRPr="00E24B11" w:rsidRDefault="005707A8" w:rsidP="005707A8">
      <w:pPr>
        <w:pStyle w:val="paragraphsub"/>
      </w:pPr>
      <w:r w:rsidRPr="00E24B11">
        <w:tab/>
        <w:t>(ii)</w:t>
      </w:r>
      <w:r w:rsidRPr="00E24B11">
        <w:tab/>
        <w:t>was under a mistaken but reasonable belief about those facts; and</w:t>
      </w:r>
    </w:p>
    <w:p w:rsidR="005707A8" w:rsidRPr="00E24B11" w:rsidRDefault="005707A8" w:rsidP="005707A8">
      <w:pPr>
        <w:pStyle w:val="paragraph"/>
      </w:pPr>
      <w:r w:rsidRPr="00E24B11">
        <w:tab/>
        <w:t>(b)</w:t>
      </w:r>
      <w:r w:rsidRPr="00E24B11">
        <w:tab/>
        <w:t>had those facts existed, the conduct would not have constituted a contravention of the civil penalty provision.</w:t>
      </w:r>
    </w:p>
    <w:p w:rsidR="005707A8" w:rsidRPr="00E24B11" w:rsidRDefault="005707A8" w:rsidP="005707A8">
      <w:pPr>
        <w:pStyle w:val="subsection"/>
      </w:pPr>
      <w:r w:rsidRPr="00E24B11">
        <w:tab/>
        <w:t>(2)</w:t>
      </w:r>
      <w:r w:rsidRPr="00E24B11">
        <w:tab/>
        <w:t xml:space="preserve">For the purposes of </w:t>
      </w:r>
      <w:r w:rsidR="00E24B11">
        <w:t>subsection (</w:t>
      </w:r>
      <w:r w:rsidRPr="00E24B11">
        <w:t>1), a person may be regarded as having considered whether or not facts existed if:</w:t>
      </w:r>
    </w:p>
    <w:p w:rsidR="005707A8" w:rsidRPr="00E24B11" w:rsidRDefault="005707A8" w:rsidP="005707A8">
      <w:pPr>
        <w:pStyle w:val="paragraph"/>
      </w:pPr>
      <w:r w:rsidRPr="00E24B11">
        <w:tab/>
        <w:t>(a)</w:t>
      </w:r>
      <w:r w:rsidRPr="00E24B11">
        <w:tab/>
        <w:t>the person had considered, on a previous occasion, whether those facts existed in the circumstances surrounding that occasion; and</w:t>
      </w:r>
    </w:p>
    <w:p w:rsidR="005707A8" w:rsidRPr="00E24B11" w:rsidRDefault="005707A8" w:rsidP="005707A8">
      <w:pPr>
        <w:pStyle w:val="paragraph"/>
      </w:pPr>
      <w:r w:rsidRPr="00E24B11">
        <w:tab/>
        <w:t>(b)</w:t>
      </w:r>
      <w:r w:rsidRPr="00E24B11">
        <w:tab/>
        <w:t>the person honestly and reasonably believed that the circumstances surrounding the present occasion were the same, or substantially the same, as those surrounding the previous occasion.</w:t>
      </w:r>
    </w:p>
    <w:p w:rsidR="005707A8" w:rsidRPr="00E24B11" w:rsidRDefault="005707A8" w:rsidP="005707A8">
      <w:pPr>
        <w:pStyle w:val="subsection"/>
      </w:pPr>
      <w:r w:rsidRPr="00E24B11">
        <w:tab/>
        <w:t>(3)</w:t>
      </w:r>
      <w:r w:rsidRPr="00E24B11">
        <w:tab/>
        <w:t xml:space="preserve">A person who wishes to rely on </w:t>
      </w:r>
      <w:r w:rsidR="00E24B11">
        <w:t>subsection (</w:t>
      </w:r>
      <w:r w:rsidRPr="00E24B11">
        <w:t>1) or (2) in proceedings for a civil penalty order bears an evidential burden in relation to that matter.</w:t>
      </w:r>
    </w:p>
    <w:p w:rsidR="005707A8" w:rsidRPr="00E24B11" w:rsidRDefault="005707A8" w:rsidP="005707A8">
      <w:pPr>
        <w:pStyle w:val="ActHead5"/>
      </w:pPr>
      <w:bookmarkStart w:id="143" w:name="_Toc449089880"/>
      <w:r w:rsidRPr="00E24B11">
        <w:rPr>
          <w:rStyle w:val="CharSectno"/>
        </w:rPr>
        <w:t>65AM</w:t>
      </w:r>
      <w:r w:rsidRPr="00E24B11">
        <w:t xml:space="preserve">  State of mind</w:t>
      </w:r>
      <w:bookmarkEnd w:id="143"/>
    </w:p>
    <w:p w:rsidR="005707A8" w:rsidRPr="00E24B11" w:rsidRDefault="005707A8" w:rsidP="005707A8">
      <w:pPr>
        <w:pStyle w:val="SubsectionHead"/>
      </w:pPr>
      <w:r w:rsidRPr="00E24B11">
        <w:t>Scope</w:t>
      </w:r>
    </w:p>
    <w:p w:rsidR="005707A8" w:rsidRPr="00E24B11" w:rsidRDefault="005707A8" w:rsidP="005707A8">
      <w:pPr>
        <w:pStyle w:val="subsection"/>
      </w:pPr>
      <w:r w:rsidRPr="00E24B11">
        <w:tab/>
        <w:t>(1)</w:t>
      </w:r>
      <w:r w:rsidRPr="00E24B11">
        <w:tab/>
        <w:t>This section applies to proceedings for a civil penalty order against a person for a contravention of a civil penalty provision (other than subsection</w:t>
      </w:r>
      <w:r w:rsidR="00E24B11">
        <w:t> </w:t>
      </w:r>
      <w:r w:rsidRPr="00E24B11">
        <w:t>65AB(1)).</w:t>
      </w:r>
    </w:p>
    <w:p w:rsidR="005707A8" w:rsidRPr="00E24B11" w:rsidRDefault="005707A8" w:rsidP="005707A8">
      <w:pPr>
        <w:pStyle w:val="SubsectionHead"/>
      </w:pPr>
      <w:r w:rsidRPr="00E24B11">
        <w:t>State of mind</w:t>
      </w:r>
    </w:p>
    <w:p w:rsidR="005707A8" w:rsidRPr="00E24B11" w:rsidRDefault="005707A8" w:rsidP="005707A8">
      <w:pPr>
        <w:pStyle w:val="subsection"/>
      </w:pPr>
      <w:r w:rsidRPr="00E24B11">
        <w:tab/>
        <w:t>(2)</w:t>
      </w:r>
      <w:r w:rsidRPr="00E24B11">
        <w:tab/>
        <w:t>In the proceedings, it is not necessary to prove:</w:t>
      </w:r>
    </w:p>
    <w:p w:rsidR="005707A8" w:rsidRPr="00E24B11" w:rsidRDefault="005707A8" w:rsidP="005707A8">
      <w:pPr>
        <w:pStyle w:val="paragraph"/>
      </w:pPr>
      <w:r w:rsidRPr="00E24B11">
        <w:tab/>
        <w:t>(a)</w:t>
      </w:r>
      <w:r w:rsidRPr="00E24B11">
        <w:tab/>
        <w:t>the person’s intention; or</w:t>
      </w:r>
    </w:p>
    <w:p w:rsidR="005707A8" w:rsidRPr="00E24B11" w:rsidRDefault="005707A8" w:rsidP="005707A8">
      <w:pPr>
        <w:pStyle w:val="paragraph"/>
      </w:pPr>
      <w:r w:rsidRPr="00E24B11">
        <w:tab/>
        <w:t>(b)</w:t>
      </w:r>
      <w:r w:rsidRPr="00E24B11">
        <w:tab/>
        <w:t>the person’s knowledge; or</w:t>
      </w:r>
    </w:p>
    <w:p w:rsidR="005707A8" w:rsidRPr="00E24B11" w:rsidRDefault="005707A8" w:rsidP="005707A8">
      <w:pPr>
        <w:pStyle w:val="paragraph"/>
      </w:pPr>
      <w:r w:rsidRPr="00E24B11">
        <w:tab/>
        <w:t>(c)</w:t>
      </w:r>
      <w:r w:rsidRPr="00E24B11">
        <w:tab/>
        <w:t>the person’s recklessness; or</w:t>
      </w:r>
    </w:p>
    <w:p w:rsidR="005707A8" w:rsidRPr="00E24B11" w:rsidRDefault="005707A8" w:rsidP="005707A8">
      <w:pPr>
        <w:pStyle w:val="paragraph"/>
      </w:pPr>
      <w:r w:rsidRPr="00E24B11">
        <w:tab/>
        <w:t>(d)</w:t>
      </w:r>
      <w:r w:rsidRPr="00E24B11">
        <w:tab/>
        <w:t>the person’s negligence; or</w:t>
      </w:r>
    </w:p>
    <w:p w:rsidR="005707A8" w:rsidRPr="00E24B11" w:rsidRDefault="005707A8" w:rsidP="005707A8">
      <w:pPr>
        <w:pStyle w:val="paragraph"/>
      </w:pPr>
      <w:r w:rsidRPr="00E24B11">
        <w:tab/>
        <w:t>(e)</w:t>
      </w:r>
      <w:r w:rsidRPr="00E24B11">
        <w:tab/>
        <w:t>any other state of mind of the person.</w:t>
      </w:r>
    </w:p>
    <w:p w:rsidR="005707A8" w:rsidRPr="00E24B11" w:rsidRDefault="005707A8" w:rsidP="005707A8">
      <w:pPr>
        <w:pStyle w:val="subsection"/>
      </w:pPr>
      <w:r w:rsidRPr="00E24B11">
        <w:tab/>
        <w:t>(3)</w:t>
      </w:r>
      <w:r w:rsidRPr="00E24B11">
        <w:tab/>
      </w:r>
      <w:r w:rsidR="00E24B11">
        <w:t>Subsection (</w:t>
      </w:r>
      <w:r w:rsidRPr="00E24B11">
        <w:t>2) does not affect the operation of section</w:t>
      </w:r>
      <w:r w:rsidR="00E24B11">
        <w:t> </w:t>
      </w:r>
      <w:r w:rsidRPr="00E24B11">
        <w:t>65AL.</w:t>
      </w:r>
    </w:p>
    <w:p w:rsidR="00B63222" w:rsidRPr="00E24B11" w:rsidRDefault="00B63222" w:rsidP="002026CE">
      <w:pPr>
        <w:pStyle w:val="ActHead2"/>
        <w:pageBreakBefore/>
      </w:pPr>
      <w:bookmarkStart w:id="144" w:name="_Toc449089881"/>
      <w:r w:rsidRPr="00E24B11">
        <w:rPr>
          <w:rStyle w:val="CharPartNo"/>
        </w:rPr>
        <w:t>Part</w:t>
      </w:r>
      <w:r w:rsidR="0071045C" w:rsidRPr="00E24B11">
        <w:rPr>
          <w:rStyle w:val="CharPartNo"/>
        </w:rPr>
        <w:t> </w:t>
      </w:r>
      <w:r w:rsidRPr="00E24B11">
        <w:rPr>
          <w:rStyle w:val="CharPartNo"/>
        </w:rPr>
        <w:t>VIIIA</w:t>
      </w:r>
      <w:r w:rsidRPr="00E24B11">
        <w:t>—</w:t>
      </w:r>
      <w:r w:rsidRPr="00E24B11">
        <w:rPr>
          <w:rStyle w:val="CharPartText"/>
        </w:rPr>
        <w:t>Ozone Protection and SGG Account</w:t>
      </w:r>
      <w:bookmarkEnd w:id="144"/>
    </w:p>
    <w:p w:rsidR="00B63222" w:rsidRPr="00E24B11" w:rsidRDefault="00A11A32" w:rsidP="00B63222">
      <w:pPr>
        <w:pStyle w:val="Header"/>
      </w:pPr>
      <w:r w:rsidRPr="00E24B11">
        <w:rPr>
          <w:rStyle w:val="CharDivNo"/>
        </w:rPr>
        <w:t xml:space="preserve"> </w:t>
      </w:r>
      <w:r w:rsidRPr="00E24B11">
        <w:rPr>
          <w:rStyle w:val="CharDivText"/>
        </w:rPr>
        <w:t xml:space="preserve"> </w:t>
      </w:r>
    </w:p>
    <w:p w:rsidR="00B63222" w:rsidRPr="00E24B11" w:rsidRDefault="00B63222" w:rsidP="00B63222">
      <w:pPr>
        <w:pStyle w:val="ActHead5"/>
      </w:pPr>
      <w:bookmarkStart w:id="145" w:name="_Toc449089882"/>
      <w:r w:rsidRPr="00E24B11">
        <w:rPr>
          <w:rStyle w:val="CharSectno"/>
        </w:rPr>
        <w:t>65A</w:t>
      </w:r>
      <w:r w:rsidRPr="00E24B11">
        <w:t xml:space="preserve">  Definitions</w:t>
      </w:r>
      <w:bookmarkEnd w:id="145"/>
    </w:p>
    <w:p w:rsidR="00B63222" w:rsidRPr="00E24B11" w:rsidRDefault="00B63222" w:rsidP="00B63222">
      <w:pPr>
        <w:pStyle w:val="subsection"/>
      </w:pPr>
      <w:r w:rsidRPr="00E24B11">
        <w:tab/>
      </w:r>
      <w:r w:rsidRPr="00E24B11">
        <w:tab/>
        <w:t>In this Part:</w:t>
      </w:r>
    </w:p>
    <w:p w:rsidR="00B63222" w:rsidRPr="00E24B11" w:rsidRDefault="00B63222" w:rsidP="00B63222">
      <w:pPr>
        <w:pStyle w:val="Definition"/>
      </w:pPr>
      <w:r w:rsidRPr="00E24B11">
        <w:rPr>
          <w:b/>
          <w:i/>
        </w:rPr>
        <w:t>Account</w:t>
      </w:r>
      <w:r w:rsidRPr="00E24B11">
        <w:rPr>
          <w:i/>
        </w:rPr>
        <w:t xml:space="preserve"> </w:t>
      </w:r>
      <w:r w:rsidRPr="00E24B11">
        <w:t>means the Ozone Protection and SGG Account that is continued in existence by subsection</w:t>
      </w:r>
      <w:r w:rsidR="00E24B11">
        <w:t> </w:t>
      </w:r>
      <w:r w:rsidRPr="00E24B11">
        <w:t>65B(1).</w:t>
      </w:r>
    </w:p>
    <w:p w:rsidR="00B63222" w:rsidRPr="00E24B11" w:rsidRDefault="00B63222" w:rsidP="00B63222">
      <w:pPr>
        <w:pStyle w:val="Definition"/>
      </w:pPr>
      <w:r w:rsidRPr="00E24B11">
        <w:rPr>
          <w:b/>
          <w:i/>
        </w:rPr>
        <w:t>National Halon Bank</w:t>
      </w:r>
      <w:r w:rsidRPr="00E24B11">
        <w:t xml:space="preserve"> means the Commonwealth facility known as the National Halon Bank.</w:t>
      </w:r>
    </w:p>
    <w:p w:rsidR="00B63222" w:rsidRPr="00E24B11" w:rsidRDefault="00B63222" w:rsidP="00B63222">
      <w:pPr>
        <w:pStyle w:val="Definition"/>
      </w:pPr>
      <w:r w:rsidRPr="00E24B11">
        <w:rPr>
          <w:b/>
          <w:i/>
        </w:rPr>
        <w:t>ODS</w:t>
      </w:r>
      <w:r w:rsidRPr="00E24B11">
        <w:t xml:space="preserve"> means a substance referred to in any of Parts I to VIII of Schedule</w:t>
      </w:r>
      <w:r w:rsidR="00E24B11">
        <w:t> </w:t>
      </w:r>
      <w:r w:rsidRPr="00E24B11">
        <w:t>1, whether existing alone or in a mixture.</w:t>
      </w:r>
    </w:p>
    <w:p w:rsidR="00B63222" w:rsidRPr="00E24B11" w:rsidRDefault="00B63222" w:rsidP="00B63222">
      <w:pPr>
        <w:pStyle w:val="ActHead5"/>
      </w:pPr>
      <w:bookmarkStart w:id="146" w:name="_Toc449089883"/>
      <w:r w:rsidRPr="00E24B11">
        <w:rPr>
          <w:rStyle w:val="CharSectno"/>
        </w:rPr>
        <w:t>65B</w:t>
      </w:r>
      <w:r w:rsidRPr="00E24B11">
        <w:t xml:space="preserve">  Ozone Protection and SGG Account</w:t>
      </w:r>
      <w:bookmarkEnd w:id="146"/>
    </w:p>
    <w:p w:rsidR="00B63222" w:rsidRPr="00E24B11" w:rsidRDefault="00B63222" w:rsidP="00B63222">
      <w:pPr>
        <w:pStyle w:val="subsection"/>
      </w:pPr>
      <w:r w:rsidRPr="00E24B11">
        <w:tab/>
        <w:t>(1)</w:t>
      </w:r>
      <w:r w:rsidRPr="00E24B11">
        <w:tab/>
        <w:t>The old account is continued in existence as the Ozone Protection and SGG Account.</w:t>
      </w:r>
    </w:p>
    <w:p w:rsidR="00BE7CA6" w:rsidRPr="00E24B11" w:rsidRDefault="00BE7CA6" w:rsidP="00BE7CA6">
      <w:pPr>
        <w:pStyle w:val="subsection"/>
      </w:pPr>
      <w:r w:rsidRPr="00E24B11">
        <w:tab/>
        <w:t>(2)</w:t>
      </w:r>
      <w:r w:rsidRPr="00E24B11">
        <w:tab/>
        <w:t xml:space="preserve">The Account is a special account for the purposes of the </w:t>
      </w:r>
      <w:r w:rsidRPr="00E24B11">
        <w:rPr>
          <w:i/>
        </w:rPr>
        <w:t>Public Governance, Performance and Accountability Act 2013</w:t>
      </w:r>
      <w:r w:rsidRPr="00E24B11">
        <w:t>.</w:t>
      </w:r>
    </w:p>
    <w:p w:rsidR="00B63222" w:rsidRPr="00E24B11" w:rsidRDefault="00B63222" w:rsidP="00B63222">
      <w:pPr>
        <w:pStyle w:val="subsection"/>
      </w:pPr>
      <w:r w:rsidRPr="00E24B11">
        <w:tab/>
        <w:t>(3)</w:t>
      </w:r>
      <w:r w:rsidRPr="00E24B11">
        <w:tab/>
        <w:t>In this section:</w:t>
      </w:r>
    </w:p>
    <w:p w:rsidR="00B63222" w:rsidRPr="00E24B11" w:rsidRDefault="00B63222" w:rsidP="00B63222">
      <w:pPr>
        <w:pStyle w:val="Definition"/>
      </w:pPr>
      <w:r w:rsidRPr="00E24B11">
        <w:rPr>
          <w:b/>
          <w:i/>
        </w:rPr>
        <w:t>old account</w:t>
      </w:r>
      <w:r w:rsidRPr="00E24B11">
        <w:t xml:space="preserve"> means the account that was in existence immediately before the commencement of this section under the Part</w:t>
      </w:r>
      <w:r w:rsidR="0071045C" w:rsidRPr="00E24B11">
        <w:t> </w:t>
      </w:r>
      <w:r w:rsidRPr="00E24B11">
        <w:t xml:space="preserve">VIIIA of this Act that was repealed by the </w:t>
      </w:r>
      <w:r w:rsidRPr="00E24B11">
        <w:rPr>
          <w:i/>
        </w:rPr>
        <w:t>Ozone Protection and Synthetic Greenhouse Gas Legislation Amendment Act 2003</w:t>
      </w:r>
      <w:r w:rsidRPr="00E24B11">
        <w:t>.</w:t>
      </w:r>
    </w:p>
    <w:p w:rsidR="00B63222" w:rsidRPr="00E24B11" w:rsidRDefault="00B63222" w:rsidP="00B63222">
      <w:pPr>
        <w:pStyle w:val="ActHead5"/>
      </w:pPr>
      <w:bookmarkStart w:id="147" w:name="_Toc449089884"/>
      <w:r w:rsidRPr="00E24B11">
        <w:rPr>
          <w:rStyle w:val="CharSectno"/>
        </w:rPr>
        <w:t>65C</w:t>
      </w:r>
      <w:r w:rsidRPr="00E24B11">
        <w:t xml:space="preserve">  Amounts to be credited to the Account</w:t>
      </w:r>
      <w:bookmarkEnd w:id="147"/>
    </w:p>
    <w:p w:rsidR="00B63222" w:rsidRPr="00E24B11" w:rsidRDefault="00B63222" w:rsidP="00B63222">
      <w:pPr>
        <w:pStyle w:val="subsection"/>
      </w:pPr>
      <w:r w:rsidRPr="00E24B11">
        <w:tab/>
        <w:t>(1)</w:t>
      </w:r>
      <w:r w:rsidRPr="00E24B11">
        <w:tab/>
        <w:t>Amounts equal to the following amounts must be credited to the Account:</w:t>
      </w:r>
    </w:p>
    <w:p w:rsidR="009572BF" w:rsidRPr="00E24B11" w:rsidRDefault="009572BF" w:rsidP="009572BF">
      <w:pPr>
        <w:pStyle w:val="paragraph"/>
      </w:pPr>
      <w:r w:rsidRPr="00E24B11">
        <w:tab/>
        <w:t>(aa)</w:t>
      </w:r>
      <w:r w:rsidRPr="00E24B11">
        <w:tab/>
        <w:t>amounts received by the Commonwealth under section</w:t>
      </w:r>
      <w:r w:rsidR="00E24B11">
        <w:t> </w:t>
      </w:r>
      <w:r w:rsidRPr="00E24B11">
        <w:t xml:space="preserve">3A of the </w:t>
      </w:r>
      <w:r w:rsidRPr="00E24B11">
        <w:rPr>
          <w:i/>
        </w:rPr>
        <w:t>Ozone Protection and Synthetic Greenhouse Gas (Import Levy) Act 1995</w:t>
      </w:r>
      <w:r w:rsidRPr="00E24B11">
        <w:t>;</w:t>
      </w:r>
    </w:p>
    <w:p w:rsidR="009572BF" w:rsidRPr="00E24B11" w:rsidRDefault="009572BF" w:rsidP="009572BF">
      <w:pPr>
        <w:pStyle w:val="paragraph"/>
      </w:pPr>
      <w:r w:rsidRPr="00E24B11">
        <w:tab/>
        <w:t>(ab)</w:t>
      </w:r>
      <w:r w:rsidRPr="00E24B11">
        <w:tab/>
        <w:t>amounts received by the Commonwealth under section</w:t>
      </w:r>
      <w:r w:rsidR="00E24B11">
        <w:t> </w:t>
      </w:r>
      <w:r w:rsidRPr="00E24B11">
        <w:t xml:space="preserve">4A of the </w:t>
      </w:r>
      <w:r w:rsidRPr="00E24B11">
        <w:rPr>
          <w:i/>
        </w:rPr>
        <w:t>Ozone Protection and Synthetic Greenhouse Gas (Import Levy) Act 1995</w:t>
      </w:r>
      <w:r w:rsidRPr="00E24B11">
        <w:t>;</w:t>
      </w:r>
    </w:p>
    <w:p w:rsidR="009572BF" w:rsidRPr="00E24B11" w:rsidRDefault="009572BF" w:rsidP="009572BF">
      <w:pPr>
        <w:pStyle w:val="paragraph"/>
      </w:pPr>
      <w:r w:rsidRPr="00E24B11">
        <w:tab/>
        <w:t>(ac)</w:t>
      </w:r>
      <w:r w:rsidRPr="00E24B11">
        <w:tab/>
        <w:t>amounts received by the Commonwealth under section</w:t>
      </w:r>
      <w:r w:rsidR="00E24B11">
        <w:t> </w:t>
      </w:r>
      <w:r w:rsidRPr="00E24B11">
        <w:t xml:space="preserve">3A of the </w:t>
      </w:r>
      <w:r w:rsidRPr="00E24B11">
        <w:rPr>
          <w:i/>
        </w:rPr>
        <w:t>Ozone Protection and Synthetic Greenhouse Gas (Manufacture Levy) Act 1995</w:t>
      </w:r>
      <w:r w:rsidRPr="00E24B11">
        <w:t>;</w:t>
      </w:r>
    </w:p>
    <w:p w:rsidR="00B63222" w:rsidRPr="00E24B11" w:rsidRDefault="00B63222" w:rsidP="00B63222">
      <w:pPr>
        <w:pStyle w:val="paragraph"/>
      </w:pPr>
      <w:r w:rsidRPr="00E24B11">
        <w:tab/>
        <w:t>(a)</w:t>
      </w:r>
      <w:r w:rsidRPr="00E24B11">
        <w:tab/>
        <w:t>amounts received by the Commonwealth under:</w:t>
      </w:r>
    </w:p>
    <w:p w:rsidR="00B63222" w:rsidRPr="00E24B11" w:rsidRDefault="00B63222" w:rsidP="00B63222">
      <w:pPr>
        <w:pStyle w:val="paragraphsub"/>
      </w:pPr>
      <w:r w:rsidRPr="00E24B11">
        <w:tab/>
        <w:t>(i)</w:t>
      </w:r>
      <w:r w:rsidRPr="00E24B11">
        <w:tab/>
      </w:r>
      <w:r w:rsidR="007440E3" w:rsidRPr="00E24B11">
        <w:t>section</w:t>
      </w:r>
      <w:r w:rsidR="00E24B11">
        <w:t> </w:t>
      </w:r>
      <w:r w:rsidR="007440E3" w:rsidRPr="00E24B11">
        <w:t xml:space="preserve">4 or 4B of </w:t>
      </w:r>
      <w:r w:rsidRPr="00E24B11">
        <w:t xml:space="preserve">the </w:t>
      </w:r>
      <w:r w:rsidRPr="00E24B11">
        <w:rPr>
          <w:i/>
        </w:rPr>
        <w:t>Ozone Protection and Synthetic Greenhouse Gas (Import Levy) Act 1995</w:t>
      </w:r>
      <w:r w:rsidRPr="00E24B11">
        <w:t>; or</w:t>
      </w:r>
    </w:p>
    <w:p w:rsidR="00B63222" w:rsidRPr="00E24B11" w:rsidRDefault="00B63222" w:rsidP="00B63222">
      <w:pPr>
        <w:pStyle w:val="paragraphsub"/>
      </w:pPr>
      <w:r w:rsidRPr="00E24B11">
        <w:tab/>
        <w:t>(ii)</w:t>
      </w:r>
      <w:r w:rsidRPr="00E24B11">
        <w:tab/>
      </w:r>
      <w:r w:rsidR="006B54D9" w:rsidRPr="00E24B11">
        <w:t>section</w:t>
      </w:r>
      <w:r w:rsidR="00E24B11">
        <w:t> </w:t>
      </w:r>
      <w:r w:rsidR="006B54D9" w:rsidRPr="00E24B11">
        <w:t xml:space="preserve">4 of </w:t>
      </w:r>
      <w:r w:rsidRPr="00E24B11">
        <w:t xml:space="preserve">the </w:t>
      </w:r>
      <w:r w:rsidRPr="00E24B11">
        <w:rPr>
          <w:i/>
        </w:rPr>
        <w:t>Ozone Protection and Synthetic Greenhouse Gas (Manufacture Levy) Act 1995</w:t>
      </w:r>
      <w:r w:rsidRPr="00E24B11">
        <w:t>;</w:t>
      </w:r>
    </w:p>
    <w:p w:rsidR="00B63222" w:rsidRPr="00E24B11" w:rsidRDefault="00B63222" w:rsidP="00B63222">
      <w:pPr>
        <w:pStyle w:val="paragraph"/>
      </w:pPr>
      <w:r w:rsidRPr="00E24B11">
        <w:tab/>
      </w:r>
      <w:r w:rsidRPr="00E24B11">
        <w:tab/>
        <w:t xml:space="preserve">including those Acts as in force before the commencement of the </w:t>
      </w:r>
      <w:r w:rsidRPr="00E24B11">
        <w:rPr>
          <w:i/>
        </w:rPr>
        <w:t>Ozone Protection and Synthetic Greenhouse Gas Legislation Amendment Act 2003</w:t>
      </w:r>
      <w:r w:rsidRPr="00E24B11">
        <w:t>;</w:t>
      </w:r>
    </w:p>
    <w:p w:rsidR="00B63222" w:rsidRPr="00E24B11" w:rsidRDefault="00B63222" w:rsidP="00B63222">
      <w:pPr>
        <w:pStyle w:val="paragraph"/>
      </w:pPr>
      <w:r w:rsidRPr="00E24B11">
        <w:tab/>
        <w:t>(b)</w:t>
      </w:r>
      <w:r w:rsidRPr="00E24B11">
        <w:tab/>
        <w:t>amounts received by the Commonwealth as fees for applications under this Act</w:t>
      </w:r>
      <w:r w:rsidR="005707A8" w:rsidRPr="00E24B11">
        <w:t xml:space="preserve"> or the regulations</w:t>
      </w:r>
      <w:r w:rsidRPr="00E24B11">
        <w:t>;</w:t>
      </w:r>
    </w:p>
    <w:p w:rsidR="00B63222" w:rsidRPr="00E24B11" w:rsidRDefault="00B63222" w:rsidP="00B63222">
      <w:pPr>
        <w:pStyle w:val="paragraph"/>
      </w:pPr>
      <w:r w:rsidRPr="00E24B11">
        <w:tab/>
        <w:t>(c)</w:t>
      </w:r>
      <w:r w:rsidRPr="00E24B11">
        <w:tab/>
        <w:t>amounts received by the Commonwealth as fees for exemption applications under section</w:t>
      </w:r>
      <w:r w:rsidR="00E24B11">
        <w:t> </w:t>
      </w:r>
      <w:r w:rsidRPr="00E24B11">
        <w:t>40;</w:t>
      </w:r>
    </w:p>
    <w:p w:rsidR="00B63222" w:rsidRPr="00E24B11" w:rsidRDefault="00B63222" w:rsidP="00B63222">
      <w:pPr>
        <w:pStyle w:val="paragraph"/>
      </w:pPr>
      <w:r w:rsidRPr="00E24B11">
        <w:tab/>
        <w:t>(d)</w:t>
      </w:r>
      <w:r w:rsidRPr="00E24B11">
        <w:tab/>
        <w:t>amounts received by the Commonwealth as penalties under subsection</w:t>
      </w:r>
      <w:r w:rsidR="00E24B11">
        <w:t> </w:t>
      </w:r>
      <w:r w:rsidRPr="00E24B11">
        <w:t>69(2);</w:t>
      </w:r>
    </w:p>
    <w:p w:rsidR="00B63222" w:rsidRPr="00E24B11" w:rsidRDefault="00B63222" w:rsidP="00B63222">
      <w:pPr>
        <w:pStyle w:val="paragraph"/>
      </w:pPr>
      <w:r w:rsidRPr="00E24B11">
        <w:tab/>
        <w:t>(e)</w:t>
      </w:r>
      <w:r w:rsidRPr="00E24B11">
        <w:tab/>
        <w:t>income received by the Commonwealth from the operation of the National Halon Bank;</w:t>
      </w:r>
    </w:p>
    <w:p w:rsidR="00B63222" w:rsidRPr="00E24B11" w:rsidRDefault="00B63222" w:rsidP="00B63222">
      <w:pPr>
        <w:pStyle w:val="paragraph"/>
      </w:pPr>
      <w:r w:rsidRPr="00E24B11">
        <w:tab/>
        <w:t>(f)</w:t>
      </w:r>
      <w:r w:rsidRPr="00E24B11">
        <w:tab/>
        <w:t>interest received by the Commonwealth from the investment of money standing to the credit of the Account.</w:t>
      </w:r>
    </w:p>
    <w:p w:rsidR="00DE3BC2" w:rsidRPr="00E24B11" w:rsidRDefault="00DE3BC2" w:rsidP="00DE3BC2">
      <w:pPr>
        <w:pStyle w:val="SubsectionHead"/>
      </w:pPr>
      <w:r w:rsidRPr="00E24B11">
        <w:t>Notional payments and receipts by non</w:t>
      </w:r>
      <w:r w:rsidR="00E24B11">
        <w:noBreakHyphen/>
      </w:r>
      <w:r w:rsidRPr="00E24B11">
        <w:t>corporate Commonwealth entities</w:t>
      </w:r>
    </w:p>
    <w:p w:rsidR="00DE3BC2" w:rsidRPr="00E24B11" w:rsidRDefault="00DE3BC2" w:rsidP="00DE3BC2">
      <w:pPr>
        <w:pStyle w:val="subsection"/>
      </w:pPr>
      <w:r w:rsidRPr="00E24B11">
        <w:tab/>
        <w:t>(2)</w:t>
      </w:r>
      <w:r w:rsidRPr="00E24B11">
        <w:tab/>
        <w:t>If:</w:t>
      </w:r>
    </w:p>
    <w:p w:rsidR="00DE3BC2" w:rsidRPr="00E24B11" w:rsidRDefault="00DE3BC2" w:rsidP="00DE3BC2">
      <w:pPr>
        <w:pStyle w:val="paragraph"/>
      </w:pPr>
      <w:r w:rsidRPr="00E24B11">
        <w:tab/>
        <w:t>(a)</w:t>
      </w:r>
      <w:r w:rsidRPr="00E24B11">
        <w:tab/>
        <w:t>either:</w:t>
      </w:r>
    </w:p>
    <w:p w:rsidR="00DE3BC2" w:rsidRPr="00E24B11" w:rsidRDefault="00DE3BC2" w:rsidP="00DE3BC2">
      <w:pPr>
        <w:pStyle w:val="paragraphsub"/>
      </w:pPr>
      <w:r w:rsidRPr="00E24B11">
        <w:tab/>
        <w:t>(i)</w:t>
      </w:r>
      <w:r w:rsidRPr="00E24B11">
        <w:tab/>
        <w:t>a non</w:t>
      </w:r>
      <w:r w:rsidR="00E24B11">
        <w:noBreakHyphen/>
      </w:r>
      <w:r w:rsidRPr="00E24B11">
        <w:t>corporate Commonwealth entity makes a notional payment to another non</w:t>
      </w:r>
      <w:r w:rsidR="00E24B11">
        <w:noBreakHyphen/>
      </w:r>
      <w:r w:rsidRPr="00E24B11">
        <w:t>corporate Commonwealth entity; or</w:t>
      </w:r>
    </w:p>
    <w:p w:rsidR="00DE3BC2" w:rsidRPr="00E24B11" w:rsidRDefault="00DE3BC2" w:rsidP="00DE3BC2">
      <w:pPr>
        <w:pStyle w:val="paragraphsub"/>
      </w:pPr>
      <w:r w:rsidRPr="00E24B11">
        <w:tab/>
        <w:t>(ii)</w:t>
      </w:r>
      <w:r w:rsidRPr="00E24B11">
        <w:tab/>
        <w:t>one part of a non</w:t>
      </w:r>
      <w:r w:rsidR="00E24B11">
        <w:noBreakHyphen/>
      </w:r>
      <w:r w:rsidRPr="00E24B11">
        <w:t>corporate Commonwealth entity makes a notional payment to another part of that entity; and</w:t>
      </w:r>
    </w:p>
    <w:p w:rsidR="00DE3BC2" w:rsidRPr="00E24B11" w:rsidRDefault="00DE3BC2" w:rsidP="00DE3BC2">
      <w:pPr>
        <w:pStyle w:val="paragraph"/>
      </w:pPr>
      <w:r w:rsidRPr="00E24B11">
        <w:tab/>
        <w:t>(b)</w:t>
      </w:r>
      <w:r w:rsidRPr="00E24B11">
        <w:tab/>
        <w:t>the transaction would involve the debiting of an appropriation if the notional payment were a real payment;</w:t>
      </w:r>
    </w:p>
    <w:p w:rsidR="00DE3BC2" w:rsidRPr="00E24B11" w:rsidRDefault="00DE3BC2" w:rsidP="00DE3BC2">
      <w:pPr>
        <w:pStyle w:val="subsection2"/>
      </w:pPr>
      <w:r w:rsidRPr="00E24B11">
        <w:t>then:</w:t>
      </w:r>
    </w:p>
    <w:p w:rsidR="00DE3BC2" w:rsidRPr="00E24B11" w:rsidRDefault="00DE3BC2" w:rsidP="00DE3BC2">
      <w:pPr>
        <w:pStyle w:val="paragraph"/>
      </w:pPr>
      <w:r w:rsidRPr="00E24B11">
        <w:tab/>
        <w:t>(c)</w:t>
      </w:r>
      <w:r w:rsidRPr="00E24B11">
        <w:tab/>
        <w:t>this section applies in relation to the notional payment as if it were a real payment; and</w:t>
      </w:r>
    </w:p>
    <w:p w:rsidR="00DE3BC2" w:rsidRPr="00E24B11" w:rsidRDefault="00DE3BC2" w:rsidP="00DE3BC2">
      <w:pPr>
        <w:pStyle w:val="paragraph"/>
      </w:pPr>
      <w:r w:rsidRPr="00E24B11">
        <w:tab/>
        <w:t>(d)</w:t>
      </w:r>
      <w:r w:rsidRPr="00E24B11">
        <w:tab/>
        <w:t>this section applies in relation to the notional receipt of the notional payment as if it were a real receipt.</w:t>
      </w:r>
    </w:p>
    <w:p w:rsidR="00DE3BC2" w:rsidRPr="00E24B11" w:rsidRDefault="00DE3BC2" w:rsidP="00DE3BC2">
      <w:pPr>
        <w:pStyle w:val="notetext"/>
      </w:pPr>
      <w:r w:rsidRPr="00E24B11">
        <w:t>Note:</w:t>
      </w:r>
      <w:r w:rsidRPr="00E24B11">
        <w:tab/>
        <w:t>This subsection applies to transactions that do not actually involve payments or receipts, because the parties to the transaction (non</w:t>
      </w:r>
      <w:r w:rsidR="00E24B11">
        <w:noBreakHyphen/>
      </w:r>
      <w:r w:rsidRPr="00E24B11">
        <w:t>corporate Commonwealth entities) are merely parts of the Commonwealth.</w:t>
      </w:r>
    </w:p>
    <w:p w:rsidR="00DE3BC2" w:rsidRPr="00E24B11" w:rsidRDefault="00DE3BC2" w:rsidP="00DE3BC2">
      <w:pPr>
        <w:pStyle w:val="subsection"/>
      </w:pPr>
      <w:r w:rsidRPr="00E24B11">
        <w:tab/>
        <w:t>(3)</w:t>
      </w:r>
      <w:r w:rsidRPr="00E24B11">
        <w:tab/>
        <w:t xml:space="preserve">In </w:t>
      </w:r>
      <w:r w:rsidR="00E24B11">
        <w:t>subsection (</w:t>
      </w:r>
      <w:r w:rsidRPr="00E24B11">
        <w:t>2):</w:t>
      </w:r>
    </w:p>
    <w:p w:rsidR="00DE3BC2" w:rsidRPr="00E24B11" w:rsidRDefault="00DE3BC2" w:rsidP="00DE3BC2">
      <w:pPr>
        <w:pStyle w:val="Definition"/>
      </w:pPr>
      <w:r w:rsidRPr="00E24B11">
        <w:rPr>
          <w:b/>
          <w:i/>
        </w:rPr>
        <w:t>non</w:t>
      </w:r>
      <w:r w:rsidR="00E24B11">
        <w:rPr>
          <w:b/>
          <w:i/>
        </w:rPr>
        <w:noBreakHyphen/>
      </w:r>
      <w:r w:rsidRPr="00E24B11">
        <w:rPr>
          <w:b/>
          <w:i/>
        </w:rPr>
        <w:t>corporate Commonwealth entity</w:t>
      </w:r>
      <w:r w:rsidRPr="00E24B11">
        <w:t xml:space="preserve"> has the same meaning as in the </w:t>
      </w:r>
      <w:r w:rsidRPr="00E24B11">
        <w:rPr>
          <w:i/>
        </w:rPr>
        <w:t>Public Governance, Performance and Accountability Act 2013</w:t>
      </w:r>
      <w:r w:rsidRPr="00E24B11">
        <w:t>.</w:t>
      </w:r>
    </w:p>
    <w:p w:rsidR="00B63222" w:rsidRPr="00E24B11" w:rsidRDefault="00B63222" w:rsidP="00B63222">
      <w:pPr>
        <w:pStyle w:val="ActHead5"/>
      </w:pPr>
      <w:bookmarkStart w:id="148" w:name="_Toc449089885"/>
      <w:r w:rsidRPr="00E24B11">
        <w:rPr>
          <w:rStyle w:val="CharSectno"/>
        </w:rPr>
        <w:t>65D</w:t>
      </w:r>
      <w:r w:rsidRPr="00E24B11">
        <w:t xml:space="preserve">  Purposes of the Account</w:t>
      </w:r>
      <w:bookmarkEnd w:id="148"/>
    </w:p>
    <w:p w:rsidR="00B63222" w:rsidRPr="00E24B11" w:rsidRDefault="00B63222" w:rsidP="00B63222">
      <w:pPr>
        <w:pStyle w:val="subsection"/>
      </w:pPr>
      <w:r w:rsidRPr="00E24B11">
        <w:tab/>
      </w:r>
      <w:r w:rsidRPr="00E24B11">
        <w:tab/>
        <w:t>The following are the purposes of the Account:</w:t>
      </w:r>
    </w:p>
    <w:p w:rsidR="00B63222" w:rsidRPr="00E24B11" w:rsidRDefault="00B63222" w:rsidP="00B63222">
      <w:pPr>
        <w:pStyle w:val="paragraph"/>
        <w:keepNext/>
      </w:pPr>
      <w:r w:rsidRPr="00E24B11">
        <w:tab/>
        <w:t>(a)</w:t>
      </w:r>
      <w:r w:rsidRPr="00E24B11">
        <w:tab/>
        <w:t>paying or reimbursing the Commonwealth’s costs associated with the administration of this Act and the regulations;</w:t>
      </w:r>
    </w:p>
    <w:p w:rsidR="00B63222" w:rsidRPr="00E24B11" w:rsidRDefault="00B63222" w:rsidP="00B63222">
      <w:pPr>
        <w:pStyle w:val="paragraph"/>
        <w:keepNext/>
      </w:pPr>
      <w:r w:rsidRPr="00E24B11">
        <w:tab/>
        <w:t>(b)</w:t>
      </w:r>
      <w:r w:rsidRPr="00E24B11">
        <w:tab/>
        <w:t>paying or reimbursing the Commonwealth’s costs associated with furthering the following programs (including providing information about those programs):</w:t>
      </w:r>
    </w:p>
    <w:p w:rsidR="00B63222" w:rsidRPr="00E24B11" w:rsidRDefault="00B63222" w:rsidP="00B63222">
      <w:pPr>
        <w:pStyle w:val="paragraphsub"/>
      </w:pPr>
      <w:r w:rsidRPr="00E24B11">
        <w:tab/>
        <w:t>(i)</w:t>
      </w:r>
      <w:r w:rsidRPr="00E24B11">
        <w:tab/>
        <w:t>ODS phaseout programs;</w:t>
      </w:r>
    </w:p>
    <w:p w:rsidR="00B63222" w:rsidRPr="00E24B11" w:rsidRDefault="00B63222" w:rsidP="00B63222">
      <w:pPr>
        <w:pStyle w:val="paragraphsub"/>
      </w:pPr>
      <w:r w:rsidRPr="00E24B11">
        <w:tab/>
        <w:t>(ii)</w:t>
      </w:r>
      <w:r w:rsidRPr="00E24B11">
        <w:tab/>
        <w:t>emission minimisation programs for ODSs and SGGs;</w:t>
      </w:r>
    </w:p>
    <w:p w:rsidR="00B63222" w:rsidRPr="00E24B11" w:rsidRDefault="00B63222" w:rsidP="00B63222">
      <w:pPr>
        <w:pStyle w:val="paragraph"/>
        <w:keepNext/>
      </w:pPr>
      <w:r w:rsidRPr="00E24B11">
        <w:tab/>
        <w:t>(c)</w:t>
      </w:r>
      <w:r w:rsidRPr="00E24B11">
        <w:tab/>
        <w:t>paying or reimbursing the Commonwealth’s costs associated with management of the National Halon Bank;</w:t>
      </w:r>
    </w:p>
    <w:p w:rsidR="005707A8" w:rsidRPr="00E24B11" w:rsidRDefault="005707A8" w:rsidP="005707A8">
      <w:pPr>
        <w:pStyle w:val="paragraph"/>
      </w:pPr>
      <w:r w:rsidRPr="00E24B11">
        <w:tab/>
        <w:t>(ca)</w:t>
      </w:r>
      <w:r w:rsidRPr="00E24B11">
        <w:tab/>
        <w:t>paying or reimbursing the Commonwealth’s costs associated with research relating to:</w:t>
      </w:r>
    </w:p>
    <w:p w:rsidR="005707A8" w:rsidRPr="00E24B11" w:rsidRDefault="005707A8" w:rsidP="005707A8">
      <w:pPr>
        <w:pStyle w:val="paragraphsub"/>
      </w:pPr>
      <w:r w:rsidRPr="00E24B11">
        <w:tab/>
        <w:t>(i)</w:t>
      </w:r>
      <w:r w:rsidRPr="00E24B11">
        <w:tab/>
        <w:t>substances that deplete ozone in the atmosphere; or</w:t>
      </w:r>
    </w:p>
    <w:p w:rsidR="005707A8" w:rsidRPr="00E24B11" w:rsidRDefault="005707A8" w:rsidP="005707A8">
      <w:pPr>
        <w:pStyle w:val="paragraphsub"/>
      </w:pPr>
      <w:r w:rsidRPr="00E24B11">
        <w:tab/>
        <w:t>(ii)</w:t>
      </w:r>
      <w:r w:rsidRPr="00E24B11">
        <w:tab/>
        <w:t>synthetic greenhouse gases;</w:t>
      </w:r>
    </w:p>
    <w:p w:rsidR="00B63222" w:rsidRPr="00E24B11" w:rsidRDefault="00B63222" w:rsidP="00B63222">
      <w:pPr>
        <w:pStyle w:val="paragraph"/>
      </w:pPr>
      <w:r w:rsidRPr="00E24B11">
        <w:tab/>
        <w:t>(d)</w:t>
      </w:r>
      <w:r w:rsidRPr="00E24B11">
        <w:tab/>
        <w:t>refunding any amounts credited to the Account in error.</w:t>
      </w:r>
    </w:p>
    <w:p w:rsidR="00B63222" w:rsidRPr="00E24B11" w:rsidRDefault="00B63222" w:rsidP="002026CE">
      <w:pPr>
        <w:pStyle w:val="ActHead2"/>
        <w:pageBreakBefore/>
      </w:pPr>
      <w:bookmarkStart w:id="149" w:name="_Toc449089886"/>
      <w:r w:rsidRPr="00E24B11">
        <w:rPr>
          <w:rStyle w:val="CharPartNo"/>
        </w:rPr>
        <w:t>Part</w:t>
      </w:r>
      <w:r w:rsidR="0071045C" w:rsidRPr="00E24B11">
        <w:rPr>
          <w:rStyle w:val="CharPartNo"/>
        </w:rPr>
        <w:t> </w:t>
      </w:r>
      <w:r w:rsidRPr="00E24B11">
        <w:rPr>
          <w:rStyle w:val="CharPartNo"/>
        </w:rPr>
        <w:t>IX</w:t>
      </w:r>
      <w:r w:rsidRPr="00E24B11">
        <w:t>—</w:t>
      </w:r>
      <w:r w:rsidRPr="00E24B11">
        <w:rPr>
          <w:rStyle w:val="CharPartText"/>
        </w:rPr>
        <w:t>Miscellaneous</w:t>
      </w:r>
      <w:bookmarkEnd w:id="149"/>
    </w:p>
    <w:p w:rsidR="00B63222" w:rsidRPr="00E24B11" w:rsidRDefault="00A11A32" w:rsidP="00B63222">
      <w:pPr>
        <w:pStyle w:val="Header"/>
      </w:pPr>
      <w:r w:rsidRPr="00E24B11">
        <w:rPr>
          <w:rStyle w:val="CharDivNo"/>
        </w:rPr>
        <w:t xml:space="preserve"> </w:t>
      </w:r>
      <w:r w:rsidRPr="00E24B11">
        <w:rPr>
          <w:rStyle w:val="CharDivText"/>
        </w:rPr>
        <w:t xml:space="preserve"> </w:t>
      </w:r>
    </w:p>
    <w:p w:rsidR="00B63222" w:rsidRPr="00E24B11" w:rsidRDefault="00B63222" w:rsidP="00B63222">
      <w:pPr>
        <w:pStyle w:val="ActHead5"/>
      </w:pPr>
      <w:bookmarkStart w:id="150" w:name="_Toc449089887"/>
      <w:r w:rsidRPr="00E24B11">
        <w:rPr>
          <w:rStyle w:val="CharSectno"/>
        </w:rPr>
        <w:t>66</w:t>
      </w:r>
      <w:r w:rsidRPr="00E24B11">
        <w:t xml:space="preserve">  Review of decisions</w:t>
      </w:r>
      <w:bookmarkEnd w:id="150"/>
    </w:p>
    <w:p w:rsidR="00B63222" w:rsidRPr="00E24B11" w:rsidRDefault="00B63222" w:rsidP="00B63222">
      <w:pPr>
        <w:pStyle w:val="subsection"/>
      </w:pPr>
      <w:r w:rsidRPr="00E24B11">
        <w:tab/>
      </w:r>
      <w:r w:rsidRPr="00E24B11">
        <w:tab/>
        <w:t>Applications may be made to the Administrative Appeals Tribunal for the review of the following decisions of the Minister:</w:t>
      </w:r>
    </w:p>
    <w:p w:rsidR="00B63222" w:rsidRPr="00E24B11" w:rsidRDefault="00B63222" w:rsidP="00B63222">
      <w:pPr>
        <w:pStyle w:val="paragraph"/>
      </w:pPr>
      <w:r w:rsidRPr="00E24B11">
        <w:tab/>
        <w:t>(a)</w:t>
      </w:r>
      <w:r w:rsidRPr="00E24B11">
        <w:tab/>
        <w:t>a decision refusing to grant a licence under section</w:t>
      </w:r>
      <w:r w:rsidR="00E24B11">
        <w:t> </w:t>
      </w:r>
      <w:r w:rsidRPr="00E24B11">
        <w:t>16 (including a decision that is taken to have been made by virtue of section</w:t>
      </w:r>
      <w:r w:rsidR="00E24B11">
        <w:t> </w:t>
      </w:r>
      <w:r w:rsidRPr="00E24B11">
        <w:t>17);</w:t>
      </w:r>
    </w:p>
    <w:p w:rsidR="00B63222" w:rsidRPr="00E24B11" w:rsidRDefault="00B63222" w:rsidP="00B63222">
      <w:pPr>
        <w:pStyle w:val="paragraph"/>
      </w:pPr>
      <w:r w:rsidRPr="00E24B11">
        <w:tab/>
        <w:t>(b)</w:t>
      </w:r>
      <w:r w:rsidRPr="00E24B11">
        <w:tab/>
        <w:t>a decision imposing, revoking or varying a condition under section</w:t>
      </w:r>
      <w:r w:rsidR="00E24B11">
        <w:t> </w:t>
      </w:r>
      <w:r w:rsidRPr="00E24B11">
        <w:t>18;</w:t>
      </w:r>
    </w:p>
    <w:p w:rsidR="00B63222" w:rsidRPr="00E24B11" w:rsidRDefault="00B63222" w:rsidP="00B63222">
      <w:pPr>
        <w:pStyle w:val="paragraph"/>
      </w:pPr>
      <w:r w:rsidRPr="00E24B11">
        <w:tab/>
        <w:t>(ba)</w:t>
      </w:r>
      <w:r w:rsidRPr="00E24B11">
        <w:tab/>
        <w:t>a decision terminating a licence under section</w:t>
      </w:r>
      <w:r w:rsidR="00E24B11">
        <w:t> </w:t>
      </w:r>
      <w:r w:rsidRPr="00E24B11">
        <w:t>19A;</w:t>
      </w:r>
    </w:p>
    <w:p w:rsidR="00B63222" w:rsidRPr="00E24B11" w:rsidRDefault="00B63222" w:rsidP="00B63222">
      <w:pPr>
        <w:pStyle w:val="paragraph"/>
      </w:pPr>
      <w:r w:rsidRPr="00E24B11">
        <w:tab/>
        <w:t>(bb)</w:t>
      </w:r>
      <w:r w:rsidRPr="00E24B11">
        <w:tab/>
        <w:t>a decision refusing to transfer a licence under section</w:t>
      </w:r>
      <w:r w:rsidR="00E24B11">
        <w:t> </w:t>
      </w:r>
      <w:r w:rsidRPr="00E24B11">
        <w:t>19B;</w:t>
      </w:r>
    </w:p>
    <w:p w:rsidR="00B63222" w:rsidRPr="00E24B11" w:rsidRDefault="00B63222" w:rsidP="00B63222">
      <w:pPr>
        <w:pStyle w:val="paragraph"/>
      </w:pPr>
      <w:r w:rsidRPr="00E24B11">
        <w:tab/>
        <w:t>(bc)</w:t>
      </w:r>
      <w:r w:rsidRPr="00E24B11">
        <w:tab/>
        <w:t>a decision refusing to make an amendment under section</w:t>
      </w:r>
      <w:r w:rsidR="00E24B11">
        <w:t> </w:t>
      </w:r>
      <w:r w:rsidRPr="00E24B11">
        <w:t>19C;</w:t>
      </w:r>
    </w:p>
    <w:p w:rsidR="00B63222" w:rsidRPr="00E24B11" w:rsidRDefault="00B63222" w:rsidP="00B63222">
      <w:pPr>
        <w:pStyle w:val="paragraph"/>
      </w:pPr>
      <w:r w:rsidRPr="00E24B11">
        <w:tab/>
        <w:t>(c)</w:t>
      </w:r>
      <w:r w:rsidRPr="00E24B11">
        <w:tab/>
        <w:t>a decision to cancel a licence under section</w:t>
      </w:r>
      <w:r w:rsidR="00E24B11">
        <w:t> </w:t>
      </w:r>
      <w:r w:rsidRPr="00E24B11">
        <w:t>20;</w:t>
      </w:r>
    </w:p>
    <w:p w:rsidR="00B63222" w:rsidRPr="00E24B11" w:rsidRDefault="00B63222" w:rsidP="00B63222">
      <w:pPr>
        <w:pStyle w:val="paragraph"/>
      </w:pPr>
      <w:r w:rsidRPr="00E24B11">
        <w:tab/>
        <w:t>(d)</w:t>
      </w:r>
      <w:r w:rsidRPr="00E24B11">
        <w:tab/>
        <w:t>a decision allocating, or refusing to allocate, a quota under section</w:t>
      </w:r>
      <w:r w:rsidR="00E24B11">
        <w:t> </w:t>
      </w:r>
      <w:r w:rsidRPr="00E24B11">
        <w:t>28;</w:t>
      </w:r>
    </w:p>
    <w:p w:rsidR="00B63222" w:rsidRPr="00E24B11" w:rsidRDefault="00B63222" w:rsidP="00B63222">
      <w:pPr>
        <w:pStyle w:val="paragraph"/>
      </w:pPr>
      <w:r w:rsidRPr="00E24B11">
        <w:tab/>
        <w:t>(e)</w:t>
      </w:r>
      <w:r w:rsidRPr="00E24B11">
        <w:tab/>
        <w:t>a decision varying or revoking a reserve HCFC quota under section</w:t>
      </w:r>
      <w:r w:rsidR="00E24B11">
        <w:t> </w:t>
      </w:r>
      <w:r w:rsidRPr="00E24B11">
        <w:t>33;</w:t>
      </w:r>
    </w:p>
    <w:p w:rsidR="00B63222" w:rsidRPr="00E24B11" w:rsidRDefault="00B63222" w:rsidP="00B63222">
      <w:pPr>
        <w:pStyle w:val="paragraph"/>
      </w:pPr>
      <w:r w:rsidRPr="00E24B11">
        <w:tab/>
        <w:t>(g)</w:t>
      </w:r>
      <w:r w:rsidRPr="00E24B11">
        <w:tab/>
        <w:t>a decision refusing to grant an exemption under section</w:t>
      </w:r>
      <w:r w:rsidR="00E24B11">
        <w:t> </w:t>
      </w:r>
      <w:r w:rsidRPr="00E24B11">
        <w:t>40;</w:t>
      </w:r>
    </w:p>
    <w:p w:rsidR="00B63222" w:rsidRPr="00E24B11" w:rsidRDefault="00B63222" w:rsidP="00B63222">
      <w:pPr>
        <w:pStyle w:val="paragraph"/>
      </w:pPr>
      <w:r w:rsidRPr="00E24B11">
        <w:tab/>
        <w:t>(h)</w:t>
      </w:r>
      <w:r w:rsidRPr="00E24B11">
        <w:tab/>
        <w:t>a decision to specify an exemption condition under section</w:t>
      </w:r>
      <w:r w:rsidR="00E24B11">
        <w:t> </w:t>
      </w:r>
      <w:r w:rsidRPr="00E24B11">
        <w:t>40;</w:t>
      </w:r>
    </w:p>
    <w:p w:rsidR="00B63222" w:rsidRPr="00E24B11" w:rsidRDefault="00B63222" w:rsidP="00B63222">
      <w:pPr>
        <w:pStyle w:val="paragraph"/>
      </w:pPr>
      <w:r w:rsidRPr="00E24B11">
        <w:tab/>
        <w:t>(i)</w:t>
      </w:r>
      <w:r w:rsidRPr="00E24B11">
        <w:tab/>
        <w:t>a decision to cancel an exemption under section</w:t>
      </w:r>
      <w:r w:rsidR="00E24B11">
        <w:t> </w:t>
      </w:r>
      <w:r w:rsidRPr="00E24B11">
        <w:t>40.</w:t>
      </w:r>
    </w:p>
    <w:p w:rsidR="00B63222" w:rsidRPr="00E24B11" w:rsidRDefault="00B63222" w:rsidP="00B63222">
      <w:pPr>
        <w:pStyle w:val="ActHead5"/>
      </w:pPr>
      <w:bookmarkStart w:id="151" w:name="_Toc449089888"/>
      <w:r w:rsidRPr="00E24B11">
        <w:rPr>
          <w:rStyle w:val="CharSectno"/>
        </w:rPr>
        <w:t>67</w:t>
      </w:r>
      <w:r w:rsidRPr="00E24B11">
        <w:t xml:space="preserve">  Statements to accompany notification of decisions</w:t>
      </w:r>
      <w:bookmarkEnd w:id="151"/>
    </w:p>
    <w:p w:rsidR="00B63222" w:rsidRPr="00E24B11" w:rsidRDefault="00B63222" w:rsidP="00B63222">
      <w:pPr>
        <w:pStyle w:val="subsection"/>
      </w:pPr>
      <w:r w:rsidRPr="00E24B11">
        <w:tab/>
        <w:t>(1)</w:t>
      </w:r>
      <w:r w:rsidRPr="00E24B11">
        <w:tab/>
        <w:t>Where a decision of a kind referred to in section</w:t>
      </w:r>
      <w:r w:rsidR="00E24B11">
        <w:t> </w:t>
      </w:r>
      <w:r w:rsidRPr="00E24B11">
        <w:t xml:space="preserve">66 is made and a notice in writing of the decision is given to a person whose interests are affected by the decision, the notice shall include a statement to the effect that, if the person is dissatisfied with the decision, application may, subject to the </w:t>
      </w:r>
      <w:r w:rsidRPr="00E24B11">
        <w:rPr>
          <w:i/>
        </w:rPr>
        <w:t>Administrative Appeals Tribunal Act 1975</w:t>
      </w:r>
      <w:r w:rsidRPr="00E24B11">
        <w:t>, be made to the Administrative Appeals Tribunal for review of the decision and, except where subsection</w:t>
      </w:r>
      <w:r w:rsidR="00E24B11">
        <w:t> </w:t>
      </w:r>
      <w:r w:rsidRPr="00E24B11">
        <w:t>28(4) of that Act applies, also include a statement to the effect that the person may request a statement under section</w:t>
      </w:r>
      <w:r w:rsidR="00E24B11">
        <w:t> </w:t>
      </w:r>
      <w:r w:rsidRPr="00E24B11">
        <w:t>28 of that Act.</w:t>
      </w:r>
    </w:p>
    <w:p w:rsidR="00B63222" w:rsidRPr="00E24B11" w:rsidRDefault="00B63222" w:rsidP="00B63222">
      <w:pPr>
        <w:pStyle w:val="subsection"/>
      </w:pPr>
      <w:r w:rsidRPr="00E24B11">
        <w:tab/>
        <w:t>(2)</w:t>
      </w:r>
      <w:r w:rsidRPr="00E24B11">
        <w:tab/>
        <w:t xml:space="preserve">A failure to comply with </w:t>
      </w:r>
      <w:r w:rsidR="00E24B11">
        <w:t>subsection (</w:t>
      </w:r>
      <w:r w:rsidRPr="00E24B11">
        <w:t>1) does not affect the validity of the decision.</w:t>
      </w:r>
    </w:p>
    <w:p w:rsidR="00B63222" w:rsidRPr="00E24B11" w:rsidRDefault="00B63222" w:rsidP="00B63222">
      <w:pPr>
        <w:pStyle w:val="ActHead5"/>
      </w:pPr>
      <w:bookmarkStart w:id="152" w:name="_Toc449089889"/>
      <w:r w:rsidRPr="00E24B11">
        <w:rPr>
          <w:rStyle w:val="CharSectno"/>
        </w:rPr>
        <w:t>67A</w:t>
      </w:r>
      <w:r w:rsidRPr="00E24B11">
        <w:t xml:space="preserve">  Delegation</w:t>
      </w:r>
      <w:bookmarkEnd w:id="152"/>
    </w:p>
    <w:p w:rsidR="00B63222" w:rsidRPr="00E24B11" w:rsidRDefault="00B63222" w:rsidP="00B63222">
      <w:pPr>
        <w:pStyle w:val="subsection"/>
      </w:pPr>
      <w:r w:rsidRPr="00E24B11">
        <w:tab/>
        <w:t>(1)</w:t>
      </w:r>
      <w:r w:rsidRPr="00E24B11">
        <w:tab/>
        <w:t>The Minister may, by writing, delegate all or any of his or her powers and functions under this Act</w:t>
      </w:r>
      <w:r w:rsidR="005707A8" w:rsidRPr="00E24B11">
        <w:t xml:space="preserve"> or the regulations</w:t>
      </w:r>
      <w:r w:rsidRPr="00E24B11">
        <w:t xml:space="preserve"> to an SES employee or acting SES employee.</w:t>
      </w:r>
    </w:p>
    <w:p w:rsidR="00B63222" w:rsidRPr="00E24B11" w:rsidRDefault="00B63222" w:rsidP="00B63222">
      <w:pPr>
        <w:pStyle w:val="subsection"/>
      </w:pPr>
      <w:r w:rsidRPr="00E24B11">
        <w:tab/>
        <w:t>(2)</w:t>
      </w:r>
      <w:r w:rsidRPr="00E24B11">
        <w:tab/>
      </w:r>
      <w:r w:rsidR="00E24B11">
        <w:t>Subsection (</w:t>
      </w:r>
      <w:r w:rsidRPr="00E24B11">
        <w:t>1) does not apply to the Minister’s powers under section</w:t>
      </w:r>
      <w:r w:rsidR="00E24B11">
        <w:t> </w:t>
      </w:r>
      <w:r w:rsidR="005707A8" w:rsidRPr="00E24B11">
        <w:t>19A, 20 or 53K</w:t>
      </w:r>
      <w:r w:rsidRPr="00E24B11">
        <w:t>.</w:t>
      </w:r>
    </w:p>
    <w:p w:rsidR="00B63222" w:rsidRPr="00E24B11" w:rsidRDefault="00B63222" w:rsidP="00B63222">
      <w:pPr>
        <w:pStyle w:val="subsection"/>
      </w:pPr>
      <w:r w:rsidRPr="00E24B11">
        <w:tab/>
        <w:t>(3)</w:t>
      </w:r>
      <w:r w:rsidRPr="00E24B11">
        <w:tab/>
        <w:t>In exercising powers or functions under a delegation, the delegate must comply with any directions of the Minister.</w:t>
      </w:r>
    </w:p>
    <w:p w:rsidR="008A01BE" w:rsidRPr="00E24B11" w:rsidRDefault="008A01BE" w:rsidP="008A01BE">
      <w:pPr>
        <w:pStyle w:val="ActHead5"/>
      </w:pPr>
      <w:bookmarkStart w:id="153" w:name="_Toc449089890"/>
      <w:r w:rsidRPr="00E24B11">
        <w:rPr>
          <w:rStyle w:val="CharSectno"/>
        </w:rPr>
        <w:t>67B</w:t>
      </w:r>
      <w:r w:rsidRPr="00E24B11">
        <w:t xml:space="preserve">  Disclosure of information to the Clean Energy Regulator</w:t>
      </w:r>
      <w:bookmarkEnd w:id="153"/>
    </w:p>
    <w:p w:rsidR="008A01BE" w:rsidRPr="00E24B11" w:rsidRDefault="008A01BE" w:rsidP="008A01BE">
      <w:pPr>
        <w:pStyle w:val="SubsectionHead"/>
      </w:pPr>
      <w:r w:rsidRPr="00E24B11">
        <w:t>Scope</w:t>
      </w:r>
    </w:p>
    <w:p w:rsidR="008A01BE" w:rsidRPr="00E24B11" w:rsidRDefault="008A01BE" w:rsidP="008A01BE">
      <w:pPr>
        <w:pStyle w:val="subsection"/>
      </w:pPr>
      <w:r w:rsidRPr="00E24B11">
        <w:tab/>
        <w:t>(1)</w:t>
      </w:r>
      <w:r w:rsidRPr="00E24B11">
        <w:tab/>
        <w:t>This section applies to information obtained under this Act or the regulations.</w:t>
      </w:r>
    </w:p>
    <w:p w:rsidR="008A01BE" w:rsidRPr="00E24B11" w:rsidRDefault="008A01BE" w:rsidP="008A01BE">
      <w:pPr>
        <w:pStyle w:val="SubsectionHead"/>
      </w:pPr>
      <w:r w:rsidRPr="00E24B11">
        <w:t>Disclosure</w:t>
      </w:r>
    </w:p>
    <w:p w:rsidR="008A01BE" w:rsidRPr="00E24B11" w:rsidRDefault="008A01BE" w:rsidP="008A01BE">
      <w:pPr>
        <w:pStyle w:val="subsection"/>
      </w:pPr>
      <w:r w:rsidRPr="00E24B11">
        <w:tab/>
        <w:t>(2)</w:t>
      </w:r>
      <w:r w:rsidRPr="00E24B11">
        <w:tab/>
        <w:t>The Minister may disclose the information to the Clean Energy Regulator for the purposes of, or in connection with, the performance of the functions, or the exercise of the powers, of the Clean Energy Regulator.</w:t>
      </w:r>
    </w:p>
    <w:p w:rsidR="008A01BE" w:rsidRPr="00E24B11" w:rsidRDefault="008A01BE" w:rsidP="008A01BE">
      <w:pPr>
        <w:pStyle w:val="SubsectionHead"/>
      </w:pPr>
      <w:r w:rsidRPr="00E24B11">
        <w:t>Other powers of disclosure not limited</w:t>
      </w:r>
    </w:p>
    <w:p w:rsidR="008A01BE" w:rsidRPr="00E24B11" w:rsidRDefault="008A01BE" w:rsidP="008A01BE">
      <w:pPr>
        <w:pStyle w:val="subsection"/>
      </w:pPr>
      <w:r w:rsidRPr="00E24B11">
        <w:tab/>
        <w:t>(3)</w:t>
      </w:r>
      <w:r w:rsidRPr="00E24B11">
        <w:tab/>
        <w:t>This section does not, by implication, limit the Minister’s powers to disclose the information to a person other than the Clean Energy Regulator.</w:t>
      </w:r>
    </w:p>
    <w:p w:rsidR="00B63222" w:rsidRPr="00E24B11" w:rsidRDefault="00B63222" w:rsidP="00B63222">
      <w:pPr>
        <w:pStyle w:val="ActHead5"/>
      </w:pPr>
      <w:bookmarkStart w:id="154" w:name="_Toc449089891"/>
      <w:r w:rsidRPr="00E24B11">
        <w:rPr>
          <w:rStyle w:val="CharSectno"/>
        </w:rPr>
        <w:t>68</w:t>
      </w:r>
      <w:r w:rsidRPr="00E24B11">
        <w:t xml:space="preserve">  Annual report</w:t>
      </w:r>
      <w:bookmarkEnd w:id="154"/>
    </w:p>
    <w:p w:rsidR="00B63222" w:rsidRPr="00E24B11" w:rsidRDefault="00B63222" w:rsidP="00B63222">
      <w:pPr>
        <w:pStyle w:val="subsection"/>
      </w:pPr>
      <w:r w:rsidRPr="00E24B11">
        <w:tab/>
        <w:t>(1)</w:t>
      </w:r>
      <w:r w:rsidRPr="00E24B11">
        <w:tab/>
        <w:t>The Minister shall:</w:t>
      </w:r>
    </w:p>
    <w:p w:rsidR="00B63222" w:rsidRPr="00E24B11" w:rsidRDefault="00B63222" w:rsidP="00B63222">
      <w:pPr>
        <w:pStyle w:val="paragraph"/>
      </w:pPr>
      <w:r w:rsidRPr="00E24B11">
        <w:tab/>
        <w:t>(a)</w:t>
      </w:r>
      <w:r w:rsidRPr="00E24B11">
        <w:tab/>
        <w:t>as soon as practicable after the end of each financial year, prepare a report on the operation of this Act during that year; and</w:t>
      </w:r>
    </w:p>
    <w:p w:rsidR="00B63222" w:rsidRPr="00E24B11" w:rsidRDefault="00B63222" w:rsidP="00B63222">
      <w:pPr>
        <w:pStyle w:val="paragraph"/>
      </w:pPr>
      <w:r w:rsidRPr="00E24B11">
        <w:tab/>
        <w:t>(b)</w:t>
      </w:r>
      <w:r w:rsidRPr="00E24B11">
        <w:tab/>
        <w:t>cause a copy of the report to be laid before each House of the Parliament within 15 sitting days of that House after the preparation of the report is completed.</w:t>
      </w:r>
    </w:p>
    <w:p w:rsidR="00B63222" w:rsidRPr="00E24B11" w:rsidRDefault="00B63222" w:rsidP="00B63222">
      <w:pPr>
        <w:pStyle w:val="subsection"/>
      </w:pPr>
      <w:r w:rsidRPr="00E24B11">
        <w:tab/>
        <w:t>(2)</w:t>
      </w:r>
      <w:r w:rsidRPr="00E24B11">
        <w:tab/>
        <w:t>If this Act does not commence at the beginning of a financial year, this section has effect in relation to the period beginning at the commencement of this Act and ending on the next 30</w:t>
      </w:r>
      <w:r w:rsidR="00E24B11">
        <w:t> </w:t>
      </w:r>
      <w:r w:rsidRPr="00E24B11">
        <w:t>June as if:</w:t>
      </w:r>
    </w:p>
    <w:p w:rsidR="00B63222" w:rsidRPr="00E24B11" w:rsidRDefault="00B63222" w:rsidP="00B63222">
      <w:pPr>
        <w:pStyle w:val="paragraph"/>
      </w:pPr>
      <w:r w:rsidRPr="00E24B11">
        <w:tab/>
        <w:t>(a)</w:t>
      </w:r>
      <w:r w:rsidRPr="00E24B11">
        <w:tab/>
        <w:t>if the period is less than 6 months—the period were included in the next financial year; or</w:t>
      </w:r>
    </w:p>
    <w:p w:rsidR="00B63222" w:rsidRPr="00E24B11" w:rsidRDefault="00B63222" w:rsidP="00B63222">
      <w:pPr>
        <w:pStyle w:val="paragraph"/>
      </w:pPr>
      <w:r w:rsidRPr="00E24B11">
        <w:tab/>
        <w:t>(b)</w:t>
      </w:r>
      <w:r w:rsidRPr="00E24B11">
        <w:tab/>
        <w:t>in any other case—the period were a financial year.</w:t>
      </w:r>
    </w:p>
    <w:p w:rsidR="00B63222" w:rsidRPr="00E24B11" w:rsidRDefault="00B63222" w:rsidP="00B63222">
      <w:pPr>
        <w:pStyle w:val="ActHead5"/>
      </w:pPr>
      <w:bookmarkStart w:id="155" w:name="_Toc449089892"/>
      <w:r w:rsidRPr="00E24B11">
        <w:rPr>
          <w:rStyle w:val="CharSectno"/>
        </w:rPr>
        <w:t>69</w:t>
      </w:r>
      <w:r w:rsidRPr="00E24B11">
        <w:t xml:space="preserve">  Collection of licence levies</w:t>
      </w:r>
      <w:bookmarkEnd w:id="155"/>
    </w:p>
    <w:p w:rsidR="00A22F3E" w:rsidRPr="00E24B11" w:rsidRDefault="00A22F3E" w:rsidP="00A22F3E">
      <w:pPr>
        <w:pStyle w:val="subsection"/>
      </w:pPr>
      <w:r w:rsidRPr="00E24B11">
        <w:tab/>
        <w:t>(1)</w:t>
      </w:r>
      <w:r w:rsidRPr="00E24B11">
        <w:tab/>
        <w:t>A licence levy is due and payable:</w:t>
      </w:r>
    </w:p>
    <w:p w:rsidR="00A22F3E" w:rsidRPr="00E24B11" w:rsidRDefault="00A22F3E" w:rsidP="00A22F3E">
      <w:pPr>
        <w:pStyle w:val="paragraph"/>
      </w:pPr>
      <w:r w:rsidRPr="00E24B11">
        <w:tab/>
        <w:t>(a)</w:t>
      </w:r>
      <w:r w:rsidRPr="00E24B11">
        <w:tab/>
        <w:t>at the end of 60 days after the end of the quarter to which the levy relates; or</w:t>
      </w:r>
    </w:p>
    <w:p w:rsidR="00A22F3E" w:rsidRPr="00E24B11" w:rsidRDefault="00A22F3E" w:rsidP="00A22F3E">
      <w:pPr>
        <w:pStyle w:val="paragraph"/>
      </w:pPr>
      <w:r w:rsidRPr="00E24B11">
        <w:tab/>
        <w:t>(b)</w:t>
      </w:r>
      <w:r w:rsidRPr="00E24B11">
        <w:tab/>
        <w:t>if the Minister allows the licensee concerned a longer period—at the end of that longer period.</w:t>
      </w:r>
    </w:p>
    <w:p w:rsidR="00B63222" w:rsidRPr="00E24B11" w:rsidRDefault="00B63222" w:rsidP="00B63222">
      <w:pPr>
        <w:pStyle w:val="subsection"/>
      </w:pPr>
      <w:r w:rsidRPr="00E24B11">
        <w:tab/>
        <w:t>(2)</w:t>
      </w:r>
      <w:r w:rsidRPr="00E24B11">
        <w:tab/>
        <w:t>If the liability of a licensee to pay a licence levy is not discharged on or before the day when the levy becomes due and payable, there is payable by the licensee to the Commonwealth by way of penalty, in addition to the levy, an amount calculated at the rate of 30% per annum upon so much of the levy as from time to time remains unpaid, to be calculated from the day when the levy becomes due and payable.</w:t>
      </w:r>
    </w:p>
    <w:p w:rsidR="00B63222" w:rsidRPr="00E24B11" w:rsidRDefault="00B63222" w:rsidP="00B63222">
      <w:pPr>
        <w:pStyle w:val="subsection"/>
      </w:pPr>
      <w:r w:rsidRPr="00E24B11">
        <w:tab/>
        <w:t>(3)</w:t>
      </w:r>
      <w:r w:rsidRPr="00E24B11">
        <w:tab/>
        <w:t>The following amounts may be recovered by the Commonwealth as debts due to the Commonwealth:</w:t>
      </w:r>
    </w:p>
    <w:p w:rsidR="00B63222" w:rsidRPr="00E24B11" w:rsidRDefault="00B63222" w:rsidP="00B63222">
      <w:pPr>
        <w:pStyle w:val="paragraph"/>
      </w:pPr>
      <w:r w:rsidRPr="00E24B11">
        <w:tab/>
        <w:t>(a)</w:t>
      </w:r>
      <w:r w:rsidRPr="00E24B11">
        <w:tab/>
        <w:t>licence levies that are due and payable;</w:t>
      </w:r>
    </w:p>
    <w:p w:rsidR="00B63222" w:rsidRPr="00E24B11" w:rsidRDefault="00B63222" w:rsidP="00B63222">
      <w:pPr>
        <w:pStyle w:val="paragraph"/>
      </w:pPr>
      <w:r w:rsidRPr="00E24B11">
        <w:tab/>
        <w:t>(b)</w:t>
      </w:r>
      <w:r w:rsidRPr="00E24B11">
        <w:tab/>
        <w:t xml:space="preserve">amounts that are payable under </w:t>
      </w:r>
      <w:r w:rsidR="00E24B11">
        <w:t>subsection (</w:t>
      </w:r>
      <w:r w:rsidRPr="00E24B11">
        <w:t>2).</w:t>
      </w:r>
    </w:p>
    <w:p w:rsidR="00B63222" w:rsidRPr="00E24B11" w:rsidRDefault="00B63222" w:rsidP="00085509">
      <w:pPr>
        <w:pStyle w:val="subsection"/>
        <w:keepNext/>
        <w:keepLines/>
      </w:pPr>
      <w:r w:rsidRPr="00E24B11">
        <w:tab/>
        <w:t>(4)</w:t>
      </w:r>
      <w:r w:rsidRPr="00E24B11">
        <w:tab/>
        <w:t>In this section:</w:t>
      </w:r>
    </w:p>
    <w:p w:rsidR="00B63222" w:rsidRPr="00E24B11" w:rsidRDefault="00B63222" w:rsidP="00B63222">
      <w:pPr>
        <w:pStyle w:val="Definition"/>
      </w:pPr>
      <w:r w:rsidRPr="00E24B11">
        <w:rPr>
          <w:b/>
          <w:i/>
        </w:rPr>
        <w:t>licence levy</w:t>
      </w:r>
      <w:r w:rsidRPr="00E24B11">
        <w:t xml:space="preserve"> means levy payable under:</w:t>
      </w:r>
    </w:p>
    <w:p w:rsidR="00B63222" w:rsidRPr="00E24B11" w:rsidRDefault="00B63222" w:rsidP="00B63222">
      <w:pPr>
        <w:pStyle w:val="paragraph"/>
      </w:pPr>
      <w:r w:rsidRPr="00E24B11">
        <w:tab/>
        <w:t>(a)</w:t>
      </w:r>
      <w:r w:rsidRPr="00E24B11">
        <w:tab/>
        <w:t xml:space="preserve">the </w:t>
      </w:r>
      <w:r w:rsidRPr="00E24B11">
        <w:rPr>
          <w:i/>
        </w:rPr>
        <w:t>Ozone Protection and Synthetic Greenhouse Gas (Import Levy) Act 1995</w:t>
      </w:r>
      <w:r w:rsidRPr="00E24B11">
        <w:t>; or</w:t>
      </w:r>
    </w:p>
    <w:p w:rsidR="00B63222" w:rsidRPr="00E24B11" w:rsidRDefault="00B63222" w:rsidP="00B63222">
      <w:pPr>
        <w:pStyle w:val="paragraph"/>
      </w:pPr>
      <w:r w:rsidRPr="00E24B11">
        <w:tab/>
        <w:t>(b)</w:t>
      </w:r>
      <w:r w:rsidRPr="00E24B11">
        <w:tab/>
        <w:t xml:space="preserve">the </w:t>
      </w:r>
      <w:r w:rsidRPr="00E24B11">
        <w:rPr>
          <w:i/>
        </w:rPr>
        <w:t>Ozone Protection and Synthetic Greenhouse Gas (Manufacture Levy) Act 1995</w:t>
      </w:r>
      <w:r w:rsidRPr="00E24B11">
        <w:t>;</w:t>
      </w:r>
    </w:p>
    <w:p w:rsidR="00B63222" w:rsidRPr="00E24B11" w:rsidRDefault="00B63222" w:rsidP="00B63222">
      <w:pPr>
        <w:pStyle w:val="subsection2"/>
      </w:pPr>
      <w:r w:rsidRPr="00E24B11">
        <w:t xml:space="preserve">and includes any amount payable under either of those Acts as in force before the commencement of the </w:t>
      </w:r>
      <w:r w:rsidRPr="00E24B11">
        <w:rPr>
          <w:i/>
        </w:rPr>
        <w:t>Ozone Protection and Synthetic Greenhouse Gas Legislation Amendment Act 2003</w:t>
      </w:r>
      <w:r w:rsidRPr="00E24B11">
        <w:t>.</w:t>
      </w:r>
    </w:p>
    <w:p w:rsidR="00B63222" w:rsidRPr="00E24B11" w:rsidRDefault="00B63222" w:rsidP="00B63222">
      <w:pPr>
        <w:pStyle w:val="ActHead5"/>
      </w:pPr>
      <w:bookmarkStart w:id="156" w:name="_Toc449089893"/>
      <w:r w:rsidRPr="00E24B11">
        <w:rPr>
          <w:rStyle w:val="CharSectno"/>
        </w:rPr>
        <w:t>69A</w:t>
      </w:r>
      <w:r w:rsidRPr="00E24B11">
        <w:t xml:space="preserve">  Implementation of </w:t>
      </w:r>
      <w:smartTag w:uri="urn:schemas-microsoft-com:office:smarttags" w:element="City">
        <w:smartTag w:uri="urn:schemas-microsoft-com:office:smarttags" w:element="place">
          <w:r w:rsidRPr="00E24B11">
            <w:t>Montreal</w:t>
          </w:r>
        </w:smartTag>
      </w:smartTag>
      <w:r w:rsidRPr="00E24B11">
        <w:t xml:space="preserve"> Protocol—supplementary regulations</w:t>
      </w:r>
      <w:bookmarkEnd w:id="156"/>
    </w:p>
    <w:p w:rsidR="00B63222" w:rsidRPr="00E24B11" w:rsidRDefault="00B63222" w:rsidP="00B63222">
      <w:pPr>
        <w:pStyle w:val="subsection"/>
      </w:pPr>
      <w:r w:rsidRPr="00E24B11">
        <w:tab/>
        <w:t>(1)</w:t>
      </w:r>
      <w:r w:rsidRPr="00E24B11">
        <w:tab/>
        <w:t>The regulations may make provision for and in relation to giving effect to an adjustment or amendment of the Montreal Protocol, in so far as the adjustment or amendment relates to a substance other than a scheduled substance (whether that substance exists alone or in a mixture).</w:t>
      </w:r>
    </w:p>
    <w:p w:rsidR="00B63222" w:rsidRPr="00E24B11" w:rsidRDefault="00B63222" w:rsidP="00B63222">
      <w:pPr>
        <w:pStyle w:val="subsection"/>
      </w:pPr>
      <w:r w:rsidRPr="00E24B11">
        <w:tab/>
        <w:t>(2)</w:t>
      </w:r>
      <w:r w:rsidRPr="00E24B11">
        <w:tab/>
        <w:t xml:space="preserve">Regulations made by virtue of </w:t>
      </w:r>
      <w:r w:rsidR="00E24B11">
        <w:t>subsection (</w:t>
      </w:r>
      <w:r w:rsidRPr="00E24B11">
        <w:t xml:space="preserve">1) in relation to an adjustment or amendment of the Montreal Protocol that has not entered into force for </w:t>
      </w:r>
      <w:smartTag w:uri="urn:schemas-microsoft-com:office:smarttags" w:element="country-region">
        <w:smartTag w:uri="urn:schemas-microsoft-com:office:smarttags" w:element="place">
          <w:r w:rsidRPr="00E24B11">
            <w:t>Australia</w:t>
          </w:r>
        </w:smartTag>
      </w:smartTag>
      <w:r w:rsidRPr="00E24B11">
        <w:t xml:space="preserve"> must not come into operation on a date earlier than the date on which the adjustment or amendment entered into force for </w:t>
      </w:r>
      <w:smartTag w:uri="urn:schemas-microsoft-com:office:smarttags" w:element="country-region">
        <w:smartTag w:uri="urn:schemas-microsoft-com:office:smarttags" w:element="place">
          <w:r w:rsidRPr="00E24B11">
            <w:t>Australia</w:t>
          </w:r>
        </w:smartTag>
      </w:smartTag>
      <w:r w:rsidRPr="00E24B11">
        <w:t>.</w:t>
      </w:r>
    </w:p>
    <w:p w:rsidR="00B63222" w:rsidRPr="00E24B11" w:rsidRDefault="00B63222" w:rsidP="00B63222">
      <w:pPr>
        <w:pStyle w:val="ActHead5"/>
      </w:pPr>
      <w:bookmarkStart w:id="157" w:name="_Toc449089894"/>
      <w:r w:rsidRPr="00E24B11">
        <w:rPr>
          <w:rStyle w:val="CharSectno"/>
        </w:rPr>
        <w:t>69B</w:t>
      </w:r>
      <w:r w:rsidRPr="00E24B11">
        <w:t xml:space="preserve">  Severability</w:t>
      </w:r>
      <w:bookmarkEnd w:id="157"/>
    </w:p>
    <w:p w:rsidR="00B63222" w:rsidRPr="00E24B11" w:rsidRDefault="00B63222" w:rsidP="00B63222">
      <w:pPr>
        <w:pStyle w:val="subsection"/>
      </w:pPr>
      <w:r w:rsidRPr="00E24B11">
        <w:tab/>
        <w:t>(1)</w:t>
      </w:r>
      <w:r w:rsidRPr="00E24B11">
        <w:tab/>
        <w:t>This section applies if the enactment of one or more provisions of this Act (other than Part</w:t>
      </w:r>
      <w:r w:rsidR="0071045C" w:rsidRPr="00E24B11">
        <w:t> </w:t>
      </w:r>
      <w:r w:rsidRPr="00E24B11">
        <w:t>V or VI) or the regulations goes beyond giving effect to the Vienna Convention, the Montreal Protocol</w:t>
      </w:r>
      <w:r w:rsidR="00815CE2" w:rsidRPr="00E24B11">
        <w:t>, the Framework Convention on Climate Change and the Kyoto Protocol</w:t>
      </w:r>
      <w:r w:rsidRPr="00E24B11">
        <w:t>.</w:t>
      </w:r>
    </w:p>
    <w:p w:rsidR="00B63222" w:rsidRPr="00E24B11" w:rsidRDefault="00B63222" w:rsidP="00806F1F">
      <w:pPr>
        <w:pStyle w:val="subsection"/>
        <w:keepNext/>
        <w:keepLines/>
      </w:pPr>
      <w:r w:rsidRPr="00E24B11">
        <w:tab/>
        <w:t>(2)</w:t>
      </w:r>
      <w:r w:rsidRPr="00E24B11">
        <w:tab/>
        <w:t>The provisions are to be read so that their application is limited to, or in relation to:</w:t>
      </w:r>
    </w:p>
    <w:p w:rsidR="00B63222" w:rsidRPr="00E24B11" w:rsidRDefault="00B63222" w:rsidP="00B63222">
      <w:pPr>
        <w:pStyle w:val="paragraph"/>
      </w:pPr>
      <w:r w:rsidRPr="00E24B11">
        <w:tab/>
        <w:t>(a)</w:t>
      </w:r>
      <w:r w:rsidRPr="00E24B11">
        <w:tab/>
        <w:t>giving effect to the Vienna Convention, the Montreal Protocol</w:t>
      </w:r>
      <w:r w:rsidR="00815CE2" w:rsidRPr="00E24B11">
        <w:t>, the Framework Convention on Climate Change and the Kyoto Protocol</w:t>
      </w:r>
      <w:r w:rsidRPr="00E24B11">
        <w:t>; or</w:t>
      </w:r>
    </w:p>
    <w:p w:rsidR="00B63222" w:rsidRPr="00E24B11" w:rsidRDefault="00B63222" w:rsidP="00B63222">
      <w:pPr>
        <w:pStyle w:val="paragraph"/>
      </w:pPr>
      <w:r w:rsidRPr="00E24B11">
        <w:tab/>
        <w:t>(b)</w:t>
      </w:r>
      <w:r w:rsidRPr="00E24B11">
        <w:tab/>
        <w:t xml:space="preserve">matters external to </w:t>
      </w:r>
      <w:smartTag w:uri="urn:schemas-microsoft-com:office:smarttags" w:element="country-region">
        <w:smartTag w:uri="urn:schemas-microsoft-com:office:smarttags" w:element="place">
          <w:r w:rsidRPr="00E24B11">
            <w:t>Australia</w:t>
          </w:r>
        </w:smartTag>
      </w:smartTag>
      <w:r w:rsidRPr="00E24B11">
        <w:t>; or</w:t>
      </w:r>
    </w:p>
    <w:p w:rsidR="00B63222" w:rsidRPr="00E24B11" w:rsidRDefault="00B63222" w:rsidP="00B63222">
      <w:pPr>
        <w:pStyle w:val="paragraph"/>
      </w:pPr>
      <w:r w:rsidRPr="00E24B11">
        <w:tab/>
        <w:t>(c)</w:t>
      </w:r>
      <w:r w:rsidRPr="00E24B11">
        <w:tab/>
        <w:t>matters of international concern; or</w:t>
      </w:r>
    </w:p>
    <w:p w:rsidR="00B63222" w:rsidRPr="00E24B11" w:rsidRDefault="00B63222" w:rsidP="00B63222">
      <w:pPr>
        <w:pStyle w:val="paragraph"/>
      </w:pPr>
      <w:r w:rsidRPr="00E24B11">
        <w:tab/>
        <w:t>(d)</w:t>
      </w:r>
      <w:r w:rsidRPr="00E24B11">
        <w:tab/>
        <w:t>conduct engaged in by a corporation of a kind mentioned in paragraph</w:t>
      </w:r>
      <w:r w:rsidR="00E24B11">
        <w:t> </w:t>
      </w:r>
      <w:r w:rsidRPr="00E24B11">
        <w:t>37(1)(a), (b), (c) or (d); or</w:t>
      </w:r>
    </w:p>
    <w:p w:rsidR="00B63222" w:rsidRPr="00E24B11" w:rsidRDefault="00B63222" w:rsidP="00B63222">
      <w:pPr>
        <w:pStyle w:val="paragraph"/>
      </w:pPr>
      <w:r w:rsidRPr="00E24B11">
        <w:tab/>
        <w:t>(e)</w:t>
      </w:r>
      <w:r w:rsidRPr="00E24B11">
        <w:tab/>
        <w:t>activities of a kind mentioned in paragraph</w:t>
      </w:r>
      <w:r w:rsidR="00E24B11">
        <w:t> </w:t>
      </w:r>
      <w:r w:rsidRPr="00E24B11">
        <w:t>37(2)(a), (b), (c), (d), (e) or (f).</w:t>
      </w:r>
    </w:p>
    <w:p w:rsidR="005707A8" w:rsidRPr="00E24B11" w:rsidRDefault="005707A8" w:rsidP="005707A8">
      <w:pPr>
        <w:pStyle w:val="ActHead5"/>
      </w:pPr>
      <w:bookmarkStart w:id="158" w:name="_Toc449089895"/>
      <w:r w:rsidRPr="00E24B11">
        <w:rPr>
          <w:rStyle w:val="CharSectno"/>
        </w:rPr>
        <w:t>69C</w:t>
      </w:r>
      <w:r w:rsidRPr="00E24B11">
        <w:t xml:space="preserve">  Jurisdiction of State courts</w:t>
      </w:r>
      <w:bookmarkEnd w:id="158"/>
    </w:p>
    <w:p w:rsidR="005707A8" w:rsidRPr="00E24B11" w:rsidRDefault="005707A8" w:rsidP="005707A8">
      <w:pPr>
        <w:pStyle w:val="subsection"/>
      </w:pPr>
      <w:r w:rsidRPr="00E24B11">
        <w:tab/>
        <w:t>(1)</w:t>
      </w:r>
      <w:r w:rsidRPr="00E24B11">
        <w:tab/>
        <w:t>The courts of the States are invested with federal jurisdiction in relation to matters arising under:</w:t>
      </w:r>
    </w:p>
    <w:p w:rsidR="005707A8" w:rsidRPr="00E24B11" w:rsidRDefault="005707A8" w:rsidP="005707A8">
      <w:pPr>
        <w:pStyle w:val="paragraph"/>
      </w:pPr>
      <w:r w:rsidRPr="00E24B11">
        <w:tab/>
        <w:t>(a)</w:t>
      </w:r>
      <w:r w:rsidRPr="00E24B11">
        <w:tab/>
        <w:t>this Act; and</w:t>
      </w:r>
    </w:p>
    <w:p w:rsidR="005707A8" w:rsidRPr="00E24B11" w:rsidRDefault="005707A8" w:rsidP="005707A8">
      <w:pPr>
        <w:pStyle w:val="paragraph"/>
      </w:pPr>
      <w:r w:rsidRPr="00E24B11">
        <w:tab/>
        <w:t>(b)</w:t>
      </w:r>
      <w:r w:rsidRPr="00E24B11">
        <w:tab/>
        <w:t>the regulations.</w:t>
      </w:r>
    </w:p>
    <w:p w:rsidR="005707A8" w:rsidRPr="00E24B11" w:rsidRDefault="005707A8" w:rsidP="005707A8">
      <w:pPr>
        <w:pStyle w:val="subsection"/>
      </w:pPr>
      <w:r w:rsidRPr="00E24B11">
        <w:tab/>
        <w:t>(2)</w:t>
      </w:r>
      <w:r w:rsidRPr="00E24B11">
        <w:tab/>
        <w:t xml:space="preserve">Jurisdiction is invested under </w:t>
      </w:r>
      <w:r w:rsidR="00E24B11">
        <w:t>subsection (</w:t>
      </w:r>
      <w:r w:rsidRPr="00E24B11">
        <w:t>1) within the limits (other than limits of locality) of the jurisdiction of the court (whether those limits are limits as to subject matter or otherwise).</w:t>
      </w:r>
    </w:p>
    <w:p w:rsidR="005707A8" w:rsidRPr="00E24B11" w:rsidRDefault="005707A8" w:rsidP="005707A8">
      <w:pPr>
        <w:pStyle w:val="ActHead5"/>
      </w:pPr>
      <w:bookmarkStart w:id="159" w:name="_Toc449089896"/>
      <w:r w:rsidRPr="00E24B11">
        <w:rPr>
          <w:rStyle w:val="CharSectno"/>
        </w:rPr>
        <w:t>69D</w:t>
      </w:r>
      <w:r w:rsidRPr="00E24B11">
        <w:t xml:space="preserve">  Jurisdiction of Territory courts</w:t>
      </w:r>
      <w:bookmarkEnd w:id="159"/>
    </w:p>
    <w:p w:rsidR="005707A8" w:rsidRPr="00E24B11" w:rsidRDefault="005707A8" w:rsidP="005707A8">
      <w:pPr>
        <w:pStyle w:val="subsection"/>
      </w:pPr>
      <w:r w:rsidRPr="00E24B11">
        <w:tab/>
        <w:t>(1)</w:t>
      </w:r>
      <w:r w:rsidRPr="00E24B11">
        <w:tab/>
        <w:t>Jurisdiction is conferred on the courts of the Territories in relation to matters arising under:</w:t>
      </w:r>
    </w:p>
    <w:p w:rsidR="005707A8" w:rsidRPr="00E24B11" w:rsidRDefault="005707A8" w:rsidP="005707A8">
      <w:pPr>
        <w:pStyle w:val="paragraph"/>
      </w:pPr>
      <w:r w:rsidRPr="00E24B11">
        <w:tab/>
        <w:t>(a)</w:t>
      </w:r>
      <w:r w:rsidRPr="00E24B11">
        <w:tab/>
        <w:t>this Act; and</w:t>
      </w:r>
    </w:p>
    <w:p w:rsidR="005707A8" w:rsidRPr="00E24B11" w:rsidRDefault="005707A8" w:rsidP="005707A8">
      <w:pPr>
        <w:pStyle w:val="paragraph"/>
      </w:pPr>
      <w:r w:rsidRPr="00E24B11">
        <w:tab/>
        <w:t>(b)</w:t>
      </w:r>
      <w:r w:rsidRPr="00E24B11">
        <w:tab/>
        <w:t>the regulations.</w:t>
      </w:r>
    </w:p>
    <w:p w:rsidR="005707A8" w:rsidRPr="00E24B11" w:rsidRDefault="005707A8" w:rsidP="005707A8">
      <w:pPr>
        <w:pStyle w:val="subsection"/>
      </w:pPr>
      <w:r w:rsidRPr="00E24B11">
        <w:tab/>
        <w:t>(2)</w:t>
      </w:r>
      <w:r w:rsidRPr="00E24B11">
        <w:tab/>
        <w:t xml:space="preserve">Jurisdiction is conferred under </w:t>
      </w:r>
      <w:r w:rsidR="00E24B11">
        <w:t>subsection (</w:t>
      </w:r>
      <w:r w:rsidRPr="00E24B11">
        <w:t>1):</w:t>
      </w:r>
    </w:p>
    <w:p w:rsidR="005707A8" w:rsidRPr="00E24B11" w:rsidRDefault="005707A8" w:rsidP="005707A8">
      <w:pPr>
        <w:pStyle w:val="paragraph"/>
      </w:pPr>
      <w:r w:rsidRPr="00E24B11">
        <w:tab/>
        <w:t>(a)</w:t>
      </w:r>
      <w:r w:rsidRPr="00E24B11">
        <w:tab/>
        <w:t>only so far as the Constitution permits; and</w:t>
      </w:r>
    </w:p>
    <w:p w:rsidR="005707A8" w:rsidRPr="00E24B11" w:rsidRDefault="005707A8" w:rsidP="005707A8">
      <w:pPr>
        <w:pStyle w:val="paragraph"/>
      </w:pPr>
      <w:r w:rsidRPr="00E24B11">
        <w:tab/>
        <w:t>(b)</w:t>
      </w:r>
      <w:r w:rsidRPr="00E24B11">
        <w:tab/>
        <w:t>within the limits (other than limits of locality) of the jurisdiction of the court (whether those limits are limits as to subject matter or otherwise).</w:t>
      </w:r>
    </w:p>
    <w:p w:rsidR="005707A8" w:rsidRPr="00E24B11" w:rsidRDefault="005707A8" w:rsidP="005707A8">
      <w:pPr>
        <w:pStyle w:val="ActHead5"/>
      </w:pPr>
      <w:bookmarkStart w:id="160" w:name="_Toc449089897"/>
      <w:r w:rsidRPr="00E24B11">
        <w:rPr>
          <w:rStyle w:val="CharSectno"/>
        </w:rPr>
        <w:t>69E</w:t>
      </w:r>
      <w:r w:rsidRPr="00E24B11">
        <w:t xml:space="preserve">  Compensation for acquisition of property</w:t>
      </w:r>
      <w:bookmarkEnd w:id="160"/>
    </w:p>
    <w:p w:rsidR="005707A8" w:rsidRPr="00E24B11" w:rsidRDefault="005707A8" w:rsidP="005707A8">
      <w:pPr>
        <w:pStyle w:val="subsection"/>
      </w:pPr>
      <w:r w:rsidRPr="00E24B11">
        <w:tab/>
        <w:t>(1)</w:t>
      </w:r>
      <w:r w:rsidRPr="00E24B11">
        <w:tab/>
        <w:t>If the operation of this Act or the regulations would result in an acquisition of property from a person otherwise than on just terms, the Commonwealth is liable to pay a reasonable amount of compensation to the person.</w:t>
      </w:r>
    </w:p>
    <w:p w:rsidR="005707A8" w:rsidRPr="00E24B11" w:rsidRDefault="005707A8" w:rsidP="005707A8">
      <w:pPr>
        <w:pStyle w:val="subsection"/>
      </w:pPr>
      <w:r w:rsidRPr="00E24B11">
        <w:tab/>
        <w:t>(2)</w:t>
      </w:r>
      <w:r w:rsidRPr="00E24B11">
        <w:tab/>
        <w:t>If the Commonwealth and the person do not agree on the amount of the compensation, the person may institute proceedings in a court of competent jurisdiction for the recovery from the Commonwealth of such reasonable amount of compensation as the court determines.</w:t>
      </w:r>
    </w:p>
    <w:p w:rsidR="005707A8" w:rsidRPr="00E24B11" w:rsidRDefault="005707A8" w:rsidP="005707A8">
      <w:pPr>
        <w:pStyle w:val="subsection"/>
      </w:pPr>
      <w:r w:rsidRPr="00E24B11">
        <w:tab/>
        <w:t>(3)</w:t>
      </w:r>
      <w:r w:rsidRPr="00E24B11">
        <w:tab/>
        <w:t>In this section:</w:t>
      </w:r>
    </w:p>
    <w:p w:rsidR="005707A8" w:rsidRPr="00E24B11" w:rsidRDefault="005707A8" w:rsidP="005707A8">
      <w:pPr>
        <w:pStyle w:val="Definition"/>
      </w:pPr>
      <w:r w:rsidRPr="00E24B11">
        <w:rPr>
          <w:b/>
          <w:i/>
        </w:rPr>
        <w:t>acquisition of property</w:t>
      </w:r>
      <w:r w:rsidRPr="00E24B11">
        <w:t xml:space="preserve"> has the same meaning as in paragraph</w:t>
      </w:r>
      <w:r w:rsidR="00E24B11">
        <w:t> </w:t>
      </w:r>
      <w:r w:rsidRPr="00E24B11">
        <w:t>51(xxxi) of the Constitution.</w:t>
      </w:r>
    </w:p>
    <w:p w:rsidR="005707A8" w:rsidRPr="00E24B11" w:rsidRDefault="005707A8" w:rsidP="005707A8">
      <w:pPr>
        <w:pStyle w:val="Definition"/>
      </w:pPr>
      <w:r w:rsidRPr="00E24B11">
        <w:rPr>
          <w:b/>
          <w:i/>
        </w:rPr>
        <w:t>just terms</w:t>
      </w:r>
      <w:r w:rsidRPr="00E24B11">
        <w:t xml:space="preserve"> has the same meaning as in paragraph</w:t>
      </w:r>
      <w:r w:rsidR="00E24B11">
        <w:t> </w:t>
      </w:r>
      <w:r w:rsidRPr="00E24B11">
        <w:t>51(xxxi) of the Constitution.</w:t>
      </w:r>
    </w:p>
    <w:p w:rsidR="005707A8" w:rsidRPr="00E24B11" w:rsidRDefault="005707A8" w:rsidP="005707A8">
      <w:pPr>
        <w:pStyle w:val="ActHead5"/>
      </w:pPr>
      <w:bookmarkStart w:id="161" w:name="_Toc449089898"/>
      <w:r w:rsidRPr="00E24B11">
        <w:rPr>
          <w:rStyle w:val="CharSectno"/>
        </w:rPr>
        <w:t>69F</w:t>
      </w:r>
      <w:r w:rsidRPr="00E24B11">
        <w:t xml:space="preserve">  Arrangements with States and Territories—magistrates</w:t>
      </w:r>
      <w:bookmarkEnd w:id="161"/>
    </w:p>
    <w:p w:rsidR="005707A8" w:rsidRPr="00E24B11" w:rsidRDefault="005707A8" w:rsidP="005707A8">
      <w:pPr>
        <w:pStyle w:val="SubsectionHead"/>
      </w:pPr>
      <w:r w:rsidRPr="00E24B11">
        <w:t>States</w:t>
      </w:r>
    </w:p>
    <w:p w:rsidR="005707A8" w:rsidRPr="00E24B11" w:rsidRDefault="005707A8" w:rsidP="005707A8">
      <w:pPr>
        <w:pStyle w:val="subsection"/>
      </w:pPr>
      <w:r w:rsidRPr="00E24B11">
        <w:tab/>
        <w:t>(1)</w:t>
      </w:r>
      <w:r w:rsidRPr="00E24B11">
        <w:tab/>
        <w:t>The Minister may make arrangements with a Minister of a State in relation to the performance of the functions of a magistrate under this Act by a magistrate of that State.</w:t>
      </w:r>
    </w:p>
    <w:p w:rsidR="005707A8" w:rsidRPr="00E24B11" w:rsidRDefault="005707A8" w:rsidP="005707A8">
      <w:pPr>
        <w:pStyle w:val="subsection"/>
      </w:pPr>
      <w:r w:rsidRPr="00E24B11">
        <w:tab/>
        <w:t>(2)</w:t>
      </w:r>
      <w:r w:rsidRPr="00E24B11">
        <w:tab/>
        <w:t xml:space="preserve">The Minister may arrange with a Minister of a State with whom an arrangement is in force under </w:t>
      </w:r>
      <w:r w:rsidR="00E24B11">
        <w:t>subsection (</w:t>
      </w:r>
      <w:r w:rsidRPr="00E24B11">
        <w:t>1) for the variation or revocation of the arrangement.</w:t>
      </w:r>
    </w:p>
    <w:p w:rsidR="005707A8" w:rsidRPr="00E24B11" w:rsidRDefault="005707A8" w:rsidP="005707A8">
      <w:pPr>
        <w:pStyle w:val="SubsectionHead"/>
      </w:pPr>
      <w:r w:rsidRPr="00E24B11">
        <w:t>Australian Capital Territory</w:t>
      </w:r>
    </w:p>
    <w:p w:rsidR="005707A8" w:rsidRPr="00E24B11" w:rsidRDefault="005707A8" w:rsidP="005707A8">
      <w:pPr>
        <w:pStyle w:val="subsection"/>
      </w:pPr>
      <w:r w:rsidRPr="00E24B11">
        <w:tab/>
        <w:t>(3)</w:t>
      </w:r>
      <w:r w:rsidRPr="00E24B11">
        <w:tab/>
        <w:t>The Minister may make arrangements with a Minister of the Australian Capital Territory in relation to the performance of the functions of a magistrate under this Act by a magistrate of the Australian Capital Territory.</w:t>
      </w:r>
    </w:p>
    <w:p w:rsidR="005707A8" w:rsidRPr="00E24B11" w:rsidRDefault="005707A8" w:rsidP="005707A8">
      <w:pPr>
        <w:pStyle w:val="subsection"/>
      </w:pPr>
      <w:r w:rsidRPr="00E24B11">
        <w:tab/>
        <w:t>(4)</w:t>
      </w:r>
      <w:r w:rsidRPr="00E24B11">
        <w:tab/>
        <w:t xml:space="preserve">The Minister may arrange with a Minister of the Australian Capital Territory for the variation or revocation of an arrangement in force under </w:t>
      </w:r>
      <w:r w:rsidR="00E24B11">
        <w:t>subsection (</w:t>
      </w:r>
      <w:r w:rsidRPr="00E24B11">
        <w:t>3).</w:t>
      </w:r>
    </w:p>
    <w:p w:rsidR="005707A8" w:rsidRPr="00E24B11" w:rsidRDefault="005707A8" w:rsidP="005707A8">
      <w:pPr>
        <w:pStyle w:val="SubsectionHead"/>
      </w:pPr>
      <w:r w:rsidRPr="00E24B11">
        <w:t>Northern Territory</w:t>
      </w:r>
    </w:p>
    <w:p w:rsidR="005707A8" w:rsidRPr="00E24B11" w:rsidRDefault="005707A8" w:rsidP="005707A8">
      <w:pPr>
        <w:pStyle w:val="subsection"/>
      </w:pPr>
      <w:r w:rsidRPr="00E24B11">
        <w:tab/>
        <w:t>(5)</w:t>
      </w:r>
      <w:r w:rsidRPr="00E24B11">
        <w:tab/>
        <w:t>The Minister may make arrangements with a Minister of the Northern Territory in relation to the performance of the functions of a magistrate under this Act by a magistrate of the Northern Territory.</w:t>
      </w:r>
    </w:p>
    <w:p w:rsidR="005707A8" w:rsidRPr="00E24B11" w:rsidRDefault="005707A8" w:rsidP="005707A8">
      <w:pPr>
        <w:pStyle w:val="subsection"/>
      </w:pPr>
      <w:r w:rsidRPr="00E24B11">
        <w:tab/>
        <w:t>(6)</w:t>
      </w:r>
      <w:r w:rsidRPr="00E24B11">
        <w:tab/>
        <w:t xml:space="preserve">The Minister may arrange with a Minister of the Northern Territory for the variation or revocation of an arrangement in force under </w:t>
      </w:r>
      <w:r w:rsidR="00E24B11">
        <w:t>subsection (</w:t>
      </w:r>
      <w:r w:rsidRPr="00E24B11">
        <w:t>5).</w:t>
      </w:r>
    </w:p>
    <w:p w:rsidR="005707A8" w:rsidRPr="00E24B11" w:rsidRDefault="005707A8" w:rsidP="005707A8">
      <w:pPr>
        <w:pStyle w:val="SubsectionHead"/>
      </w:pPr>
      <w:r w:rsidRPr="00E24B11">
        <w:t>Norfolk Island</w:t>
      </w:r>
    </w:p>
    <w:p w:rsidR="005707A8" w:rsidRPr="00E24B11" w:rsidRDefault="005707A8" w:rsidP="005707A8">
      <w:pPr>
        <w:pStyle w:val="subsection"/>
      </w:pPr>
      <w:r w:rsidRPr="00E24B11">
        <w:tab/>
        <w:t>(7)</w:t>
      </w:r>
      <w:r w:rsidRPr="00E24B11">
        <w:tab/>
        <w:t>The Minister may make arrangements with the Administrator of Norfolk Island in relation to the performance of the functions of a magistrate under this Act by a magistrate of Norfolk Island.</w:t>
      </w:r>
    </w:p>
    <w:p w:rsidR="005707A8" w:rsidRPr="00E24B11" w:rsidRDefault="005707A8" w:rsidP="005707A8">
      <w:pPr>
        <w:pStyle w:val="subsection"/>
      </w:pPr>
      <w:r w:rsidRPr="00E24B11">
        <w:tab/>
        <w:t>(8)</w:t>
      </w:r>
      <w:r w:rsidRPr="00E24B11">
        <w:tab/>
        <w:t xml:space="preserve">The Minister may arrange with the Administrator of Norfolk Island for the variation or revocation of an arrangement in force under </w:t>
      </w:r>
      <w:r w:rsidR="00E24B11">
        <w:t>subsection (</w:t>
      </w:r>
      <w:r w:rsidRPr="00E24B11">
        <w:t>7).</w:t>
      </w:r>
    </w:p>
    <w:p w:rsidR="005707A8" w:rsidRPr="00E24B11" w:rsidRDefault="005707A8" w:rsidP="005707A8">
      <w:pPr>
        <w:pStyle w:val="SubsectionHead"/>
      </w:pPr>
      <w:r w:rsidRPr="00E24B11">
        <w:t>Gazettal</w:t>
      </w:r>
    </w:p>
    <w:p w:rsidR="005707A8" w:rsidRPr="00E24B11" w:rsidRDefault="005707A8" w:rsidP="005707A8">
      <w:pPr>
        <w:pStyle w:val="subsection"/>
      </w:pPr>
      <w:r w:rsidRPr="00E24B11">
        <w:tab/>
        <w:t>(9)</w:t>
      </w:r>
      <w:r w:rsidRPr="00E24B11">
        <w:tab/>
        <w:t xml:space="preserve">A copy of each instrument by which an arrangement under this section is made, varied or revoked is to be published in the </w:t>
      </w:r>
      <w:r w:rsidRPr="00E24B11">
        <w:rPr>
          <w:i/>
        </w:rPr>
        <w:t>Gazette</w:t>
      </w:r>
      <w:r w:rsidRPr="00E24B11">
        <w:t>.</w:t>
      </w:r>
    </w:p>
    <w:p w:rsidR="009E1574" w:rsidRPr="00E24B11" w:rsidRDefault="009E1574" w:rsidP="009E1574">
      <w:pPr>
        <w:pStyle w:val="SubsectionHead"/>
        <w:rPr>
          <w:i w:val="0"/>
        </w:rPr>
      </w:pPr>
      <w:r w:rsidRPr="00E24B11">
        <w:t>Legislation Act 2003</w:t>
      </w:r>
    </w:p>
    <w:p w:rsidR="005707A8" w:rsidRPr="00E24B11" w:rsidRDefault="005707A8" w:rsidP="005707A8">
      <w:pPr>
        <w:pStyle w:val="subsection"/>
      </w:pPr>
      <w:r w:rsidRPr="00E24B11">
        <w:tab/>
        <w:t>(10)</w:t>
      </w:r>
      <w:r w:rsidRPr="00E24B11">
        <w:tab/>
        <w:t>An instrument by which an arrangement under this section is made, varied or revoked is not a legislative instrument.</w:t>
      </w:r>
    </w:p>
    <w:p w:rsidR="00B63222" w:rsidRPr="00E24B11" w:rsidRDefault="00B63222" w:rsidP="00B63222">
      <w:pPr>
        <w:pStyle w:val="ActHead5"/>
      </w:pPr>
      <w:bookmarkStart w:id="162" w:name="_Toc449089899"/>
      <w:r w:rsidRPr="00E24B11">
        <w:rPr>
          <w:rStyle w:val="CharSectno"/>
        </w:rPr>
        <w:t>70</w:t>
      </w:r>
      <w:r w:rsidRPr="00E24B11">
        <w:t xml:space="preserve">  Regulations</w:t>
      </w:r>
      <w:bookmarkEnd w:id="162"/>
    </w:p>
    <w:p w:rsidR="00B63222" w:rsidRPr="00E24B11" w:rsidRDefault="00B63222" w:rsidP="00B63222">
      <w:pPr>
        <w:pStyle w:val="subsection"/>
      </w:pPr>
      <w:r w:rsidRPr="00E24B11">
        <w:tab/>
      </w:r>
      <w:r w:rsidRPr="00E24B11">
        <w:tab/>
        <w:t>The Governor</w:t>
      </w:r>
      <w:r w:rsidR="00E24B11">
        <w:noBreakHyphen/>
      </w:r>
      <w:r w:rsidRPr="00E24B11">
        <w:t>General may make regulations, not inconsistent with this Act, prescribing matters:</w:t>
      </w:r>
    </w:p>
    <w:p w:rsidR="00B63222" w:rsidRPr="00E24B11" w:rsidRDefault="00B63222" w:rsidP="00B63222">
      <w:pPr>
        <w:pStyle w:val="paragraph"/>
      </w:pPr>
      <w:r w:rsidRPr="00E24B11">
        <w:tab/>
        <w:t>(a)</w:t>
      </w:r>
      <w:r w:rsidRPr="00E24B11">
        <w:tab/>
        <w:t>required or permitted by this Act to be prescribed; or</w:t>
      </w:r>
    </w:p>
    <w:p w:rsidR="00B63222" w:rsidRPr="00E24B11" w:rsidRDefault="00B63222" w:rsidP="00B63222">
      <w:pPr>
        <w:pStyle w:val="paragraph"/>
        <w:keepNext/>
      </w:pPr>
      <w:r w:rsidRPr="00E24B11">
        <w:tab/>
        <w:t>(b)</w:t>
      </w:r>
      <w:r w:rsidRPr="00E24B11">
        <w:tab/>
        <w:t>necessary or convenient to be prescribed for carrying out or giving effect to this Act;</w:t>
      </w:r>
    </w:p>
    <w:p w:rsidR="00B63222" w:rsidRPr="00E24B11" w:rsidRDefault="00B63222" w:rsidP="00B63222">
      <w:pPr>
        <w:pStyle w:val="subsection2"/>
      </w:pPr>
      <w:r w:rsidRPr="00E24B11">
        <w:t xml:space="preserve">including regulations prescribing penalties, not exceeding </w:t>
      </w:r>
      <w:r w:rsidR="005707A8" w:rsidRPr="00E24B11">
        <w:t>50 penalty units</w:t>
      </w:r>
      <w:r w:rsidRPr="00E24B11">
        <w:t xml:space="preserve"> in the case of a natural person or </w:t>
      </w:r>
      <w:r w:rsidR="005707A8" w:rsidRPr="00E24B11">
        <w:t>250 penalty units</w:t>
      </w:r>
      <w:r w:rsidRPr="00E24B11">
        <w:t xml:space="preserve"> in the case of a body corporate, for offences against the regulations.</w:t>
      </w:r>
    </w:p>
    <w:p w:rsidR="007139F2" w:rsidRPr="00E24B11" w:rsidRDefault="007139F2" w:rsidP="007139F2">
      <w:pPr>
        <w:rPr>
          <w:lang w:eastAsia="en-AU"/>
        </w:rPr>
        <w:sectPr w:rsidR="007139F2" w:rsidRPr="00E24B11" w:rsidSect="002D11F1">
          <w:headerReference w:type="even" r:id="rId23"/>
          <w:headerReference w:type="default" r:id="rId24"/>
          <w:footerReference w:type="even" r:id="rId25"/>
          <w:footerReference w:type="default" r:id="rId26"/>
          <w:headerReference w:type="first" r:id="rId27"/>
          <w:footerReference w:type="first" r:id="rId28"/>
          <w:pgSz w:w="11907" w:h="16839"/>
          <w:pgMar w:top="2381" w:right="2410" w:bottom="4252" w:left="2410" w:header="720" w:footer="3402" w:gutter="0"/>
          <w:pgNumType w:start="1"/>
          <w:cols w:space="708"/>
          <w:docGrid w:linePitch="360"/>
        </w:sectPr>
      </w:pPr>
    </w:p>
    <w:p w:rsidR="00B21DD0" w:rsidRPr="00E24B11" w:rsidRDefault="00B21DD0" w:rsidP="002A53AE">
      <w:pPr>
        <w:pStyle w:val="ActHead1"/>
        <w:spacing w:before="120"/>
      </w:pPr>
      <w:bookmarkStart w:id="163" w:name="_Toc449089900"/>
      <w:r w:rsidRPr="00E24B11">
        <w:rPr>
          <w:rStyle w:val="CharChapNo"/>
        </w:rPr>
        <w:t>Schedule</w:t>
      </w:r>
      <w:r w:rsidR="00E24B11" w:rsidRPr="00E24B11">
        <w:rPr>
          <w:rStyle w:val="CharChapNo"/>
        </w:rPr>
        <w:t> </w:t>
      </w:r>
      <w:r w:rsidRPr="00E24B11">
        <w:rPr>
          <w:rStyle w:val="CharChapNo"/>
        </w:rPr>
        <w:t>1</w:t>
      </w:r>
      <w:r w:rsidRPr="00E24B11">
        <w:t>—</w:t>
      </w:r>
      <w:r w:rsidRPr="00E24B11">
        <w:rPr>
          <w:rStyle w:val="CharChapText"/>
        </w:rPr>
        <w:t>Scheduled substances</w:t>
      </w:r>
      <w:bookmarkEnd w:id="163"/>
    </w:p>
    <w:p w:rsidR="00B21DD0" w:rsidRPr="00E24B11" w:rsidRDefault="00B21DD0" w:rsidP="00B21DD0">
      <w:pPr>
        <w:pStyle w:val="notemargin"/>
      </w:pPr>
      <w:r w:rsidRPr="00E24B11">
        <w:t>Section</w:t>
      </w:r>
      <w:r w:rsidR="00E24B11">
        <w:t> </w:t>
      </w:r>
      <w:r w:rsidRPr="00E24B11">
        <w:t>7</w:t>
      </w:r>
    </w:p>
    <w:p w:rsidR="00B21DD0" w:rsidRPr="00E24B11" w:rsidRDefault="00B21DD0" w:rsidP="00E24B11">
      <w:pPr>
        <w:pStyle w:val="ActHead2"/>
        <w:outlineLvl w:val="9"/>
      </w:pPr>
      <w:bookmarkStart w:id="164" w:name="_Toc449089901"/>
      <w:r w:rsidRPr="00E24B11">
        <w:rPr>
          <w:rStyle w:val="CharPartNo"/>
        </w:rPr>
        <w:t>Part I</w:t>
      </w:r>
      <w:bookmarkEnd w:id="164"/>
      <w:r w:rsidR="009459AA" w:rsidRPr="00E24B11">
        <w:rPr>
          <w:rStyle w:val="CharPartText"/>
        </w:rPr>
        <w:t xml:space="preserve"> </w:t>
      </w:r>
      <w:r w:rsidR="009459AA" w:rsidRPr="00E24B11">
        <w:t xml:space="preserve"> </w:t>
      </w:r>
    </w:p>
    <w:p w:rsidR="00B21DD0" w:rsidRPr="00E24B11" w:rsidRDefault="00B21DD0" w:rsidP="00B21DD0">
      <w:pPr>
        <w:pStyle w:val="ActHead3"/>
      </w:pPr>
      <w:bookmarkStart w:id="165" w:name="_Toc449089902"/>
      <w:r w:rsidRPr="00E24B11">
        <w:rPr>
          <w:rStyle w:val="CharDivNo"/>
        </w:rPr>
        <w:t>Division</w:t>
      </w:r>
      <w:r w:rsidR="00E24B11" w:rsidRPr="00E24B11">
        <w:rPr>
          <w:rStyle w:val="CharDivNo"/>
        </w:rPr>
        <w:t> </w:t>
      </w:r>
      <w:r w:rsidRPr="00E24B11">
        <w:rPr>
          <w:rStyle w:val="CharDivNo"/>
        </w:rPr>
        <w:t>1</w:t>
      </w:r>
      <w:r w:rsidRPr="00E24B11">
        <w:rPr>
          <w:sz w:val="32"/>
        </w:rPr>
        <w:t>—</w:t>
      </w:r>
      <w:r w:rsidRPr="00E24B11">
        <w:rPr>
          <w:rStyle w:val="CharDivText"/>
        </w:rPr>
        <w:t>Stage</w:t>
      </w:r>
      <w:r w:rsidR="00E24B11" w:rsidRPr="00E24B11">
        <w:rPr>
          <w:rStyle w:val="CharDivText"/>
        </w:rPr>
        <w:noBreakHyphen/>
      </w:r>
      <w:r w:rsidRPr="00E24B11">
        <w:rPr>
          <w:rStyle w:val="CharDivText"/>
        </w:rPr>
        <w:t>1 CFCs</w:t>
      </w:r>
      <w:bookmarkEnd w:id="165"/>
    </w:p>
    <w:p w:rsidR="00B21DD0" w:rsidRPr="00E24B11" w:rsidRDefault="00B21DD0" w:rsidP="00B21DD0">
      <w:pPr>
        <w:pStyle w:val="Tabletext"/>
      </w:pPr>
    </w:p>
    <w:tbl>
      <w:tblPr>
        <w:tblW w:w="0" w:type="auto"/>
        <w:tblInd w:w="1242" w:type="dxa"/>
        <w:tblLayout w:type="fixed"/>
        <w:tblLook w:val="0000" w:firstRow="0" w:lastRow="0" w:firstColumn="0" w:lastColumn="0" w:noHBand="0" w:noVBand="0"/>
      </w:tblPr>
      <w:tblGrid>
        <w:gridCol w:w="3006"/>
        <w:gridCol w:w="2948"/>
      </w:tblGrid>
      <w:tr w:rsidR="00B21DD0" w:rsidRPr="00E24B11" w:rsidTr="00B21DD0">
        <w:trPr>
          <w:tblHeader/>
        </w:trPr>
        <w:tc>
          <w:tcPr>
            <w:tcW w:w="3006" w:type="dxa"/>
            <w:tcBorders>
              <w:top w:val="single" w:sz="12" w:space="0" w:color="auto"/>
            </w:tcBorders>
          </w:tcPr>
          <w:p w:rsidR="00B21DD0" w:rsidRPr="00E24B11" w:rsidRDefault="00B21DD0" w:rsidP="00260365">
            <w:pPr>
              <w:pStyle w:val="TableHeading"/>
            </w:pPr>
            <w:r w:rsidRPr="00E24B11">
              <w:t>Column 1</w:t>
            </w:r>
          </w:p>
        </w:tc>
        <w:tc>
          <w:tcPr>
            <w:tcW w:w="2948" w:type="dxa"/>
            <w:tcBorders>
              <w:top w:val="single" w:sz="12" w:space="0" w:color="auto"/>
            </w:tcBorders>
          </w:tcPr>
          <w:p w:rsidR="00B21DD0" w:rsidRPr="00E24B11" w:rsidRDefault="00B21DD0" w:rsidP="00260365">
            <w:pPr>
              <w:pStyle w:val="TableHeading"/>
            </w:pPr>
            <w:r w:rsidRPr="00E24B11">
              <w:t>Column 2</w:t>
            </w:r>
          </w:p>
        </w:tc>
      </w:tr>
      <w:tr w:rsidR="00B21DD0" w:rsidRPr="00E24B11" w:rsidTr="00E866CB">
        <w:trPr>
          <w:tblHeader/>
        </w:trPr>
        <w:tc>
          <w:tcPr>
            <w:tcW w:w="3006" w:type="dxa"/>
            <w:tcBorders>
              <w:bottom w:val="single" w:sz="12" w:space="0" w:color="auto"/>
            </w:tcBorders>
          </w:tcPr>
          <w:p w:rsidR="00B21DD0" w:rsidRPr="00E24B11" w:rsidRDefault="00B21DD0" w:rsidP="00260365">
            <w:pPr>
              <w:pStyle w:val="TableHeading"/>
            </w:pPr>
            <w:r w:rsidRPr="00E24B11">
              <w:t>Substance</w:t>
            </w:r>
          </w:p>
        </w:tc>
        <w:tc>
          <w:tcPr>
            <w:tcW w:w="2948" w:type="dxa"/>
            <w:tcBorders>
              <w:bottom w:val="single" w:sz="12" w:space="0" w:color="auto"/>
            </w:tcBorders>
          </w:tcPr>
          <w:p w:rsidR="00B21DD0" w:rsidRPr="00E24B11" w:rsidRDefault="00B21DD0" w:rsidP="00260365">
            <w:pPr>
              <w:pStyle w:val="TableHeading"/>
            </w:pPr>
            <w:r w:rsidRPr="00E24B11">
              <w:t>Ozone depleting potential</w:t>
            </w:r>
          </w:p>
        </w:tc>
      </w:tr>
      <w:tr w:rsidR="00B21DD0" w:rsidRPr="00E24B11" w:rsidTr="00E866CB">
        <w:tc>
          <w:tcPr>
            <w:tcW w:w="3006" w:type="dxa"/>
            <w:tcBorders>
              <w:top w:val="single" w:sz="12" w:space="0" w:color="auto"/>
            </w:tcBorders>
          </w:tcPr>
          <w:p w:rsidR="00B21DD0" w:rsidRPr="00E24B11" w:rsidRDefault="00B21DD0" w:rsidP="00B21DD0">
            <w:pPr>
              <w:pStyle w:val="Tabletext"/>
            </w:pPr>
            <w:r w:rsidRPr="00E24B11">
              <w:t>Trichlorofluoromethane</w:t>
            </w:r>
          </w:p>
        </w:tc>
        <w:tc>
          <w:tcPr>
            <w:tcW w:w="2948" w:type="dxa"/>
            <w:tcBorders>
              <w:top w:val="single" w:sz="12" w:space="0" w:color="auto"/>
            </w:tcBorders>
          </w:tcPr>
          <w:p w:rsidR="00B21DD0" w:rsidRPr="00E24B11" w:rsidRDefault="00B21DD0" w:rsidP="00B21DD0">
            <w:pPr>
              <w:pStyle w:val="Tabletext"/>
            </w:pPr>
            <w:r w:rsidRPr="00E24B11">
              <w:t>1.0</w:t>
            </w:r>
          </w:p>
        </w:tc>
      </w:tr>
      <w:tr w:rsidR="00B21DD0" w:rsidRPr="00E24B11" w:rsidTr="00E866CB">
        <w:tc>
          <w:tcPr>
            <w:tcW w:w="3006" w:type="dxa"/>
            <w:tcBorders>
              <w:bottom w:val="single" w:sz="4" w:space="0" w:color="auto"/>
            </w:tcBorders>
          </w:tcPr>
          <w:p w:rsidR="00B21DD0" w:rsidRPr="00E24B11" w:rsidRDefault="00B21DD0" w:rsidP="00B21DD0">
            <w:pPr>
              <w:pStyle w:val="Tabletext"/>
            </w:pPr>
            <w:r w:rsidRPr="00E24B11">
              <w:tab/>
              <w:t>(CFC</w:t>
            </w:r>
            <w:r w:rsidR="00E24B11">
              <w:noBreakHyphen/>
            </w:r>
            <w:r w:rsidRPr="00E24B11">
              <w:t>11)</w:t>
            </w:r>
          </w:p>
        </w:tc>
        <w:tc>
          <w:tcPr>
            <w:tcW w:w="2948" w:type="dxa"/>
            <w:tcBorders>
              <w:bottom w:val="single" w:sz="4" w:space="0" w:color="auto"/>
            </w:tcBorders>
          </w:tcPr>
          <w:p w:rsidR="00B21DD0" w:rsidRPr="00E24B11" w:rsidRDefault="00B21DD0" w:rsidP="00B21DD0">
            <w:pPr>
              <w:pStyle w:val="Tabletext"/>
            </w:pPr>
          </w:p>
        </w:tc>
      </w:tr>
      <w:tr w:rsidR="00B21DD0" w:rsidRPr="00E24B11" w:rsidTr="00E866CB">
        <w:tc>
          <w:tcPr>
            <w:tcW w:w="3006" w:type="dxa"/>
            <w:tcBorders>
              <w:top w:val="single" w:sz="4" w:space="0" w:color="auto"/>
            </w:tcBorders>
          </w:tcPr>
          <w:p w:rsidR="00B21DD0" w:rsidRPr="00E24B11" w:rsidRDefault="00B21DD0" w:rsidP="00B21DD0">
            <w:pPr>
              <w:pStyle w:val="Tabletext"/>
            </w:pPr>
            <w:r w:rsidRPr="00E24B11">
              <w:t>Dichlorodifluoromethane</w:t>
            </w:r>
          </w:p>
        </w:tc>
        <w:tc>
          <w:tcPr>
            <w:tcW w:w="2948" w:type="dxa"/>
            <w:tcBorders>
              <w:top w:val="single" w:sz="4" w:space="0" w:color="auto"/>
            </w:tcBorders>
          </w:tcPr>
          <w:p w:rsidR="00B21DD0" w:rsidRPr="00E24B11" w:rsidRDefault="00B21DD0" w:rsidP="00B21DD0">
            <w:pPr>
              <w:pStyle w:val="Tabletext"/>
            </w:pPr>
            <w:r w:rsidRPr="00E24B11">
              <w:t>1.0</w:t>
            </w:r>
          </w:p>
        </w:tc>
      </w:tr>
      <w:tr w:rsidR="00B21DD0" w:rsidRPr="00E24B11" w:rsidTr="00E866CB">
        <w:tc>
          <w:tcPr>
            <w:tcW w:w="3006" w:type="dxa"/>
            <w:tcBorders>
              <w:bottom w:val="single" w:sz="4" w:space="0" w:color="auto"/>
            </w:tcBorders>
          </w:tcPr>
          <w:p w:rsidR="00B21DD0" w:rsidRPr="00E24B11" w:rsidRDefault="00B21DD0" w:rsidP="00B21DD0">
            <w:pPr>
              <w:pStyle w:val="Tabletext"/>
            </w:pPr>
            <w:r w:rsidRPr="00E24B11">
              <w:tab/>
              <w:t>(CFC</w:t>
            </w:r>
            <w:r w:rsidR="00E24B11">
              <w:noBreakHyphen/>
            </w:r>
            <w:r w:rsidRPr="00E24B11">
              <w:t>12)</w:t>
            </w:r>
          </w:p>
        </w:tc>
        <w:tc>
          <w:tcPr>
            <w:tcW w:w="2948" w:type="dxa"/>
            <w:tcBorders>
              <w:bottom w:val="single" w:sz="4" w:space="0" w:color="auto"/>
            </w:tcBorders>
          </w:tcPr>
          <w:p w:rsidR="00B21DD0" w:rsidRPr="00E24B11" w:rsidRDefault="00B21DD0" w:rsidP="00B21DD0">
            <w:pPr>
              <w:pStyle w:val="Tabletext"/>
            </w:pPr>
          </w:p>
        </w:tc>
      </w:tr>
      <w:tr w:rsidR="00B21DD0" w:rsidRPr="00E24B11" w:rsidTr="00E866CB">
        <w:tc>
          <w:tcPr>
            <w:tcW w:w="3006" w:type="dxa"/>
            <w:tcBorders>
              <w:top w:val="single" w:sz="4" w:space="0" w:color="auto"/>
            </w:tcBorders>
          </w:tcPr>
          <w:p w:rsidR="00B21DD0" w:rsidRPr="00E24B11" w:rsidRDefault="00B21DD0" w:rsidP="00B21DD0">
            <w:pPr>
              <w:pStyle w:val="Tabletext"/>
            </w:pPr>
            <w:r w:rsidRPr="00E24B11">
              <w:t>Trichlorotrifluoroethane</w:t>
            </w:r>
          </w:p>
        </w:tc>
        <w:tc>
          <w:tcPr>
            <w:tcW w:w="2948" w:type="dxa"/>
            <w:tcBorders>
              <w:top w:val="single" w:sz="4" w:space="0" w:color="auto"/>
            </w:tcBorders>
          </w:tcPr>
          <w:p w:rsidR="00B21DD0" w:rsidRPr="00E24B11" w:rsidRDefault="00B21DD0" w:rsidP="00B21DD0">
            <w:pPr>
              <w:pStyle w:val="Tabletext"/>
            </w:pPr>
            <w:r w:rsidRPr="00E24B11">
              <w:t>0.8</w:t>
            </w:r>
          </w:p>
        </w:tc>
      </w:tr>
      <w:tr w:rsidR="00B21DD0" w:rsidRPr="00E24B11" w:rsidTr="00E866CB">
        <w:tc>
          <w:tcPr>
            <w:tcW w:w="3006" w:type="dxa"/>
            <w:tcBorders>
              <w:bottom w:val="single" w:sz="4" w:space="0" w:color="auto"/>
            </w:tcBorders>
          </w:tcPr>
          <w:p w:rsidR="00B21DD0" w:rsidRPr="00E24B11" w:rsidRDefault="00B21DD0" w:rsidP="00B21DD0">
            <w:pPr>
              <w:pStyle w:val="Tabletext"/>
            </w:pPr>
            <w:r w:rsidRPr="00E24B11">
              <w:tab/>
              <w:t>(CFC</w:t>
            </w:r>
            <w:r w:rsidR="00E24B11">
              <w:noBreakHyphen/>
            </w:r>
            <w:r w:rsidRPr="00E24B11">
              <w:t>113)</w:t>
            </w:r>
          </w:p>
        </w:tc>
        <w:tc>
          <w:tcPr>
            <w:tcW w:w="2948" w:type="dxa"/>
            <w:tcBorders>
              <w:bottom w:val="single" w:sz="4" w:space="0" w:color="auto"/>
            </w:tcBorders>
          </w:tcPr>
          <w:p w:rsidR="00B21DD0" w:rsidRPr="00E24B11" w:rsidRDefault="00B21DD0" w:rsidP="00B21DD0">
            <w:pPr>
              <w:pStyle w:val="Tabletext"/>
            </w:pPr>
          </w:p>
        </w:tc>
      </w:tr>
      <w:tr w:rsidR="00B21DD0" w:rsidRPr="00E24B11" w:rsidTr="00E866CB">
        <w:tc>
          <w:tcPr>
            <w:tcW w:w="3006" w:type="dxa"/>
            <w:tcBorders>
              <w:top w:val="single" w:sz="4" w:space="0" w:color="auto"/>
            </w:tcBorders>
          </w:tcPr>
          <w:p w:rsidR="00B21DD0" w:rsidRPr="00E24B11" w:rsidRDefault="00B21DD0" w:rsidP="00B21DD0">
            <w:pPr>
              <w:pStyle w:val="Tabletext"/>
            </w:pPr>
            <w:r w:rsidRPr="00E24B11">
              <w:t>Dichlorotetrafluoroethane</w:t>
            </w:r>
          </w:p>
        </w:tc>
        <w:tc>
          <w:tcPr>
            <w:tcW w:w="2948" w:type="dxa"/>
            <w:tcBorders>
              <w:top w:val="single" w:sz="4" w:space="0" w:color="auto"/>
            </w:tcBorders>
          </w:tcPr>
          <w:p w:rsidR="00B21DD0" w:rsidRPr="00E24B11" w:rsidRDefault="00B21DD0" w:rsidP="00B21DD0">
            <w:pPr>
              <w:pStyle w:val="Tabletext"/>
            </w:pPr>
            <w:r w:rsidRPr="00E24B11">
              <w:t>1.0</w:t>
            </w:r>
          </w:p>
        </w:tc>
      </w:tr>
      <w:tr w:rsidR="00B21DD0" w:rsidRPr="00E24B11" w:rsidTr="00E866CB">
        <w:tc>
          <w:tcPr>
            <w:tcW w:w="3006" w:type="dxa"/>
            <w:tcBorders>
              <w:bottom w:val="single" w:sz="4" w:space="0" w:color="auto"/>
            </w:tcBorders>
          </w:tcPr>
          <w:p w:rsidR="00B21DD0" w:rsidRPr="00E24B11" w:rsidRDefault="00B21DD0" w:rsidP="00B21DD0">
            <w:pPr>
              <w:pStyle w:val="Tabletext"/>
            </w:pPr>
            <w:r w:rsidRPr="00E24B11">
              <w:tab/>
              <w:t>(CFC</w:t>
            </w:r>
            <w:r w:rsidR="00E24B11">
              <w:noBreakHyphen/>
            </w:r>
            <w:r w:rsidRPr="00E24B11">
              <w:t>114)</w:t>
            </w:r>
          </w:p>
        </w:tc>
        <w:tc>
          <w:tcPr>
            <w:tcW w:w="2948" w:type="dxa"/>
            <w:tcBorders>
              <w:bottom w:val="single" w:sz="4" w:space="0" w:color="auto"/>
            </w:tcBorders>
          </w:tcPr>
          <w:p w:rsidR="00B21DD0" w:rsidRPr="00E24B11" w:rsidRDefault="00B21DD0" w:rsidP="00B21DD0">
            <w:pPr>
              <w:pStyle w:val="Tabletext"/>
            </w:pPr>
          </w:p>
        </w:tc>
      </w:tr>
      <w:tr w:rsidR="00B21DD0" w:rsidRPr="00E24B11" w:rsidTr="00E866CB">
        <w:tc>
          <w:tcPr>
            <w:tcW w:w="3006" w:type="dxa"/>
            <w:tcBorders>
              <w:top w:val="single" w:sz="4" w:space="0" w:color="auto"/>
            </w:tcBorders>
          </w:tcPr>
          <w:p w:rsidR="00B21DD0" w:rsidRPr="00E24B11" w:rsidRDefault="00B21DD0" w:rsidP="00B21DD0">
            <w:pPr>
              <w:pStyle w:val="Tabletext"/>
            </w:pPr>
            <w:r w:rsidRPr="00E24B11">
              <w:t>(Mono) chloropentafluoroethane</w:t>
            </w:r>
          </w:p>
        </w:tc>
        <w:tc>
          <w:tcPr>
            <w:tcW w:w="2948" w:type="dxa"/>
            <w:tcBorders>
              <w:top w:val="single" w:sz="4" w:space="0" w:color="auto"/>
            </w:tcBorders>
          </w:tcPr>
          <w:p w:rsidR="00B21DD0" w:rsidRPr="00E24B11" w:rsidRDefault="00B21DD0" w:rsidP="00B21DD0">
            <w:pPr>
              <w:pStyle w:val="Tabletext"/>
            </w:pPr>
            <w:r w:rsidRPr="00E24B11">
              <w:t>0.6</w:t>
            </w:r>
          </w:p>
        </w:tc>
      </w:tr>
      <w:tr w:rsidR="00B21DD0" w:rsidRPr="00E24B11" w:rsidTr="00E866CB">
        <w:tc>
          <w:tcPr>
            <w:tcW w:w="3006" w:type="dxa"/>
            <w:tcBorders>
              <w:bottom w:val="single" w:sz="12" w:space="0" w:color="auto"/>
            </w:tcBorders>
          </w:tcPr>
          <w:p w:rsidR="00B21DD0" w:rsidRPr="00E24B11" w:rsidRDefault="00B21DD0" w:rsidP="00B21DD0">
            <w:pPr>
              <w:pStyle w:val="Tabletext"/>
            </w:pPr>
            <w:r w:rsidRPr="00E24B11">
              <w:tab/>
              <w:t>(CFC</w:t>
            </w:r>
            <w:r w:rsidR="00E24B11">
              <w:noBreakHyphen/>
            </w:r>
            <w:r w:rsidRPr="00E24B11">
              <w:t>115)</w:t>
            </w:r>
          </w:p>
        </w:tc>
        <w:tc>
          <w:tcPr>
            <w:tcW w:w="2948" w:type="dxa"/>
            <w:tcBorders>
              <w:bottom w:val="single" w:sz="12" w:space="0" w:color="auto"/>
            </w:tcBorders>
          </w:tcPr>
          <w:p w:rsidR="00B21DD0" w:rsidRPr="00E24B11" w:rsidRDefault="00B21DD0" w:rsidP="00B21DD0">
            <w:pPr>
              <w:pStyle w:val="Tabletext"/>
            </w:pPr>
          </w:p>
        </w:tc>
      </w:tr>
    </w:tbl>
    <w:p w:rsidR="00B21DD0" w:rsidRPr="00E24B11" w:rsidRDefault="00B21DD0" w:rsidP="00956892">
      <w:pPr>
        <w:pStyle w:val="ActHead3"/>
        <w:pageBreakBefore/>
      </w:pPr>
      <w:bookmarkStart w:id="166" w:name="_Toc449089903"/>
      <w:r w:rsidRPr="00E24B11">
        <w:rPr>
          <w:rStyle w:val="CharDivNo"/>
        </w:rPr>
        <w:t>Division</w:t>
      </w:r>
      <w:r w:rsidR="00E24B11" w:rsidRPr="00E24B11">
        <w:rPr>
          <w:rStyle w:val="CharDivNo"/>
        </w:rPr>
        <w:t> </w:t>
      </w:r>
      <w:r w:rsidRPr="00E24B11">
        <w:rPr>
          <w:rStyle w:val="CharDivNo"/>
        </w:rPr>
        <w:t>2</w:t>
      </w:r>
      <w:r w:rsidRPr="00E24B11">
        <w:rPr>
          <w:sz w:val="32"/>
        </w:rPr>
        <w:t>—</w:t>
      </w:r>
      <w:r w:rsidRPr="00E24B11">
        <w:rPr>
          <w:rStyle w:val="CharDivText"/>
        </w:rPr>
        <w:t>Stage</w:t>
      </w:r>
      <w:r w:rsidR="00E24B11" w:rsidRPr="00E24B11">
        <w:rPr>
          <w:rStyle w:val="CharDivText"/>
        </w:rPr>
        <w:noBreakHyphen/>
      </w:r>
      <w:r w:rsidRPr="00E24B11">
        <w:rPr>
          <w:rStyle w:val="CharDivText"/>
        </w:rPr>
        <w:t>2 CFCs</w:t>
      </w:r>
      <w:bookmarkEnd w:id="166"/>
    </w:p>
    <w:p w:rsidR="00B21DD0" w:rsidRPr="00E24B11" w:rsidRDefault="00B21DD0" w:rsidP="00B21DD0">
      <w:pPr>
        <w:pStyle w:val="Tabletext"/>
      </w:pPr>
    </w:p>
    <w:tbl>
      <w:tblPr>
        <w:tblW w:w="0" w:type="auto"/>
        <w:tblInd w:w="1242" w:type="dxa"/>
        <w:tblBorders>
          <w:top w:val="single" w:sz="6" w:space="0" w:color="auto"/>
          <w:bottom w:val="single" w:sz="6" w:space="0" w:color="auto"/>
        </w:tblBorders>
        <w:tblLayout w:type="fixed"/>
        <w:tblLook w:val="0000" w:firstRow="0" w:lastRow="0" w:firstColumn="0" w:lastColumn="0" w:noHBand="0" w:noVBand="0"/>
      </w:tblPr>
      <w:tblGrid>
        <w:gridCol w:w="3027"/>
        <w:gridCol w:w="2927"/>
      </w:tblGrid>
      <w:tr w:rsidR="00B21DD0" w:rsidRPr="00E24B11" w:rsidTr="00B21DD0">
        <w:trPr>
          <w:tblHeader/>
        </w:trPr>
        <w:tc>
          <w:tcPr>
            <w:tcW w:w="3027" w:type="dxa"/>
            <w:tcBorders>
              <w:top w:val="single" w:sz="12" w:space="0" w:color="auto"/>
              <w:bottom w:val="nil"/>
            </w:tcBorders>
          </w:tcPr>
          <w:p w:rsidR="00B21DD0" w:rsidRPr="00E24B11" w:rsidRDefault="00B21DD0" w:rsidP="00260365">
            <w:pPr>
              <w:pStyle w:val="TableHeading"/>
            </w:pPr>
            <w:r w:rsidRPr="00E24B11">
              <w:t xml:space="preserve">Column 1 </w:t>
            </w:r>
          </w:p>
        </w:tc>
        <w:tc>
          <w:tcPr>
            <w:tcW w:w="2927" w:type="dxa"/>
            <w:tcBorders>
              <w:top w:val="single" w:sz="12" w:space="0" w:color="auto"/>
              <w:bottom w:val="nil"/>
            </w:tcBorders>
          </w:tcPr>
          <w:p w:rsidR="00B21DD0" w:rsidRPr="00E24B11" w:rsidRDefault="00B21DD0" w:rsidP="00260365">
            <w:pPr>
              <w:pStyle w:val="TableHeading"/>
            </w:pPr>
            <w:r w:rsidRPr="00E24B11">
              <w:t>Column 2</w:t>
            </w:r>
          </w:p>
        </w:tc>
      </w:tr>
      <w:tr w:rsidR="00B21DD0" w:rsidRPr="00E24B11" w:rsidTr="00E866CB">
        <w:trPr>
          <w:tblHeader/>
        </w:trPr>
        <w:tc>
          <w:tcPr>
            <w:tcW w:w="3027" w:type="dxa"/>
            <w:tcBorders>
              <w:top w:val="nil"/>
              <w:bottom w:val="single" w:sz="12" w:space="0" w:color="auto"/>
            </w:tcBorders>
          </w:tcPr>
          <w:p w:rsidR="00B21DD0" w:rsidRPr="00E24B11" w:rsidRDefault="00B21DD0" w:rsidP="00260365">
            <w:pPr>
              <w:pStyle w:val="TableHeading"/>
            </w:pPr>
            <w:r w:rsidRPr="00E24B11">
              <w:t>Substance</w:t>
            </w:r>
          </w:p>
        </w:tc>
        <w:tc>
          <w:tcPr>
            <w:tcW w:w="2927" w:type="dxa"/>
            <w:tcBorders>
              <w:top w:val="nil"/>
              <w:bottom w:val="single" w:sz="12" w:space="0" w:color="auto"/>
            </w:tcBorders>
          </w:tcPr>
          <w:p w:rsidR="00B21DD0" w:rsidRPr="00E24B11" w:rsidRDefault="00B21DD0" w:rsidP="00260365">
            <w:pPr>
              <w:pStyle w:val="TableHeading"/>
            </w:pPr>
            <w:r w:rsidRPr="00E24B11">
              <w:t>Ozone depleting potential</w:t>
            </w:r>
          </w:p>
        </w:tc>
      </w:tr>
      <w:tr w:rsidR="00B21DD0" w:rsidRPr="00E24B11" w:rsidTr="00E866CB">
        <w:tc>
          <w:tcPr>
            <w:tcW w:w="3027" w:type="dxa"/>
            <w:tcBorders>
              <w:top w:val="single" w:sz="12" w:space="0" w:color="auto"/>
              <w:bottom w:val="nil"/>
            </w:tcBorders>
          </w:tcPr>
          <w:p w:rsidR="00B21DD0" w:rsidRPr="00E24B11" w:rsidRDefault="00B21DD0" w:rsidP="00B21DD0">
            <w:pPr>
              <w:pStyle w:val="Tabletext"/>
            </w:pPr>
            <w:r w:rsidRPr="00E24B11">
              <w:t>CF</w:t>
            </w:r>
            <w:r w:rsidRPr="00E24B11">
              <w:rPr>
                <w:sz w:val="16"/>
              </w:rPr>
              <w:t>3</w:t>
            </w:r>
            <w:r w:rsidRPr="00E24B11">
              <w:t>Cl</w:t>
            </w:r>
          </w:p>
        </w:tc>
        <w:tc>
          <w:tcPr>
            <w:tcW w:w="2927" w:type="dxa"/>
            <w:tcBorders>
              <w:top w:val="single" w:sz="12" w:space="0" w:color="auto"/>
              <w:bottom w:val="nil"/>
            </w:tcBorders>
          </w:tcPr>
          <w:p w:rsidR="00B21DD0" w:rsidRPr="00E24B11" w:rsidRDefault="00B21DD0" w:rsidP="00B21DD0">
            <w:pPr>
              <w:pStyle w:val="Tabletext"/>
            </w:pPr>
            <w:r w:rsidRPr="00E24B11">
              <w:t>1.0</w:t>
            </w:r>
          </w:p>
        </w:tc>
      </w:tr>
      <w:tr w:rsidR="00B21DD0" w:rsidRPr="00E24B11" w:rsidTr="00E866CB">
        <w:tc>
          <w:tcPr>
            <w:tcW w:w="3027" w:type="dxa"/>
            <w:tcBorders>
              <w:top w:val="nil"/>
              <w:bottom w:val="single" w:sz="4" w:space="0" w:color="auto"/>
            </w:tcBorders>
          </w:tcPr>
          <w:p w:rsidR="00B21DD0" w:rsidRPr="00E24B11" w:rsidRDefault="00B21DD0" w:rsidP="00B21DD0">
            <w:pPr>
              <w:pStyle w:val="Tabletext"/>
            </w:pPr>
            <w:r w:rsidRPr="00E24B11">
              <w:tab/>
              <w:t>(CFC</w:t>
            </w:r>
            <w:r w:rsidR="00E24B11">
              <w:noBreakHyphen/>
            </w:r>
            <w:r w:rsidRPr="00E24B11">
              <w:t>13)</w:t>
            </w:r>
          </w:p>
        </w:tc>
        <w:tc>
          <w:tcPr>
            <w:tcW w:w="2927" w:type="dxa"/>
            <w:tcBorders>
              <w:top w:val="nil"/>
              <w:bottom w:val="single" w:sz="4" w:space="0" w:color="auto"/>
            </w:tcBorders>
          </w:tcPr>
          <w:p w:rsidR="00B21DD0" w:rsidRPr="00E24B11" w:rsidRDefault="00B21DD0" w:rsidP="00B21DD0">
            <w:pPr>
              <w:pStyle w:val="Tabletext"/>
            </w:pPr>
          </w:p>
        </w:tc>
      </w:tr>
      <w:tr w:rsidR="00B21DD0" w:rsidRPr="00E24B11" w:rsidTr="00E866CB">
        <w:tc>
          <w:tcPr>
            <w:tcW w:w="3027" w:type="dxa"/>
            <w:tcBorders>
              <w:top w:val="single" w:sz="4" w:space="0" w:color="auto"/>
              <w:bottom w:val="nil"/>
            </w:tcBorders>
          </w:tcPr>
          <w:p w:rsidR="00B21DD0" w:rsidRPr="00E24B11" w:rsidRDefault="00B21DD0" w:rsidP="00B21DD0">
            <w:pPr>
              <w:pStyle w:val="Tabletext"/>
            </w:pPr>
            <w:r w:rsidRPr="00E24B11">
              <w:t>C</w:t>
            </w:r>
            <w:r w:rsidRPr="00E24B11">
              <w:rPr>
                <w:sz w:val="16"/>
              </w:rPr>
              <w:t>2</w:t>
            </w:r>
            <w:r w:rsidRPr="00E24B11">
              <w:t>FCl</w:t>
            </w:r>
            <w:r w:rsidRPr="00E24B11">
              <w:rPr>
                <w:sz w:val="16"/>
              </w:rPr>
              <w:t>5</w:t>
            </w:r>
          </w:p>
        </w:tc>
        <w:tc>
          <w:tcPr>
            <w:tcW w:w="2927" w:type="dxa"/>
            <w:tcBorders>
              <w:top w:val="single" w:sz="4" w:space="0" w:color="auto"/>
              <w:bottom w:val="nil"/>
            </w:tcBorders>
          </w:tcPr>
          <w:p w:rsidR="00B21DD0" w:rsidRPr="00E24B11" w:rsidRDefault="00B21DD0" w:rsidP="00B21DD0">
            <w:pPr>
              <w:pStyle w:val="Tabletext"/>
            </w:pPr>
            <w:r w:rsidRPr="00E24B11">
              <w:t>1.0</w:t>
            </w:r>
          </w:p>
        </w:tc>
      </w:tr>
      <w:tr w:rsidR="00B21DD0" w:rsidRPr="00E24B11" w:rsidTr="00E866CB">
        <w:tc>
          <w:tcPr>
            <w:tcW w:w="3027" w:type="dxa"/>
            <w:tcBorders>
              <w:top w:val="nil"/>
              <w:bottom w:val="single" w:sz="4" w:space="0" w:color="auto"/>
            </w:tcBorders>
          </w:tcPr>
          <w:p w:rsidR="00B21DD0" w:rsidRPr="00E24B11" w:rsidRDefault="00B21DD0" w:rsidP="00B21DD0">
            <w:pPr>
              <w:pStyle w:val="Tabletext"/>
            </w:pPr>
            <w:r w:rsidRPr="00E24B11">
              <w:tab/>
              <w:t>(CFC</w:t>
            </w:r>
            <w:r w:rsidR="00E24B11">
              <w:noBreakHyphen/>
            </w:r>
            <w:r w:rsidRPr="00E24B11">
              <w:t>111)</w:t>
            </w:r>
          </w:p>
        </w:tc>
        <w:tc>
          <w:tcPr>
            <w:tcW w:w="2927" w:type="dxa"/>
            <w:tcBorders>
              <w:top w:val="nil"/>
              <w:bottom w:val="single" w:sz="4" w:space="0" w:color="auto"/>
            </w:tcBorders>
          </w:tcPr>
          <w:p w:rsidR="00B21DD0" w:rsidRPr="00E24B11" w:rsidRDefault="00B21DD0" w:rsidP="00B21DD0">
            <w:pPr>
              <w:pStyle w:val="Tabletext"/>
            </w:pPr>
          </w:p>
        </w:tc>
      </w:tr>
      <w:tr w:rsidR="00B21DD0" w:rsidRPr="00E24B11" w:rsidTr="00E866CB">
        <w:tc>
          <w:tcPr>
            <w:tcW w:w="3027" w:type="dxa"/>
            <w:tcBorders>
              <w:top w:val="single" w:sz="4" w:space="0" w:color="auto"/>
              <w:bottom w:val="nil"/>
            </w:tcBorders>
          </w:tcPr>
          <w:p w:rsidR="00B21DD0" w:rsidRPr="00E24B11" w:rsidRDefault="00B21DD0" w:rsidP="00B21DD0">
            <w:pPr>
              <w:pStyle w:val="Tabletext"/>
            </w:pPr>
            <w:r w:rsidRPr="00E24B11">
              <w:t>C</w:t>
            </w:r>
            <w:r w:rsidRPr="00E24B11">
              <w:rPr>
                <w:sz w:val="16"/>
              </w:rPr>
              <w:t>2</w:t>
            </w:r>
            <w:r w:rsidRPr="00E24B11">
              <w:t>F</w:t>
            </w:r>
            <w:r w:rsidRPr="00E24B11">
              <w:rPr>
                <w:sz w:val="16"/>
              </w:rPr>
              <w:t>2</w:t>
            </w:r>
            <w:r w:rsidRPr="00E24B11">
              <w:t>Cl</w:t>
            </w:r>
            <w:r w:rsidRPr="00E24B11">
              <w:rPr>
                <w:sz w:val="16"/>
              </w:rPr>
              <w:t>4</w:t>
            </w:r>
          </w:p>
        </w:tc>
        <w:tc>
          <w:tcPr>
            <w:tcW w:w="2927" w:type="dxa"/>
            <w:tcBorders>
              <w:top w:val="single" w:sz="4" w:space="0" w:color="auto"/>
              <w:bottom w:val="nil"/>
            </w:tcBorders>
          </w:tcPr>
          <w:p w:rsidR="00B21DD0" w:rsidRPr="00E24B11" w:rsidRDefault="00B21DD0" w:rsidP="00B21DD0">
            <w:pPr>
              <w:pStyle w:val="Tabletext"/>
            </w:pPr>
            <w:r w:rsidRPr="00E24B11">
              <w:t>1.0</w:t>
            </w:r>
          </w:p>
        </w:tc>
      </w:tr>
      <w:tr w:rsidR="00B21DD0" w:rsidRPr="00E24B11" w:rsidTr="00E866CB">
        <w:tc>
          <w:tcPr>
            <w:tcW w:w="3027" w:type="dxa"/>
            <w:tcBorders>
              <w:top w:val="nil"/>
              <w:bottom w:val="single" w:sz="4" w:space="0" w:color="auto"/>
            </w:tcBorders>
          </w:tcPr>
          <w:p w:rsidR="00B21DD0" w:rsidRPr="00E24B11" w:rsidRDefault="00B21DD0" w:rsidP="00B21DD0">
            <w:pPr>
              <w:pStyle w:val="Tabletext"/>
            </w:pPr>
            <w:r w:rsidRPr="00E24B11">
              <w:tab/>
              <w:t>(CFC</w:t>
            </w:r>
            <w:r w:rsidR="00E24B11">
              <w:noBreakHyphen/>
            </w:r>
            <w:r w:rsidRPr="00E24B11">
              <w:t>112)</w:t>
            </w:r>
          </w:p>
        </w:tc>
        <w:tc>
          <w:tcPr>
            <w:tcW w:w="2927" w:type="dxa"/>
            <w:tcBorders>
              <w:top w:val="nil"/>
              <w:bottom w:val="single" w:sz="4" w:space="0" w:color="auto"/>
            </w:tcBorders>
          </w:tcPr>
          <w:p w:rsidR="00B21DD0" w:rsidRPr="00E24B11" w:rsidRDefault="00B21DD0" w:rsidP="00B21DD0">
            <w:pPr>
              <w:pStyle w:val="Tabletext"/>
            </w:pPr>
          </w:p>
        </w:tc>
      </w:tr>
      <w:tr w:rsidR="00B21DD0" w:rsidRPr="00E24B11" w:rsidTr="00E866CB">
        <w:tc>
          <w:tcPr>
            <w:tcW w:w="3027" w:type="dxa"/>
            <w:tcBorders>
              <w:top w:val="single" w:sz="4" w:space="0" w:color="auto"/>
              <w:bottom w:val="nil"/>
            </w:tcBorders>
          </w:tcPr>
          <w:p w:rsidR="00B21DD0" w:rsidRPr="00E24B11" w:rsidRDefault="00B21DD0" w:rsidP="00B21DD0">
            <w:pPr>
              <w:pStyle w:val="Tabletext"/>
            </w:pPr>
            <w:r w:rsidRPr="00E24B11">
              <w:t>C</w:t>
            </w:r>
            <w:r w:rsidRPr="00E24B11">
              <w:rPr>
                <w:sz w:val="16"/>
              </w:rPr>
              <w:t>3</w:t>
            </w:r>
            <w:r w:rsidRPr="00E24B11">
              <w:t>FCl</w:t>
            </w:r>
            <w:r w:rsidRPr="00E24B11">
              <w:rPr>
                <w:sz w:val="16"/>
              </w:rPr>
              <w:t>7</w:t>
            </w:r>
          </w:p>
        </w:tc>
        <w:tc>
          <w:tcPr>
            <w:tcW w:w="2927" w:type="dxa"/>
            <w:tcBorders>
              <w:top w:val="single" w:sz="4" w:space="0" w:color="auto"/>
              <w:bottom w:val="nil"/>
            </w:tcBorders>
          </w:tcPr>
          <w:p w:rsidR="00B21DD0" w:rsidRPr="00E24B11" w:rsidRDefault="00B21DD0" w:rsidP="00B21DD0">
            <w:pPr>
              <w:pStyle w:val="Tabletext"/>
            </w:pPr>
            <w:r w:rsidRPr="00E24B11">
              <w:t>1.0</w:t>
            </w:r>
          </w:p>
        </w:tc>
      </w:tr>
      <w:tr w:rsidR="00B21DD0" w:rsidRPr="00E24B11" w:rsidTr="00E866CB">
        <w:tc>
          <w:tcPr>
            <w:tcW w:w="3027" w:type="dxa"/>
            <w:tcBorders>
              <w:top w:val="nil"/>
              <w:bottom w:val="single" w:sz="4" w:space="0" w:color="auto"/>
            </w:tcBorders>
          </w:tcPr>
          <w:p w:rsidR="00B21DD0" w:rsidRPr="00E24B11" w:rsidRDefault="00B21DD0" w:rsidP="00B21DD0">
            <w:pPr>
              <w:pStyle w:val="Tabletext"/>
            </w:pPr>
            <w:r w:rsidRPr="00E24B11">
              <w:tab/>
              <w:t>(CFC</w:t>
            </w:r>
            <w:r w:rsidR="00E24B11">
              <w:noBreakHyphen/>
            </w:r>
            <w:r w:rsidRPr="00E24B11">
              <w:t>211)</w:t>
            </w:r>
          </w:p>
        </w:tc>
        <w:tc>
          <w:tcPr>
            <w:tcW w:w="2927" w:type="dxa"/>
            <w:tcBorders>
              <w:top w:val="nil"/>
              <w:bottom w:val="single" w:sz="4" w:space="0" w:color="auto"/>
            </w:tcBorders>
          </w:tcPr>
          <w:p w:rsidR="00B21DD0" w:rsidRPr="00E24B11" w:rsidRDefault="00B21DD0" w:rsidP="00B21DD0">
            <w:pPr>
              <w:pStyle w:val="Tabletext"/>
            </w:pPr>
          </w:p>
        </w:tc>
      </w:tr>
      <w:tr w:rsidR="00B21DD0" w:rsidRPr="00E24B11" w:rsidTr="00E866CB">
        <w:tc>
          <w:tcPr>
            <w:tcW w:w="3027" w:type="dxa"/>
            <w:tcBorders>
              <w:top w:val="single" w:sz="4" w:space="0" w:color="auto"/>
              <w:bottom w:val="nil"/>
            </w:tcBorders>
          </w:tcPr>
          <w:p w:rsidR="00B21DD0" w:rsidRPr="00E24B11" w:rsidRDefault="00B21DD0" w:rsidP="00B21DD0">
            <w:pPr>
              <w:pStyle w:val="Tabletext"/>
            </w:pPr>
            <w:r w:rsidRPr="00E24B11">
              <w:t>C</w:t>
            </w:r>
            <w:r w:rsidRPr="00E24B11">
              <w:rPr>
                <w:sz w:val="16"/>
              </w:rPr>
              <w:t>3</w:t>
            </w:r>
            <w:r w:rsidRPr="00E24B11">
              <w:t>F</w:t>
            </w:r>
            <w:r w:rsidRPr="00E24B11">
              <w:rPr>
                <w:sz w:val="16"/>
              </w:rPr>
              <w:t>2</w:t>
            </w:r>
            <w:r w:rsidRPr="00E24B11">
              <w:t>Cl</w:t>
            </w:r>
            <w:r w:rsidRPr="00E24B11">
              <w:rPr>
                <w:sz w:val="16"/>
              </w:rPr>
              <w:t>6</w:t>
            </w:r>
          </w:p>
        </w:tc>
        <w:tc>
          <w:tcPr>
            <w:tcW w:w="2927" w:type="dxa"/>
            <w:tcBorders>
              <w:top w:val="single" w:sz="4" w:space="0" w:color="auto"/>
              <w:bottom w:val="nil"/>
            </w:tcBorders>
          </w:tcPr>
          <w:p w:rsidR="00B21DD0" w:rsidRPr="00E24B11" w:rsidRDefault="00B21DD0" w:rsidP="00B21DD0">
            <w:pPr>
              <w:pStyle w:val="Tabletext"/>
            </w:pPr>
            <w:r w:rsidRPr="00E24B11">
              <w:t>1.0</w:t>
            </w:r>
          </w:p>
        </w:tc>
      </w:tr>
      <w:tr w:rsidR="00B21DD0" w:rsidRPr="00E24B11" w:rsidTr="00E866CB">
        <w:tc>
          <w:tcPr>
            <w:tcW w:w="3027" w:type="dxa"/>
            <w:tcBorders>
              <w:top w:val="nil"/>
              <w:bottom w:val="single" w:sz="4" w:space="0" w:color="auto"/>
            </w:tcBorders>
          </w:tcPr>
          <w:p w:rsidR="00B21DD0" w:rsidRPr="00E24B11" w:rsidRDefault="00B21DD0" w:rsidP="00B21DD0">
            <w:pPr>
              <w:pStyle w:val="Tabletext"/>
            </w:pPr>
            <w:r w:rsidRPr="00E24B11">
              <w:tab/>
              <w:t>(CFC</w:t>
            </w:r>
            <w:r w:rsidR="00E24B11">
              <w:noBreakHyphen/>
            </w:r>
            <w:r w:rsidRPr="00E24B11">
              <w:t>212)</w:t>
            </w:r>
          </w:p>
        </w:tc>
        <w:tc>
          <w:tcPr>
            <w:tcW w:w="2927" w:type="dxa"/>
            <w:tcBorders>
              <w:top w:val="nil"/>
              <w:bottom w:val="single" w:sz="4" w:space="0" w:color="auto"/>
            </w:tcBorders>
          </w:tcPr>
          <w:p w:rsidR="00B21DD0" w:rsidRPr="00E24B11" w:rsidRDefault="00B21DD0" w:rsidP="00B21DD0">
            <w:pPr>
              <w:pStyle w:val="Tabletext"/>
            </w:pPr>
          </w:p>
        </w:tc>
      </w:tr>
      <w:tr w:rsidR="00B21DD0" w:rsidRPr="00E24B11" w:rsidTr="00E866CB">
        <w:tc>
          <w:tcPr>
            <w:tcW w:w="3027" w:type="dxa"/>
            <w:tcBorders>
              <w:top w:val="single" w:sz="4" w:space="0" w:color="auto"/>
              <w:bottom w:val="nil"/>
            </w:tcBorders>
          </w:tcPr>
          <w:p w:rsidR="00B21DD0" w:rsidRPr="00E24B11" w:rsidRDefault="00B21DD0" w:rsidP="00B21DD0">
            <w:pPr>
              <w:pStyle w:val="Tabletext"/>
            </w:pPr>
            <w:r w:rsidRPr="00E24B11">
              <w:t>C</w:t>
            </w:r>
            <w:r w:rsidRPr="00E24B11">
              <w:rPr>
                <w:sz w:val="16"/>
              </w:rPr>
              <w:t>3</w:t>
            </w:r>
            <w:r w:rsidRPr="00E24B11">
              <w:t>F</w:t>
            </w:r>
            <w:r w:rsidRPr="00E24B11">
              <w:rPr>
                <w:sz w:val="16"/>
              </w:rPr>
              <w:t>3</w:t>
            </w:r>
            <w:r w:rsidRPr="00E24B11">
              <w:t>Cl</w:t>
            </w:r>
            <w:r w:rsidRPr="00E24B11">
              <w:rPr>
                <w:sz w:val="16"/>
              </w:rPr>
              <w:t>5</w:t>
            </w:r>
          </w:p>
        </w:tc>
        <w:tc>
          <w:tcPr>
            <w:tcW w:w="2927" w:type="dxa"/>
            <w:tcBorders>
              <w:top w:val="single" w:sz="4" w:space="0" w:color="auto"/>
              <w:bottom w:val="nil"/>
            </w:tcBorders>
          </w:tcPr>
          <w:p w:rsidR="00B21DD0" w:rsidRPr="00E24B11" w:rsidRDefault="00B21DD0" w:rsidP="00B21DD0">
            <w:pPr>
              <w:pStyle w:val="Tabletext"/>
            </w:pPr>
            <w:r w:rsidRPr="00E24B11">
              <w:t>1.0</w:t>
            </w:r>
          </w:p>
        </w:tc>
      </w:tr>
      <w:tr w:rsidR="00B21DD0" w:rsidRPr="00E24B11" w:rsidTr="00E866CB">
        <w:tc>
          <w:tcPr>
            <w:tcW w:w="3027" w:type="dxa"/>
            <w:tcBorders>
              <w:top w:val="nil"/>
              <w:bottom w:val="single" w:sz="4" w:space="0" w:color="auto"/>
            </w:tcBorders>
          </w:tcPr>
          <w:p w:rsidR="00B21DD0" w:rsidRPr="00E24B11" w:rsidRDefault="00B21DD0" w:rsidP="00B21DD0">
            <w:pPr>
              <w:pStyle w:val="Tabletext"/>
            </w:pPr>
            <w:r w:rsidRPr="00E24B11">
              <w:tab/>
              <w:t>(CFC</w:t>
            </w:r>
            <w:r w:rsidR="00E24B11">
              <w:noBreakHyphen/>
            </w:r>
            <w:r w:rsidRPr="00E24B11">
              <w:t>213)</w:t>
            </w:r>
          </w:p>
        </w:tc>
        <w:tc>
          <w:tcPr>
            <w:tcW w:w="2927" w:type="dxa"/>
            <w:tcBorders>
              <w:top w:val="nil"/>
              <w:bottom w:val="single" w:sz="4" w:space="0" w:color="auto"/>
            </w:tcBorders>
          </w:tcPr>
          <w:p w:rsidR="00B21DD0" w:rsidRPr="00E24B11" w:rsidRDefault="00B21DD0" w:rsidP="00B21DD0">
            <w:pPr>
              <w:pStyle w:val="Tabletext"/>
            </w:pPr>
          </w:p>
        </w:tc>
      </w:tr>
      <w:tr w:rsidR="00B21DD0" w:rsidRPr="00E24B11" w:rsidTr="00E866CB">
        <w:tc>
          <w:tcPr>
            <w:tcW w:w="3027" w:type="dxa"/>
            <w:tcBorders>
              <w:top w:val="single" w:sz="4" w:space="0" w:color="auto"/>
              <w:bottom w:val="nil"/>
            </w:tcBorders>
          </w:tcPr>
          <w:p w:rsidR="00B21DD0" w:rsidRPr="00E24B11" w:rsidRDefault="00B21DD0" w:rsidP="00B21DD0">
            <w:pPr>
              <w:pStyle w:val="Tabletext"/>
            </w:pPr>
            <w:r w:rsidRPr="00E24B11">
              <w:t>C</w:t>
            </w:r>
            <w:r w:rsidRPr="00E24B11">
              <w:rPr>
                <w:sz w:val="16"/>
              </w:rPr>
              <w:t>3</w:t>
            </w:r>
            <w:r w:rsidRPr="00E24B11">
              <w:t>F</w:t>
            </w:r>
            <w:r w:rsidRPr="00E24B11">
              <w:rPr>
                <w:sz w:val="16"/>
              </w:rPr>
              <w:t>4</w:t>
            </w:r>
            <w:r w:rsidRPr="00E24B11">
              <w:t>Cl</w:t>
            </w:r>
            <w:r w:rsidRPr="00E24B11">
              <w:rPr>
                <w:sz w:val="16"/>
              </w:rPr>
              <w:t>4</w:t>
            </w:r>
          </w:p>
        </w:tc>
        <w:tc>
          <w:tcPr>
            <w:tcW w:w="2927" w:type="dxa"/>
            <w:tcBorders>
              <w:top w:val="single" w:sz="4" w:space="0" w:color="auto"/>
              <w:bottom w:val="nil"/>
            </w:tcBorders>
          </w:tcPr>
          <w:p w:rsidR="00B21DD0" w:rsidRPr="00E24B11" w:rsidRDefault="00B21DD0" w:rsidP="00B21DD0">
            <w:pPr>
              <w:pStyle w:val="Tabletext"/>
            </w:pPr>
            <w:r w:rsidRPr="00E24B11">
              <w:t>1.0</w:t>
            </w:r>
          </w:p>
        </w:tc>
      </w:tr>
      <w:tr w:rsidR="00B21DD0" w:rsidRPr="00E24B11" w:rsidTr="00E866CB">
        <w:tc>
          <w:tcPr>
            <w:tcW w:w="3027" w:type="dxa"/>
            <w:tcBorders>
              <w:top w:val="nil"/>
              <w:bottom w:val="single" w:sz="4" w:space="0" w:color="auto"/>
            </w:tcBorders>
          </w:tcPr>
          <w:p w:rsidR="00B21DD0" w:rsidRPr="00E24B11" w:rsidRDefault="00B21DD0" w:rsidP="00B21DD0">
            <w:pPr>
              <w:pStyle w:val="Tabletext"/>
            </w:pPr>
            <w:r w:rsidRPr="00E24B11">
              <w:tab/>
              <w:t>(CFC</w:t>
            </w:r>
            <w:r w:rsidR="00E24B11">
              <w:noBreakHyphen/>
            </w:r>
            <w:r w:rsidRPr="00E24B11">
              <w:t>214)</w:t>
            </w:r>
          </w:p>
        </w:tc>
        <w:tc>
          <w:tcPr>
            <w:tcW w:w="2927" w:type="dxa"/>
            <w:tcBorders>
              <w:top w:val="nil"/>
              <w:bottom w:val="single" w:sz="4" w:space="0" w:color="auto"/>
            </w:tcBorders>
          </w:tcPr>
          <w:p w:rsidR="00B21DD0" w:rsidRPr="00E24B11" w:rsidRDefault="00B21DD0" w:rsidP="00B21DD0">
            <w:pPr>
              <w:pStyle w:val="Tabletext"/>
            </w:pPr>
          </w:p>
        </w:tc>
      </w:tr>
      <w:tr w:rsidR="00B21DD0" w:rsidRPr="00E24B11" w:rsidTr="00E866CB">
        <w:tc>
          <w:tcPr>
            <w:tcW w:w="3027" w:type="dxa"/>
            <w:tcBorders>
              <w:top w:val="single" w:sz="4" w:space="0" w:color="auto"/>
              <w:bottom w:val="nil"/>
            </w:tcBorders>
          </w:tcPr>
          <w:p w:rsidR="00B21DD0" w:rsidRPr="00E24B11" w:rsidRDefault="00B21DD0" w:rsidP="00B21DD0">
            <w:pPr>
              <w:pStyle w:val="Tabletext"/>
            </w:pPr>
            <w:r w:rsidRPr="00E24B11">
              <w:t>C</w:t>
            </w:r>
            <w:r w:rsidRPr="00E24B11">
              <w:rPr>
                <w:sz w:val="16"/>
              </w:rPr>
              <w:t>3</w:t>
            </w:r>
            <w:r w:rsidRPr="00E24B11">
              <w:t>F</w:t>
            </w:r>
            <w:r w:rsidRPr="00E24B11">
              <w:rPr>
                <w:sz w:val="16"/>
              </w:rPr>
              <w:t>5</w:t>
            </w:r>
            <w:r w:rsidRPr="00E24B11">
              <w:t>Cl</w:t>
            </w:r>
            <w:r w:rsidRPr="00E24B11">
              <w:rPr>
                <w:sz w:val="16"/>
              </w:rPr>
              <w:t>3</w:t>
            </w:r>
          </w:p>
        </w:tc>
        <w:tc>
          <w:tcPr>
            <w:tcW w:w="2927" w:type="dxa"/>
            <w:tcBorders>
              <w:top w:val="single" w:sz="4" w:space="0" w:color="auto"/>
              <w:bottom w:val="nil"/>
            </w:tcBorders>
          </w:tcPr>
          <w:p w:rsidR="00B21DD0" w:rsidRPr="00E24B11" w:rsidRDefault="00B21DD0" w:rsidP="00B21DD0">
            <w:pPr>
              <w:pStyle w:val="Tabletext"/>
            </w:pPr>
            <w:r w:rsidRPr="00E24B11">
              <w:t>1.0</w:t>
            </w:r>
          </w:p>
        </w:tc>
      </w:tr>
      <w:tr w:rsidR="00B21DD0" w:rsidRPr="00E24B11" w:rsidTr="00E866CB">
        <w:tc>
          <w:tcPr>
            <w:tcW w:w="3027" w:type="dxa"/>
            <w:tcBorders>
              <w:top w:val="nil"/>
              <w:bottom w:val="single" w:sz="4" w:space="0" w:color="auto"/>
            </w:tcBorders>
          </w:tcPr>
          <w:p w:rsidR="00B21DD0" w:rsidRPr="00E24B11" w:rsidRDefault="00B21DD0" w:rsidP="00B21DD0">
            <w:pPr>
              <w:pStyle w:val="Tabletext"/>
            </w:pPr>
            <w:r w:rsidRPr="00E24B11">
              <w:tab/>
              <w:t>(CFC</w:t>
            </w:r>
            <w:r w:rsidR="00E24B11">
              <w:noBreakHyphen/>
            </w:r>
            <w:r w:rsidRPr="00E24B11">
              <w:t>215)</w:t>
            </w:r>
          </w:p>
        </w:tc>
        <w:tc>
          <w:tcPr>
            <w:tcW w:w="2927" w:type="dxa"/>
            <w:tcBorders>
              <w:top w:val="nil"/>
              <w:bottom w:val="single" w:sz="4" w:space="0" w:color="auto"/>
            </w:tcBorders>
          </w:tcPr>
          <w:p w:rsidR="00B21DD0" w:rsidRPr="00E24B11" w:rsidRDefault="00B21DD0" w:rsidP="00B21DD0">
            <w:pPr>
              <w:pStyle w:val="Tabletext"/>
            </w:pPr>
          </w:p>
        </w:tc>
      </w:tr>
      <w:tr w:rsidR="00B21DD0" w:rsidRPr="00E24B11" w:rsidTr="00E866CB">
        <w:tc>
          <w:tcPr>
            <w:tcW w:w="3027" w:type="dxa"/>
            <w:tcBorders>
              <w:top w:val="single" w:sz="4" w:space="0" w:color="auto"/>
              <w:bottom w:val="nil"/>
            </w:tcBorders>
          </w:tcPr>
          <w:p w:rsidR="00B21DD0" w:rsidRPr="00E24B11" w:rsidRDefault="00B21DD0" w:rsidP="00B21DD0">
            <w:pPr>
              <w:pStyle w:val="Tabletext"/>
            </w:pPr>
            <w:r w:rsidRPr="00E24B11">
              <w:t>C</w:t>
            </w:r>
            <w:r w:rsidRPr="00E24B11">
              <w:rPr>
                <w:sz w:val="16"/>
              </w:rPr>
              <w:t>3</w:t>
            </w:r>
            <w:r w:rsidRPr="00E24B11">
              <w:t>F</w:t>
            </w:r>
            <w:r w:rsidRPr="00E24B11">
              <w:rPr>
                <w:sz w:val="16"/>
              </w:rPr>
              <w:t>6</w:t>
            </w:r>
            <w:r w:rsidRPr="00E24B11">
              <w:t>Cl</w:t>
            </w:r>
            <w:r w:rsidRPr="00E24B11">
              <w:rPr>
                <w:sz w:val="16"/>
              </w:rPr>
              <w:t>2</w:t>
            </w:r>
          </w:p>
        </w:tc>
        <w:tc>
          <w:tcPr>
            <w:tcW w:w="2927" w:type="dxa"/>
            <w:tcBorders>
              <w:top w:val="single" w:sz="4" w:space="0" w:color="auto"/>
              <w:bottom w:val="nil"/>
            </w:tcBorders>
          </w:tcPr>
          <w:p w:rsidR="00B21DD0" w:rsidRPr="00E24B11" w:rsidRDefault="00B21DD0" w:rsidP="00B21DD0">
            <w:pPr>
              <w:pStyle w:val="Tabletext"/>
            </w:pPr>
            <w:r w:rsidRPr="00E24B11">
              <w:t>1.0</w:t>
            </w:r>
          </w:p>
        </w:tc>
      </w:tr>
      <w:tr w:rsidR="00B21DD0" w:rsidRPr="00E24B11" w:rsidTr="00E866CB">
        <w:tc>
          <w:tcPr>
            <w:tcW w:w="3027" w:type="dxa"/>
            <w:tcBorders>
              <w:top w:val="nil"/>
              <w:bottom w:val="single" w:sz="4" w:space="0" w:color="auto"/>
            </w:tcBorders>
          </w:tcPr>
          <w:p w:rsidR="00B21DD0" w:rsidRPr="00E24B11" w:rsidRDefault="00B21DD0" w:rsidP="00B21DD0">
            <w:pPr>
              <w:pStyle w:val="Tabletext"/>
            </w:pPr>
            <w:r w:rsidRPr="00E24B11">
              <w:tab/>
              <w:t>(CFC</w:t>
            </w:r>
            <w:r w:rsidR="00E24B11">
              <w:noBreakHyphen/>
            </w:r>
            <w:r w:rsidRPr="00E24B11">
              <w:t>216)</w:t>
            </w:r>
          </w:p>
        </w:tc>
        <w:tc>
          <w:tcPr>
            <w:tcW w:w="2927" w:type="dxa"/>
            <w:tcBorders>
              <w:top w:val="nil"/>
              <w:bottom w:val="single" w:sz="4" w:space="0" w:color="auto"/>
            </w:tcBorders>
          </w:tcPr>
          <w:p w:rsidR="00B21DD0" w:rsidRPr="00E24B11" w:rsidRDefault="00B21DD0" w:rsidP="00B21DD0">
            <w:pPr>
              <w:pStyle w:val="Tabletext"/>
            </w:pPr>
          </w:p>
        </w:tc>
      </w:tr>
      <w:tr w:rsidR="00B21DD0" w:rsidRPr="00E24B11" w:rsidTr="00E866CB">
        <w:tc>
          <w:tcPr>
            <w:tcW w:w="3027" w:type="dxa"/>
            <w:tcBorders>
              <w:top w:val="single" w:sz="4" w:space="0" w:color="auto"/>
              <w:bottom w:val="nil"/>
            </w:tcBorders>
          </w:tcPr>
          <w:p w:rsidR="00B21DD0" w:rsidRPr="00E24B11" w:rsidRDefault="00B21DD0" w:rsidP="00B21DD0">
            <w:pPr>
              <w:pStyle w:val="Tabletext"/>
            </w:pPr>
            <w:r w:rsidRPr="00E24B11">
              <w:t>C</w:t>
            </w:r>
            <w:r w:rsidRPr="00E24B11">
              <w:rPr>
                <w:sz w:val="16"/>
              </w:rPr>
              <w:t>3</w:t>
            </w:r>
            <w:r w:rsidRPr="00E24B11">
              <w:t>F</w:t>
            </w:r>
            <w:r w:rsidRPr="00E24B11">
              <w:rPr>
                <w:sz w:val="16"/>
              </w:rPr>
              <w:t>7</w:t>
            </w:r>
            <w:r w:rsidRPr="00E24B11">
              <w:t>Cl</w:t>
            </w:r>
          </w:p>
        </w:tc>
        <w:tc>
          <w:tcPr>
            <w:tcW w:w="2927" w:type="dxa"/>
            <w:tcBorders>
              <w:top w:val="single" w:sz="4" w:space="0" w:color="auto"/>
              <w:bottom w:val="nil"/>
            </w:tcBorders>
          </w:tcPr>
          <w:p w:rsidR="00B21DD0" w:rsidRPr="00E24B11" w:rsidRDefault="00B21DD0" w:rsidP="00B21DD0">
            <w:pPr>
              <w:pStyle w:val="Tabletext"/>
            </w:pPr>
            <w:r w:rsidRPr="00E24B11">
              <w:t>1.0</w:t>
            </w:r>
          </w:p>
        </w:tc>
      </w:tr>
      <w:tr w:rsidR="00B21DD0" w:rsidRPr="00E24B11" w:rsidTr="00E866CB">
        <w:tc>
          <w:tcPr>
            <w:tcW w:w="3027" w:type="dxa"/>
            <w:tcBorders>
              <w:top w:val="nil"/>
              <w:bottom w:val="single" w:sz="12" w:space="0" w:color="auto"/>
            </w:tcBorders>
          </w:tcPr>
          <w:p w:rsidR="00B21DD0" w:rsidRPr="00E24B11" w:rsidRDefault="00B21DD0" w:rsidP="00B21DD0">
            <w:pPr>
              <w:pStyle w:val="Tabletext"/>
            </w:pPr>
            <w:r w:rsidRPr="00E24B11">
              <w:tab/>
              <w:t>(CFC</w:t>
            </w:r>
            <w:r w:rsidR="00E24B11">
              <w:noBreakHyphen/>
            </w:r>
            <w:r w:rsidRPr="00E24B11">
              <w:t>217)</w:t>
            </w:r>
          </w:p>
        </w:tc>
        <w:tc>
          <w:tcPr>
            <w:tcW w:w="2927" w:type="dxa"/>
            <w:tcBorders>
              <w:top w:val="nil"/>
              <w:bottom w:val="single" w:sz="12" w:space="0" w:color="auto"/>
            </w:tcBorders>
          </w:tcPr>
          <w:p w:rsidR="00B21DD0" w:rsidRPr="00E24B11" w:rsidRDefault="00B21DD0" w:rsidP="00B21DD0">
            <w:pPr>
              <w:pStyle w:val="Tabletext"/>
            </w:pPr>
          </w:p>
        </w:tc>
      </w:tr>
    </w:tbl>
    <w:p w:rsidR="00B21DD0" w:rsidRPr="00E24B11" w:rsidRDefault="00B21DD0" w:rsidP="00956892">
      <w:pPr>
        <w:pStyle w:val="ActHead2"/>
        <w:pageBreakBefore/>
      </w:pPr>
      <w:bookmarkStart w:id="167" w:name="_Toc449089904"/>
      <w:r w:rsidRPr="00E24B11">
        <w:rPr>
          <w:rStyle w:val="CharPartNo"/>
        </w:rPr>
        <w:t>Part II</w:t>
      </w:r>
      <w:r w:rsidRPr="00E24B11">
        <w:t>—</w:t>
      </w:r>
      <w:r w:rsidRPr="00E24B11">
        <w:rPr>
          <w:rStyle w:val="CharPartText"/>
        </w:rPr>
        <w:t>Halons</w:t>
      </w:r>
      <w:bookmarkEnd w:id="167"/>
    </w:p>
    <w:p w:rsidR="00992FB9" w:rsidRPr="00E24B11" w:rsidRDefault="00992FB9" w:rsidP="00992FB9">
      <w:pPr>
        <w:pStyle w:val="Header"/>
      </w:pPr>
      <w:r w:rsidRPr="00E24B11">
        <w:rPr>
          <w:rStyle w:val="CharDivNo"/>
        </w:rPr>
        <w:t xml:space="preserve"> </w:t>
      </w:r>
      <w:r w:rsidRPr="00E24B11">
        <w:rPr>
          <w:rStyle w:val="CharDivText"/>
        </w:rPr>
        <w:t xml:space="preserve"> </w:t>
      </w:r>
    </w:p>
    <w:p w:rsidR="00B21DD0" w:rsidRPr="00E24B11" w:rsidRDefault="00B21DD0" w:rsidP="00B21DD0">
      <w:pPr>
        <w:pStyle w:val="Tabletext"/>
      </w:pPr>
    </w:p>
    <w:tbl>
      <w:tblPr>
        <w:tblW w:w="0" w:type="auto"/>
        <w:tblInd w:w="1242" w:type="dxa"/>
        <w:tblBorders>
          <w:top w:val="single" w:sz="6" w:space="0" w:color="auto"/>
          <w:bottom w:val="single" w:sz="6" w:space="0" w:color="auto"/>
        </w:tblBorders>
        <w:tblLayout w:type="fixed"/>
        <w:tblLook w:val="0000" w:firstRow="0" w:lastRow="0" w:firstColumn="0" w:lastColumn="0" w:noHBand="0" w:noVBand="0"/>
      </w:tblPr>
      <w:tblGrid>
        <w:gridCol w:w="3027"/>
        <w:gridCol w:w="2927"/>
      </w:tblGrid>
      <w:tr w:rsidR="00B21DD0" w:rsidRPr="00E24B11" w:rsidTr="00B21DD0">
        <w:trPr>
          <w:tblHeader/>
        </w:trPr>
        <w:tc>
          <w:tcPr>
            <w:tcW w:w="3027" w:type="dxa"/>
            <w:tcBorders>
              <w:top w:val="single" w:sz="12" w:space="0" w:color="auto"/>
              <w:bottom w:val="nil"/>
            </w:tcBorders>
          </w:tcPr>
          <w:p w:rsidR="00B21DD0" w:rsidRPr="00E24B11" w:rsidRDefault="00B21DD0" w:rsidP="00260365">
            <w:pPr>
              <w:pStyle w:val="TableHeading"/>
            </w:pPr>
            <w:r w:rsidRPr="00E24B11">
              <w:t>Column 1</w:t>
            </w:r>
          </w:p>
        </w:tc>
        <w:tc>
          <w:tcPr>
            <w:tcW w:w="2927" w:type="dxa"/>
            <w:tcBorders>
              <w:top w:val="single" w:sz="12" w:space="0" w:color="auto"/>
              <w:bottom w:val="nil"/>
            </w:tcBorders>
          </w:tcPr>
          <w:p w:rsidR="00B21DD0" w:rsidRPr="00E24B11" w:rsidRDefault="00B21DD0" w:rsidP="00260365">
            <w:pPr>
              <w:pStyle w:val="TableHeading"/>
            </w:pPr>
            <w:r w:rsidRPr="00E24B11">
              <w:t>Column 2</w:t>
            </w:r>
          </w:p>
        </w:tc>
      </w:tr>
      <w:tr w:rsidR="00B21DD0" w:rsidRPr="00E24B11" w:rsidTr="00CA1EB7">
        <w:trPr>
          <w:tblHeader/>
        </w:trPr>
        <w:tc>
          <w:tcPr>
            <w:tcW w:w="3027" w:type="dxa"/>
            <w:tcBorders>
              <w:top w:val="nil"/>
              <w:bottom w:val="single" w:sz="12" w:space="0" w:color="auto"/>
            </w:tcBorders>
          </w:tcPr>
          <w:p w:rsidR="00B21DD0" w:rsidRPr="00E24B11" w:rsidRDefault="00B21DD0" w:rsidP="00260365">
            <w:pPr>
              <w:pStyle w:val="TableHeading"/>
            </w:pPr>
            <w:r w:rsidRPr="00E24B11">
              <w:t>Substance</w:t>
            </w:r>
          </w:p>
        </w:tc>
        <w:tc>
          <w:tcPr>
            <w:tcW w:w="2927" w:type="dxa"/>
            <w:tcBorders>
              <w:top w:val="nil"/>
              <w:bottom w:val="single" w:sz="12" w:space="0" w:color="auto"/>
            </w:tcBorders>
          </w:tcPr>
          <w:p w:rsidR="00B21DD0" w:rsidRPr="00E24B11" w:rsidRDefault="00B21DD0" w:rsidP="00260365">
            <w:pPr>
              <w:pStyle w:val="TableHeading"/>
            </w:pPr>
            <w:r w:rsidRPr="00E24B11">
              <w:t>Ozone depleting potential</w:t>
            </w:r>
          </w:p>
        </w:tc>
      </w:tr>
      <w:tr w:rsidR="00B21DD0" w:rsidRPr="00E24B11" w:rsidTr="00CA1EB7">
        <w:tc>
          <w:tcPr>
            <w:tcW w:w="3027" w:type="dxa"/>
            <w:tcBorders>
              <w:top w:val="single" w:sz="12" w:space="0" w:color="auto"/>
              <w:bottom w:val="nil"/>
            </w:tcBorders>
          </w:tcPr>
          <w:p w:rsidR="00B21DD0" w:rsidRPr="00E24B11" w:rsidRDefault="00B21DD0" w:rsidP="00B21DD0">
            <w:pPr>
              <w:pStyle w:val="Tabletext"/>
            </w:pPr>
            <w:r w:rsidRPr="00E24B11">
              <w:t>Bromochlorodifluoromethane</w:t>
            </w:r>
          </w:p>
        </w:tc>
        <w:tc>
          <w:tcPr>
            <w:tcW w:w="2927" w:type="dxa"/>
            <w:tcBorders>
              <w:top w:val="single" w:sz="12" w:space="0" w:color="auto"/>
              <w:bottom w:val="nil"/>
            </w:tcBorders>
          </w:tcPr>
          <w:p w:rsidR="00B21DD0" w:rsidRPr="00E24B11" w:rsidRDefault="00B21DD0" w:rsidP="00B21DD0">
            <w:pPr>
              <w:pStyle w:val="Tabletext"/>
            </w:pPr>
            <w:r w:rsidRPr="00E24B11">
              <w:t>3.0</w:t>
            </w:r>
          </w:p>
        </w:tc>
      </w:tr>
      <w:tr w:rsidR="00B21DD0" w:rsidRPr="00E24B11" w:rsidTr="00CA1EB7">
        <w:tc>
          <w:tcPr>
            <w:tcW w:w="3027" w:type="dxa"/>
            <w:tcBorders>
              <w:top w:val="nil"/>
              <w:bottom w:val="single" w:sz="4" w:space="0" w:color="auto"/>
            </w:tcBorders>
          </w:tcPr>
          <w:p w:rsidR="00B21DD0" w:rsidRPr="00E24B11" w:rsidRDefault="00B21DD0" w:rsidP="00B21DD0">
            <w:pPr>
              <w:pStyle w:val="Tabletext"/>
            </w:pPr>
            <w:r w:rsidRPr="00E24B11">
              <w:tab/>
              <w:t>(Halon</w:t>
            </w:r>
            <w:r w:rsidR="00E24B11">
              <w:noBreakHyphen/>
            </w:r>
            <w:r w:rsidRPr="00E24B11">
              <w:t>1211)</w:t>
            </w:r>
          </w:p>
        </w:tc>
        <w:tc>
          <w:tcPr>
            <w:tcW w:w="2927" w:type="dxa"/>
            <w:tcBorders>
              <w:top w:val="nil"/>
              <w:bottom w:val="single" w:sz="4" w:space="0" w:color="auto"/>
            </w:tcBorders>
          </w:tcPr>
          <w:p w:rsidR="00B21DD0" w:rsidRPr="00E24B11" w:rsidRDefault="00B21DD0" w:rsidP="00B21DD0">
            <w:pPr>
              <w:pStyle w:val="Tabletext"/>
            </w:pPr>
          </w:p>
        </w:tc>
      </w:tr>
      <w:tr w:rsidR="00B21DD0" w:rsidRPr="00E24B11" w:rsidTr="00CA1EB7">
        <w:tc>
          <w:tcPr>
            <w:tcW w:w="3027" w:type="dxa"/>
            <w:tcBorders>
              <w:top w:val="single" w:sz="4" w:space="0" w:color="auto"/>
              <w:bottom w:val="nil"/>
            </w:tcBorders>
          </w:tcPr>
          <w:p w:rsidR="00B21DD0" w:rsidRPr="00E24B11" w:rsidRDefault="00B21DD0" w:rsidP="00B21DD0">
            <w:pPr>
              <w:pStyle w:val="Tabletext"/>
            </w:pPr>
            <w:r w:rsidRPr="00E24B11">
              <w:t>Bromotrifluoromethane</w:t>
            </w:r>
          </w:p>
        </w:tc>
        <w:tc>
          <w:tcPr>
            <w:tcW w:w="2927" w:type="dxa"/>
            <w:tcBorders>
              <w:top w:val="single" w:sz="4" w:space="0" w:color="auto"/>
              <w:bottom w:val="nil"/>
            </w:tcBorders>
          </w:tcPr>
          <w:p w:rsidR="00B21DD0" w:rsidRPr="00E24B11" w:rsidRDefault="00B21DD0" w:rsidP="00B21DD0">
            <w:pPr>
              <w:pStyle w:val="Tabletext"/>
            </w:pPr>
            <w:r w:rsidRPr="00E24B11">
              <w:t>10.0</w:t>
            </w:r>
          </w:p>
        </w:tc>
      </w:tr>
      <w:tr w:rsidR="00B21DD0" w:rsidRPr="00E24B11" w:rsidTr="00CA1EB7">
        <w:tc>
          <w:tcPr>
            <w:tcW w:w="3027" w:type="dxa"/>
            <w:tcBorders>
              <w:top w:val="nil"/>
              <w:bottom w:val="single" w:sz="4" w:space="0" w:color="auto"/>
            </w:tcBorders>
          </w:tcPr>
          <w:p w:rsidR="00B21DD0" w:rsidRPr="00E24B11" w:rsidRDefault="00B21DD0" w:rsidP="00B21DD0">
            <w:pPr>
              <w:pStyle w:val="Tabletext"/>
            </w:pPr>
            <w:r w:rsidRPr="00E24B11">
              <w:tab/>
              <w:t>(Halon</w:t>
            </w:r>
            <w:r w:rsidR="00E24B11">
              <w:noBreakHyphen/>
            </w:r>
            <w:r w:rsidRPr="00E24B11">
              <w:t>1301)</w:t>
            </w:r>
          </w:p>
        </w:tc>
        <w:tc>
          <w:tcPr>
            <w:tcW w:w="2927" w:type="dxa"/>
            <w:tcBorders>
              <w:top w:val="nil"/>
              <w:bottom w:val="single" w:sz="4" w:space="0" w:color="auto"/>
            </w:tcBorders>
          </w:tcPr>
          <w:p w:rsidR="00B21DD0" w:rsidRPr="00E24B11" w:rsidRDefault="00B21DD0" w:rsidP="00B21DD0">
            <w:pPr>
              <w:pStyle w:val="Tabletext"/>
            </w:pPr>
          </w:p>
        </w:tc>
      </w:tr>
      <w:tr w:rsidR="00B21DD0" w:rsidRPr="00E24B11" w:rsidTr="00CA1EB7">
        <w:tc>
          <w:tcPr>
            <w:tcW w:w="3027" w:type="dxa"/>
            <w:tcBorders>
              <w:top w:val="single" w:sz="4" w:space="0" w:color="auto"/>
              <w:bottom w:val="nil"/>
            </w:tcBorders>
          </w:tcPr>
          <w:p w:rsidR="00B21DD0" w:rsidRPr="00E24B11" w:rsidRDefault="00B21DD0" w:rsidP="00B21DD0">
            <w:pPr>
              <w:pStyle w:val="Tabletext"/>
            </w:pPr>
            <w:r w:rsidRPr="00E24B11">
              <w:t>Dibromotetrafluoroethane</w:t>
            </w:r>
          </w:p>
        </w:tc>
        <w:tc>
          <w:tcPr>
            <w:tcW w:w="2927" w:type="dxa"/>
            <w:tcBorders>
              <w:top w:val="single" w:sz="4" w:space="0" w:color="auto"/>
              <w:bottom w:val="nil"/>
            </w:tcBorders>
          </w:tcPr>
          <w:p w:rsidR="00B21DD0" w:rsidRPr="00E24B11" w:rsidRDefault="00B21DD0" w:rsidP="00B21DD0">
            <w:pPr>
              <w:pStyle w:val="Tabletext"/>
            </w:pPr>
            <w:r w:rsidRPr="00E24B11">
              <w:t>6.0</w:t>
            </w:r>
          </w:p>
        </w:tc>
      </w:tr>
      <w:tr w:rsidR="00B21DD0" w:rsidRPr="00E24B11" w:rsidTr="00CA1EB7">
        <w:tc>
          <w:tcPr>
            <w:tcW w:w="3027" w:type="dxa"/>
            <w:tcBorders>
              <w:top w:val="nil"/>
              <w:bottom w:val="single" w:sz="12" w:space="0" w:color="auto"/>
            </w:tcBorders>
          </w:tcPr>
          <w:p w:rsidR="00B21DD0" w:rsidRPr="00E24B11" w:rsidRDefault="00B21DD0" w:rsidP="00B21DD0">
            <w:pPr>
              <w:pStyle w:val="Tabletext"/>
            </w:pPr>
            <w:r w:rsidRPr="00E24B11">
              <w:tab/>
              <w:t>(Halon</w:t>
            </w:r>
            <w:r w:rsidR="00E24B11">
              <w:noBreakHyphen/>
            </w:r>
            <w:r w:rsidRPr="00E24B11">
              <w:t>2402)</w:t>
            </w:r>
          </w:p>
        </w:tc>
        <w:tc>
          <w:tcPr>
            <w:tcW w:w="2927" w:type="dxa"/>
            <w:tcBorders>
              <w:top w:val="nil"/>
              <w:bottom w:val="single" w:sz="12" w:space="0" w:color="auto"/>
            </w:tcBorders>
          </w:tcPr>
          <w:p w:rsidR="00B21DD0" w:rsidRPr="00E24B11" w:rsidRDefault="00B21DD0" w:rsidP="00B21DD0">
            <w:pPr>
              <w:pStyle w:val="Tabletext"/>
            </w:pPr>
          </w:p>
        </w:tc>
      </w:tr>
    </w:tbl>
    <w:p w:rsidR="00B21DD0" w:rsidRPr="00E24B11" w:rsidRDefault="00B21DD0" w:rsidP="00956892">
      <w:pPr>
        <w:pStyle w:val="ActHead2"/>
        <w:pageBreakBefore/>
      </w:pPr>
      <w:bookmarkStart w:id="168" w:name="_Toc449089905"/>
      <w:r w:rsidRPr="00E24B11">
        <w:rPr>
          <w:rStyle w:val="CharPartNo"/>
        </w:rPr>
        <w:t>Part III</w:t>
      </w:r>
      <w:r w:rsidRPr="00E24B11">
        <w:t>—</w:t>
      </w:r>
      <w:r w:rsidRPr="00E24B11">
        <w:rPr>
          <w:rStyle w:val="CharPartText"/>
        </w:rPr>
        <w:t>Carbon tetrachloride</w:t>
      </w:r>
      <w:bookmarkEnd w:id="168"/>
    </w:p>
    <w:p w:rsidR="00992FB9" w:rsidRPr="00E24B11" w:rsidRDefault="00992FB9" w:rsidP="00992FB9">
      <w:pPr>
        <w:pStyle w:val="Header"/>
      </w:pPr>
      <w:r w:rsidRPr="00E24B11">
        <w:rPr>
          <w:rStyle w:val="CharDivNo"/>
        </w:rPr>
        <w:t xml:space="preserve"> </w:t>
      </w:r>
      <w:r w:rsidRPr="00E24B11">
        <w:rPr>
          <w:rStyle w:val="CharDivText"/>
        </w:rPr>
        <w:t xml:space="preserve"> </w:t>
      </w:r>
    </w:p>
    <w:p w:rsidR="00B21DD0" w:rsidRPr="00E24B11" w:rsidRDefault="00B21DD0" w:rsidP="00B21DD0">
      <w:pPr>
        <w:pStyle w:val="Tabletext"/>
      </w:pPr>
    </w:p>
    <w:tbl>
      <w:tblPr>
        <w:tblW w:w="0" w:type="auto"/>
        <w:tblInd w:w="1242" w:type="dxa"/>
        <w:tblLayout w:type="fixed"/>
        <w:tblLook w:val="0000" w:firstRow="0" w:lastRow="0" w:firstColumn="0" w:lastColumn="0" w:noHBand="0" w:noVBand="0"/>
      </w:tblPr>
      <w:tblGrid>
        <w:gridCol w:w="3027"/>
        <w:gridCol w:w="2927"/>
      </w:tblGrid>
      <w:tr w:rsidR="00B21DD0" w:rsidRPr="00E24B11" w:rsidTr="00B21DD0">
        <w:trPr>
          <w:tblHeader/>
        </w:trPr>
        <w:tc>
          <w:tcPr>
            <w:tcW w:w="3027" w:type="dxa"/>
            <w:tcBorders>
              <w:top w:val="single" w:sz="12" w:space="0" w:color="auto"/>
            </w:tcBorders>
          </w:tcPr>
          <w:p w:rsidR="00B21DD0" w:rsidRPr="00E24B11" w:rsidRDefault="00B21DD0" w:rsidP="00260365">
            <w:pPr>
              <w:pStyle w:val="TableHeading"/>
            </w:pPr>
            <w:r w:rsidRPr="00E24B11">
              <w:t>Column 1</w:t>
            </w:r>
          </w:p>
        </w:tc>
        <w:tc>
          <w:tcPr>
            <w:tcW w:w="2927" w:type="dxa"/>
            <w:tcBorders>
              <w:top w:val="single" w:sz="12" w:space="0" w:color="auto"/>
            </w:tcBorders>
          </w:tcPr>
          <w:p w:rsidR="00B21DD0" w:rsidRPr="00E24B11" w:rsidRDefault="00B21DD0" w:rsidP="00260365">
            <w:pPr>
              <w:pStyle w:val="TableHeading"/>
            </w:pPr>
            <w:r w:rsidRPr="00E24B11">
              <w:t>Column 2</w:t>
            </w:r>
          </w:p>
        </w:tc>
      </w:tr>
      <w:tr w:rsidR="00B21DD0" w:rsidRPr="00E24B11" w:rsidTr="00CA1EB7">
        <w:trPr>
          <w:tblHeader/>
        </w:trPr>
        <w:tc>
          <w:tcPr>
            <w:tcW w:w="3027" w:type="dxa"/>
            <w:tcBorders>
              <w:bottom w:val="single" w:sz="12" w:space="0" w:color="auto"/>
            </w:tcBorders>
          </w:tcPr>
          <w:p w:rsidR="00B21DD0" w:rsidRPr="00E24B11" w:rsidRDefault="00B21DD0" w:rsidP="00260365">
            <w:pPr>
              <w:pStyle w:val="TableHeading"/>
            </w:pPr>
            <w:r w:rsidRPr="00E24B11">
              <w:t>Substance</w:t>
            </w:r>
          </w:p>
        </w:tc>
        <w:tc>
          <w:tcPr>
            <w:tcW w:w="2927" w:type="dxa"/>
            <w:tcBorders>
              <w:bottom w:val="single" w:sz="12" w:space="0" w:color="auto"/>
            </w:tcBorders>
          </w:tcPr>
          <w:p w:rsidR="00B21DD0" w:rsidRPr="00E24B11" w:rsidRDefault="00B21DD0" w:rsidP="00260365">
            <w:pPr>
              <w:pStyle w:val="TableHeading"/>
            </w:pPr>
            <w:r w:rsidRPr="00E24B11">
              <w:t>Ozone depleting potential</w:t>
            </w:r>
          </w:p>
        </w:tc>
      </w:tr>
      <w:tr w:rsidR="00B21DD0" w:rsidRPr="00E24B11" w:rsidTr="00CA1EB7">
        <w:tc>
          <w:tcPr>
            <w:tcW w:w="3027" w:type="dxa"/>
            <w:tcBorders>
              <w:top w:val="single" w:sz="12" w:space="0" w:color="auto"/>
            </w:tcBorders>
          </w:tcPr>
          <w:p w:rsidR="00B21DD0" w:rsidRPr="00E24B11" w:rsidRDefault="00B21DD0" w:rsidP="00B21DD0">
            <w:pPr>
              <w:pStyle w:val="Tabletext"/>
            </w:pPr>
            <w:r w:rsidRPr="00E24B11">
              <w:t>Carbon tetrachloride</w:t>
            </w:r>
          </w:p>
        </w:tc>
        <w:tc>
          <w:tcPr>
            <w:tcW w:w="2927" w:type="dxa"/>
            <w:tcBorders>
              <w:top w:val="single" w:sz="12" w:space="0" w:color="auto"/>
            </w:tcBorders>
          </w:tcPr>
          <w:p w:rsidR="00B21DD0" w:rsidRPr="00E24B11" w:rsidRDefault="00B21DD0" w:rsidP="00B21DD0">
            <w:pPr>
              <w:pStyle w:val="Tabletext"/>
            </w:pPr>
            <w:r w:rsidRPr="00E24B11">
              <w:t>1.1</w:t>
            </w:r>
          </w:p>
        </w:tc>
      </w:tr>
      <w:tr w:rsidR="00B21DD0" w:rsidRPr="00E24B11" w:rsidTr="00CA1EB7">
        <w:tc>
          <w:tcPr>
            <w:tcW w:w="3027" w:type="dxa"/>
            <w:tcBorders>
              <w:bottom w:val="single" w:sz="12" w:space="0" w:color="auto"/>
            </w:tcBorders>
          </w:tcPr>
          <w:p w:rsidR="00B21DD0" w:rsidRPr="00E24B11" w:rsidRDefault="00B21DD0" w:rsidP="00B21DD0">
            <w:pPr>
              <w:pStyle w:val="Tabletext"/>
            </w:pPr>
            <w:r w:rsidRPr="00E24B11">
              <w:tab/>
              <w:t>(CCl</w:t>
            </w:r>
            <w:r w:rsidRPr="00E24B11">
              <w:rPr>
                <w:sz w:val="16"/>
              </w:rPr>
              <w:t>4</w:t>
            </w:r>
            <w:r w:rsidRPr="00E24B11">
              <w:t>)</w:t>
            </w:r>
          </w:p>
        </w:tc>
        <w:tc>
          <w:tcPr>
            <w:tcW w:w="2927" w:type="dxa"/>
            <w:tcBorders>
              <w:bottom w:val="single" w:sz="12" w:space="0" w:color="auto"/>
            </w:tcBorders>
          </w:tcPr>
          <w:p w:rsidR="00B21DD0" w:rsidRPr="00E24B11" w:rsidRDefault="00B21DD0" w:rsidP="00B21DD0">
            <w:pPr>
              <w:pStyle w:val="Tabletext"/>
            </w:pPr>
          </w:p>
        </w:tc>
      </w:tr>
    </w:tbl>
    <w:p w:rsidR="00B21DD0" w:rsidRPr="00E24B11" w:rsidRDefault="00B21DD0" w:rsidP="00956892">
      <w:pPr>
        <w:pStyle w:val="ActHead2"/>
        <w:pageBreakBefore/>
      </w:pPr>
      <w:bookmarkStart w:id="169" w:name="_Toc449089906"/>
      <w:r w:rsidRPr="00E24B11">
        <w:rPr>
          <w:rStyle w:val="CharPartNo"/>
        </w:rPr>
        <w:t>Part IV</w:t>
      </w:r>
      <w:r w:rsidRPr="00E24B11">
        <w:t>—</w:t>
      </w:r>
      <w:r w:rsidRPr="00E24B11">
        <w:rPr>
          <w:rStyle w:val="CharPartText"/>
        </w:rPr>
        <w:t>Methyl chloroform</w:t>
      </w:r>
      <w:bookmarkEnd w:id="169"/>
    </w:p>
    <w:p w:rsidR="00992FB9" w:rsidRPr="00E24B11" w:rsidRDefault="00992FB9" w:rsidP="00992FB9">
      <w:pPr>
        <w:pStyle w:val="Header"/>
      </w:pPr>
      <w:r w:rsidRPr="00E24B11">
        <w:rPr>
          <w:rStyle w:val="CharDivNo"/>
        </w:rPr>
        <w:t xml:space="preserve"> </w:t>
      </w:r>
      <w:r w:rsidRPr="00E24B11">
        <w:rPr>
          <w:rStyle w:val="CharDivText"/>
        </w:rPr>
        <w:t xml:space="preserve"> </w:t>
      </w:r>
    </w:p>
    <w:p w:rsidR="00B21DD0" w:rsidRPr="00E24B11" w:rsidRDefault="00B21DD0" w:rsidP="00B21DD0">
      <w:pPr>
        <w:pStyle w:val="Tabletext"/>
      </w:pPr>
    </w:p>
    <w:tbl>
      <w:tblPr>
        <w:tblW w:w="0" w:type="auto"/>
        <w:tblInd w:w="1242" w:type="dxa"/>
        <w:tblBorders>
          <w:top w:val="single" w:sz="6" w:space="0" w:color="auto"/>
          <w:bottom w:val="single" w:sz="6" w:space="0" w:color="auto"/>
        </w:tblBorders>
        <w:tblLayout w:type="fixed"/>
        <w:tblLook w:val="0000" w:firstRow="0" w:lastRow="0" w:firstColumn="0" w:lastColumn="0" w:noHBand="0" w:noVBand="0"/>
      </w:tblPr>
      <w:tblGrid>
        <w:gridCol w:w="3027"/>
        <w:gridCol w:w="2927"/>
      </w:tblGrid>
      <w:tr w:rsidR="00B21DD0" w:rsidRPr="00E24B11" w:rsidTr="00B21DD0">
        <w:trPr>
          <w:tblHeader/>
        </w:trPr>
        <w:tc>
          <w:tcPr>
            <w:tcW w:w="3027" w:type="dxa"/>
            <w:tcBorders>
              <w:top w:val="single" w:sz="12" w:space="0" w:color="auto"/>
              <w:bottom w:val="nil"/>
            </w:tcBorders>
          </w:tcPr>
          <w:p w:rsidR="00B21DD0" w:rsidRPr="00E24B11" w:rsidRDefault="00B21DD0" w:rsidP="00260365">
            <w:pPr>
              <w:pStyle w:val="TableHeading"/>
            </w:pPr>
            <w:r w:rsidRPr="00E24B11">
              <w:t xml:space="preserve">Column 1 </w:t>
            </w:r>
          </w:p>
        </w:tc>
        <w:tc>
          <w:tcPr>
            <w:tcW w:w="2927" w:type="dxa"/>
            <w:tcBorders>
              <w:top w:val="single" w:sz="12" w:space="0" w:color="auto"/>
              <w:bottom w:val="nil"/>
            </w:tcBorders>
          </w:tcPr>
          <w:p w:rsidR="00B21DD0" w:rsidRPr="00E24B11" w:rsidRDefault="00B21DD0" w:rsidP="00260365">
            <w:pPr>
              <w:pStyle w:val="TableHeading"/>
            </w:pPr>
            <w:r w:rsidRPr="00E24B11">
              <w:t xml:space="preserve">Column 2 </w:t>
            </w:r>
          </w:p>
        </w:tc>
      </w:tr>
      <w:tr w:rsidR="00B21DD0" w:rsidRPr="00E24B11" w:rsidTr="00CA1EB7">
        <w:trPr>
          <w:tblHeader/>
        </w:trPr>
        <w:tc>
          <w:tcPr>
            <w:tcW w:w="3027" w:type="dxa"/>
            <w:tcBorders>
              <w:top w:val="nil"/>
              <w:bottom w:val="single" w:sz="12" w:space="0" w:color="auto"/>
            </w:tcBorders>
          </w:tcPr>
          <w:p w:rsidR="00B21DD0" w:rsidRPr="00E24B11" w:rsidRDefault="00B21DD0" w:rsidP="00260365">
            <w:pPr>
              <w:pStyle w:val="TableHeading"/>
            </w:pPr>
            <w:r w:rsidRPr="00E24B11">
              <w:t>Substance</w:t>
            </w:r>
          </w:p>
        </w:tc>
        <w:tc>
          <w:tcPr>
            <w:tcW w:w="2927" w:type="dxa"/>
            <w:tcBorders>
              <w:top w:val="nil"/>
              <w:bottom w:val="single" w:sz="12" w:space="0" w:color="auto"/>
            </w:tcBorders>
          </w:tcPr>
          <w:p w:rsidR="00B21DD0" w:rsidRPr="00E24B11" w:rsidRDefault="00B21DD0" w:rsidP="00260365">
            <w:pPr>
              <w:pStyle w:val="TableHeading"/>
            </w:pPr>
            <w:r w:rsidRPr="00E24B11">
              <w:t>Ozone depleting potential</w:t>
            </w:r>
          </w:p>
        </w:tc>
      </w:tr>
      <w:tr w:rsidR="00B21DD0" w:rsidRPr="00E24B11" w:rsidTr="00CA1EB7">
        <w:tc>
          <w:tcPr>
            <w:tcW w:w="3027" w:type="dxa"/>
            <w:tcBorders>
              <w:top w:val="single" w:sz="12" w:space="0" w:color="auto"/>
              <w:bottom w:val="nil"/>
            </w:tcBorders>
          </w:tcPr>
          <w:p w:rsidR="00B21DD0" w:rsidRPr="00E24B11" w:rsidRDefault="00B21DD0" w:rsidP="00B21DD0">
            <w:pPr>
              <w:pStyle w:val="Tabletext"/>
            </w:pPr>
            <w:r w:rsidRPr="00E24B11">
              <w:t>1,1,1</w:t>
            </w:r>
            <w:r w:rsidR="00E24B11">
              <w:noBreakHyphen/>
            </w:r>
            <w:r w:rsidRPr="00E24B11">
              <w:t>trichloroethane</w:t>
            </w:r>
          </w:p>
        </w:tc>
        <w:tc>
          <w:tcPr>
            <w:tcW w:w="2927" w:type="dxa"/>
            <w:tcBorders>
              <w:top w:val="single" w:sz="12" w:space="0" w:color="auto"/>
              <w:bottom w:val="nil"/>
            </w:tcBorders>
          </w:tcPr>
          <w:p w:rsidR="00B21DD0" w:rsidRPr="00E24B11" w:rsidRDefault="00B21DD0" w:rsidP="00B21DD0">
            <w:pPr>
              <w:pStyle w:val="Tabletext"/>
            </w:pPr>
            <w:r w:rsidRPr="00E24B11">
              <w:t>0.1</w:t>
            </w:r>
          </w:p>
        </w:tc>
      </w:tr>
      <w:tr w:rsidR="00B21DD0" w:rsidRPr="00E24B11" w:rsidTr="00CA1EB7">
        <w:tc>
          <w:tcPr>
            <w:tcW w:w="3027" w:type="dxa"/>
            <w:tcBorders>
              <w:top w:val="nil"/>
              <w:bottom w:val="single" w:sz="12" w:space="0" w:color="auto"/>
            </w:tcBorders>
          </w:tcPr>
          <w:p w:rsidR="00B21DD0" w:rsidRPr="00E24B11" w:rsidRDefault="00B21DD0" w:rsidP="00B21DD0">
            <w:pPr>
              <w:pStyle w:val="Tabletext"/>
            </w:pPr>
            <w:r w:rsidRPr="00E24B11">
              <w:tab/>
              <w:t>(C</w:t>
            </w:r>
            <w:r w:rsidRPr="00E24B11">
              <w:rPr>
                <w:sz w:val="16"/>
              </w:rPr>
              <w:t>2</w:t>
            </w:r>
            <w:r w:rsidRPr="00E24B11">
              <w:t>H</w:t>
            </w:r>
            <w:r w:rsidRPr="00E24B11">
              <w:rPr>
                <w:sz w:val="16"/>
              </w:rPr>
              <w:t>3</w:t>
            </w:r>
            <w:r w:rsidRPr="00E24B11">
              <w:t>Cl</w:t>
            </w:r>
            <w:r w:rsidRPr="00E24B11">
              <w:rPr>
                <w:sz w:val="16"/>
              </w:rPr>
              <w:t>3</w:t>
            </w:r>
            <w:r w:rsidR="00E24B11" w:rsidRPr="00E24B11">
              <w:rPr>
                <w:position w:val="6"/>
                <w:sz w:val="16"/>
              </w:rPr>
              <w:t>*</w:t>
            </w:r>
            <w:r w:rsidRPr="00E24B11">
              <w:t>)</w:t>
            </w:r>
          </w:p>
        </w:tc>
        <w:tc>
          <w:tcPr>
            <w:tcW w:w="2927" w:type="dxa"/>
            <w:tcBorders>
              <w:top w:val="nil"/>
              <w:bottom w:val="single" w:sz="12" w:space="0" w:color="auto"/>
            </w:tcBorders>
          </w:tcPr>
          <w:p w:rsidR="00B21DD0" w:rsidRPr="00E24B11" w:rsidRDefault="00B21DD0" w:rsidP="00B21DD0">
            <w:pPr>
              <w:pStyle w:val="Tabletext"/>
            </w:pPr>
          </w:p>
        </w:tc>
      </w:tr>
    </w:tbl>
    <w:p w:rsidR="00B21DD0" w:rsidRPr="00E24B11" w:rsidRDefault="00E24B11" w:rsidP="00B21DD0">
      <w:pPr>
        <w:pStyle w:val="notetext"/>
      </w:pPr>
      <w:r w:rsidRPr="00E24B11">
        <w:rPr>
          <w:position w:val="6"/>
          <w:sz w:val="16"/>
        </w:rPr>
        <w:t>*</w:t>
      </w:r>
      <w:r w:rsidR="00B21DD0" w:rsidRPr="00E24B11">
        <w:t>This formula does not refer to 1,1,2</w:t>
      </w:r>
      <w:r>
        <w:noBreakHyphen/>
      </w:r>
      <w:r w:rsidR="00B21DD0" w:rsidRPr="00E24B11">
        <w:t>trichloroethane</w:t>
      </w:r>
    </w:p>
    <w:p w:rsidR="00B21DD0" w:rsidRPr="00E24B11" w:rsidRDefault="00B21DD0" w:rsidP="00956892">
      <w:pPr>
        <w:pStyle w:val="ActHead2"/>
        <w:pageBreakBefore/>
      </w:pPr>
      <w:bookmarkStart w:id="170" w:name="_Toc449089907"/>
      <w:r w:rsidRPr="00E24B11">
        <w:rPr>
          <w:rStyle w:val="CharPartNo"/>
        </w:rPr>
        <w:t>Part V</w:t>
      </w:r>
      <w:r w:rsidRPr="00E24B11">
        <w:t>—</w:t>
      </w:r>
      <w:r w:rsidRPr="00E24B11">
        <w:rPr>
          <w:rStyle w:val="CharPartText"/>
        </w:rPr>
        <w:t>HCFCs</w:t>
      </w:r>
      <w:bookmarkEnd w:id="170"/>
    </w:p>
    <w:p w:rsidR="00992FB9" w:rsidRPr="00E24B11" w:rsidRDefault="00992FB9" w:rsidP="00992FB9">
      <w:pPr>
        <w:pStyle w:val="Header"/>
      </w:pPr>
      <w:r w:rsidRPr="00E24B11">
        <w:rPr>
          <w:rStyle w:val="CharDivNo"/>
        </w:rPr>
        <w:t xml:space="preserve"> </w:t>
      </w:r>
      <w:r w:rsidRPr="00E24B11">
        <w:rPr>
          <w:rStyle w:val="CharDivText"/>
        </w:rPr>
        <w:t xml:space="preserve"> </w:t>
      </w:r>
    </w:p>
    <w:p w:rsidR="00B21DD0" w:rsidRPr="00E24B11" w:rsidRDefault="00B21DD0" w:rsidP="00B21DD0">
      <w:pPr>
        <w:pStyle w:val="Tabletext"/>
      </w:pPr>
    </w:p>
    <w:tbl>
      <w:tblPr>
        <w:tblW w:w="0" w:type="auto"/>
        <w:tblInd w:w="1242" w:type="dxa"/>
        <w:tblBorders>
          <w:top w:val="single" w:sz="6" w:space="0" w:color="auto"/>
          <w:bottom w:val="single" w:sz="12" w:space="0" w:color="auto"/>
          <w:insideH w:val="single" w:sz="6" w:space="0" w:color="auto"/>
        </w:tblBorders>
        <w:tblLayout w:type="fixed"/>
        <w:tblLook w:val="0000" w:firstRow="0" w:lastRow="0" w:firstColumn="0" w:lastColumn="0" w:noHBand="0" w:noVBand="0"/>
      </w:tblPr>
      <w:tblGrid>
        <w:gridCol w:w="2977"/>
        <w:gridCol w:w="2977"/>
      </w:tblGrid>
      <w:tr w:rsidR="00B21DD0" w:rsidRPr="00E24B11" w:rsidTr="00260365">
        <w:trPr>
          <w:tblHeader/>
        </w:trPr>
        <w:tc>
          <w:tcPr>
            <w:tcW w:w="2977" w:type="dxa"/>
            <w:tcBorders>
              <w:top w:val="single" w:sz="12" w:space="0" w:color="auto"/>
              <w:bottom w:val="nil"/>
            </w:tcBorders>
          </w:tcPr>
          <w:p w:rsidR="00B21DD0" w:rsidRPr="00E24B11" w:rsidRDefault="00B21DD0" w:rsidP="00260365">
            <w:pPr>
              <w:pStyle w:val="TableHeading"/>
            </w:pPr>
            <w:r w:rsidRPr="00E24B11">
              <w:t>Column 1</w:t>
            </w:r>
          </w:p>
        </w:tc>
        <w:tc>
          <w:tcPr>
            <w:tcW w:w="2977" w:type="dxa"/>
            <w:tcBorders>
              <w:top w:val="single" w:sz="12" w:space="0" w:color="auto"/>
              <w:bottom w:val="nil"/>
            </w:tcBorders>
          </w:tcPr>
          <w:p w:rsidR="00B21DD0" w:rsidRPr="00E24B11" w:rsidRDefault="00B21DD0" w:rsidP="00260365">
            <w:pPr>
              <w:pStyle w:val="TableHeading"/>
            </w:pPr>
            <w:r w:rsidRPr="00E24B11">
              <w:t>Column 2</w:t>
            </w:r>
          </w:p>
        </w:tc>
      </w:tr>
      <w:tr w:rsidR="00B21DD0" w:rsidRPr="00E24B11" w:rsidTr="00CA1EB7">
        <w:trPr>
          <w:tblHeader/>
        </w:trPr>
        <w:tc>
          <w:tcPr>
            <w:tcW w:w="2977" w:type="dxa"/>
            <w:tcBorders>
              <w:top w:val="nil"/>
              <w:bottom w:val="single" w:sz="12" w:space="0" w:color="auto"/>
            </w:tcBorders>
          </w:tcPr>
          <w:p w:rsidR="00B21DD0" w:rsidRPr="00E24B11" w:rsidRDefault="00B21DD0" w:rsidP="00260365">
            <w:pPr>
              <w:pStyle w:val="TableHeading"/>
            </w:pPr>
            <w:r w:rsidRPr="00E24B11">
              <w:t>Substance</w:t>
            </w:r>
          </w:p>
        </w:tc>
        <w:tc>
          <w:tcPr>
            <w:tcW w:w="2977" w:type="dxa"/>
            <w:tcBorders>
              <w:top w:val="nil"/>
              <w:bottom w:val="single" w:sz="12" w:space="0" w:color="auto"/>
            </w:tcBorders>
          </w:tcPr>
          <w:p w:rsidR="00B21DD0" w:rsidRPr="00E24B11" w:rsidRDefault="00B21DD0" w:rsidP="00260365">
            <w:pPr>
              <w:pStyle w:val="TableHeading"/>
            </w:pPr>
            <w:r w:rsidRPr="00E24B11">
              <w:t>Ozone depleting potential</w:t>
            </w:r>
          </w:p>
        </w:tc>
      </w:tr>
      <w:tr w:rsidR="00B21DD0" w:rsidRPr="00E24B11" w:rsidTr="00CA1EB7">
        <w:tc>
          <w:tcPr>
            <w:tcW w:w="2977" w:type="dxa"/>
            <w:tcBorders>
              <w:top w:val="single" w:sz="12" w:space="0" w:color="auto"/>
              <w:bottom w:val="nil"/>
            </w:tcBorders>
          </w:tcPr>
          <w:p w:rsidR="00B21DD0" w:rsidRPr="00E24B11" w:rsidRDefault="00B21DD0" w:rsidP="00B21DD0">
            <w:pPr>
              <w:pStyle w:val="Tabletext"/>
            </w:pPr>
            <w:r w:rsidRPr="00E24B11">
              <w:t>CHFCl</w:t>
            </w:r>
            <w:r w:rsidRPr="00E24B11">
              <w:rPr>
                <w:sz w:val="16"/>
              </w:rPr>
              <w:t>2</w:t>
            </w:r>
          </w:p>
        </w:tc>
        <w:tc>
          <w:tcPr>
            <w:tcW w:w="2977" w:type="dxa"/>
            <w:tcBorders>
              <w:top w:val="single" w:sz="12" w:space="0" w:color="auto"/>
              <w:bottom w:val="nil"/>
            </w:tcBorders>
          </w:tcPr>
          <w:p w:rsidR="00B21DD0" w:rsidRPr="00E24B11" w:rsidRDefault="00B21DD0" w:rsidP="00B21DD0">
            <w:pPr>
              <w:pStyle w:val="Tabletext"/>
            </w:pPr>
            <w:r w:rsidRPr="00E24B11">
              <w:t>0.04</w:t>
            </w:r>
          </w:p>
        </w:tc>
      </w:tr>
      <w:tr w:rsidR="00B21DD0" w:rsidRPr="00E24B11" w:rsidTr="00CA1EB7">
        <w:tc>
          <w:tcPr>
            <w:tcW w:w="2977" w:type="dxa"/>
            <w:tcBorders>
              <w:top w:val="nil"/>
              <w:bottom w:val="single" w:sz="4" w:space="0" w:color="auto"/>
            </w:tcBorders>
          </w:tcPr>
          <w:p w:rsidR="00B21DD0" w:rsidRPr="00E24B11" w:rsidRDefault="00B21DD0" w:rsidP="00B21DD0">
            <w:pPr>
              <w:pStyle w:val="Tabletext"/>
            </w:pPr>
            <w:r w:rsidRPr="00E24B11">
              <w:tab/>
              <w:t>(HCFC</w:t>
            </w:r>
            <w:r w:rsidR="00E24B11">
              <w:noBreakHyphen/>
            </w:r>
            <w:r w:rsidRPr="00E24B11">
              <w:t>21)</w:t>
            </w:r>
          </w:p>
        </w:tc>
        <w:tc>
          <w:tcPr>
            <w:tcW w:w="2977" w:type="dxa"/>
            <w:tcBorders>
              <w:top w:val="nil"/>
              <w:bottom w:val="single" w:sz="4" w:space="0" w:color="auto"/>
            </w:tcBorders>
          </w:tcPr>
          <w:p w:rsidR="00B21DD0" w:rsidRPr="00E24B11" w:rsidRDefault="00B21DD0" w:rsidP="00B21DD0">
            <w:pPr>
              <w:pStyle w:val="Tabletext"/>
            </w:pPr>
          </w:p>
        </w:tc>
      </w:tr>
      <w:tr w:rsidR="00B21DD0" w:rsidRPr="00E24B11" w:rsidTr="00CA1EB7">
        <w:tc>
          <w:tcPr>
            <w:tcW w:w="2977" w:type="dxa"/>
            <w:tcBorders>
              <w:top w:val="single" w:sz="4" w:space="0" w:color="auto"/>
              <w:bottom w:val="nil"/>
            </w:tcBorders>
          </w:tcPr>
          <w:p w:rsidR="00B21DD0" w:rsidRPr="00E24B11" w:rsidRDefault="00B21DD0" w:rsidP="00B21DD0">
            <w:pPr>
              <w:pStyle w:val="Tabletext"/>
            </w:pPr>
            <w:r w:rsidRPr="00E24B11">
              <w:t>CHF</w:t>
            </w:r>
            <w:r w:rsidRPr="00E24B11">
              <w:rPr>
                <w:sz w:val="16"/>
              </w:rPr>
              <w:t>2</w:t>
            </w:r>
            <w:r w:rsidRPr="00E24B11">
              <w:t>Cl</w:t>
            </w:r>
          </w:p>
        </w:tc>
        <w:tc>
          <w:tcPr>
            <w:tcW w:w="2977" w:type="dxa"/>
            <w:tcBorders>
              <w:top w:val="single" w:sz="4" w:space="0" w:color="auto"/>
              <w:bottom w:val="nil"/>
            </w:tcBorders>
          </w:tcPr>
          <w:p w:rsidR="00B21DD0" w:rsidRPr="00E24B11" w:rsidRDefault="00B21DD0" w:rsidP="00B21DD0">
            <w:pPr>
              <w:pStyle w:val="Tabletext"/>
            </w:pPr>
            <w:r w:rsidRPr="00E24B11">
              <w:t>0.055</w:t>
            </w:r>
          </w:p>
        </w:tc>
      </w:tr>
      <w:tr w:rsidR="00B21DD0" w:rsidRPr="00E24B11" w:rsidTr="00CA1EB7">
        <w:tc>
          <w:tcPr>
            <w:tcW w:w="2977" w:type="dxa"/>
            <w:tcBorders>
              <w:top w:val="nil"/>
              <w:bottom w:val="single" w:sz="4" w:space="0" w:color="auto"/>
            </w:tcBorders>
          </w:tcPr>
          <w:p w:rsidR="00B21DD0" w:rsidRPr="00E24B11" w:rsidRDefault="00B21DD0" w:rsidP="00B21DD0">
            <w:pPr>
              <w:pStyle w:val="Tabletext"/>
            </w:pPr>
            <w:r w:rsidRPr="00E24B11">
              <w:tab/>
              <w:t>(HCFC</w:t>
            </w:r>
            <w:r w:rsidR="00E24B11">
              <w:noBreakHyphen/>
            </w:r>
            <w:r w:rsidRPr="00E24B11">
              <w:t xml:space="preserve">22) </w:t>
            </w:r>
          </w:p>
        </w:tc>
        <w:tc>
          <w:tcPr>
            <w:tcW w:w="2977" w:type="dxa"/>
            <w:tcBorders>
              <w:top w:val="nil"/>
              <w:bottom w:val="single" w:sz="4" w:space="0" w:color="auto"/>
            </w:tcBorders>
          </w:tcPr>
          <w:p w:rsidR="00B21DD0" w:rsidRPr="00E24B11" w:rsidRDefault="00B21DD0" w:rsidP="00B21DD0">
            <w:pPr>
              <w:pStyle w:val="Tabletext"/>
            </w:pPr>
          </w:p>
        </w:tc>
      </w:tr>
      <w:tr w:rsidR="00B21DD0" w:rsidRPr="00E24B11" w:rsidTr="00CA1EB7">
        <w:tc>
          <w:tcPr>
            <w:tcW w:w="2977" w:type="dxa"/>
            <w:tcBorders>
              <w:top w:val="single" w:sz="4" w:space="0" w:color="auto"/>
              <w:bottom w:val="nil"/>
            </w:tcBorders>
          </w:tcPr>
          <w:p w:rsidR="00B21DD0" w:rsidRPr="00E24B11" w:rsidRDefault="00B21DD0" w:rsidP="00B21DD0">
            <w:pPr>
              <w:pStyle w:val="Tabletext"/>
            </w:pPr>
            <w:r w:rsidRPr="00E24B11">
              <w:t>CH</w:t>
            </w:r>
            <w:r w:rsidRPr="00E24B11">
              <w:rPr>
                <w:sz w:val="16"/>
              </w:rPr>
              <w:t>2</w:t>
            </w:r>
            <w:r w:rsidRPr="00E24B11">
              <w:t xml:space="preserve">FCl </w:t>
            </w:r>
          </w:p>
        </w:tc>
        <w:tc>
          <w:tcPr>
            <w:tcW w:w="2977" w:type="dxa"/>
            <w:tcBorders>
              <w:top w:val="single" w:sz="4" w:space="0" w:color="auto"/>
              <w:bottom w:val="nil"/>
            </w:tcBorders>
          </w:tcPr>
          <w:p w:rsidR="00B21DD0" w:rsidRPr="00E24B11" w:rsidRDefault="00B21DD0" w:rsidP="00B21DD0">
            <w:pPr>
              <w:pStyle w:val="Tabletext"/>
            </w:pPr>
            <w:r w:rsidRPr="00E24B11">
              <w:t>0.02</w:t>
            </w:r>
          </w:p>
        </w:tc>
      </w:tr>
      <w:tr w:rsidR="00B21DD0" w:rsidRPr="00E24B11" w:rsidTr="00CA1EB7">
        <w:tc>
          <w:tcPr>
            <w:tcW w:w="2977" w:type="dxa"/>
            <w:tcBorders>
              <w:top w:val="nil"/>
              <w:bottom w:val="single" w:sz="4" w:space="0" w:color="auto"/>
            </w:tcBorders>
          </w:tcPr>
          <w:p w:rsidR="00B21DD0" w:rsidRPr="00E24B11" w:rsidRDefault="00B21DD0" w:rsidP="00B21DD0">
            <w:pPr>
              <w:pStyle w:val="Tabletext"/>
            </w:pPr>
            <w:r w:rsidRPr="00E24B11">
              <w:tab/>
              <w:t>(HCFC</w:t>
            </w:r>
            <w:r w:rsidR="00E24B11">
              <w:noBreakHyphen/>
            </w:r>
            <w:r w:rsidRPr="00E24B11">
              <w:t>31)</w:t>
            </w:r>
          </w:p>
        </w:tc>
        <w:tc>
          <w:tcPr>
            <w:tcW w:w="2977" w:type="dxa"/>
            <w:tcBorders>
              <w:top w:val="nil"/>
              <w:bottom w:val="single" w:sz="4" w:space="0" w:color="auto"/>
            </w:tcBorders>
          </w:tcPr>
          <w:p w:rsidR="00B21DD0" w:rsidRPr="00E24B11" w:rsidRDefault="00B21DD0" w:rsidP="00B21DD0">
            <w:pPr>
              <w:pStyle w:val="Tabletext"/>
            </w:pPr>
          </w:p>
        </w:tc>
      </w:tr>
      <w:tr w:rsidR="00B21DD0" w:rsidRPr="00E24B11" w:rsidTr="00CA1EB7">
        <w:tc>
          <w:tcPr>
            <w:tcW w:w="2977" w:type="dxa"/>
            <w:tcBorders>
              <w:top w:val="single" w:sz="4" w:space="0" w:color="auto"/>
              <w:bottom w:val="nil"/>
            </w:tcBorders>
          </w:tcPr>
          <w:p w:rsidR="00B21DD0" w:rsidRPr="00E24B11" w:rsidRDefault="00B21DD0" w:rsidP="00B21DD0">
            <w:pPr>
              <w:pStyle w:val="Tabletext"/>
            </w:pPr>
            <w:r w:rsidRPr="00E24B11">
              <w:t>C</w:t>
            </w:r>
            <w:r w:rsidRPr="00E24B11">
              <w:rPr>
                <w:sz w:val="16"/>
              </w:rPr>
              <w:t>2</w:t>
            </w:r>
            <w:r w:rsidRPr="00E24B11">
              <w:t>HFCl</w:t>
            </w:r>
            <w:r w:rsidRPr="00E24B11">
              <w:rPr>
                <w:sz w:val="16"/>
              </w:rPr>
              <w:t>4</w:t>
            </w:r>
            <w:r w:rsidRPr="00E24B11">
              <w:t xml:space="preserve"> </w:t>
            </w:r>
          </w:p>
        </w:tc>
        <w:tc>
          <w:tcPr>
            <w:tcW w:w="2977" w:type="dxa"/>
            <w:tcBorders>
              <w:top w:val="single" w:sz="4" w:space="0" w:color="auto"/>
              <w:bottom w:val="nil"/>
            </w:tcBorders>
          </w:tcPr>
          <w:p w:rsidR="00B21DD0" w:rsidRPr="00E24B11" w:rsidRDefault="00B21DD0" w:rsidP="00B21DD0">
            <w:pPr>
              <w:pStyle w:val="Tabletext"/>
            </w:pPr>
            <w:r w:rsidRPr="00E24B11">
              <w:t>0.04</w:t>
            </w:r>
          </w:p>
        </w:tc>
      </w:tr>
      <w:tr w:rsidR="00B21DD0" w:rsidRPr="00E24B11" w:rsidTr="00CA1EB7">
        <w:tc>
          <w:tcPr>
            <w:tcW w:w="2977" w:type="dxa"/>
            <w:tcBorders>
              <w:top w:val="nil"/>
              <w:bottom w:val="single" w:sz="4" w:space="0" w:color="auto"/>
            </w:tcBorders>
          </w:tcPr>
          <w:p w:rsidR="00B21DD0" w:rsidRPr="00E24B11" w:rsidRDefault="00B21DD0" w:rsidP="00B21DD0">
            <w:pPr>
              <w:pStyle w:val="Tabletext"/>
            </w:pPr>
            <w:r w:rsidRPr="00E24B11">
              <w:tab/>
              <w:t>(HCFC</w:t>
            </w:r>
            <w:r w:rsidR="00E24B11">
              <w:noBreakHyphen/>
            </w:r>
            <w:r w:rsidRPr="00E24B11">
              <w:t>121)</w:t>
            </w:r>
          </w:p>
        </w:tc>
        <w:tc>
          <w:tcPr>
            <w:tcW w:w="2977" w:type="dxa"/>
            <w:tcBorders>
              <w:top w:val="nil"/>
              <w:bottom w:val="single" w:sz="4" w:space="0" w:color="auto"/>
            </w:tcBorders>
          </w:tcPr>
          <w:p w:rsidR="00B21DD0" w:rsidRPr="00E24B11" w:rsidRDefault="00B21DD0" w:rsidP="00B21DD0">
            <w:pPr>
              <w:pStyle w:val="Tabletext"/>
            </w:pPr>
          </w:p>
        </w:tc>
      </w:tr>
      <w:tr w:rsidR="00B21DD0" w:rsidRPr="00E24B11" w:rsidTr="00CA1EB7">
        <w:tc>
          <w:tcPr>
            <w:tcW w:w="2977" w:type="dxa"/>
            <w:tcBorders>
              <w:top w:val="single" w:sz="4" w:space="0" w:color="auto"/>
              <w:bottom w:val="nil"/>
            </w:tcBorders>
          </w:tcPr>
          <w:p w:rsidR="00B21DD0" w:rsidRPr="00E24B11" w:rsidRDefault="00B21DD0" w:rsidP="00B21DD0">
            <w:pPr>
              <w:pStyle w:val="Tabletext"/>
            </w:pPr>
            <w:r w:rsidRPr="00E24B11">
              <w:t>C</w:t>
            </w:r>
            <w:r w:rsidRPr="00E24B11">
              <w:rPr>
                <w:sz w:val="16"/>
              </w:rPr>
              <w:t>2</w:t>
            </w:r>
            <w:r w:rsidRPr="00E24B11">
              <w:t>HF</w:t>
            </w:r>
            <w:r w:rsidRPr="00E24B11">
              <w:rPr>
                <w:sz w:val="16"/>
              </w:rPr>
              <w:t>2</w:t>
            </w:r>
            <w:r w:rsidRPr="00E24B11">
              <w:t>Cl</w:t>
            </w:r>
            <w:r w:rsidRPr="00E24B11">
              <w:rPr>
                <w:sz w:val="16"/>
              </w:rPr>
              <w:t>3</w:t>
            </w:r>
          </w:p>
        </w:tc>
        <w:tc>
          <w:tcPr>
            <w:tcW w:w="2977" w:type="dxa"/>
            <w:tcBorders>
              <w:top w:val="single" w:sz="4" w:space="0" w:color="auto"/>
              <w:bottom w:val="nil"/>
            </w:tcBorders>
          </w:tcPr>
          <w:p w:rsidR="00B21DD0" w:rsidRPr="00E24B11" w:rsidRDefault="00B21DD0" w:rsidP="00B21DD0">
            <w:pPr>
              <w:pStyle w:val="Tabletext"/>
            </w:pPr>
            <w:r w:rsidRPr="00E24B11">
              <w:t>0.08</w:t>
            </w:r>
          </w:p>
        </w:tc>
      </w:tr>
      <w:tr w:rsidR="00B21DD0" w:rsidRPr="00E24B11" w:rsidTr="00CA1EB7">
        <w:tc>
          <w:tcPr>
            <w:tcW w:w="2977" w:type="dxa"/>
            <w:tcBorders>
              <w:top w:val="nil"/>
              <w:bottom w:val="single" w:sz="4" w:space="0" w:color="auto"/>
            </w:tcBorders>
          </w:tcPr>
          <w:p w:rsidR="00B21DD0" w:rsidRPr="00E24B11" w:rsidRDefault="00B21DD0" w:rsidP="00B21DD0">
            <w:pPr>
              <w:pStyle w:val="Tabletext"/>
            </w:pPr>
            <w:r w:rsidRPr="00E24B11">
              <w:tab/>
              <w:t>(HCFC</w:t>
            </w:r>
            <w:r w:rsidR="00E24B11">
              <w:noBreakHyphen/>
            </w:r>
            <w:r w:rsidRPr="00E24B11">
              <w:t>122)</w:t>
            </w:r>
          </w:p>
        </w:tc>
        <w:tc>
          <w:tcPr>
            <w:tcW w:w="2977" w:type="dxa"/>
            <w:tcBorders>
              <w:top w:val="nil"/>
              <w:bottom w:val="single" w:sz="4" w:space="0" w:color="auto"/>
            </w:tcBorders>
          </w:tcPr>
          <w:p w:rsidR="00B21DD0" w:rsidRPr="00E24B11" w:rsidRDefault="00B21DD0" w:rsidP="00B21DD0">
            <w:pPr>
              <w:pStyle w:val="Tabletext"/>
            </w:pPr>
          </w:p>
        </w:tc>
      </w:tr>
      <w:tr w:rsidR="00B21DD0" w:rsidRPr="00E24B11" w:rsidTr="00CA1EB7">
        <w:tc>
          <w:tcPr>
            <w:tcW w:w="2977" w:type="dxa"/>
            <w:tcBorders>
              <w:top w:val="single" w:sz="4" w:space="0" w:color="auto"/>
              <w:bottom w:val="nil"/>
            </w:tcBorders>
          </w:tcPr>
          <w:p w:rsidR="00B21DD0" w:rsidRPr="00E24B11" w:rsidRDefault="00B21DD0" w:rsidP="00B21DD0">
            <w:pPr>
              <w:pStyle w:val="Tabletext"/>
            </w:pPr>
            <w:r w:rsidRPr="00E24B11">
              <w:t>C</w:t>
            </w:r>
            <w:r w:rsidRPr="00E24B11">
              <w:rPr>
                <w:sz w:val="16"/>
              </w:rPr>
              <w:t>2</w:t>
            </w:r>
            <w:r w:rsidRPr="00E24B11">
              <w:t>HF</w:t>
            </w:r>
            <w:r w:rsidRPr="00E24B11">
              <w:rPr>
                <w:sz w:val="16"/>
              </w:rPr>
              <w:t>3</w:t>
            </w:r>
            <w:r w:rsidRPr="00E24B11">
              <w:t>Cl</w:t>
            </w:r>
            <w:r w:rsidRPr="00E24B11">
              <w:rPr>
                <w:sz w:val="16"/>
              </w:rPr>
              <w:t>2</w:t>
            </w:r>
          </w:p>
        </w:tc>
        <w:tc>
          <w:tcPr>
            <w:tcW w:w="2977" w:type="dxa"/>
            <w:tcBorders>
              <w:top w:val="single" w:sz="4" w:space="0" w:color="auto"/>
              <w:bottom w:val="nil"/>
            </w:tcBorders>
          </w:tcPr>
          <w:p w:rsidR="00B21DD0" w:rsidRPr="00E24B11" w:rsidRDefault="00B21DD0" w:rsidP="00B21DD0">
            <w:pPr>
              <w:pStyle w:val="Tabletext"/>
            </w:pPr>
            <w:r w:rsidRPr="00E24B11">
              <w:t>0.06</w:t>
            </w:r>
          </w:p>
        </w:tc>
      </w:tr>
      <w:tr w:rsidR="00B21DD0" w:rsidRPr="00E24B11" w:rsidTr="00CA1EB7">
        <w:tc>
          <w:tcPr>
            <w:tcW w:w="2977" w:type="dxa"/>
            <w:tcBorders>
              <w:top w:val="nil"/>
              <w:bottom w:val="single" w:sz="4" w:space="0" w:color="auto"/>
            </w:tcBorders>
          </w:tcPr>
          <w:p w:rsidR="00B21DD0" w:rsidRPr="00E24B11" w:rsidRDefault="00B21DD0" w:rsidP="00B21DD0">
            <w:pPr>
              <w:pStyle w:val="Tabletext"/>
            </w:pPr>
            <w:r w:rsidRPr="00E24B11">
              <w:tab/>
              <w:t>(HCFC</w:t>
            </w:r>
            <w:r w:rsidR="00E24B11">
              <w:noBreakHyphen/>
            </w:r>
            <w:r w:rsidRPr="00E24B11">
              <w:t>123)</w:t>
            </w:r>
          </w:p>
        </w:tc>
        <w:tc>
          <w:tcPr>
            <w:tcW w:w="2977" w:type="dxa"/>
            <w:tcBorders>
              <w:top w:val="nil"/>
              <w:bottom w:val="single" w:sz="4" w:space="0" w:color="auto"/>
            </w:tcBorders>
          </w:tcPr>
          <w:p w:rsidR="00B21DD0" w:rsidRPr="00E24B11" w:rsidRDefault="00B21DD0" w:rsidP="00B21DD0">
            <w:pPr>
              <w:pStyle w:val="Tabletext"/>
            </w:pPr>
          </w:p>
        </w:tc>
      </w:tr>
      <w:tr w:rsidR="00B21DD0" w:rsidRPr="00E24B11" w:rsidTr="00CA1EB7">
        <w:tc>
          <w:tcPr>
            <w:tcW w:w="2977" w:type="dxa"/>
            <w:tcBorders>
              <w:top w:val="single" w:sz="4" w:space="0" w:color="auto"/>
              <w:bottom w:val="nil"/>
            </w:tcBorders>
          </w:tcPr>
          <w:p w:rsidR="00B21DD0" w:rsidRPr="00E24B11" w:rsidRDefault="00B21DD0" w:rsidP="00B21DD0">
            <w:pPr>
              <w:pStyle w:val="Tabletext"/>
            </w:pPr>
            <w:r w:rsidRPr="00E24B11">
              <w:t>CHCl</w:t>
            </w:r>
            <w:r w:rsidRPr="00E24B11">
              <w:rPr>
                <w:sz w:val="16"/>
              </w:rPr>
              <w:t>2</w:t>
            </w:r>
            <w:r w:rsidRPr="00E24B11">
              <w:t>CF</w:t>
            </w:r>
            <w:r w:rsidRPr="00E24B11">
              <w:rPr>
                <w:sz w:val="16"/>
              </w:rPr>
              <w:t>3</w:t>
            </w:r>
          </w:p>
        </w:tc>
        <w:tc>
          <w:tcPr>
            <w:tcW w:w="2977" w:type="dxa"/>
            <w:tcBorders>
              <w:top w:val="single" w:sz="4" w:space="0" w:color="auto"/>
              <w:bottom w:val="nil"/>
            </w:tcBorders>
          </w:tcPr>
          <w:p w:rsidR="00B21DD0" w:rsidRPr="00E24B11" w:rsidRDefault="00B21DD0" w:rsidP="00B21DD0">
            <w:pPr>
              <w:pStyle w:val="Tabletext"/>
            </w:pPr>
            <w:r w:rsidRPr="00E24B11">
              <w:t>0.02</w:t>
            </w:r>
          </w:p>
        </w:tc>
      </w:tr>
      <w:tr w:rsidR="00B21DD0" w:rsidRPr="00E24B11" w:rsidTr="00CA1EB7">
        <w:tc>
          <w:tcPr>
            <w:tcW w:w="2977" w:type="dxa"/>
            <w:tcBorders>
              <w:top w:val="nil"/>
              <w:bottom w:val="single" w:sz="4" w:space="0" w:color="auto"/>
            </w:tcBorders>
          </w:tcPr>
          <w:p w:rsidR="00B21DD0" w:rsidRPr="00E24B11" w:rsidRDefault="00B21DD0" w:rsidP="00B21DD0">
            <w:pPr>
              <w:pStyle w:val="Tabletext"/>
            </w:pPr>
            <w:r w:rsidRPr="00E24B11">
              <w:tab/>
              <w:t>(HCFC</w:t>
            </w:r>
            <w:r w:rsidR="00E24B11">
              <w:noBreakHyphen/>
            </w:r>
            <w:r w:rsidRPr="00E24B11">
              <w:t>123)</w:t>
            </w:r>
          </w:p>
        </w:tc>
        <w:tc>
          <w:tcPr>
            <w:tcW w:w="2977" w:type="dxa"/>
            <w:tcBorders>
              <w:top w:val="nil"/>
              <w:bottom w:val="single" w:sz="4" w:space="0" w:color="auto"/>
            </w:tcBorders>
          </w:tcPr>
          <w:p w:rsidR="00B21DD0" w:rsidRPr="00E24B11" w:rsidRDefault="00B21DD0" w:rsidP="00B21DD0">
            <w:pPr>
              <w:pStyle w:val="Tabletext"/>
            </w:pPr>
          </w:p>
        </w:tc>
      </w:tr>
      <w:tr w:rsidR="00B21DD0" w:rsidRPr="00E24B11" w:rsidTr="00CA1EB7">
        <w:tc>
          <w:tcPr>
            <w:tcW w:w="2977" w:type="dxa"/>
            <w:tcBorders>
              <w:top w:val="single" w:sz="4" w:space="0" w:color="auto"/>
              <w:bottom w:val="nil"/>
            </w:tcBorders>
          </w:tcPr>
          <w:p w:rsidR="00B21DD0" w:rsidRPr="00E24B11" w:rsidRDefault="00B21DD0" w:rsidP="00B21DD0">
            <w:pPr>
              <w:pStyle w:val="Tabletext"/>
            </w:pPr>
            <w:r w:rsidRPr="00E24B11">
              <w:t>C</w:t>
            </w:r>
            <w:r w:rsidRPr="00E24B11">
              <w:rPr>
                <w:sz w:val="16"/>
              </w:rPr>
              <w:t>2</w:t>
            </w:r>
            <w:r w:rsidRPr="00E24B11">
              <w:t>HF</w:t>
            </w:r>
            <w:r w:rsidRPr="00E24B11">
              <w:rPr>
                <w:sz w:val="16"/>
              </w:rPr>
              <w:t>4</w:t>
            </w:r>
            <w:r w:rsidRPr="00E24B11">
              <w:t>Cl</w:t>
            </w:r>
          </w:p>
        </w:tc>
        <w:tc>
          <w:tcPr>
            <w:tcW w:w="2977" w:type="dxa"/>
            <w:tcBorders>
              <w:top w:val="single" w:sz="4" w:space="0" w:color="auto"/>
              <w:bottom w:val="nil"/>
            </w:tcBorders>
          </w:tcPr>
          <w:p w:rsidR="00B21DD0" w:rsidRPr="00E24B11" w:rsidRDefault="00B21DD0" w:rsidP="00B21DD0">
            <w:pPr>
              <w:pStyle w:val="Tabletext"/>
            </w:pPr>
            <w:r w:rsidRPr="00E24B11">
              <w:t>0.04</w:t>
            </w:r>
          </w:p>
        </w:tc>
      </w:tr>
      <w:tr w:rsidR="00B21DD0" w:rsidRPr="00E24B11" w:rsidTr="00CA1EB7">
        <w:tc>
          <w:tcPr>
            <w:tcW w:w="2977" w:type="dxa"/>
            <w:tcBorders>
              <w:top w:val="nil"/>
              <w:bottom w:val="single" w:sz="4" w:space="0" w:color="auto"/>
            </w:tcBorders>
          </w:tcPr>
          <w:p w:rsidR="00B21DD0" w:rsidRPr="00E24B11" w:rsidRDefault="00B21DD0" w:rsidP="00B21DD0">
            <w:pPr>
              <w:pStyle w:val="Tabletext"/>
            </w:pPr>
            <w:r w:rsidRPr="00E24B11">
              <w:tab/>
              <w:t>(HCFC</w:t>
            </w:r>
            <w:r w:rsidR="00E24B11">
              <w:noBreakHyphen/>
            </w:r>
            <w:r w:rsidRPr="00E24B11">
              <w:t>124)</w:t>
            </w:r>
          </w:p>
        </w:tc>
        <w:tc>
          <w:tcPr>
            <w:tcW w:w="2977" w:type="dxa"/>
            <w:tcBorders>
              <w:top w:val="nil"/>
              <w:bottom w:val="single" w:sz="4" w:space="0" w:color="auto"/>
            </w:tcBorders>
          </w:tcPr>
          <w:p w:rsidR="00B21DD0" w:rsidRPr="00E24B11" w:rsidRDefault="00B21DD0" w:rsidP="00B21DD0">
            <w:pPr>
              <w:pStyle w:val="Tabletext"/>
            </w:pPr>
          </w:p>
        </w:tc>
      </w:tr>
      <w:tr w:rsidR="00B21DD0" w:rsidRPr="00E24B11" w:rsidTr="00CA1EB7">
        <w:tc>
          <w:tcPr>
            <w:tcW w:w="2977" w:type="dxa"/>
            <w:tcBorders>
              <w:top w:val="single" w:sz="4" w:space="0" w:color="auto"/>
              <w:bottom w:val="nil"/>
            </w:tcBorders>
          </w:tcPr>
          <w:p w:rsidR="00B21DD0" w:rsidRPr="00E24B11" w:rsidRDefault="00B21DD0" w:rsidP="00B21DD0">
            <w:pPr>
              <w:pStyle w:val="Tabletext"/>
            </w:pPr>
            <w:r w:rsidRPr="00E24B11">
              <w:t>CHFClCF</w:t>
            </w:r>
            <w:r w:rsidRPr="00E24B11">
              <w:rPr>
                <w:sz w:val="16"/>
              </w:rPr>
              <w:t>3</w:t>
            </w:r>
          </w:p>
        </w:tc>
        <w:tc>
          <w:tcPr>
            <w:tcW w:w="2977" w:type="dxa"/>
            <w:tcBorders>
              <w:top w:val="single" w:sz="4" w:space="0" w:color="auto"/>
              <w:bottom w:val="nil"/>
            </w:tcBorders>
          </w:tcPr>
          <w:p w:rsidR="00B21DD0" w:rsidRPr="00E24B11" w:rsidRDefault="00B21DD0" w:rsidP="00B21DD0">
            <w:pPr>
              <w:pStyle w:val="Tabletext"/>
            </w:pPr>
            <w:r w:rsidRPr="00E24B11">
              <w:t>0.022</w:t>
            </w:r>
          </w:p>
        </w:tc>
      </w:tr>
      <w:tr w:rsidR="00B21DD0" w:rsidRPr="00E24B11" w:rsidTr="00CA1EB7">
        <w:tc>
          <w:tcPr>
            <w:tcW w:w="2977" w:type="dxa"/>
            <w:tcBorders>
              <w:top w:val="nil"/>
              <w:bottom w:val="single" w:sz="4" w:space="0" w:color="auto"/>
            </w:tcBorders>
          </w:tcPr>
          <w:p w:rsidR="00B21DD0" w:rsidRPr="00E24B11" w:rsidRDefault="00B21DD0" w:rsidP="00B21DD0">
            <w:pPr>
              <w:pStyle w:val="Tabletext"/>
            </w:pPr>
            <w:r w:rsidRPr="00E24B11">
              <w:tab/>
              <w:t>(HCFC</w:t>
            </w:r>
            <w:r w:rsidR="00E24B11">
              <w:noBreakHyphen/>
            </w:r>
            <w:r w:rsidRPr="00E24B11">
              <w:t>124)</w:t>
            </w:r>
          </w:p>
        </w:tc>
        <w:tc>
          <w:tcPr>
            <w:tcW w:w="2977" w:type="dxa"/>
            <w:tcBorders>
              <w:top w:val="nil"/>
              <w:bottom w:val="single" w:sz="4" w:space="0" w:color="auto"/>
            </w:tcBorders>
          </w:tcPr>
          <w:p w:rsidR="00B21DD0" w:rsidRPr="00E24B11" w:rsidRDefault="00B21DD0" w:rsidP="00B21DD0">
            <w:pPr>
              <w:pStyle w:val="Tabletext"/>
            </w:pPr>
          </w:p>
        </w:tc>
      </w:tr>
      <w:tr w:rsidR="00B21DD0" w:rsidRPr="00E24B11" w:rsidTr="00CA1EB7">
        <w:tc>
          <w:tcPr>
            <w:tcW w:w="2977" w:type="dxa"/>
            <w:tcBorders>
              <w:top w:val="single" w:sz="4" w:space="0" w:color="auto"/>
              <w:bottom w:val="nil"/>
            </w:tcBorders>
          </w:tcPr>
          <w:p w:rsidR="00B21DD0" w:rsidRPr="00E24B11" w:rsidRDefault="00B21DD0" w:rsidP="00B21DD0">
            <w:pPr>
              <w:pStyle w:val="Tabletext"/>
            </w:pPr>
            <w:r w:rsidRPr="00E24B11">
              <w:t>C</w:t>
            </w:r>
            <w:r w:rsidRPr="00E24B11">
              <w:rPr>
                <w:sz w:val="16"/>
              </w:rPr>
              <w:t>2</w:t>
            </w:r>
            <w:r w:rsidRPr="00E24B11">
              <w:t>H</w:t>
            </w:r>
            <w:r w:rsidRPr="00E24B11">
              <w:rPr>
                <w:sz w:val="16"/>
              </w:rPr>
              <w:t>2</w:t>
            </w:r>
            <w:r w:rsidRPr="00E24B11">
              <w:t>FCl</w:t>
            </w:r>
            <w:r w:rsidRPr="00E24B11">
              <w:rPr>
                <w:sz w:val="16"/>
              </w:rPr>
              <w:t>3</w:t>
            </w:r>
          </w:p>
        </w:tc>
        <w:tc>
          <w:tcPr>
            <w:tcW w:w="2977" w:type="dxa"/>
            <w:tcBorders>
              <w:top w:val="single" w:sz="4" w:space="0" w:color="auto"/>
              <w:bottom w:val="nil"/>
            </w:tcBorders>
          </w:tcPr>
          <w:p w:rsidR="00B21DD0" w:rsidRPr="00E24B11" w:rsidRDefault="00B21DD0" w:rsidP="00B21DD0">
            <w:pPr>
              <w:pStyle w:val="Tabletext"/>
            </w:pPr>
            <w:r w:rsidRPr="00E24B11">
              <w:t>0.05</w:t>
            </w:r>
          </w:p>
        </w:tc>
      </w:tr>
      <w:tr w:rsidR="00B21DD0" w:rsidRPr="00E24B11" w:rsidTr="00CA1EB7">
        <w:tc>
          <w:tcPr>
            <w:tcW w:w="2977" w:type="dxa"/>
            <w:tcBorders>
              <w:top w:val="nil"/>
              <w:bottom w:val="single" w:sz="4" w:space="0" w:color="auto"/>
            </w:tcBorders>
          </w:tcPr>
          <w:p w:rsidR="00B21DD0" w:rsidRPr="00E24B11" w:rsidRDefault="00B21DD0" w:rsidP="00B21DD0">
            <w:pPr>
              <w:pStyle w:val="Tabletext"/>
            </w:pPr>
            <w:r w:rsidRPr="00E24B11">
              <w:tab/>
              <w:t>(HCFC</w:t>
            </w:r>
            <w:r w:rsidR="00E24B11">
              <w:noBreakHyphen/>
            </w:r>
            <w:r w:rsidRPr="00E24B11">
              <w:t>131)</w:t>
            </w:r>
          </w:p>
        </w:tc>
        <w:tc>
          <w:tcPr>
            <w:tcW w:w="2977" w:type="dxa"/>
            <w:tcBorders>
              <w:top w:val="nil"/>
              <w:bottom w:val="single" w:sz="4" w:space="0" w:color="auto"/>
            </w:tcBorders>
          </w:tcPr>
          <w:p w:rsidR="00B21DD0" w:rsidRPr="00E24B11" w:rsidRDefault="00B21DD0" w:rsidP="00B21DD0">
            <w:pPr>
              <w:pStyle w:val="Tabletext"/>
            </w:pPr>
          </w:p>
        </w:tc>
      </w:tr>
      <w:tr w:rsidR="00B21DD0" w:rsidRPr="00E24B11" w:rsidTr="00CA1EB7">
        <w:tc>
          <w:tcPr>
            <w:tcW w:w="297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2</w:t>
            </w:r>
            <w:r w:rsidRPr="00E24B11">
              <w:t>H</w:t>
            </w:r>
            <w:r w:rsidRPr="00E24B11">
              <w:rPr>
                <w:sz w:val="16"/>
              </w:rPr>
              <w:t>2</w:t>
            </w:r>
            <w:r w:rsidRPr="00E24B11">
              <w:t>F</w:t>
            </w:r>
            <w:r w:rsidRPr="00E24B11">
              <w:rPr>
                <w:sz w:val="16"/>
              </w:rPr>
              <w:t>2</w:t>
            </w:r>
            <w:r w:rsidRPr="00E24B11">
              <w:t>Cl</w:t>
            </w:r>
            <w:r w:rsidRPr="00E24B11">
              <w:rPr>
                <w:sz w:val="16"/>
              </w:rPr>
              <w:t>2</w:t>
            </w:r>
          </w:p>
        </w:tc>
        <w:tc>
          <w:tcPr>
            <w:tcW w:w="2977" w:type="dxa"/>
            <w:tcBorders>
              <w:top w:val="single" w:sz="4" w:space="0" w:color="auto"/>
              <w:bottom w:val="single" w:sz="4" w:space="0" w:color="auto"/>
            </w:tcBorders>
          </w:tcPr>
          <w:p w:rsidR="00B21DD0" w:rsidRPr="00E24B11" w:rsidRDefault="00B21DD0" w:rsidP="00B21DD0">
            <w:pPr>
              <w:pStyle w:val="Tabletext"/>
            </w:pPr>
            <w:r w:rsidRPr="00E24B11">
              <w:t>0.05</w:t>
            </w:r>
          </w:p>
        </w:tc>
      </w:tr>
      <w:tr w:rsidR="00B21DD0" w:rsidRPr="00E24B11" w:rsidTr="00CA1EB7">
        <w:tc>
          <w:tcPr>
            <w:tcW w:w="2977" w:type="dxa"/>
            <w:tcBorders>
              <w:top w:val="single" w:sz="4" w:space="0" w:color="auto"/>
              <w:bottom w:val="nil"/>
            </w:tcBorders>
          </w:tcPr>
          <w:p w:rsidR="00B21DD0" w:rsidRPr="00E24B11" w:rsidRDefault="00B21DD0" w:rsidP="00B21DD0">
            <w:pPr>
              <w:pStyle w:val="Tabletext"/>
            </w:pPr>
            <w:r w:rsidRPr="00E24B11">
              <w:tab/>
              <w:t>(HCFC</w:t>
            </w:r>
            <w:r w:rsidR="00E24B11">
              <w:noBreakHyphen/>
            </w:r>
            <w:r w:rsidRPr="00E24B11">
              <w:t>132)</w:t>
            </w:r>
          </w:p>
        </w:tc>
        <w:tc>
          <w:tcPr>
            <w:tcW w:w="2977" w:type="dxa"/>
            <w:tcBorders>
              <w:top w:val="single" w:sz="4" w:space="0" w:color="auto"/>
              <w:bottom w:val="nil"/>
            </w:tcBorders>
          </w:tcPr>
          <w:p w:rsidR="00B21DD0" w:rsidRPr="00E24B11" w:rsidRDefault="00B21DD0" w:rsidP="00B21DD0">
            <w:pPr>
              <w:pStyle w:val="Tabletext"/>
            </w:pPr>
          </w:p>
        </w:tc>
      </w:tr>
      <w:tr w:rsidR="00B21DD0" w:rsidRPr="00E24B11" w:rsidTr="00CA1EB7">
        <w:tc>
          <w:tcPr>
            <w:tcW w:w="2977" w:type="dxa"/>
            <w:tcBorders>
              <w:top w:val="nil"/>
              <w:bottom w:val="nil"/>
            </w:tcBorders>
          </w:tcPr>
          <w:p w:rsidR="00B21DD0" w:rsidRPr="00E24B11" w:rsidRDefault="00B21DD0" w:rsidP="00B21DD0">
            <w:pPr>
              <w:pStyle w:val="Tabletext"/>
            </w:pPr>
            <w:r w:rsidRPr="00E24B11">
              <w:t>C</w:t>
            </w:r>
            <w:r w:rsidRPr="00E24B11">
              <w:rPr>
                <w:sz w:val="16"/>
              </w:rPr>
              <w:t>2</w:t>
            </w:r>
            <w:r w:rsidRPr="00E24B11">
              <w:t>H</w:t>
            </w:r>
            <w:r w:rsidRPr="00E24B11">
              <w:rPr>
                <w:sz w:val="16"/>
              </w:rPr>
              <w:t>2</w:t>
            </w:r>
            <w:r w:rsidRPr="00E24B11">
              <w:t>F</w:t>
            </w:r>
            <w:r w:rsidRPr="00E24B11">
              <w:rPr>
                <w:sz w:val="16"/>
              </w:rPr>
              <w:t>3</w:t>
            </w:r>
            <w:r w:rsidRPr="00E24B11">
              <w:t>Cl</w:t>
            </w:r>
          </w:p>
        </w:tc>
        <w:tc>
          <w:tcPr>
            <w:tcW w:w="2977" w:type="dxa"/>
            <w:tcBorders>
              <w:top w:val="nil"/>
              <w:bottom w:val="nil"/>
            </w:tcBorders>
          </w:tcPr>
          <w:p w:rsidR="00B21DD0" w:rsidRPr="00E24B11" w:rsidRDefault="00B21DD0" w:rsidP="00B21DD0">
            <w:pPr>
              <w:pStyle w:val="Tabletext"/>
            </w:pPr>
            <w:r w:rsidRPr="00E24B11">
              <w:t>0.06</w:t>
            </w:r>
          </w:p>
        </w:tc>
      </w:tr>
      <w:tr w:rsidR="00B21DD0" w:rsidRPr="00E24B11" w:rsidTr="00CA1EB7">
        <w:tc>
          <w:tcPr>
            <w:tcW w:w="2977" w:type="dxa"/>
            <w:tcBorders>
              <w:top w:val="nil"/>
              <w:bottom w:val="single" w:sz="4" w:space="0" w:color="auto"/>
            </w:tcBorders>
          </w:tcPr>
          <w:p w:rsidR="00B21DD0" w:rsidRPr="00E24B11" w:rsidRDefault="00B21DD0" w:rsidP="00B21DD0">
            <w:pPr>
              <w:pStyle w:val="Tabletext"/>
            </w:pPr>
            <w:r w:rsidRPr="00E24B11">
              <w:tab/>
              <w:t>(HCFC</w:t>
            </w:r>
            <w:r w:rsidR="00E24B11">
              <w:noBreakHyphen/>
            </w:r>
            <w:r w:rsidRPr="00E24B11">
              <w:t>133)</w:t>
            </w:r>
          </w:p>
        </w:tc>
        <w:tc>
          <w:tcPr>
            <w:tcW w:w="2977" w:type="dxa"/>
            <w:tcBorders>
              <w:top w:val="nil"/>
              <w:bottom w:val="single" w:sz="4" w:space="0" w:color="auto"/>
            </w:tcBorders>
          </w:tcPr>
          <w:p w:rsidR="00B21DD0" w:rsidRPr="00E24B11" w:rsidRDefault="00B21DD0" w:rsidP="00B21DD0">
            <w:pPr>
              <w:pStyle w:val="Tabletext"/>
            </w:pPr>
          </w:p>
        </w:tc>
      </w:tr>
      <w:tr w:rsidR="00B21DD0" w:rsidRPr="00E24B11" w:rsidTr="00CA1EB7">
        <w:tc>
          <w:tcPr>
            <w:tcW w:w="2977" w:type="dxa"/>
            <w:tcBorders>
              <w:top w:val="single" w:sz="4" w:space="0" w:color="auto"/>
              <w:bottom w:val="nil"/>
            </w:tcBorders>
          </w:tcPr>
          <w:p w:rsidR="00B21DD0" w:rsidRPr="00E24B11" w:rsidRDefault="00B21DD0" w:rsidP="00B21DD0">
            <w:pPr>
              <w:pStyle w:val="Tabletext"/>
            </w:pPr>
            <w:r w:rsidRPr="00E24B11">
              <w:t>C</w:t>
            </w:r>
            <w:r w:rsidRPr="00E24B11">
              <w:rPr>
                <w:sz w:val="16"/>
              </w:rPr>
              <w:t>2</w:t>
            </w:r>
            <w:r w:rsidRPr="00E24B11">
              <w:t>H</w:t>
            </w:r>
            <w:r w:rsidRPr="00E24B11">
              <w:rPr>
                <w:sz w:val="16"/>
              </w:rPr>
              <w:t>3</w:t>
            </w:r>
            <w:r w:rsidRPr="00E24B11">
              <w:t>FCl</w:t>
            </w:r>
            <w:r w:rsidRPr="00E24B11">
              <w:rPr>
                <w:sz w:val="16"/>
              </w:rPr>
              <w:t>2</w:t>
            </w:r>
            <w:r w:rsidRPr="00E24B11">
              <w:t xml:space="preserve"> </w:t>
            </w:r>
          </w:p>
        </w:tc>
        <w:tc>
          <w:tcPr>
            <w:tcW w:w="2977" w:type="dxa"/>
            <w:tcBorders>
              <w:top w:val="single" w:sz="4" w:space="0" w:color="auto"/>
              <w:bottom w:val="nil"/>
            </w:tcBorders>
          </w:tcPr>
          <w:p w:rsidR="00B21DD0" w:rsidRPr="00E24B11" w:rsidRDefault="00B21DD0" w:rsidP="00B21DD0">
            <w:pPr>
              <w:pStyle w:val="Tabletext"/>
            </w:pPr>
            <w:r w:rsidRPr="00E24B11">
              <w:t>0.07</w:t>
            </w:r>
          </w:p>
        </w:tc>
      </w:tr>
      <w:tr w:rsidR="00B21DD0" w:rsidRPr="00E24B11" w:rsidTr="00CA1EB7">
        <w:tc>
          <w:tcPr>
            <w:tcW w:w="2977" w:type="dxa"/>
            <w:tcBorders>
              <w:top w:val="nil"/>
              <w:bottom w:val="single" w:sz="4" w:space="0" w:color="auto"/>
            </w:tcBorders>
            <w:shd w:val="clear" w:color="auto" w:fill="auto"/>
          </w:tcPr>
          <w:p w:rsidR="00B21DD0" w:rsidRPr="00E24B11" w:rsidRDefault="00B21DD0" w:rsidP="00B21DD0">
            <w:pPr>
              <w:pStyle w:val="Tabletext"/>
            </w:pPr>
            <w:bookmarkStart w:id="171" w:name="CU_28177958"/>
            <w:bookmarkEnd w:id="171"/>
            <w:r w:rsidRPr="00E24B11">
              <w:tab/>
              <w:t>(HCFC</w:t>
            </w:r>
            <w:r w:rsidR="00E24B11">
              <w:noBreakHyphen/>
            </w:r>
            <w:r w:rsidRPr="00E24B11">
              <w:t>141)</w:t>
            </w:r>
          </w:p>
        </w:tc>
        <w:tc>
          <w:tcPr>
            <w:tcW w:w="2977" w:type="dxa"/>
            <w:tcBorders>
              <w:top w:val="nil"/>
              <w:bottom w:val="single" w:sz="4" w:space="0" w:color="auto"/>
            </w:tcBorders>
            <w:shd w:val="clear" w:color="auto" w:fill="auto"/>
          </w:tcPr>
          <w:p w:rsidR="00B21DD0" w:rsidRPr="00E24B11" w:rsidRDefault="00B21DD0" w:rsidP="00B21DD0">
            <w:pPr>
              <w:pStyle w:val="Tabletext"/>
            </w:pPr>
          </w:p>
        </w:tc>
      </w:tr>
      <w:tr w:rsidR="00B21DD0" w:rsidRPr="00E24B11" w:rsidTr="00AE326D">
        <w:tc>
          <w:tcPr>
            <w:tcW w:w="2977" w:type="dxa"/>
            <w:tcBorders>
              <w:top w:val="single" w:sz="4" w:space="0" w:color="auto"/>
              <w:bottom w:val="nil"/>
            </w:tcBorders>
          </w:tcPr>
          <w:p w:rsidR="00B21DD0" w:rsidRPr="00E24B11" w:rsidRDefault="00B21DD0" w:rsidP="00363024">
            <w:pPr>
              <w:pStyle w:val="Tabletext"/>
              <w:keepNext/>
              <w:keepLines/>
            </w:pPr>
            <w:r w:rsidRPr="00E24B11">
              <w:t>CH</w:t>
            </w:r>
            <w:r w:rsidRPr="00E24B11">
              <w:rPr>
                <w:sz w:val="16"/>
              </w:rPr>
              <w:t>3</w:t>
            </w:r>
            <w:r w:rsidRPr="00E24B11">
              <w:t>CFCl</w:t>
            </w:r>
            <w:r w:rsidRPr="00E24B11">
              <w:rPr>
                <w:sz w:val="16"/>
              </w:rPr>
              <w:t>2</w:t>
            </w:r>
            <w:r w:rsidRPr="00E24B11">
              <w:t xml:space="preserve">  </w:t>
            </w:r>
          </w:p>
        </w:tc>
        <w:tc>
          <w:tcPr>
            <w:tcW w:w="2977" w:type="dxa"/>
            <w:tcBorders>
              <w:top w:val="single" w:sz="4" w:space="0" w:color="auto"/>
              <w:bottom w:val="nil"/>
            </w:tcBorders>
          </w:tcPr>
          <w:p w:rsidR="00B21DD0" w:rsidRPr="00E24B11" w:rsidRDefault="00B21DD0" w:rsidP="00363024">
            <w:pPr>
              <w:pStyle w:val="Tabletext"/>
              <w:keepNext/>
              <w:keepLines/>
            </w:pPr>
            <w:r w:rsidRPr="00E24B11">
              <w:t>0.11</w:t>
            </w:r>
          </w:p>
        </w:tc>
      </w:tr>
      <w:tr w:rsidR="00B21DD0" w:rsidRPr="00E24B11" w:rsidTr="00AE326D">
        <w:tc>
          <w:tcPr>
            <w:tcW w:w="2977" w:type="dxa"/>
            <w:tcBorders>
              <w:top w:val="nil"/>
              <w:bottom w:val="single" w:sz="4" w:space="0" w:color="auto"/>
            </w:tcBorders>
            <w:shd w:val="clear" w:color="auto" w:fill="auto"/>
          </w:tcPr>
          <w:p w:rsidR="00B21DD0" w:rsidRPr="00E24B11" w:rsidRDefault="00E866CB" w:rsidP="00E866CB">
            <w:pPr>
              <w:pStyle w:val="Tabletext"/>
              <w:ind w:left="34"/>
            </w:pPr>
            <w:bookmarkStart w:id="172" w:name="CU_30179975"/>
            <w:bookmarkEnd w:id="172"/>
            <w:r w:rsidRPr="00E24B11">
              <w:tab/>
            </w:r>
            <w:r w:rsidR="00B21DD0" w:rsidRPr="00E24B11">
              <w:t>(HCFC</w:t>
            </w:r>
            <w:r w:rsidR="00E24B11">
              <w:noBreakHyphen/>
            </w:r>
            <w:r w:rsidR="00B21DD0" w:rsidRPr="00E24B11">
              <w:t xml:space="preserve">141b)  </w:t>
            </w:r>
          </w:p>
        </w:tc>
        <w:tc>
          <w:tcPr>
            <w:tcW w:w="2977" w:type="dxa"/>
            <w:tcBorders>
              <w:top w:val="nil"/>
              <w:bottom w:val="single" w:sz="4" w:space="0" w:color="auto"/>
            </w:tcBorders>
            <w:shd w:val="clear" w:color="auto" w:fill="auto"/>
          </w:tcPr>
          <w:p w:rsidR="00B21DD0" w:rsidRPr="00E24B11" w:rsidRDefault="00B21DD0" w:rsidP="00B21DD0">
            <w:pPr>
              <w:pStyle w:val="Tabletext"/>
            </w:pPr>
          </w:p>
        </w:tc>
      </w:tr>
      <w:tr w:rsidR="00B21DD0" w:rsidRPr="00E24B11" w:rsidTr="00CA1EB7">
        <w:trPr>
          <w:cantSplit/>
        </w:trPr>
        <w:tc>
          <w:tcPr>
            <w:tcW w:w="2977" w:type="dxa"/>
            <w:tcBorders>
              <w:top w:val="single" w:sz="4" w:space="0" w:color="auto"/>
              <w:bottom w:val="nil"/>
            </w:tcBorders>
          </w:tcPr>
          <w:p w:rsidR="00B21DD0" w:rsidRPr="00E24B11" w:rsidRDefault="00B21DD0" w:rsidP="00B21DD0">
            <w:pPr>
              <w:pStyle w:val="Tabletext"/>
              <w:keepNext/>
              <w:keepLines/>
            </w:pPr>
            <w:r w:rsidRPr="00E24B11">
              <w:t>C</w:t>
            </w:r>
            <w:r w:rsidRPr="00E24B11">
              <w:rPr>
                <w:sz w:val="16"/>
              </w:rPr>
              <w:t>2</w:t>
            </w:r>
            <w:r w:rsidRPr="00E24B11">
              <w:t>H</w:t>
            </w:r>
            <w:r w:rsidRPr="00E24B11">
              <w:rPr>
                <w:sz w:val="16"/>
              </w:rPr>
              <w:t>3</w:t>
            </w:r>
            <w:r w:rsidRPr="00E24B11">
              <w:t>F</w:t>
            </w:r>
            <w:r w:rsidRPr="00E24B11">
              <w:rPr>
                <w:sz w:val="16"/>
              </w:rPr>
              <w:t>2</w:t>
            </w:r>
            <w:r w:rsidRPr="00E24B11">
              <w:t xml:space="preserve">Cl  </w:t>
            </w:r>
          </w:p>
        </w:tc>
        <w:tc>
          <w:tcPr>
            <w:tcW w:w="2977" w:type="dxa"/>
            <w:tcBorders>
              <w:top w:val="single" w:sz="4" w:space="0" w:color="auto"/>
              <w:bottom w:val="nil"/>
            </w:tcBorders>
          </w:tcPr>
          <w:p w:rsidR="00B21DD0" w:rsidRPr="00E24B11" w:rsidRDefault="00B21DD0" w:rsidP="00B21DD0">
            <w:pPr>
              <w:pStyle w:val="Tabletext"/>
              <w:keepNext/>
              <w:keepLines/>
            </w:pPr>
            <w:r w:rsidRPr="00E24B11">
              <w:t>0.07</w:t>
            </w:r>
          </w:p>
        </w:tc>
      </w:tr>
      <w:tr w:rsidR="00B21DD0" w:rsidRPr="00E24B11" w:rsidTr="00CA1EB7">
        <w:tc>
          <w:tcPr>
            <w:tcW w:w="2977" w:type="dxa"/>
            <w:tcBorders>
              <w:top w:val="nil"/>
              <w:bottom w:val="single" w:sz="4" w:space="0" w:color="auto"/>
            </w:tcBorders>
          </w:tcPr>
          <w:p w:rsidR="00B21DD0" w:rsidRPr="00E24B11" w:rsidRDefault="00B21DD0" w:rsidP="00B21DD0">
            <w:pPr>
              <w:pStyle w:val="Tabletext"/>
            </w:pPr>
            <w:r w:rsidRPr="00E24B11">
              <w:tab/>
              <w:t>(HCFC</w:t>
            </w:r>
            <w:r w:rsidR="00E24B11">
              <w:noBreakHyphen/>
            </w:r>
            <w:r w:rsidRPr="00E24B11">
              <w:t xml:space="preserve">142)  </w:t>
            </w:r>
          </w:p>
        </w:tc>
        <w:tc>
          <w:tcPr>
            <w:tcW w:w="2977" w:type="dxa"/>
            <w:tcBorders>
              <w:top w:val="nil"/>
              <w:bottom w:val="single" w:sz="4" w:space="0" w:color="auto"/>
            </w:tcBorders>
          </w:tcPr>
          <w:p w:rsidR="00B21DD0" w:rsidRPr="00E24B11" w:rsidRDefault="00B21DD0" w:rsidP="00B21DD0">
            <w:pPr>
              <w:pStyle w:val="Tabletext"/>
            </w:pPr>
          </w:p>
        </w:tc>
      </w:tr>
      <w:tr w:rsidR="00B21DD0" w:rsidRPr="00E24B11" w:rsidTr="00CA1EB7">
        <w:tc>
          <w:tcPr>
            <w:tcW w:w="2977" w:type="dxa"/>
            <w:tcBorders>
              <w:top w:val="single" w:sz="4" w:space="0" w:color="auto"/>
              <w:bottom w:val="nil"/>
            </w:tcBorders>
          </w:tcPr>
          <w:p w:rsidR="00B21DD0" w:rsidRPr="00E24B11" w:rsidRDefault="00B21DD0" w:rsidP="00B21DD0">
            <w:pPr>
              <w:pStyle w:val="Tabletext"/>
            </w:pPr>
            <w:r w:rsidRPr="00E24B11">
              <w:t>CH</w:t>
            </w:r>
            <w:r w:rsidRPr="00E24B11">
              <w:rPr>
                <w:sz w:val="16"/>
              </w:rPr>
              <w:t>3</w:t>
            </w:r>
            <w:r w:rsidRPr="00E24B11">
              <w:t>CF</w:t>
            </w:r>
            <w:r w:rsidRPr="00E24B11">
              <w:rPr>
                <w:sz w:val="16"/>
              </w:rPr>
              <w:t>2</w:t>
            </w:r>
            <w:r w:rsidRPr="00E24B11">
              <w:t xml:space="preserve">Cl </w:t>
            </w:r>
          </w:p>
        </w:tc>
        <w:tc>
          <w:tcPr>
            <w:tcW w:w="2977" w:type="dxa"/>
            <w:tcBorders>
              <w:top w:val="single" w:sz="4" w:space="0" w:color="auto"/>
              <w:bottom w:val="nil"/>
            </w:tcBorders>
          </w:tcPr>
          <w:p w:rsidR="00B21DD0" w:rsidRPr="00E24B11" w:rsidRDefault="00B21DD0" w:rsidP="00B21DD0">
            <w:pPr>
              <w:pStyle w:val="Tabletext"/>
            </w:pPr>
            <w:r w:rsidRPr="00E24B11">
              <w:t>0.065</w:t>
            </w:r>
          </w:p>
        </w:tc>
      </w:tr>
      <w:tr w:rsidR="00B21DD0" w:rsidRPr="00E24B11" w:rsidTr="00CA1EB7">
        <w:tc>
          <w:tcPr>
            <w:tcW w:w="2977" w:type="dxa"/>
            <w:tcBorders>
              <w:top w:val="nil"/>
              <w:bottom w:val="single" w:sz="4" w:space="0" w:color="auto"/>
            </w:tcBorders>
          </w:tcPr>
          <w:p w:rsidR="00B21DD0" w:rsidRPr="00E24B11" w:rsidRDefault="00B21DD0" w:rsidP="00B21DD0">
            <w:pPr>
              <w:pStyle w:val="Tabletext"/>
            </w:pPr>
            <w:r w:rsidRPr="00E24B11">
              <w:tab/>
              <w:t>(HCFC</w:t>
            </w:r>
            <w:r w:rsidR="00E24B11">
              <w:noBreakHyphen/>
            </w:r>
            <w:r w:rsidRPr="00E24B11">
              <w:t xml:space="preserve">142b)  </w:t>
            </w:r>
          </w:p>
        </w:tc>
        <w:tc>
          <w:tcPr>
            <w:tcW w:w="2977" w:type="dxa"/>
            <w:tcBorders>
              <w:top w:val="nil"/>
              <w:bottom w:val="single" w:sz="4" w:space="0" w:color="auto"/>
            </w:tcBorders>
          </w:tcPr>
          <w:p w:rsidR="00B21DD0" w:rsidRPr="00E24B11" w:rsidRDefault="00B21DD0" w:rsidP="00B21DD0">
            <w:pPr>
              <w:pStyle w:val="Tabletext"/>
            </w:pPr>
          </w:p>
        </w:tc>
      </w:tr>
      <w:tr w:rsidR="00B21DD0" w:rsidRPr="00E24B11" w:rsidTr="00CA1EB7">
        <w:tc>
          <w:tcPr>
            <w:tcW w:w="2977" w:type="dxa"/>
            <w:tcBorders>
              <w:top w:val="single" w:sz="4" w:space="0" w:color="auto"/>
              <w:bottom w:val="nil"/>
            </w:tcBorders>
          </w:tcPr>
          <w:p w:rsidR="00B21DD0" w:rsidRPr="00E24B11" w:rsidRDefault="00B21DD0" w:rsidP="00B21DD0">
            <w:pPr>
              <w:pStyle w:val="Tabletext"/>
            </w:pPr>
            <w:r w:rsidRPr="00E24B11">
              <w:t>C</w:t>
            </w:r>
            <w:r w:rsidRPr="00E24B11">
              <w:rPr>
                <w:sz w:val="16"/>
              </w:rPr>
              <w:t>2</w:t>
            </w:r>
            <w:r w:rsidRPr="00E24B11">
              <w:t>H</w:t>
            </w:r>
            <w:r w:rsidRPr="00E24B11">
              <w:rPr>
                <w:sz w:val="16"/>
              </w:rPr>
              <w:t>4</w:t>
            </w:r>
            <w:r w:rsidRPr="00E24B11">
              <w:t>FCl</w:t>
            </w:r>
          </w:p>
        </w:tc>
        <w:tc>
          <w:tcPr>
            <w:tcW w:w="2977" w:type="dxa"/>
            <w:tcBorders>
              <w:top w:val="single" w:sz="4" w:space="0" w:color="auto"/>
              <w:bottom w:val="nil"/>
            </w:tcBorders>
          </w:tcPr>
          <w:p w:rsidR="00B21DD0" w:rsidRPr="00E24B11" w:rsidRDefault="00B21DD0" w:rsidP="00B21DD0">
            <w:pPr>
              <w:pStyle w:val="Tabletext"/>
            </w:pPr>
            <w:r w:rsidRPr="00E24B11">
              <w:t>0.005</w:t>
            </w:r>
          </w:p>
        </w:tc>
      </w:tr>
      <w:tr w:rsidR="00B21DD0" w:rsidRPr="00E24B11" w:rsidTr="00CA1EB7">
        <w:tc>
          <w:tcPr>
            <w:tcW w:w="2977" w:type="dxa"/>
            <w:tcBorders>
              <w:top w:val="nil"/>
              <w:bottom w:val="single" w:sz="4" w:space="0" w:color="auto"/>
            </w:tcBorders>
          </w:tcPr>
          <w:p w:rsidR="00B21DD0" w:rsidRPr="00E24B11" w:rsidRDefault="00B21DD0" w:rsidP="00B21DD0">
            <w:pPr>
              <w:pStyle w:val="Tabletext"/>
            </w:pPr>
            <w:r w:rsidRPr="00E24B11">
              <w:tab/>
              <w:t>(HCFC</w:t>
            </w:r>
            <w:r w:rsidR="00E24B11">
              <w:noBreakHyphen/>
            </w:r>
            <w:r w:rsidRPr="00E24B11">
              <w:t xml:space="preserve">151) </w:t>
            </w:r>
          </w:p>
        </w:tc>
        <w:tc>
          <w:tcPr>
            <w:tcW w:w="2977" w:type="dxa"/>
            <w:tcBorders>
              <w:top w:val="nil"/>
              <w:bottom w:val="single" w:sz="4" w:space="0" w:color="auto"/>
            </w:tcBorders>
          </w:tcPr>
          <w:p w:rsidR="00B21DD0" w:rsidRPr="00E24B11" w:rsidRDefault="00B21DD0" w:rsidP="00B21DD0">
            <w:pPr>
              <w:pStyle w:val="Tabletext"/>
            </w:pPr>
          </w:p>
        </w:tc>
      </w:tr>
      <w:tr w:rsidR="00B21DD0" w:rsidRPr="00E24B11" w:rsidTr="00CA1EB7">
        <w:tc>
          <w:tcPr>
            <w:tcW w:w="2977" w:type="dxa"/>
            <w:tcBorders>
              <w:top w:val="single" w:sz="4" w:space="0" w:color="auto"/>
              <w:bottom w:val="nil"/>
            </w:tcBorders>
          </w:tcPr>
          <w:p w:rsidR="00B21DD0" w:rsidRPr="00E24B11" w:rsidRDefault="00B21DD0" w:rsidP="00B21DD0">
            <w:pPr>
              <w:pStyle w:val="Tabletext"/>
            </w:pPr>
            <w:r w:rsidRPr="00E24B11">
              <w:t>C</w:t>
            </w:r>
            <w:r w:rsidRPr="00E24B11">
              <w:rPr>
                <w:sz w:val="16"/>
              </w:rPr>
              <w:t>3</w:t>
            </w:r>
            <w:r w:rsidRPr="00E24B11">
              <w:t>HFCl</w:t>
            </w:r>
            <w:r w:rsidRPr="00E24B11">
              <w:rPr>
                <w:sz w:val="16"/>
              </w:rPr>
              <w:t>6</w:t>
            </w:r>
          </w:p>
        </w:tc>
        <w:tc>
          <w:tcPr>
            <w:tcW w:w="2977" w:type="dxa"/>
            <w:tcBorders>
              <w:top w:val="single" w:sz="4" w:space="0" w:color="auto"/>
              <w:bottom w:val="nil"/>
            </w:tcBorders>
          </w:tcPr>
          <w:p w:rsidR="00B21DD0" w:rsidRPr="00E24B11" w:rsidRDefault="00B21DD0" w:rsidP="00B21DD0">
            <w:pPr>
              <w:pStyle w:val="Tabletext"/>
            </w:pPr>
            <w:r w:rsidRPr="00E24B11">
              <w:t>0.07</w:t>
            </w:r>
          </w:p>
        </w:tc>
      </w:tr>
      <w:tr w:rsidR="00B21DD0" w:rsidRPr="00E24B11" w:rsidTr="00CA1EB7">
        <w:tc>
          <w:tcPr>
            <w:tcW w:w="2977" w:type="dxa"/>
            <w:tcBorders>
              <w:top w:val="nil"/>
              <w:bottom w:val="single" w:sz="4" w:space="0" w:color="auto"/>
            </w:tcBorders>
          </w:tcPr>
          <w:p w:rsidR="00B21DD0" w:rsidRPr="00E24B11" w:rsidRDefault="00B21DD0" w:rsidP="00B21DD0">
            <w:pPr>
              <w:pStyle w:val="Tabletext"/>
            </w:pPr>
            <w:r w:rsidRPr="00E24B11">
              <w:tab/>
              <w:t>(HCFC</w:t>
            </w:r>
            <w:r w:rsidR="00E24B11">
              <w:noBreakHyphen/>
            </w:r>
            <w:r w:rsidRPr="00E24B11">
              <w:t>221)</w:t>
            </w:r>
          </w:p>
        </w:tc>
        <w:tc>
          <w:tcPr>
            <w:tcW w:w="2977" w:type="dxa"/>
            <w:tcBorders>
              <w:top w:val="nil"/>
              <w:bottom w:val="single" w:sz="4" w:space="0" w:color="auto"/>
            </w:tcBorders>
          </w:tcPr>
          <w:p w:rsidR="00B21DD0" w:rsidRPr="00E24B11" w:rsidRDefault="00B21DD0" w:rsidP="00B21DD0">
            <w:pPr>
              <w:pStyle w:val="Tabletext"/>
            </w:pPr>
          </w:p>
        </w:tc>
      </w:tr>
      <w:tr w:rsidR="00B21DD0" w:rsidRPr="00E24B11" w:rsidTr="00CA1EB7">
        <w:tc>
          <w:tcPr>
            <w:tcW w:w="2977" w:type="dxa"/>
            <w:tcBorders>
              <w:top w:val="single" w:sz="4" w:space="0" w:color="auto"/>
              <w:bottom w:val="nil"/>
            </w:tcBorders>
          </w:tcPr>
          <w:p w:rsidR="00B21DD0" w:rsidRPr="00E24B11" w:rsidRDefault="00B21DD0" w:rsidP="00B21DD0">
            <w:pPr>
              <w:pStyle w:val="Tabletext"/>
            </w:pPr>
            <w:r w:rsidRPr="00E24B11">
              <w:t>C</w:t>
            </w:r>
            <w:r w:rsidRPr="00E24B11">
              <w:rPr>
                <w:sz w:val="16"/>
              </w:rPr>
              <w:t>3</w:t>
            </w:r>
            <w:r w:rsidRPr="00E24B11">
              <w:t>HF</w:t>
            </w:r>
            <w:r w:rsidRPr="00E24B11">
              <w:rPr>
                <w:sz w:val="16"/>
              </w:rPr>
              <w:t>2</w:t>
            </w:r>
            <w:r w:rsidRPr="00E24B11">
              <w:t>Cl</w:t>
            </w:r>
            <w:r w:rsidRPr="00E24B11">
              <w:rPr>
                <w:sz w:val="16"/>
              </w:rPr>
              <w:t>5</w:t>
            </w:r>
          </w:p>
        </w:tc>
        <w:tc>
          <w:tcPr>
            <w:tcW w:w="2977" w:type="dxa"/>
            <w:tcBorders>
              <w:top w:val="single" w:sz="4" w:space="0" w:color="auto"/>
              <w:bottom w:val="nil"/>
            </w:tcBorders>
          </w:tcPr>
          <w:p w:rsidR="00B21DD0" w:rsidRPr="00E24B11" w:rsidRDefault="00B21DD0" w:rsidP="00B21DD0">
            <w:pPr>
              <w:pStyle w:val="Tabletext"/>
            </w:pPr>
            <w:r w:rsidRPr="00E24B11">
              <w:t>0.09</w:t>
            </w:r>
          </w:p>
        </w:tc>
      </w:tr>
      <w:tr w:rsidR="00B21DD0" w:rsidRPr="00E24B11" w:rsidTr="00CA1EB7">
        <w:tc>
          <w:tcPr>
            <w:tcW w:w="2977" w:type="dxa"/>
            <w:tcBorders>
              <w:top w:val="nil"/>
              <w:bottom w:val="single" w:sz="4" w:space="0" w:color="auto"/>
            </w:tcBorders>
          </w:tcPr>
          <w:p w:rsidR="00B21DD0" w:rsidRPr="00E24B11" w:rsidRDefault="00B21DD0" w:rsidP="00B21DD0">
            <w:pPr>
              <w:pStyle w:val="Tabletext"/>
            </w:pPr>
            <w:r w:rsidRPr="00E24B11">
              <w:tab/>
              <w:t>(HCFC</w:t>
            </w:r>
            <w:r w:rsidR="00E24B11">
              <w:noBreakHyphen/>
            </w:r>
            <w:r w:rsidRPr="00E24B11">
              <w:t>222)</w:t>
            </w:r>
          </w:p>
        </w:tc>
        <w:tc>
          <w:tcPr>
            <w:tcW w:w="2977" w:type="dxa"/>
            <w:tcBorders>
              <w:top w:val="nil"/>
              <w:bottom w:val="single" w:sz="4" w:space="0" w:color="auto"/>
            </w:tcBorders>
          </w:tcPr>
          <w:p w:rsidR="00B21DD0" w:rsidRPr="00E24B11" w:rsidRDefault="00B21DD0" w:rsidP="00B21DD0">
            <w:pPr>
              <w:pStyle w:val="Tabletext"/>
            </w:pPr>
          </w:p>
        </w:tc>
      </w:tr>
      <w:tr w:rsidR="00B21DD0" w:rsidRPr="00E24B11" w:rsidTr="00CA1EB7">
        <w:tc>
          <w:tcPr>
            <w:tcW w:w="2977" w:type="dxa"/>
            <w:tcBorders>
              <w:top w:val="single" w:sz="4" w:space="0" w:color="auto"/>
              <w:bottom w:val="nil"/>
            </w:tcBorders>
          </w:tcPr>
          <w:p w:rsidR="00B21DD0" w:rsidRPr="00E24B11" w:rsidRDefault="00B21DD0" w:rsidP="00B21DD0">
            <w:pPr>
              <w:pStyle w:val="Tabletext"/>
            </w:pPr>
            <w:r w:rsidRPr="00E24B11">
              <w:t>C</w:t>
            </w:r>
            <w:r w:rsidRPr="00E24B11">
              <w:rPr>
                <w:sz w:val="16"/>
              </w:rPr>
              <w:t>3</w:t>
            </w:r>
            <w:r w:rsidRPr="00E24B11">
              <w:t>HF</w:t>
            </w:r>
            <w:r w:rsidRPr="00E24B11">
              <w:rPr>
                <w:sz w:val="16"/>
              </w:rPr>
              <w:t>3</w:t>
            </w:r>
            <w:r w:rsidRPr="00E24B11">
              <w:t>Cl</w:t>
            </w:r>
            <w:r w:rsidRPr="00E24B11">
              <w:rPr>
                <w:sz w:val="16"/>
              </w:rPr>
              <w:t>4</w:t>
            </w:r>
            <w:r w:rsidRPr="00E24B11">
              <w:t xml:space="preserve"> </w:t>
            </w:r>
          </w:p>
        </w:tc>
        <w:tc>
          <w:tcPr>
            <w:tcW w:w="2977" w:type="dxa"/>
            <w:tcBorders>
              <w:top w:val="single" w:sz="4" w:space="0" w:color="auto"/>
              <w:bottom w:val="nil"/>
            </w:tcBorders>
          </w:tcPr>
          <w:p w:rsidR="00B21DD0" w:rsidRPr="00E24B11" w:rsidRDefault="00B21DD0" w:rsidP="00B21DD0">
            <w:pPr>
              <w:pStyle w:val="Tabletext"/>
            </w:pPr>
            <w:r w:rsidRPr="00E24B11">
              <w:t>0.08</w:t>
            </w:r>
          </w:p>
        </w:tc>
      </w:tr>
      <w:tr w:rsidR="00B21DD0" w:rsidRPr="00E24B11" w:rsidTr="00CA1EB7">
        <w:tc>
          <w:tcPr>
            <w:tcW w:w="2977" w:type="dxa"/>
            <w:tcBorders>
              <w:top w:val="nil"/>
              <w:bottom w:val="single" w:sz="4" w:space="0" w:color="auto"/>
            </w:tcBorders>
          </w:tcPr>
          <w:p w:rsidR="00B21DD0" w:rsidRPr="00E24B11" w:rsidRDefault="00B21DD0" w:rsidP="00B21DD0">
            <w:pPr>
              <w:pStyle w:val="Tabletext"/>
            </w:pPr>
            <w:r w:rsidRPr="00E24B11">
              <w:tab/>
              <w:t>(HCFC</w:t>
            </w:r>
            <w:r w:rsidR="00E24B11">
              <w:noBreakHyphen/>
            </w:r>
            <w:r w:rsidRPr="00E24B11">
              <w:t>223)</w:t>
            </w:r>
          </w:p>
        </w:tc>
        <w:tc>
          <w:tcPr>
            <w:tcW w:w="2977" w:type="dxa"/>
            <w:tcBorders>
              <w:top w:val="nil"/>
              <w:bottom w:val="single" w:sz="4" w:space="0" w:color="auto"/>
            </w:tcBorders>
          </w:tcPr>
          <w:p w:rsidR="00B21DD0" w:rsidRPr="00E24B11" w:rsidRDefault="00B21DD0" w:rsidP="00B21DD0">
            <w:pPr>
              <w:pStyle w:val="Tabletext"/>
            </w:pPr>
          </w:p>
        </w:tc>
      </w:tr>
      <w:tr w:rsidR="00B21DD0" w:rsidRPr="00E24B11" w:rsidTr="00CA1EB7">
        <w:tc>
          <w:tcPr>
            <w:tcW w:w="2977" w:type="dxa"/>
            <w:tcBorders>
              <w:top w:val="single" w:sz="4" w:space="0" w:color="auto"/>
              <w:bottom w:val="nil"/>
            </w:tcBorders>
          </w:tcPr>
          <w:p w:rsidR="00B21DD0" w:rsidRPr="00E24B11" w:rsidRDefault="00B21DD0" w:rsidP="00B21DD0">
            <w:pPr>
              <w:pStyle w:val="Tabletext"/>
            </w:pPr>
            <w:r w:rsidRPr="00E24B11">
              <w:t>C</w:t>
            </w:r>
            <w:r w:rsidRPr="00E24B11">
              <w:rPr>
                <w:sz w:val="16"/>
              </w:rPr>
              <w:t>3</w:t>
            </w:r>
            <w:r w:rsidRPr="00E24B11">
              <w:t>HF</w:t>
            </w:r>
            <w:r w:rsidRPr="00E24B11">
              <w:rPr>
                <w:sz w:val="16"/>
              </w:rPr>
              <w:t>4</w:t>
            </w:r>
            <w:r w:rsidRPr="00E24B11">
              <w:t>Cl</w:t>
            </w:r>
            <w:r w:rsidRPr="00E24B11">
              <w:rPr>
                <w:sz w:val="16"/>
              </w:rPr>
              <w:t>3</w:t>
            </w:r>
            <w:r w:rsidRPr="00E24B11">
              <w:t xml:space="preserve">  </w:t>
            </w:r>
          </w:p>
        </w:tc>
        <w:tc>
          <w:tcPr>
            <w:tcW w:w="2977" w:type="dxa"/>
            <w:tcBorders>
              <w:top w:val="single" w:sz="4" w:space="0" w:color="auto"/>
              <w:bottom w:val="nil"/>
            </w:tcBorders>
          </w:tcPr>
          <w:p w:rsidR="00B21DD0" w:rsidRPr="00E24B11" w:rsidRDefault="00B21DD0" w:rsidP="00B21DD0">
            <w:pPr>
              <w:pStyle w:val="Tabletext"/>
            </w:pPr>
            <w:r w:rsidRPr="00E24B11">
              <w:t>0.09</w:t>
            </w:r>
          </w:p>
        </w:tc>
      </w:tr>
      <w:tr w:rsidR="00B21DD0" w:rsidRPr="00E24B11" w:rsidTr="00CA1EB7">
        <w:tc>
          <w:tcPr>
            <w:tcW w:w="2977" w:type="dxa"/>
            <w:tcBorders>
              <w:top w:val="nil"/>
              <w:bottom w:val="single" w:sz="4" w:space="0" w:color="auto"/>
            </w:tcBorders>
          </w:tcPr>
          <w:p w:rsidR="00B21DD0" w:rsidRPr="00E24B11" w:rsidRDefault="00B21DD0" w:rsidP="00B21DD0">
            <w:pPr>
              <w:pStyle w:val="Tabletext"/>
            </w:pPr>
            <w:r w:rsidRPr="00E24B11">
              <w:tab/>
              <w:t>(HCFC</w:t>
            </w:r>
            <w:r w:rsidR="00E24B11">
              <w:noBreakHyphen/>
            </w:r>
            <w:r w:rsidRPr="00E24B11">
              <w:t>224)</w:t>
            </w:r>
          </w:p>
        </w:tc>
        <w:tc>
          <w:tcPr>
            <w:tcW w:w="2977" w:type="dxa"/>
            <w:tcBorders>
              <w:top w:val="nil"/>
              <w:bottom w:val="single" w:sz="4" w:space="0" w:color="auto"/>
            </w:tcBorders>
          </w:tcPr>
          <w:p w:rsidR="00B21DD0" w:rsidRPr="00E24B11" w:rsidRDefault="00B21DD0" w:rsidP="00B21DD0">
            <w:pPr>
              <w:pStyle w:val="Tabletext"/>
            </w:pPr>
          </w:p>
        </w:tc>
      </w:tr>
      <w:tr w:rsidR="00B21DD0" w:rsidRPr="00E24B11" w:rsidTr="00CA1EB7">
        <w:tc>
          <w:tcPr>
            <w:tcW w:w="2977" w:type="dxa"/>
            <w:tcBorders>
              <w:top w:val="single" w:sz="4" w:space="0" w:color="auto"/>
              <w:bottom w:val="nil"/>
            </w:tcBorders>
          </w:tcPr>
          <w:p w:rsidR="00B21DD0" w:rsidRPr="00E24B11" w:rsidRDefault="00B21DD0" w:rsidP="00B21DD0">
            <w:pPr>
              <w:pStyle w:val="Tabletext"/>
            </w:pPr>
            <w:r w:rsidRPr="00E24B11">
              <w:t>C</w:t>
            </w:r>
            <w:r w:rsidRPr="00E24B11">
              <w:rPr>
                <w:sz w:val="16"/>
              </w:rPr>
              <w:t>3</w:t>
            </w:r>
            <w:r w:rsidRPr="00E24B11">
              <w:t>HF</w:t>
            </w:r>
            <w:r w:rsidRPr="00E24B11">
              <w:rPr>
                <w:sz w:val="16"/>
              </w:rPr>
              <w:t>5</w:t>
            </w:r>
            <w:r w:rsidRPr="00E24B11">
              <w:t>Cl</w:t>
            </w:r>
            <w:r w:rsidRPr="00E24B11">
              <w:rPr>
                <w:sz w:val="16"/>
              </w:rPr>
              <w:t>2</w:t>
            </w:r>
            <w:r w:rsidRPr="00E24B11">
              <w:t xml:space="preserve">  </w:t>
            </w:r>
          </w:p>
        </w:tc>
        <w:tc>
          <w:tcPr>
            <w:tcW w:w="2977" w:type="dxa"/>
            <w:tcBorders>
              <w:top w:val="single" w:sz="4" w:space="0" w:color="auto"/>
              <w:bottom w:val="nil"/>
            </w:tcBorders>
          </w:tcPr>
          <w:p w:rsidR="00B21DD0" w:rsidRPr="00E24B11" w:rsidRDefault="00B21DD0" w:rsidP="00B21DD0">
            <w:pPr>
              <w:pStyle w:val="Tabletext"/>
            </w:pPr>
            <w:r w:rsidRPr="00E24B11">
              <w:t>0.07</w:t>
            </w:r>
          </w:p>
        </w:tc>
      </w:tr>
      <w:tr w:rsidR="00B21DD0" w:rsidRPr="00E24B11" w:rsidTr="00CA1EB7">
        <w:tc>
          <w:tcPr>
            <w:tcW w:w="2977" w:type="dxa"/>
            <w:tcBorders>
              <w:top w:val="nil"/>
              <w:bottom w:val="single" w:sz="4" w:space="0" w:color="auto"/>
            </w:tcBorders>
          </w:tcPr>
          <w:p w:rsidR="00B21DD0" w:rsidRPr="00E24B11" w:rsidRDefault="00B21DD0" w:rsidP="00B21DD0">
            <w:pPr>
              <w:pStyle w:val="Tabletext"/>
            </w:pPr>
            <w:r w:rsidRPr="00E24B11">
              <w:tab/>
              <w:t>(HCFC</w:t>
            </w:r>
            <w:r w:rsidR="00E24B11">
              <w:noBreakHyphen/>
            </w:r>
            <w:r w:rsidRPr="00E24B11">
              <w:t xml:space="preserve">225)  </w:t>
            </w:r>
          </w:p>
        </w:tc>
        <w:tc>
          <w:tcPr>
            <w:tcW w:w="2977" w:type="dxa"/>
            <w:tcBorders>
              <w:top w:val="nil"/>
              <w:bottom w:val="single" w:sz="4" w:space="0" w:color="auto"/>
            </w:tcBorders>
          </w:tcPr>
          <w:p w:rsidR="00B21DD0" w:rsidRPr="00E24B11" w:rsidRDefault="00B21DD0" w:rsidP="00B21DD0">
            <w:pPr>
              <w:pStyle w:val="Tabletext"/>
            </w:pPr>
          </w:p>
        </w:tc>
      </w:tr>
      <w:tr w:rsidR="00B21DD0" w:rsidRPr="00E24B11" w:rsidTr="00CA1EB7">
        <w:tc>
          <w:tcPr>
            <w:tcW w:w="2977" w:type="dxa"/>
            <w:tcBorders>
              <w:top w:val="single" w:sz="4" w:space="0" w:color="auto"/>
              <w:bottom w:val="nil"/>
            </w:tcBorders>
          </w:tcPr>
          <w:p w:rsidR="00B21DD0" w:rsidRPr="00E24B11" w:rsidRDefault="00B21DD0" w:rsidP="00B21DD0">
            <w:pPr>
              <w:pStyle w:val="Tabletext"/>
            </w:pPr>
            <w:r w:rsidRPr="00E24B11">
              <w:t>CF</w:t>
            </w:r>
            <w:r w:rsidRPr="00E24B11">
              <w:rPr>
                <w:sz w:val="16"/>
              </w:rPr>
              <w:t>3</w:t>
            </w:r>
            <w:r w:rsidRPr="00E24B11">
              <w:t>CF</w:t>
            </w:r>
            <w:r w:rsidRPr="00E24B11">
              <w:rPr>
                <w:sz w:val="16"/>
              </w:rPr>
              <w:t>2</w:t>
            </w:r>
            <w:r w:rsidRPr="00E24B11">
              <w:t>CHCl</w:t>
            </w:r>
            <w:r w:rsidRPr="00E24B11">
              <w:rPr>
                <w:sz w:val="16"/>
              </w:rPr>
              <w:t>2</w:t>
            </w:r>
            <w:r w:rsidRPr="00E24B11">
              <w:t xml:space="preserve"> </w:t>
            </w:r>
          </w:p>
        </w:tc>
        <w:tc>
          <w:tcPr>
            <w:tcW w:w="2977" w:type="dxa"/>
            <w:tcBorders>
              <w:top w:val="single" w:sz="4" w:space="0" w:color="auto"/>
              <w:bottom w:val="nil"/>
            </w:tcBorders>
          </w:tcPr>
          <w:p w:rsidR="00B21DD0" w:rsidRPr="00E24B11" w:rsidRDefault="00B21DD0" w:rsidP="00B21DD0">
            <w:pPr>
              <w:pStyle w:val="Tabletext"/>
            </w:pPr>
            <w:r w:rsidRPr="00E24B11">
              <w:t>0.025</w:t>
            </w:r>
          </w:p>
        </w:tc>
      </w:tr>
      <w:tr w:rsidR="00B21DD0" w:rsidRPr="00E24B11" w:rsidTr="00CA1EB7">
        <w:tc>
          <w:tcPr>
            <w:tcW w:w="2977" w:type="dxa"/>
            <w:tcBorders>
              <w:top w:val="nil"/>
              <w:bottom w:val="single" w:sz="4" w:space="0" w:color="auto"/>
            </w:tcBorders>
          </w:tcPr>
          <w:p w:rsidR="00B21DD0" w:rsidRPr="00E24B11" w:rsidRDefault="00B21DD0" w:rsidP="00B21DD0">
            <w:pPr>
              <w:pStyle w:val="Tabletext"/>
            </w:pPr>
            <w:r w:rsidRPr="00E24B11">
              <w:tab/>
              <w:t>(HCFC</w:t>
            </w:r>
            <w:r w:rsidR="00E24B11">
              <w:noBreakHyphen/>
            </w:r>
            <w:r w:rsidRPr="00E24B11">
              <w:t xml:space="preserve">225ca)  </w:t>
            </w:r>
          </w:p>
        </w:tc>
        <w:tc>
          <w:tcPr>
            <w:tcW w:w="2977" w:type="dxa"/>
            <w:tcBorders>
              <w:top w:val="nil"/>
              <w:bottom w:val="single" w:sz="4" w:space="0" w:color="auto"/>
            </w:tcBorders>
          </w:tcPr>
          <w:p w:rsidR="00B21DD0" w:rsidRPr="00E24B11" w:rsidRDefault="00B21DD0" w:rsidP="00B21DD0">
            <w:pPr>
              <w:pStyle w:val="Tabletext"/>
            </w:pPr>
          </w:p>
        </w:tc>
      </w:tr>
      <w:tr w:rsidR="00B21DD0" w:rsidRPr="00E24B11" w:rsidTr="00CA1EB7">
        <w:tc>
          <w:tcPr>
            <w:tcW w:w="2977" w:type="dxa"/>
            <w:tcBorders>
              <w:top w:val="single" w:sz="4" w:space="0" w:color="auto"/>
              <w:bottom w:val="nil"/>
            </w:tcBorders>
          </w:tcPr>
          <w:p w:rsidR="00B21DD0" w:rsidRPr="00E24B11" w:rsidRDefault="00B21DD0" w:rsidP="00B21DD0">
            <w:pPr>
              <w:pStyle w:val="Tabletext"/>
            </w:pPr>
            <w:r w:rsidRPr="00E24B11">
              <w:t>CF</w:t>
            </w:r>
            <w:r w:rsidRPr="00E24B11">
              <w:rPr>
                <w:sz w:val="16"/>
              </w:rPr>
              <w:t>2</w:t>
            </w:r>
            <w:r w:rsidRPr="00E24B11">
              <w:t>ClCF</w:t>
            </w:r>
            <w:r w:rsidRPr="00E24B11">
              <w:rPr>
                <w:sz w:val="16"/>
              </w:rPr>
              <w:t>2</w:t>
            </w:r>
            <w:r w:rsidRPr="00E24B11">
              <w:t xml:space="preserve">CHClF  </w:t>
            </w:r>
          </w:p>
        </w:tc>
        <w:tc>
          <w:tcPr>
            <w:tcW w:w="2977" w:type="dxa"/>
            <w:tcBorders>
              <w:top w:val="single" w:sz="4" w:space="0" w:color="auto"/>
              <w:bottom w:val="nil"/>
            </w:tcBorders>
          </w:tcPr>
          <w:p w:rsidR="00B21DD0" w:rsidRPr="00E24B11" w:rsidRDefault="00B21DD0" w:rsidP="00B21DD0">
            <w:pPr>
              <w:pStyle w:val="Tabletext"/>
            </w:pPr>
            <w:r w:rsidRPr="00E24B11">
              <w:t>0.033</w:t>
            </w:r>
          </w:p>
        </w:tc>
      </w:tr>
      <w:tr w:rsidR="00B21DD0" w:rsidRPr="00E24B11" w:rsidTr="00CA1EB7">
        <w:tc>
          <w:tcPr>
            <w:tcW w:w="2977" w:type="dxa"/>
            <w:tcBorders>
              <w:top w:val="nil"/>
              <w:bottom w:val="single" w:sz="4" w:space="0" w:color="auto"/>
            </w:tcBorders>
          </w:tcPr>
          <w:p w:rsidR="00B21DD0" w:rsidRPr="00E24B11" w:rsidRDefault="00B21DD0" w:rsidP="00B21DD0">
            <w:pPr>
              <w:pStyle w:val="Tabletext"/>
            </w:pPr>
            <w:r w:rsidRPr="00E24B11">
              <w:tab/>
              <w:t>(HCFC</w:t>
            </w:r>
            <w:r w:rsidR="00E24B11">
              <w:noBreakHyphen/>
            </w:r>
            <w:r w:rsidRPr="00E24B11">
              <w:t xml:space="preserve">225cb)  </w:t>
            </w:r>
          </w:p>
        </w:tc>
        <w:tc>
          <w:tcPr>
            <w:tcW w:w="2977" w:type="dxa"/>
            <w:tcBorders>
              <w:top w:val="nil"/>
              <w:bottom w:val="single" w:sz="4" w:space="0" w:color="auto"/>
            </w:tcBorders>
          </w:tcPr>
          <w:p w:rsidR="00B21DD0" w:rsidRPr="00E24B11" w:rsidRDefault="00B21DD0" w:rsidP="00B21DD0">
            <w:pPr>
              <w:pStyle w:val="Tabletext"/>
            </w:pPr>
          </w:p>
        </w:tc>
      </w:tr>
      <w:tr w:rsidR="00B21DD0" w:rsidRPr="00E24B11" w:rsidTr="00CA1EB7">
        <w:tc>
          <w:tcPr>
            <w:tcW w:w="2977" w:type="dxa"/>
            <w:tcBorders>
              <w:top w:val="single" w:sz="4" w:space="0" w:color="auto"/>
              <w:bottom w:val="nil"/>
            </w:tcBorders>
          </w:tcPr>
          <w:p w:rsidR="00B21DD0" w:rsidRPr="00E24B11" w:rsidRDefault="00B21DD0" w:rsidP="00B21DD0">
            <w:pPr>
              <w:pStyle w:val="Tabletext"/>
            </w:pPr>
            <w:r w:rsidRPr="00E24B11">
              <w:t>C</w:t>
            </w:r>
            <w:r w:rsidRPr="00E24B11">
              <w:rPr>
                <w:sz w:val="16"/>
              </w:rPr>
              <w:t>3</w:t>
            </w:r>
            <w:r w:rsidRPr="00E24B11">
              <w:t>HF</w:t>
            </w:r>
            <w:r w:rsidRPr="00E24B11">
              <w:rPr>
                <w:sz w:val="16"/>
              </w:rPr>
              <w:t>6</w:t>
            </w:r>
            <w:r w:rsidRPr="00E24B11">
              <w:t xml:space="preserve">Cl  </w:t>
            </w:r>
          </w:p>
        </w:tc>
        <w:tc>
          <w:tcPr>
            <w:tcW w:w="2977" w:type="dxa"/>
            <w:tcBorders>
              <w:top w:val="single" w:sz="4" w:space="0" w:color="auto"/>
              <w:bottom w:val="nil"/>
            </w:tcBorders>
          </w:tcPr>
          <w:p w:rsidR="00B21DD0" w:rsidRPr="00E24B11" w:rsidRDefault="00B21DD0" w:rsidP="00B21DD0">
            <w:pPr>
              <w:pStyle w:val="Tabletext"/>
            </w:pPr>
            <w:r w:rsidRPr="00E24B11">
              <w:t>0.1</w:t>
            </w:r>
          </w:p>
        </w:tc>
      </w:tr>
      <w:tr w:rsidR="00B21DD0" w:rsidRPr="00E24B11" w:rsidTr="00CA1EB7">
        <w:tc>
          <w:tcPr>
            <w:tcW w:w="2977" w:type="dxa"/>
            <w:tcBorders>
              <w:top w:val="nil"/>
              <w:bottom w:val="single" w:sz="4" w:space="0" w:color="auto"/>
            </w:tcBorders>
          </w:tcPr>
          <w:p w:rsidR="00B21DD0" w:rsidRPr="00E24B11" w:rsidRDefault="00B21DD0" w:rsidP="00B21DD0">
            <w:pPr>
              <w:pStyle w:val="Tabletext"/>
            </w:pPr>
            <w:r w:rsidRPr="00E24B11">
              <w:tab/>
              <w:t>(HCFC</w:t>
            </w:r>
            <w:r w:rsidR="00E24B11">
              <w:noBreakHyphen/>
            </w:r>
            <w:r w:rsidRPr="00E24B11">
              <w:t xml:space="preserve">226)  </w:t>
            </w:r>
          </w:p>
        </w:tc>
        <w:tc>
          <w:tcPr>
            <w:tcW w:w="2977" w:type="dxa"/>
            <w:tcBorders>
              <w:top w:val="nil"/>
              <w:bottom w:val="single" w:sz="4" w:space="0" w:color="auto"/>
            </w:tcBorders>
          </w:tcPr>
          <w:p w:rsidR="00B21DD0" w:rsidRPr="00E24B11" w:rsidRDefault="00B21DD0" w:rsidP="00B21DD0">
            <w:pPr>
              <w:pStyle w:val="Tabletext"/>
            </w:pPr>
          </w:p>
        </w:tc>
      </w:tr>
      <w:tr w:rsidR="00B21DD0" w:rsidRPr="00E24B11" w:rsidTr="00CA1EB7">
        <w:tc>
          <w:tcPr>
            <w:tcW w:w="2977" w:type="dxa"/>
            <w:tcBorders>
              <w:top w:val="single" w:sz="4" w:space="0" w:color="auto"/>
              <w:bottom w:val="nil"/>
            </w:tcBorders>
          </w:tcPr>
          <w:p w:rsidR="00B21DD0" w:rsidRPr="00E24B11" w:rsidRDefault="00B21DD0" w:rsidP="00B21DD0">
            <w:pPr>
              <w:pStyle w:val="Tabletext"/>
            </w:pPr>
            <w:r w:rsidRPr="00E24B11">
              <w:t>C</w:t>
            </w:r>
            <w:r w:rsidRPr="00E24B11">
              <w:rPr>
                <w:sz w:val="16"/>
              </w:rPr>
              <w:t>3</w:t>
            </w:r>
            <w:r w:rsidRPr="00E24B11">
              <w:t>H</w:t>
            </w:r>
            <w:r w:rsidRPr="00E24B11">
              <w:rPr>
                <w:sz w:val="16"/>
              </w:rPr>
              <w:t>2</w:t>
            </w:r>
            <w:r w:rsidRPr="00E24B11">
              <w:t>FCl</w:t>
            </w:r>
            <w:r w:rsidRPr="00E24B11">
              <w:rPr>
                <w:sz w:val="16"/>
              </w:rPr>
              <w:t>5</w:t>
            </w:r>
            <w:r w:rsidRPr="00E24B11">
              <w:t xml:space="preserve">  </w:t>
            </w:r>
          </w:p>
        </w:tc>
        <w:tc>
          <w:tcPr>
            <w:tcW w:w="2977" w:type="dxa"/>
            <w:tcBorders>
              <w:top w:val="single" w:sz="4" w:space="0" w:color="auto"/>
              <w:bottom w:val="nil"/>
            </w:tcBorders>
          </w:tcPr>
          <w:p w:rsidR="00B21DD0" w:rsidRPr="00E24B11" w:rsidRDefault="00B21DD0" w:rsidP="00B21DD0">
            <w:pPr>
              <w:pStyle w:val="Tabletext"/>
            </w:pPr>
            <w:r w:rsidRPr="00E24B11">
              <w:t>0.09</w:t>
            </w:r>
          </w:p>
        </w:tc>
      </w:tr>
      <w:tr w:rsidR="00B21DD0" w:rsidRPr="00E24B11" w:rsidTr="00CA1EB7">
        <w:tc>
          <w:tcPr>
            <w:tcW w:w="2977" w:type="dxa"/>
            <w:tcBorders>
              <w:top w:val="nil"/>
              <w:bottom w:val="single" w:sz="4" w:space="0" w:color="auto"/>
            </w:tcBorders>
          </w:tcPr>
          <w:p w:rsidR="00B21DD0" w:rsidRPr="00E24B11" w:rsidRDefault="00B21DD0" w:rsidP="00B21DD0">
            <w:pPr>
              <w:pStyle w:val="Tabletext"/>
            </w:pPr>
            <w:r w:rsidRPr="00E24B11">
              <w:tab/>
              <w:t>(HCFC</w:t>
            </w:r>
            <w:r w:rsidR="00E24B11">
              <w:noBreakHyphen/>
            </w:r>
            <w:r w:rsidRPr="00E24B11">
              <w:t xml:space="preserve">231)  </w:t>
            </w:r>
          </w:p>
        </w:tc>
        <w:tc>
          <w:tcPr>
            <w:tcW w:w="2977" w:type="dxa"/>
            <w:tcBorders>
              <w:top w:val="nil"/>
              <w:bottom w:val="single" w:sz="4" w:space="0" w:color="auto"/>
            </w:tcBorders>
          </w:tcPr>
          <w:p w:rsidR="00B21DD0" w:rsidRPr="00E24B11" w:rsidRDefault="00B21DD0" w:rsidP="00B21DD0">
            <w:pPr>
              <w:pStyle w:val="Tabletext"/>
            </w:pPr>
          </w:p>
        </w:tc>
      </w:tr>
      <w:tr w:rsidR="00B21DD0" w:rsidRPr="00E24B11" w:rsidTr="00CA1EB7">
        <w:tc>
          <w:tcPr>
            <w:tcW w:w="2977" w:type="dxa"/>
            <w:tcBorders>
              <w:top w:val="single" w:sz="4" w:space="0" w:color="auto"/>
              <w:bottom w:val="nil"/>
            </w:tcBorders>
          </w:tcPr>
          <w:p w:rsidR="00B21DD0" w:rsidRPr="00E24B11" w:rsidRDefault="00B21DD0" w:rsidP="00B21DD0">
            <w:pPr>
              <w:pStyle w:val="Tabletext"/>
            </w:pPr>
            <w:r w:rsidRPr="00E24B11">
              <w:t>C</w:t>
            </w:r>
            <w:r w:rsidRPr="00E24B11">
              <w:rPr>
                <w:sz w:val="16"/>
              </w:rPr>
              <w:t>3</w:t>
            </w:r>
            <w:r w:rsidRPr="00E24B11">
              <w:t>H</w:t>
            </w:r>
            <w:r w:rsidRPr="00E24B11">
              <w:rPr>
                <w:sz w:val="16"/>
              </w:rPr>
              <w:t>2</w:t>
            </w:r>
            <w:r w:rsidRPr="00E24B11">
              <w:t>F</w:t>
            </w:r>
            <w:r w:rsidRPr="00E24B11">
              <w:rPr>
                <w:sz w:val="16"/>
              </w:rPr>
              <w:t>2</w:t>
            </w:r>
            <w:r w:rsidRPr="00E24B11">
              <w:t>Cl</w:t>
            </w:r>
            <w:r w:rsidRPr="00E24B11">
              <w:rPr>
                <w:sz w:val="16"/>
              </w:rPr>
              <w:t>4</w:t>
            </w:r>
            <w:r w:rsidRPr="00E24B11">
              <w:t xml:space="preserve"> </w:t>
            </w:r>
          </w:p>
        </w:tc>
        <w:tc>
          <w:tcPr>
            <w:tcW w:w="2977" w:type="dxa"/>
            <w:tcBorders>
              <w:top w:val="single" w:sz="4" w:space="0" w:color="auto"/>
              <w:bottom w:val="nil"/>
            </w:tcBorders>
          </w:tcPr>
          <w:p w:rsidR="00B21DD0" w:rsidRPr="00E24B11" w:rsidRDefault="00B21DD0" w:rsidP="00B21DD0">
            <w:pPr>
              <w:pStyle w:val="Tabletext"/>
            </w:pPr>
            <w:r w:rsidRPr="00E24B11">
              <w:t>0.1</w:t>
            </w:r>
          </w:p>
        </w:tc>
      </w:tr>
      <w:tr w:rsidR="00B21DD0" w:rsidRPr="00E24B11" w:rsidTr="00CA1EB7">
        <w:tc>
          <w:tcPr>
            <w:tcW w:w="2977" w:type="dxa"/>
            <w:tcBorders>
              <w:top w:val="nil"/>
              <w:bottom w:val="single" w:sz="4" w:space="0" w:color="auto"/>
            </w:tcBorders>
          </w:tcPr>
          <w:p w:rsidR="00B21DD0" w:rsidRPr="00E24B11" w:rsidRDefault="00B21DD0" w:rsidP="00B21DD0">
            <w:pPr>
              <w:pStyle w:val="Tabletext"/>
            </w:pPr>
            <w:r w:rsidRPr="00E24B11">
              <w:tab/>
              <w:t>(HCFC</w:t>
            </w:r>
            <w:r w:rsidR="00E24B11">
              <w:noBreakHyphen/>
            </w:r>
            <w:r w:rsidRPr="00E24B11">
              <w:t xml:space="preserve">232)  </w:t>
            </w:r>
          </w:p>
        </w:tc>
        <w:tc>
          <w:tcPr>
            <w:tcW w:w="2977" w:type="dxa"/>
            <w:tcBorders>
              <w:top w:val="nil"/>
              <w:bottom w:val="single" w:sz="4" w:space="0" w:color="auto"/>
            </w:tcBorders>
          </w:tcPr>
          <w:p w:rsidR="00B21DD0" w:rsidRPr="00E24B11" w:rsidRDefault="00B21DD0" w:rsidP="00B21DD0">
            <w:pPr>
              <w:pStyle w:val="Tabletext"/>
            </w:pPr>
          </w:p>
        </w:tc>
      </w:tr>
      <w:tr w:rsidR="00B21DD0" w:rsidRPr="00E24B11" w:rsidTr="00CA1EB7">
        <w:tc>
          <w:tcPr>
            <w:tcW w:w="2977" w:type="dxa"/>
            <w:tcBorders>
              <w:top w:val="single" w:sz="4" w:space="0" w:color="auto"/>
              <w:bottom w:val="nil"/>
            </w:tcBorders>
          </w:tcPr>
          <w:p w:rsidR="00B21DD0" w:rsidRPr="00E24B11" w:rsidRDefault="00B21DD0" w:rsidP="00B21DD0">
            <w:pPr>
              <w:pStyle w:val="Tabletext"/>
            </w:pPr>
            <w:r w:rsidRPr="00E24B11">
              <w:t>C</w:t>
            </w:r>
            <w:r w:rsidRPr="00E24B11">
              <w:rPr>
                <w:sz w:val="16"/>
              </w:rPr>
              <w:t>3</w:t>
            </w:r>
            <w:r w:rsidRPr="00E24B11">
              <w:t>H</w:t>
            </w:r>
            <w:r w:rsidRPr="00E24B11">
              <w:rPr>
                <w:sz w:val="16"/>
              </w:rPr>
              <w:t>2</w:t>
            </w:r>
            <w:r w:rsidRPr="00E24B11">
              <w:t>F</w:t>
            </w:r>
            <w:r w:rsidRPr="00E24B11">
              <w:rPr>
                <w:sz w:val="16"/>
              </w:rPr>
              <w:t>3</w:t>
            </w:r>
            <w:r w:rsidRPr="00E24B11">
              <w:t>Cl</w:t>
            </w:r>
            <w:r w:rsidRPr="00E24B11">
              <w:rPr>
                <w:sz w:val="16"/>
              </w:rPr>
              <w:t>3</w:t>
            </w:r>
            <w:r w:rsidRPr="00E24B11">
              <w:t xml:space="preserve">  </w:t>
            </w:r>
          </w:p>
        </w:tc>
        <w:tc>
          <w:tcPr>
            <w:tcW w:w="2977" w:type="dxa"/>
            <w:tcBorders>
              <w:top w:val="single" w:sz="4" w:space="0" w:color="auto"/>
              <w:bottom w:val="nil"/>
            </w:tcBorders>
          </w:tcPr>
          <w:p w:rsidR="00B21DD0" w:rsidRPr="00E24B11" w:rsidRDefault="00B21DD0" w:rsidP="00B21DD0">
            <w:pPr>
              <w:pStyle w:val="Tabletext"/>
            </w:pPr>
            <w:r w:rsidRPr="00E24B11">
              <w:t>0.23</w:t>
            </w:r>
          </w:p>
        </w:tc>
      </w:tr>
      <w:tr w:rsidR="00B21DD0" w:rsidRPr="00E24B11" w:rsidTr="00CA1EB7">
        <w:tc>
          <w:tcPr>
            <w:tcW w:w="2977" w:type="dxa"/>
            <w:tcBorders>
              <w:top w:val="nil"/>
              <w:bottom w:val="single" w:sz="4" w:space="0" w:color="auto"/>
            </w:tcBorders>
            <w:shd w:val="clear" w:color="auto" w:fill="auto"/>
          </w:tcPr>
          <w:p w:rsidR="00B21DD0" w:rsidRPr="00E24B11" w:rsidRDefault="00B21DD0" w:rsidP="00B21DD0">
            <w:pPr>
              <w:pStyle w:val="Tabletext"/>
            </w:pPr>
            <w:bookmarkStart w:id="173" w:name="CU_58178447"/>
            <w:bookmarkEnd w:id="173"/>
            <w:r w:rsidRPr="00E24B11">
              <w:tab/>
              <w:t>(HCFC</w:t>
            </w:r>
            <w:r w:rsidR="00E24B11">
              <w:noBreakHyphen/>
            </w:r>
            <w:r w:rsidRPr="00E24B11">
              <w:t xml:space="preserve">233)  </w:t>
            </w:r>
          </w:p>
        </w:tc>
        <w:tc>
          <w:tcPr>
            <w:tcW w:w="2977" w:type="dxa"/>
            <w:tcBorders>
              <w:top w:val="nil"/>
              <w:bottom w:val="single" w:sz="4" w:space="0" w:color="auto"/>
            </w:tcBorders>
            <w:shd w:val="clear" w:color="auto" w:fill="auto"/>
          </w:tcPr>
          <w:p w:rsidR="00B21DD0" w:rsidRPr="00E24B11" w:rsidRDefault="00B21DD0" w:rsidP="00B21DD0">
            <w:pPr>
              <w:pStyle w:val="Tabletext"/>
            </w:pPr>
          </w:p>
        </w:tc>
      </w:tr>
      <w:tr w:rsidR="00B21DD0" w:rsidRPr="00E24B11" w:rsidTr="00AE326D">
        <w:tc>
          <w:tcPr>
            <w:tcW w:w="2977" w:type="dxa"/>
            <w:tcBorders>
              <w:top w:val="single" w:sz="4" w:space="0" w:color="auto"/>
              <w:bottom w:val="nil"/>
            </w:tcBorders>
          </w:tcPr>
          <w:p w:rsidR="00B21DD0" w:rsidRPr="00E24B11" w:rsidRDefault="00B21DD0" w:rsidP="00363024">
            <w:pPr>
              <w:pStyle w:val="Tabletext"/>
              <w:keepNext/>
              <w:keepLines/>
            </w:pPr>
            <w:r w:rsidRPr="00E24B11">
              <w:t>C</w:t>
            </w:r>
            <w:r w:rsidRPr="00E24B11">
              <w:rPr>
                <w:sz w:val="16"/>
              </w:rPr>
              <w:t>3</w:t>
            </w:r>
            <w:r w:rsidRPr="00E24B11">
              <w:t>H</w:t>
            </w:r>
            <w:r w:rsidRPr="00E24B11">
              <w:rPr>
                <w:sz w:val="16"/>
              </w:rPr>
              <w:t>2</w:t>
            </w:r>
            <w:r w:rsidRPr="00E24B11">
              <w:t>F</w:t>
            </w:r>
            <w:r w:rsidRPr="00E24B11">
              <w:rPr>
                <w:sz w:val="16"/>
              </w:rPr>
              <w:t>4</w:t>
            </w:r>
            <w:r w:rsidRPr="00E24B11">
              <w:t>Cl</w:t>
            </w:r>
            <w:r w:rsidRPr="00E24B11">
              <w:rPr>
                <w:sz w:val="16"/>
              </w:rPr>
              <w:t>2</w:t>
            </w:r>
            <w:r w:rsidRPr="00E24B11">
              <w:t xml:space="preserve"> </w:t>
            </w:r>
          </w:p>
        </w:tc>
        <w:tc>
          <w:tcPr>
            <w:tcW w:w="2977" w:type="dxa"/>
            <w:tcBorders>
              <w:top w:val="single" w:sz="4" w:space="0" w:color="auto"/>
              <w:bottom w:val="nil"/>
            </w:tcBorders>
          </w:tcPr>
          <w:p w:rsidR="00B21DD0" w:rsidRPr="00E24B11" w:rsidRDefault="00B21DD0" w:rsidP="00363024">
            <w:pPr>
              <w:pStyle w:val="Tabletext"/>
              <w:keepNext/>
              <w:keepLines/>
            </w:pPr>
            <w:r w:rsidRPr="00E24B11">
              <w:t>0.28</w:t>
            </w:r>
          </w:p>
        </w:tc>
      </w:tr>
      <w:tr w:rsidR="00B21DD0" w:rsidRPr="00E24B11" w:rsidTr="00AE326D">
        <w:tc>
          <w:tcPr>
            <w:tcW w:w="2977" w:type="dxa"/>
            <w:tcBorders>
              <w:top w:val="nil"/>
              <w:bottom w:val="single" w:sz="4" w:space="0" w:color="auto"/>
            </w:tcBorders>
            <w:shd w:val="clear" w:color="auto" w:fill="auto"/>
          </w:tcPr>
          <w:p w:rsidR="00B21DD0" w:rsidRPr="00E24B11" w:rsidRDefault="00B21DD0" w:rsidP="00B21DD0">
            <w:pPr>
              <w:pStyle w:val="Tabletext"/>
            </w:pPr>
            <w:bookmarkStart w:id="174" w:name="CU_60180466"/>
            <w:bookmarkEnd w:id="174"/>
            <w:r w:rsidRPr="00E24B11">
              <w:tab/>
              <w:t>(HCFC</w:t>
            </w:r>
            <w:r w:rsidR="00E24B11">
              <w:noBreakHyphen/>
            </w:r>
            <w:r w:rsidRPr="00E24B11">
              <w:t xml:space="preserve">234)  </w:t>
            </w:r>
          </w:p>
        </w:tc>
        <w:tc>
          <w:tcPr>
            <w:tcW w:w="2977" w:type="dxa"/>
            <w:tcBorders>
              <w:top w:val="nil"/>
              <w:bottom w:val="single" w:sz="4" w:space="0" w:color="auto"/>
            </w:tcBorders>
            <w:shd w:val="clear" w:color="auto" w:fill="auto"/>
          </w:tcPr>
          <w:p w:rsidR="00B21DD0" w:rsidRPr="00E24B11" w:rsidRDefault="00B21DD0" w:rsidP="00B21DD0">
            <w:pPr>
              <w:pStyle w:val="Tabletext"/>
            </w:pPr>
          </w:p>
        </w:tc>
      </w:tr>
      <w:tr w:rsidR="00B21DD0" w:rsidRPr="00E24B11" w:rsidTr="00CA1EB7">
        <w:tc>
          <w:tcPr>
            <w:tcW w:w="2977" w:type="dxa"/>
            <w:tcBorders>
              <w:top w:val="single" w:sz="4" w:space="0" w:color="auto"/>
              <w:bottom w:val="nil"/>
            </w:tcBorders>
          </w:tcPr>
          <w:p w:rsidR="00B21DD0" w:rsidRPr="00E24B11" w:rsidRDefault="00B21DD0" w:rsidP="00CA1EB7">
            <w:pPr>
              <w:pStyle w:val="Tabletext"/>
              <w:keepNext/>
              <w:keepLines/>
            </w:pPr>
            <w:r w:rsidRPr="00E24B11">
              <w:t>C</w:t>
            </w:r>
            <w:r w:rsidRPr="00E24B11">
              <w:rPr>
                <w:sz w:val="16"/>
              </w:rPr>
              <w:t>3</w:t>
            </w:r>
            <w:r w:rsidRPr="00E24B11">
              <w:t>H</w:t>
            </w:r>
            <w:r w:rsidRPr="00E24B11">
              <w:rPr>
                <w:sz w:val="16"/>
              </w:rPr>
              <w:t>2</w:t>
            </w:r>
            <w:r w:rsidRPr="00E24B11">
              <w:t>F</w:t>
            </w:r>
            <w:r w:rsidRPr="00E24B11">
              <w:rPr>
                <w:sz w:val="16"/>
              </w:rPr>
              <w:t>5</w:t>
            </w:r>
            <w:r w:rsidRPr="00E24B11">
              <w:t xml:space="preserve">Cl  </w:t>
            </w:r>
          </w:p>
        </w:tc>
        <w:tc>
          <w:tcPr>
            <w:tcW w:w="2977" w:type="dxa"/>
            <w:tcBorders>
              <w:top w:val="single" w:sz="4" w:space="0" w:color="auto"/>
              <w:bottom w:val="nil"/>
            </w:tcBorders>
          </w:tcPr>
          <w:p w:rsidR="00B21DD0" w:rsidRPr="00E24B11" w:rsidRDefault="00B21DD0" w:rsidP="00CA1EB7">
            <w:pPr>
              <w:pStyle w:val="Tabletext"/>
              <w:keepNext/>
              <w:keepLines/>
            </w:pPr>
            <w:r w:rsidRPr="00E24B11">
              <w:t>0.52</w:t>
            </w:r>
          </w:p>
        </w:tc>
      </w:tr>
      <w:tr w:rsidR="00B21DD0" w:rsidRPr="00E24B11" w:rsidTr="00CA1EB7">
        <w:tc>
          <w:tcPr>
            <w:tcW w:w="2977" w:type="dxa"/>
            <w:tcBorders>
              <w:top w:val="nil"/>
              <w:bottom w:val="single" w:sz="4" w:space="0" w:color="auto"/>
            </w:tcBorders>
          </w:tcPr>
          <w:p w:rsidR="00B21DD0" w:rsidRPr="00E24B11" w:rsidRDefault="00B21DD0" w:rsidP="00B21DD0">
            <w:pPr>
              <w:pStyle w:val="Tabletext"/>
            </w:pPr>
            <w:r w:rsidRPr="00E24B11">
              <w:tab/>
              <w:t>(HCFC</w:t>
            </w:r>
            <w:r w:rsidR="00E24B11">
              <w:noBreakHyphen/>
            </w:r>
            <w:r w:rsidRPr="00E24B11">
              <w:t xml:space="preserve">235)  </w:t>
            </w:r>
          </w:p>
        </w:tc>
        <w:tc>
          <w:tcPr>
            <w:tcW w:w="2977" w:type="dxa"/>
            <w:tcBorders>
              <w:top w:val="nil"/>
              <w:bottom w:val="single" w:sz="4" w:space="0" w:color="auto"/>
            </w:tcBorders>
          </w:tcPr>
          <w:p w:rsidR="00B21DD0" w:rsidRPr="00E24B11" w:rsidRDefault="00B21DD0" w:rsidP="00B21DD0">
            <w:pPr>
              <w:pStyle w:val="Tabletext"/>
            </w:pPr>
          </w:p>
        </w:tc>
      </w:tr>
      <w:tr w:rsidR="00B21DD0" w:rsidRPr="00E24B11" w:rsidTr="00CA1EB7">
        <w:tc>
          <w:tcPr>
            <w:tcW w:w="2977" w:type="dxa"/>
            <w:tcBorders>
              <w:top w:val="single" w:sz="4" w:space="0" w:color="auto"/>
              <w:bottom w:val="nil"/>
            </w:tcBorders>
          </w:tcPr>
          <w:p w:rsidR="00B21DD0" w:rsidRPr="00E24B11" w:rsidRDefault="00B21DD0" w:rsidP="00B21DD0">
            <w:pPr>
              <w:pStyle w:val="Tabletext"/>
            </w:pPr>
            <w:r w:rsidRPr="00E24B11">
              <w:t>C</w:t>
            </w:r>
            <w:r w:rsidRPr="00E24B11">
              <w:rPr>
                <w:sz w:val="16"/>
              </w:rPr>
              <w:t>3</w:t>
            </w:r>
            <w:r w:rsidRPr="00E24B11">
              <w:t>H</w:t>
            </w:r>
            <w:r w:rsidRPr="00E24B11">
              <w:rPr>
                <w:sz w:val="16"/>
              </w:rPr>
              <w:t>3</w:t>
            </w:r>
            <w:r w:rsidRPr="00E24B11">
              <w:t>FCl</w:t>
            </w:r>
            <w:r w:rsidRPr="00E24B11">
              <w:rPr>
                <w:sz w:val="16"/>
              </w:rPr>
              <w:t>4</w:t>
            </w:r>
            <w:r w:rsidRPr="00E24B11">
              <w:t xml:space="preserve"> </w:t>
            </w:r>
          </w:p>
        </w:tc>
        <w:tc>
          <w:tcPr>
            <w:tcW w:w="2977" w:type="dxa"/>
            <w:tcBorders>
              <w:top w:val="single" w:sz="4" w:space="0" w:color="auto"/>
              <w:bottom w:val="nil"/>
            </w:tcBorders>
          </w:tcPr>
          <w:p w:rsidR="00B21DD0" w:rsidRPr="00E24B11" w:rsidRDefault="00B21DD0" w:rsidP="00B21DD0">
            <w:pPr>
              <w:pStyle w:val="Tabletext"/>
            </w:pPr>
            <w:r w:rsidRPr="00E24B11">
              <w:t>0.09</w:t>
            </w:r>
          </w:p>
        </w:tc>
      </w:tr>
      <w:tr w:rsidR="00B21DD0" w:rsidRPr="00E24B11" w:rsidTr="00CA1EB7">
        <w:tc>
          <w:tcPr>
            <w:tcW w:w="2977" w:type="dxa"/>
            <w:tcBorders>
              <w:top w:val="nil"/>
              <w:bottom w:val="single" w:sz="4" w:space="0" w:color="auto"/>
            </w:tcBorders>
          </w:tcPr>
          <w:p w:rsidR="00B21DD0" w:rsidRPr="00E24B11" w:rsidRDefault="00B21DD0" w:rsidP="00B21DD0">
            <w:pPr>
              <w:pStyle w:val="Tabletext"/>
            </w:pPr>
            <w:r w:rsidRPr="00E24B11">
              <w:tab/>
              <w:t>(HCFC</w:t>
            </w:r>
            <w:r w:rsidR="00E24B11">
              <w:noBreakHyphen/>
            </w:r>
            <w:r w:rsidRPr="00E24B11">
              <w:t xml:space="preserve">241)  </w:t>
            </w:r>
          </w:p>
        </w:tc>
        <w:tc>
          <w:tcPr>
            <w:tcW w:w="2977" w:type="dxa"/>
            <w:tcBorders>
              <w:top w:val="nil"/>
              <w:bottom w:val="single" w:sz="4" w:space="0" w:color="auto"/>
            </w:tcBorders>
          </w:tcPr>
          <w:p w:rsidR="00B21DD0" w:rsidRPr="00E24B11" w:rsidRDefault="00B21DD0" w:rsidP="00B21DD0">
            <w:pPr>
              <w:pStyle w:val="Tabletext"/>
            </w:pPr>
          </w:p>
        </w:tc>
      </w:tr>
      <w:tr w:rsidR="00B21DD0" w:rsidRPr="00E24B11" w:rsidTr="00CA1EB7">
        <w:tc>
          <w:tcPr>
            <w:tcW w:w="2977" w:type="dxa"/>
            <w:tcBorders>
              <w:top w:val="single" w:sz="4" w:space="0" w:color="auto"/>
              <w:bottom w:val="nil"/>
            </w:tcBorders>
          </w:tcPr>
          <w:p w:rsidR="00B21DD0" w:rsidRPr="00E24B11" w:rsidRDefault="00B21DD0" w:rsidP="00B21DD0">
            <w:pPr>
              <w:pStyle w:val="Tabletext"/>
            </w:pPr>
            <w:r w:rsidRPr="00E24B11">
              <w:t>C</w:t>
            </w:r>
            <w:r w:rsidRPr="00E24B11">
              <w:rPr>
                <w:sz w:val="16"/>
              </w:rPr>
              <w:t>3</w:t>
            </w:r>
            <w:r w:rsidRPr="00E24B11">
              <w:t>H</w:t>
            </w:r>
            <w:r w:rsidRPr="00E24B11">
              <w:rPr>
                <w:sz w:val="16"/>
              </w:rPr>
              <w:t>3</w:t>
            </w:r>
            <w:r w:rsidRPr="00E24B11">
              <w:t>F</w:t>
            </w:r>
            <w:r w:rsidRPr="00E24B11">
              <w:rPr>
                <w:sz w:val="16"/>
              </w:rPr>
              <w:t>2</w:t>
            </w:r>
            <w:r w:rsidRPr="00E24B11">
              <w:t>Cl</w:t>
            </w:r>
            <w:r w:rsidRPr="00E24B11">
              <w:rPr>
                <w:sz w:val="16"/>
              </w:rPr>
              <w:t>3</w:t>
            </w:r>
            <w:r w:rsidRPr="00E24B11">
              <w:t xml:space="preserve">  </w:t>
            </w:r>
          </w:p>
        </w:tc>
        <w:tc>
          <w:tcPr>
            <w:tcW w:w="2977" w:type="dxa"/>
            <w:tcBorders>
              <w:top w:val="single" w:sz="4" w:space="0" w:color="auto"/>
              <w:bottom w:val="nil"/>
            </w:tcBorders>
          </w:tcPr>
          <w:p w:rsidR="00B21DD0" w:rsidRPr="00E24B11" w:rsidRDefault="00B21DD0" w:rsidP="00B21DD0">
            <w:pPr>
              <w:pStyle w:val="Tabletext"/>
            </w:pPr>
            <w:r w:rsidRPr="00E24B11">
              <w:t>0.13</w:t>
            </w:r>
          </w:p>
        </w:tc>
      </w:tr>
      <w:tr w:rsidR="00B21DD0" w:rsidRPr="00E24B11" w:rsidTr="00CA1EB7">
        <w:tc>
          <w:tcPr>
            <w:tcW w:w="2977" w:type="dxa"/>
            <w:tcBorders>
              <w:top w:val="nil"/>
              <w:bottom w:val="single" w:sz="4" w:space="0" w:color="auto"/>
            </w:tcBorders>
          </w:tcPr>
          <w:p w:rsidR="00B21DD0" w:rsidRPr="00E24B11" w:rsidRDefault="00B21DD0" w:rsidP="00B21DD0">
            <w:pPr>
              <w:pStyle w:val="Tabletext"/>
            </w:pPr>
            <w:r w:rsidRPr="00E24B11">
              <w:tab/>
              <w:t>(HCFC</w:t>
            </w:r>
            <w:r w:rsidR="00E24B11">
              <w:noBreakHyphen/>
            </w:r>
            <w:r w:rsidRPr="00E24B11">
              <w:t xml:space="preserve">242)  </w:t>
            </w:r>
          </w:p>
        </w:tc>
        <w:tc>
          <w:tcPr>
            <w:tcW w:w="2977" w:type="dxa"/>
            <w:tcBorders>
              <w:top w:val="nil"/>
              <w:bottom w:val="single" w:sz="4" w:space="0" w:color="auto"/>
            </w:tcBorders>
          </w:tcPr>
          <w:p w:rsidR="00B21DD0" w:rsidRPr="00E24B11" w:rsidRDefault="00B21DD0" w:rsidP="00B21DD0">
            <w:pPr>
              <w:pStyle w:val="Tabletext"/>
            </w:pPr>
          </w:p>
        </w:tc>
      </w:tr>
      <w:tr w:rsidR="00B21DD0" w:rsidRPr="00E24B11" w:rsidTr="00CA1EB7">
        <w:tc>
          <w:tcPr>
            <w:tcW w:w="2977" w:type="dxa"/>
            <w:tcBorders>
              <w:top w:val="single" w:sz="4" w:space="0" w:color="auto"/>
              <w:bottom w:val="nil"/>
            </w:tcBorders>
          </w:tcPr>
          <w:p w:rsidR="00B21DD0" w:rsidRPr="00E24B11" w:rsidRDefault="00B21DD0" w:rsidP="00B21DD0">
            <w:pPr>
              <w:pStyle w:val="Tabletext"/>
            </w:pPr>
            <w:r w:rsidRPr="00E24B11">
              <w:t>C</w:t>
            </w:r>
            <w:r w:rsidRPr="00E24B11">
              <w:rPr>
                <w:sz w:val="16"/>
              </w:rPr>
              <w:t>3</w:t>
            </w:r>
            <w:r w:rsidRPr="00E24B11">
              <w:t>H</w:t>
            </w:r>
            <w:r w:rsidRPr="00E24B11">
              <w:rPr>
                <w:sz w:val="16"/>
              </w:rPr>
              <w:t>3</w:t>
            </w:r>
            <w:r w:rsidRPr="00E24B11">
              <w:t>F</w:t>
            </w:r>
            <w:r w:rsidRPr="00E24B11">
              <w:rPr>
                <w:sz w:val="16"/>
              </w:rPr>
              <w:t>3</w:t>
            </w:r>
            <w:r w:rsidRPr="00E24B11">
              <w:t>Cl</w:t>
            </w:r>
            <w:r w:rsidRPr="00E24B11">
              <w:rPr>
                <w:sz w:val="16"/>
              </w:rPr>
              <w:t>2</w:t>
            </w:r>
            <w:r w:rsidRPr="00E24B11">
              <w:t xml:space="preserve">  </w:t>
            </w:r>
          </w:p>
        </w:tc>
        <w:tc>
          <w:tcPr>
            <w:tcW w:w="2977" w:type="dxa"/>
            <w:tcBorders>
              <w:top w:val="single" w:sz="4" w:space="0" w:color="auto"/>
              <w:bottom w:val="nil"/>
            </w:tcBorders>
          </w:tcPr>
          <w:p w:rsidR="00B21DD0" w:rsidRPr="00E24B11" w:rsidRDefault="00B21DD0" w:rsidP="00B21DD0">
            <w:pPr>
              <w:pStyle w:val="Tabletext"/>
            </w:pPr>
            <w:r w:rsidRPr="00E24B11">
              <w:t>0.12</w:t>
            </w:r>
          </w:p>
        </w:tc>
      </w:tr>
      <w:tr w:rsidR="00B21DD0" w:rsidRPr="00E24B11" w:rsidTr="00CA1EB7">
        <w:tc>
          <w:tcPr>
            <w:tcW w:w="2977" w:type="dxa"/>
            <w:tcBorders>
              <w:top w:val="nil"/>
              <w:bottom w:val="single" w:sz="4" w:space="0" w:color="auto"/>
            </w:tcBorders>
          </w:tcPr>
          <w:p w:rsidR="00B21DD0" w:rsidRPr="00E24B11" w:rsidRDefault="00B21DD0" w:rsidP="00B21DD0">
            <w:pPr>
              <w:pStyle w:val="Tabletext"/>
            </w:pPr>
            <w:r w:rsidRPr="00E24B11">
              <w:tab/>
              <w:t>(HCFC</w:t>
            </w:r>
            <w:r w:rsidR="00E24B11">
              <w:noBreakHyphen/>
            </w:r>
            <w:r w:rsidRPr="00E24B11">
              <w:t xml:space="preserve">243)  </w:t>
            </w:r>
          </w:p>
        </w:tc>
        <w:tc>
          <w:tcPr>
            <w:tcW w:w="2977" w:type="dxa"/>
            <w:tcBorders>
              <w:top w:val="nil"/>
              <w:bottom w:val="single" w:sz="4" w:space="0" w:color="auto"/>
            </w:tcBorders>
          </w:tcPr>
          <w:p w:rsidR="00B21DD0" w:rsidRPr="00E24B11" w:rsidRDefault="00B21DD0" w:rsidP="00B21DD0">
            <w:pPr>
              <w:pStyle w:val="Tabletext"/>
            </w:pPr>
          </w:p>
        </w:tc>
      </w:tr>
      <w:tr w:rsidR="00B21DD0" w:rsidRPr="00E24B11" w:rsidTr="00CA1EB7">
        <w:tc>
          <w:tcPr>
            <w:tcW w:w="2977" w:type="dxa"/>
            <w:tcBorders>
              <w:top w:val="single" w:sz="4" w:space="0" w:color="auto"/>
              <w:bottom w:val="nil"/>
            </w:tcBorders>
          </w:tcPr>
          <w:p w:rsidR="00B21DD0" w:rsidRPr="00E24B11" w:rsidRDefault="00B21DD0" w:rsidP="00B21DD0">
            <w:pPr>
              <w:pStyle w:val="Tabletext"/>
            </w:pPr>
            <w:r w:rsidRPr="00E24B11">
              <w:t>C</w:t>
            </w:r>
            <w:r w:rsidRPr="00E24B11">
              <w:rPr>
                <w:sz w:val="16"/>
              </w:rPr>
              <w:t>3</w:t>
            </w:r>
            <w:r w:rsidRPr="00E24B11">
              <w:t>H</w:t>
            </w:r>
            <w:r w:rsidRPr="00E24B11">
              <w:rPr>
                <w:sz w:val="16"/>
              </w:rPr>
              <w:t>3</w:t>
            </w:r>
            <w:r w:rsidRPr="00E24B11">
              <w:t>F</w:t>
            </w:r>
            <w:r w:rsidRPr="00E24B11">
              <w:rPr>
                <w:sz w:val="16"/>
              </w:rPr>
              <w:t>4</w:t>
            </w:r>
            <w:r w:rsidRPr="00E24B11">
              <w:t xml:space="preserve">Cl  </w:t>
            </w:r>
          </w:p>
        </w:tc>
        <w:tc>
          <w:tcPr>
            <w:tcW w:w="2977" w:type="dxa"/>
            <w:tcBorders>
              <w:top w:val="single" w:sz="4" w:space="0" w:color="auto"/>
              <w:bottom w:val="nil"/>
            </w:tcBorders>
          </w:tcPr>
          <w:p w:rsidR="00B21DD0" w:rsidRPr="00E24B11" w:rsidRDefault="00B21DD0" w:rsidP="00B21DD0">
            <w:pPr>
              <w:pStyle w:val="Tabletext"/>
            </w:pPr>
            <w:r w:rsidRPr="00E24B11">
              <w:t>0.14</w:t>
            </w:r>
          </w:p>
        </w:tc>
      </w:tr>
      <w:tr w:rsidR="00B21DD0" w:rsidRPr="00E24B11" w:rsidTr="00CA1EB7">
        <w:tc>
          <w:tcPr>
            <w:tcW w:w="2977" w:type="dxa"/>
            <w:tcBorders>
              <w:top w:val="nil"/>
              <w:bottom w:val="single" w:sz="4" w:space="0" w:color="auto"/>
            </w:tcBorders>
          </w:tcPr>
          <w:p w:rsidR="00B21DD0" w:rsidRPr="00E24B11" w:rsidRDefault="00B21DD0" w:rsidP="00B21DD0">
            <w:pPr>
              <w:pStyle w:val="Tabletext"/>
            </w:pPr>
            <w:r w:rsidRPr="00E24B11">
              <w:tab/>
              <w:t>(HCFC</w:t>
            </w:r>
            <w:r w:rsidR="00E24B11">
              <w:noBreakHyphen/>
            </w:r>
            <w:r w:rsidRPr="00E24B11">
              <w:t xml:space="preserve">244)  </w:t>
            </w:r>
          </w:p>
        </w:tc>
        <w:tc>
          <w:tcPr>
            <w:tcW w:w="2977" w:type="dxa"/>
            <w:tcBorders>
              <w:top w:val="nil"/>
              <w:bottom w:val="single" w:sz="4" w:space="0" w:color="auto"/>
            </w:tcBorders>
          </w:tcPr>
          <w:p w:rsidR="00B21DD0" w:rsidRPr="00E24B11" w:rsidRDefault="00B21DD0" w:rsidP="00B21DD0">
            <w:pPr>
              <w:pStyle w:val="Tabletext"/>
            </w:pPr>
          </w:p>
        </w:tc>
      </w:tr>
      <w:tr w:rsidR="00B21DD0" w:rsidRPr="00E24B11" w:rsidTr="00CA1EB7">
        <w:tc>
          <w:tcPr>
            <w:tcW w:w="2977" w:type="dxa"/>
            <w:tcBorders>
              <w:top w:val="single" w:sz="4" w:space="0" w:color="auto"/>
              <w:bottom w:val="nil"/>
            </w:tcBorders>
          </w:tcPr>
          <w:p w:rsidR="00B21DD0" w:rsidRPr="00E24B11" w:rsidRDefault="00B21DD0" w:rsidP="00B21DD0">
            <w:pPr>
              <w:pStyle w:val="Tabletext"/>
            </w:pPr>
            <w:r w:rsidRPr="00E24B11">
              <w:t>C</w:t>
            </w:r>
            <w:r w:rsidRPr="00E24B11">
              <w:rPr>
                <w:sz w:val="16"/>
              </w:rPr>
              <w:t>3</w:t>
            </w:r>
            <w:r w:rsidRPr="00E24B11">
              <w:t>H</w:t>
            </w:r>
            <w:r w:rsidRPr="00E24B11">
              <w:rPr>
                <w:sz w:val="16"/>
              </w:rPr>
              <w:t>4</w:t>
            </w:r>
            <w:r w:rsidRPr="00E24B11">
              <w:t>FCl</w:t>
            </w:r>
            <w:r w:rsidRPr="00E24B11">
              <w:rPr>
                <w:sz w:val="16"/>
              </w:rPr>
              <w:t>3</w:t>
            </w:r>
            <w:r w:rsidRPr="00E24B11">
              <w:t xml:space="preserve">  </w:t>
            </w:r>
          </w:p>
        </w:tc>
        <w:tc>
          <w:tcPr>
            <w:tcW w:w="2977" w:type="dxa"/>
            <w:tcBorders>
              <w:top w:val="single" w:sz="4" w:space="0" w:color="auto"/>
              <w:bottom w:val="nil"/>
            </w:tcBorders>
          </w:tcPr>
          <w:p w:rsidR="00B21DD0" w:rsidRPr="00E24B11" w:rsidRDefault="00B21DD0" w:rsidP="00B21DD0">
            <w:pPr>
              <w:pStyle w:val="Tabletext"/>
            </w:pPr>
            <w:r w:rsidRPr="00E24B11">
              <w:t>0.01</w:t>
            </w:r>
          </w:p>
        </w:tc>
      </w:tr>
      <w:tr w:rsidR="00B21DD0" w:rsidRPr="00E24B11" w:rsidTr="00CA1EB7">
        <w:tc>
          <w:tcPr>
            <w:tcW w:w="2977" w:type="dxa"/>
            <w:tcBorders>
              <w:top w:val="nil"/>
              <w:bottom w:val="single" w:sz="4" w:space="0" w:color="auto"/>
            </w:tcBorders>
          </w:tcPr>
          <w:p w:rsidR="00B21DD0" w:rsidRPr="00E24B11" w:rsidRDefault="00B21DD0" w:rsidP="00B21DD0">
            <w:pPr>
              <w:pStyle w:val="Tabletext"/>
            </w:pPr>
            <w:r w:rsidRPr="00E24B11">
              <w:tab/>
              <w:t>(HCFC</w:t>
            </w:r>
            <w:r w:rsidR="00E24B11">
              <w:noBreakHyphen/>
            </w:r>
            <w:r w:rsidRPr="00E24B11">
              <w:t xml:space="preserve">251)  </w:t>
            </w:r>
          </w:p>
        </w:tc>
        <w:tc>
          <w:tcPr>
            <w:tcW w:w="2977" w:type="dxa"/>
            <w:tcBorders>
              <w:top w:val="nil"/>
              <w:bottom w:val="single" w:sz="4" w:space="0" w:color="auto"/>
            </w:tcBorders>
          </w:tcPr>
          <w:p w:rsidR="00B21DD0" w:rsidRPr="00E24B11" w:rsidRDefault="00B21DD0" w:rsidP="00B21DD0">
            <w:pPr>
              <w:pStyle w:val="Tabletext"/>
            </w:pPr>
          </w:p>
        </w:tc>
      </w:tr>
      <w:tr w:rsidR="00B21DD0" w:rsidRPr="00E24B11" w:rsidTr="00CA1EB7">
        <w:tc>
          <w:tcPr>
            <w:tcW w:w="2977" w:type="dxa"/>
            <w:tcBorders>
              <w:top w:val="single" w:sz="4" w:space="0" w:color="auto"/>
              <w:bottom w:val="nil"/>
            </w:tcBorders>
          </w:tcPr>
          <w:p w:rsidR="00B21DD0" w:rsidRPr="00E24B11" w:rsidRDefault="00B21DD0" w:rsidP="00B21DD0">
            <w:pPr>
              <w:pStyle w:val="Tabletext"/>
            </w:pPr>
            <w:r w:rsidRPr="00E24B11">
              <w:t>C</w:t>
            </w:r>
            <w:r w:rsidRPr="00E24B11">
              <w:rPr>
                <w:sz w:val="16"/>
              </w:rPr>
              <w:t>3</w:t>
            </w:r>
            <w:r w:rsidRPr="00E24B11">
              <w:t>H</w:t>
            </w:r>
            <w:r w:rsidRPr="00E24B11">
              <w:rPr>
                <w:sz w:val="16"/>
              </w:rPr>
              <w:t>4</w:t>
            </w:r>
            <w:r w:rsidRPr="00E24B11">
              <w:t>F</w:t>
            </w:r>
            <w:r w:rsidRPr="00E24B11">
              <w:rPr>
                <w:sz w:val="16"/>
              </w:rPr>
              <w:t>2</w:t>
            </w:r>
            <w:r w:rsidRPr="00E24B11">
              <w:t>Cl</w:t>
            </w:r>
            <w:r w:rsidRPr="00E24B11">
              <w:rPr>
                <w:sz w:val="16"/>
              </w:rPr>
              <w:t>2</w:t>
            </w:r>
            <w:r w:rsidRPr="00E24B11">
              <w:t xml:space="preserve">  </w:t>
            </w:r>
          </w:p>
        </w:tc>
        <w:tc>
          <w:tcPr>
            <w:tcW w:w="2977" w:type="dxa"/>
            <w:tcBorders>
              <w:top w:val="single" w:sz="4" w:space="0" w:color="auto"/>
              <w:bottom w:val="nil"/>
            </w:tcBorders>
          </w:tcPr>
          <w:p w:rsidR="00B21DD0" w:rsidRPr="00E24B11" w:rsidRDefault="00B21DD0" w:rsidP="00B21DD0">
            <w:pPr>
              <w:pStyle w:val="Tabletext"/>
            </w:pPr>
            <w:r w:rsidRPr="00E24B11">
              <w:t>0.04</w:t>
            </w:r>
          </w:p>
        </w:tc>
      </w:tr>
      <w:tr w:rsidR="00B21DD0" w:rsidRPr="00E24B11" w:rsidTr="00CA1EB7">
        <w:tc>
          <w:tcPr>
            <w:tcW w:w="2977" w:type="dxa"/>
            <w:tcBorders>
              <w:top w:val="nil"/>
              <w:bottom w:val="single" w:sz="4" w:space="0" w:color="auto"/>
            </w:tcBorders>
          </w:tcPr>
          <w:p w:rsidR="00B21DD0" w:rsidRPr="00E24B11" w:rsidRDefault="00B21DD0" w:rsidP="00B21DD0">
            <w:pPr>
              <w:pStyle w:val="Tabletext"/>
            </w:pPr>
            <w:r w:rsidRPr="00E24B11">
              <w:tab/>
              <w:t>(HCFC</w:t>
            </w:r>
            <w:r w:rsidR="00E24B11">
              <w:noBreakHyphen/>
            </w:r>
            <w:r w:rsidRPr="00E24B11">
              <w:t xml:space="preserve">252)  </w:t>
            </w:r>
          </w:p>
        </w:tc>
        <w:tc>
          <w:tcPr>
            <w:tcW w:w="2977" w:type="dxa"/>
            <w:tcBorders>
              <w:top w:val="nil"/>
              <w:bottom w:val="single" w:sz="4" w:space="0" w:color="auto"/>
            </w:tcBorders>
          </w:tcPr>
          <w:p w:rsidR="00B21DD0" w:rsidRPr="00E24B11" w:rsidRDefault="00B21DD0" w:rsidP="00B21DD0">
            <w:pPr>
              <w:pStyle w:val="Tabletext"/>
            </w:pPr>
          </w:p>
        </w:tc>
      </w:tr>
      <w:tr w:rsidR="00B21DD0" w:rsidRPr="00E24B11" w:rsidTr="00CA1EB7">
        <w:tc>
          <w:tcPr>
            <w:tcW w:w="2977" w:type="dxa"/>
            <w:tcBorders>
              <w:top w:val="single" w:sz="4" w:space="0" w:color="auto"/>
              <w:bottom w:val="nil"/>
            </w:tcBorders>
          </w:tcPr>
          <w:p w:rsidR="00B21DD0" w:rsidRPr="00E24B11" w:rsidRDefault="00B21DD0" w:rsidP="00B21DD0">
            <w:pPr>
              <w:pStyle w:val="Tabletext"/>
            </w:pPr>
            <w:r w:rsidRPr="00E24B11">
              <w:t>C</w:t>
            </w:r>
            <w:r w:rsidRPr="00E24B11">
              <w:rPr>
                <w:sz w:val="16"/>
              </w:rPr>
              <w:t>3</w:t>
            </w:r>
            <w:r w:rsidRPr="00E24B11">
              <w:t>H</w:t>
            </w:r>
            <w:r w:rsidRPr="00E24B11">
              <w:rPr>
                <w:sz w:val="16"/>
              </w:rPr>
              <w:t>4</w:t>
            </w:r>
            <w:r w:rsidRPr="00E24B11">
              <w:t>F</w:t>
            </w:r>
            <w:r w:rsidRPr="00E24B11">
              <w:rPr>
                <w:sz w:val="16"/>
              </w:rPr>
              <w:t>3</w:t>
            </w:r>
            <w:r w:rsidRPr="00E24B11">
              <w:t xml:space="preserve">Cl  </w:t>
            </w:r>
          </w:p>
        </w:tc>
        <w:tc>
          <w:tcPr>
            <w:tcW w:w="2977" w:type="dxa"/>
            <w:tcBorders>
              <w:top w:val="single" w:sz="4" w:space="0" w:color="auto"/>
              <w:bottom w:val="nil"/>
            </w:tcBorders>
          </w:tcPr>
          <w:p w:rsidR="00B21DD0" w:rsidRPr="00E24B11" w:rsidRDefault="00B21DD0" w:rsidP="00B21DD0">
            <w:pPr>
              <w:pStyle w:val="Tabletext"/>
            </w:pPr>
            <w:r w:rsidRPr="00E24B11">
              <w:t>0.03</w:t>
            </w:r>
          </w:p>
        </w:tc>
      </w:tr>
      <w:tr w:rsidR="00B21DD0" w:rsidRPr="00E24B11" w:rsidTr="00E866CB">
        <w:tc>
          <w:tcPr>
            <w:tcW w:w="2977" w:type="dxa"/>
            <w:tcBorders>
              <w:top w:val="nil"/>
              <w:bottom w:val="single" w:sz="4" w:space="0" w:color="auto"/>
            </w:tcBorders>
          </w:tcPr>
          <w:p w:rsidR="00B21DD0" w:rsidRPr="00E24B11" w:rsidRDefault="00B21DD0" w:rsidP="00B21DD0">
            <w:pPr>
              <w:pStyle w:val="Tabletext"/>
            </w:pPr>
            <w:r w:rsidRPr="00E24B11">
              <w:tab/>
              <w:t>(HCFC</w:t>
            </w:r>
            <w:r w:rsidR="00E24B11">
              <w:noBreakHyphen/>
            </w:r>
            <w:r w:rsidRPr="00E24B11">
              <w:t xml:space="preserve">253)  </w:t>
            </w:r>
          </w:p>
        </w:tc>
        <w:tc>
          <w:tcPr>
            <w:tcW w:w="2977" w:type="dxa"/>
            <w:tcBorders>
              <w:top w:val="nil"/>
              <w:bottom w:val="single" w:sz="4" w:space="0" w:color="auto"/>
            </w:tcBorders>
          </w:tcPr>
          <w:p w:rsidR="00B21DD0" w:rsidRPr="00E24B11" w:rsidRDefault="00B21DD0" w:rsidP="00B21DD0">
            <w:pPr>
              <w:pStyle w:val="Tabletext"/>
            </w:pPr>
          </w:p>
        </w:tc>
      </w:tr>
      <w:tr w:rsidR="00B21DD0" w:rsidRPr="00E24B11" w:rsidTr="00E866CB">
        <w:tc>
          <w:tcPr>
            <w:tcW w:w="2977" w:type="dxa"/>
            <w:tcBorders>
              <w:top w:val="single" w:sz="4" w:space="0" w:color="auto"/>
              <w:bottom w:val="nil"/>
            </w:tcBorders>
          </w:tcPr>
          <w:p w:rsidR="00B21DD0" w:rsidRPr="00E24B11" w:rsidRDefault="00B21DD0" w:rsidP="00B21DD0">
            <w:pPr>
              <w:pStyle w:val="Tabletext"/>
            </w:pPr>
            <w:r w:rsidRPr="00E24B11">
              <w:t>C</w:t>
            </w:r>
            <w:r w:rsidRPr="00E24B11">
              <w:rPr>
                <w:sz w:val="16"/>
              </w:rPr>
              <w:t>3</w:t>
            </w:r>
            <w:r w:rsidRPr="00E24B11">
              <w:t>H</w:t>
            </w:r>
            <w:r w:rsidRPr="00E24B11">
              <w:rPr>
                <w:sz w:val="16"/>
              </w:rPr>
              <w:t>5</w:t>
            </w:r>
            <w:r w:rsidRPr="00E24B11">
              <w:t>FCl</w:t>
            </w:r>
            <w:r w:rsidRPr="00E24B11">
              <w:rPr>
                <w:sz w:val="16"/>
              </w:rPr>
              <w:t>2</w:t>
            </w:r>
            <w:r w:rsidRPr="00E24B11">
              <w:t xml:space="preserve">  </w:t>
            </w:r>
          </w:p>
        </w:tc>
        <w:tc>
          <w:tcPr>
            <w:tcW w:w="2977" w:type="dxa"/>
            <w:tcBorders>
              <w:top w:val="single" w:sz="4" w:space="0" w:color="auto"/>
              <w:bottom w:val="nil"/>
            </w:tcBorders>
          </w:tcPr>
          <w:p w:rsidR="00B21DD0" w:rsidRPr="00E24B11" w:rsidRDefault="00B21DD0" w:rsidP="00B21DD0">
            <w:pPr>
              <w:pStyle w:val="Tabletext"/>
            </w:pPr>
            <w:r w:rsidRPr="00E24B11">
              <w:t>0.02</w:t>
            </w:r>
          </w:p>
        </w:tc>
      </w:tr>
      <w:tr w:rsidR="00B21DD0" w:rsidRPr="00E24B11" w:rsidTr="00E866CB">
        <w:tc>
          <w:tcPr>
            <w:tcW w:w="2977" w:type="dxa"/>
            <w:tcBorders>
              <w:top w:val="nil"/>
              <w:bottom w:val="single" w:sz="4" w:space="0" w:color="auto"/>
            </w:tcBorders>
          </w:tcPr>
          <w:p w:rsidR="00B21DD0" w:rsidRPr="00E24B11" w:rsidRDefault="00B21DD0" w:rsidP="00B21DD0">
            <w:pPr>
              <w:pStyle w:val="Tabletext"/>
            </w:pPr>
            <w:r w:rsidRPr="00E24B11">
              <w:tab/>
              <w:t>(HCFC</w:t>
            </w:r>
            <w:r w:rsidR="00E24B11">
              <w:noBreakHyphen/>
            </w:r>
            <w:r w:rsidRPr="00E24B11">
              <w:t xml:space="preserve">261)  </w:t>
            </w:r>
          </w:p>
        </w:tc>
        <w:tc>
          <w:tcPr>
            <w:tcW w:w="2977" w:type="dxa"/>
            <w:tcBorders>
              <w:top w:val="nil"/>
              <w:bottom w:val="single" w:sz="4" w:space="0" w:color="auto"/>
            </w:tcBorders>
          </w:tcPr>
          <w:p w:rsidR="00B21DD0" w:rsidRPr="00E24B11" w:rsidRDefault="00B21DD0" w:rsidP="00B21DD0">
            <w:pPr>
              <w:pStyle w:val="Tabletext"/>
            </w:pPr>
          </w:p>
        </w:tc>
      </w:tr>
      <w:tr w:rsidR="00B21DD0" w:rsidRPr="00E24B11" w:rsidTr="00E866CB">
        <w:tc>
          <w:tcPr>
            <w:tcW w:w="2977" w:type="dxa"/>
            <w:tcBorders>
              <w:top w:val="single" w:sz="4" w:space="0" w:color="auto"/>
              <w:bottom w:val="nil"/>
            </w:tcBorders>
          </w:tcPr>
          <w:p w:rsidR="00B21DD0" w:rsidRPr="00E24B11" w:rsidRDefault="00B21DD0" w:rsidP="00B21DD0">
            <w:pPr>
              <w:pStyle w:val="Tabletext"/>
            </w:pPr>
            <w:r w:rsidRPr="00E24B11">
              <w:t>C</w:t>
            </w:r>
            <w:r w:rsidRPr="00E24B11">
              <w:rPr>
                <w:sz w:val="16"/>
              </w:rPr>
              <w:t>3</w:t>
            </w:r>
            <w:r w:rsidRPr="00E24B11">
              <w:t>H</w:t>
            </w:r>
            <w:r w:rsidRPr="00E24B11">
              <w:rPr>
                <w:sz w:val="16"/>
              </w:rPr>
              <w:t>5</w:t>
            </w:r>
            <w:r w:rsidRPr="00E24B11">
              <w:t>F</w:t>
            </w:r>
            <w:r w:rsidRPr="00E24B11">
              <w:rPr>
                <w:sz w:val="16"/>
              </w:rPr>
              <w:t>2</w:t>
            </w:r>
            <w:r w:rsidRPr="00E24B11">
              <w:t xml:space="preserve">Cl  </w:t>
            </w:r>
          </w:p>
        </w:tc>
        <w:tc>
          <w:tcPr>
            <w:tcW w:w="2977" w:type="dxa"/>
            <w:tcBorders>
              <w:top w:val="single" w:sz="4" w:space="0" w:color="auto"/>
              <w:bottom w:val="nil"/>
            </w:tcBorders>
          </w:tcPr>
          <w:p w:rsidR="00B21DD0" w:rsidRPr="00E24B11" w:rsidRDefault="00B21DD0" w:rsidP="00B21DD0">
            <w:pPr>
              <w:pStyle w:val="Tabletext"/>
            </w:pPr>
            <w:r w:rsidRPr="00E24B11">
              <w:t>0.02</w:t>
            </w:r>
          </w:p>
        </w:tc>
      </w:tr>
      <w:tr w:rsidR="00B21DD0" w:rsidRPr="00E24B11" w:rsidTr="00E866CB">
        <w:tc>
          <w:tcPr>
            <w:tcW w:w="2977" w:type="dxa"/>
            <w:tcBorders>
              <w:top w:val="nil"/>
              <w:bottom w:val="single" w:sz="4" w:space="0" w:color="auto"/>
            </w:tcBorders>
          </w:tcPr>
          <w:p w:rsidR="00B21DD0" w:rsidRPr="00E24B11" w:rsidRDefault="00B21DD0" w:rsidP="00B21DD0">
            <w:pPr>
              <w:pStyle w:val="Tabletext"/>
            </w:pPr>
            <w:r w:rsidRPr="00E24B11">
              <w:tab/>
              <w:t>(HCFC</w:t>
            </w:r>
            <w:r w:rsidR="00E24B11">
              <w:noBreakHyphen/>
            </w:r>
            <w:r w:rsidRPr="00E24B11">
              <w:t xml:space="preserve">262)  </w:t>
            </w:r>
          </w:p>
        </w:tc>
        <w:tc>
          <w:tcPr>
            <w:tcW w:w="2977" w:type="dxa"/>
            <w:tcBorders>
              <w:top w:val="nil"/>
              <w:bottom w:val="single" w:sz="4" w:space="0" w:color="auto"/>
            </w:tcBorders>
          </w:tcPr>
          <w:p w:rsidR="00B21DD0" w:rsidRPr="00E24B11" w:rsidRDefault="00B21DD0" w:rsidP="00B21DD0">
            <w:pPr>
              <w:pStyle w:val="Tabletext"/>
            </w:pPr>
          </w:p>
        </w:tc>
      </w:tr>
      <w:tr w:rsidR="00B21DD0" w:rsidRPr="00E24B11" w:rsidTr="00AE326D">
        <w:tc>
          <w:tcPr>
            <w:tcW w:w="2977" w:type="dxa"/>
            <w:tcBorders>
              <w:top w:val="single" w:sz="4" w:space="0" w:color="auto"/>
              <w:bottom w:val="nil"/>
            </w:tcBorders>
          </w:tcPr>
          <w:p w:rsidR="00B21DD0" w:rsidRPr="00E24B11" w:rsidRDefault="00B21DD0" w:rsidP="00B21DD0">
            <w:pPr>
              <w:pStyle w:val="Tabletext"/>
            </w:pPr>
            <w:r w:rsidRPr="00E24B11">
              <w:t>C</w:t>
            </w:r>
            <w:r w:rsidRPr="00E24B11">
              <w:rPr>
                <w:sz w:val="16"/>
              </w:rPr>
              <w:t>3</w:t>
            </w:r>
            <w:r w:rsidRPr="00E24B11">
              <w:t>H</w:t>
            </w:r>
            <w:r w:rsidRPr="00E24B11">
              <w:rPr>
                <w:sz w:val="16"/>
              </w:rPr>
              <w:t>6</w:t>
            </w:r>
            <w:r w:rsidRPr="00E24B11">
              <w:t xml:space="preserve">FCl  </w:t>
            </w:r>
          </w:p>
        </w:tc>
        <w:tc>
          <w:tcPr>
            <w:tcW w:w="2977" w:type="dxa"/>
            <w:tcBorders>
              <w:top w:val="single" w:sz="4" w:space="0" w:color="auto"/>
              <w:bottom w:val="nil"/>
            </w:tcBorders>
          </w:tcPr>
          <w:p w:rsidR="00B21DD0" w:rsidRPr="00E24B11" w:rsidRDefault="00B21DD0" w:rsidP="00B21DD0">
            <w:pPr>
              <w:pStyle w:val="Tabletext"/>
            </w:pPr>
            <w:r w:rsidRPr="00E24B11">
              <w:t>0.03</w:t>
            </w:r>
          </w:p>
        </w:tc>
      </w:tr>
      <w:tr w:rsidR="00B21DD0" w:rsidRPr="00E24B11" w:rsidTr="00AE326D">
        <w:tc>
          <w:tcPr>
            <w:tcW w:w="2977" w:type="dxa"/>
            <w:tcBorders>
              <w:top w:val="nil"/>
              <w:bottom w:val="single" w:sz="4" w:space="0" w:color="auto"/>
            </w:tcBorders>
            <w:shd w:val="clear" w:color="auto" w:fill="auto"/>
          </w:tcPr>
          <w:p w:rsidR="00B21DD0" w:rsidRPr="00E24B11" w:rsidRDefault="00B21DD0" w:rsidP="00B21DD0">
            <w:pPr>
              <w:pStyle w:val="Tabletext"/>
            </w:pPr>
            <w:bookmarkStart w:id="175" w:name="CU_82178844"/>
            <w:bookmarkStart w:id="176" w:name="CU_82180830"/>
            <w:bookmarkEnd w:id="175"/>
            <w:bookmarkEnd w:id="176"/>
            <w:r w:rsidRPr="00E24B11">
              <w:tab/>
              <w:t>(HCFC</w:t>
            </w:r>
            <w:r w:rsidR="00E24B11">
              <w:noBreakHyphen/>
            </w:r>
            <w:r w:rsidRPr="00E24B11">
              <w:t xml:space="preserve">271) </w:t>
            </w:r>
          </w:p>
        </w:tc>
        <w:tc>
          <w:tcPr>
            <w:tcW w:w="2977" w:type="dxa"/>
            <w:tcBorders>
              <w:top w:val="nil"/>
              <w:bottom w:val="single" w:sz="4" w:space="0" w:color="auto"/>
            </w:tcBorders>
            <w:shd w:val="clear" w:color="auto" w:fill="auto"/>
          </w:tcPr>
          <w:p w:rsidR="00B21DD0" w:rsidRPr="00E24B11" w:rsidRDefault="00B21DD0" w:rsidP="00B21DD0">
            <w:pPr>
              <w:pStyle w:val="Tabletext"/>
            </w:pPr>
          </w:p>
        </w:tc>
      </w:tr>
    </w:tbl>
    <w:p w:rsidR="00B21DD0" w:rsidRPr="00E24B11" w:rsidRDefault="00B21DD0" w:rsidP="00956892">
      <w:pPr>
        <w:pStyle w:val="ActHead2"/>
        <w:pageBreakBefore/>
      </w:pPr>
      <w:bookmarkStart w:id="177" w:name="_Toc449089908"/>
      <w:r w:rsidRPr="00E24B11">
        <w:rPr>
          <w:rStyle w:val="CharPartNo"/>
        </w:rPr>
        <w:t>Part VI</w:t>
      </w:r>
      <w:r w:rsidRPr="00E24B11">
        <w:t>—</w:t>
      </w:r>
      <w:r w:rsidRPr="00E24B11">
        <w:rPr>
          <w:rStyle w:val="CharPartText"/>
        </w:rPr>
        <w:t>HBFCs</w:t>
      </w:r>
      <w:bookmarkEnd w:id="177"/>
    </w:p>
    <w:p w:rsidR="00B21DD0" w:rsidRPr="00E24B11" w:rsidRDefault="00B21DD0" w:rsidP="00B21DD0">
      <w:pPr>
        <w:pStyle w:val="Tabletext"/>
      </w:pPr>
    </w:p>
    <w:tbl>
      <w:tblPr>
        <w:tblW w:w="0" w:type="auto"/>
        <w:tblInd w:w="1242"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2977"/>
      </w:tblGrid>
      <w:tr w:rsidR="00B21DD0" w:rsidRPr="00E24B11" w:rsidTr="00B21DD0">
        <w:trPr>
          <w:tblHeader/>
        </w:trPr>
        <w:tc>
          <w:tcPr>
            <w:tcW w:w="2977" w:type="dxa"/>
            <w:tcBorders>
              <w:top w:val="single" w:sz="12" w:space="0" w:color="auto"/>
              <w:bottom w:val="nil"/>
            </w:tcBorders>
          </w:tcPr>
          <w:p w:rsidR="00B21DD0" w:rsidRPr="00E24B11" w:rsidRDefault="00B21DD0" w:rsidP="00260365">
            <w:pPr>
              <w:pStyle w:val="TableHeading"/>
            </w:pPr>
            <w:r w:rsidRPr="00E24B11">
              <w:t xml:space="preserve">Column 1 </w:t>
            </w:r>
          </w:p>
        </w:tc>
        <w:tc>
          <w:tcPr>
            <w:tcW w:w="2977" w:type="dxa"/>
            <w:tcBorders>
              <w:top w:val="single" w:sz="12" w:space="0" w:color="auto"/>
              <w:bottom w:val="nil"/>
            </w:tcBorders>
          </w:tcPr>
          <w:p w:rsidR="00B21DD0" w:rsidRPr="00E24B11" w:rsidRDefault="00B21DD0" w:rsidP="00260365">
            <w:pPr>
              <w:pStyle w:val="TableHeading"/>
            </w:pPr>
            <w:r w:rsidRPr="00E24B11">
              <w:t xml:space="preserve">Column 2 </w:t>
            </w:r>
          </w:p>
        </w:tc>
      </w:tr>
      <w:tr w:rsidR="00B21DD0" w:rsidRPr="00E24B11" w:rsidTr="00E866CB">
        <w:trPr>
          <w:tblHeader/>
        </w:trPr>
        <w:tc>
          <w:tcPr>
            <w:tcW w:w="2977" w:type="dxa"/>
            <w:tcBorders>
              <w:top w:val="nil"/>
              <w:bottom w:val="single" w:sz="12" w:space="0" w:color="auto"/>
            </w:tcBorders>
          </w:tcPr>
          <w:p w:rsidR="00B21DD0" w:rsidRPr="00E24B11" w:rsidRDefault="00B21DD0" w:rsidP="00260365">
            <w:pPr>
              <w:pStyle w:val="TableHeading"/>
            </w:pPr>
            <w:r w:rsidRPr="00E24B11">
              <w:t>Substance</w:t>
            </w:r>
          </w:p>
        </w:tc>
        <w:tc>
          <w:tcPr>
            <w:tcW w:w="2977" w:type="dxa"/>
            <w:tcBorders>
              <w:top w:val="nil"/>
              <w:bottom w:val="single" w:sz="12" w:space="0" w:color="auto"/>
            </w:tcBorders>
          </w:tcPr>
          <w:p w:rsidR="00B21DD0" w:rsidRPr="00E24B11" w:rsidRDefault="00B21DD0" w:rsidP="00260365">
            <w:pPr>
              <w:pStyle w:val="TableHeading"/>
            </w:pPr>
            <w:r w:rsidRPr="00E24B11">
              <w:t xml:space="preserve">Ozone depleting potential </w:t>
            </w:r>
          </w:p>
        </w:tc>
      </w:tr>
      <w:tr w:rsidR="00095999" w:rsidRPr="00E24B11" w:rsidDel="00095999" w:rsidTr="00E866CB">
        <w:tc>
          <w:tcPr>
            <w:tcW w:w="2977" w:type="dxa"/>
            <w:tcBorders>
              <w:top w:val="single" w:sz="12" w:space="0" w:color="auto"/>
              <w:bottom w:val="single" w:sz="4" w:space="0" w:color="auto"/>
              <w:right w:val="nil"/>
            </w:tcBorders>
          </w:tcPr>
          <w:p w:rsidR="00095999" w:rsidRPr="00E24B11" w:rsidDel="00095999" w:rsidRDefault="00095999" w:rsidP="00B21DD0">
            <w:pPr>
              <w:pStyle w:val="Tabletext"/>
            </w:pPr>
            <w:r w:rsidRPr="00E24B11">
              <w:t>CHFBr</w:t>
            </w:r>
            <w:r w:rsidRPr="00E24B11">
              <w:rPr>
                <w:sz w:val="16"/>
              </w:rPr>
              <w:t>2</w:t>
            </w:r>
          </w:p>
        </w:tc>
        <w:tc>
          <w:tcPr>
            <w:tcW w:w="2977" w:type="dxa"/>
            <w:tcBorders>
              <w:top w:val="single" w:sz="12" w:space="0" w:color="auto"/>
              <w:left w:val="nil"/>
              <w:bottom w:val="single" w:sz="4" w:space="0" w:color="auto"/>
            </w:tcBorders>
          </w:tcPr>
          <w:p w:rsidR="00095999" w:rsidRPr="00E24B11" w:rsidDel="00095999" w:rsidRDefault="00095999" w:rsidP="00B21DD0">
            <w:pPr>
              <w:pStyle w:val="Tabletext"/>
            </w:pPr>
            <w:r w:rsidRPr="00E24B11">
              <w:t>1.00</w:t>
            </w:r>
          </w:p>
        </w:tc>
      </w:tr>
      <w:tr w:rsidR="00095999" w:rsidRPr="00E24B11" w:rsidTr="00E866CB">
        <w:tc>
          <w:tcPr>
            <w:tcW w:w="2977" w:type="dxa"/>
            <w:tcBorders>
              <w:top w:val="single" w:sz="4" w:space="0" w:color="auto"/>
              <w:bottom w:val="single" w:sz="4" w:space="0" w:color="auto"/>
              <w:right w:val="nil"/>
            </w:tcBorders>
          </w:tcPr>
          <w:p w:rsidR="00095999" w:rsidRPr="00E24B11" w:rsidRDefault="00095999" w:rsidP="00B21DD0">
            <w:pPr>
              <w:pStyle w:val="Tabletext"/>
            </w:pPr>
            <w:r w:rsidRPr="00E24B11">
              <w:t>CHF</w:t>
            </w:r>
            <w:r w:rsidRPr="00E24B11">
              <w:rPr>
                <w:sz w:val="16"/>
              </w:rPr>
              <w:t>2</w:t>
            </w:r>
            <w:r w:rsidRPr="00E24B11">
              <w:t>Br</w:t>
            </w:r>
            <w:r w:rsidRPr="00E24B11">
              <w:br/>
            </w:r>
            <w:r w:rsidRPr="00E24B11">
              <w:tab/>
              <w:t>(HBFC</w:t>
            </w:r>
            <w:r w:rsidR="00E24B11">
              <w:noBreakHyphen/>
            </w:r>
            <w:r w:rsidRPr="00E24B11">
              <w:t xml:space="preserve">22B1)  </w:t>
            </w:r>
          </w:p>
        </w:tc>
        <w:tc>
          <w:tcPr>
            <w:tcW w:w="2977" w:type="dxa"/>
            <w:tcBorders>
              <w:top w:val="single" w:sz="4" w:space="0" w:color="auto"/>
              <w:left w:val="nil"/>
              <w:bottom w:val="single" w:sz="4" w:space="0" w:color="auto"/>
            </w:tcBorders>
          </w:tcPr>
          <w:p w:rsidR="00095999" w:rsidRPr="00E24B11" w:rsidRDefault="00095999" w:rsidP="00B21DD0">
            <w:pPr>
              <w:pStyle w:val="Tabletext"/>
            </w:pPr>
            <w:r w:rsidRPr="00E24B11">
              <w:t xml:space="preserve">0.74 </w:t>
            </w:r>
          </w:p>
        </w:tc>
      </w:tr>
      <w:tr w:rsidR="00095999" w:rsidRPr="00E24B11" w:rsidTr="00E866CB">
        <w:tc>
          <w:tcPr>
            <w:tcW w:w="2977" w:type="dxa"/>
            <w:tcBorders>
              <w:top w:val="single" w:sz="4" w:space="0" w:color="auto"/>
              <w:bottom w:val="single" w:sz="4" w:space="0" w:color="auto"/>
              <w:right w:val="nil"/>
            </w:tcBorders>
          </w:tcPr>
          <w:p w:rsidR="00095999" w:rsidRPr="00E24B11" w:rsidRDefault="00095999" w:rsidP="00B21DD0">
            <w:pPr>
              <w:pStyle w:val="Tabletext"/>
            </w:pPr>
            <w:r w:rsidRPr="00E24B11">
              <w:t>CH</w:t>
            </w:r>
            <w:r w:rsidRPr="00E24B11">
              <w:rPr>
                <w:sz w:val="16"/>
              </w:rPr>
              <w:t>2</w:t>
            </w:r>
            <w:r w:rsidRPr="00E24B11">
              <w:t xml:space="preserve">FBr </w:t>
            </w:r>
          </w:p>
        </w:tc>
        <w:tc>
          <w:tcPr>
            <w:tcW w:w="2977" w:type="dxa"/>
            <w:tcBorders>
              <w:top w:val="single" w:sz="4" w:space="0" w:color="auto"/>
              <w:left w:val="nil"/>
              <w:bottom w:val="single" w:sz="4" w:space="0" w:color="auto"/>
            </w:tcBorders>
          </w:tcPr>
          <w:p w:rsidR="00095999" w:rsidRPr="00E24B11" w:rsidRDefault="00095999" w:rsidP="00B21DD0">
            <w:pPr>
              <w:pStyle w:val="Tabletext"/>
            </w:pPr>
            <w:r w:rsidRPr="00E24B11">
              <w:t xml:space="preserve">0.73  </w:t>
            </w:r>
          </w:p>
        </w:tc>
      </w:tr>
      <w:tr w:rsidR="00095999" w:rsidRPr="00E24B11" w:rsidTr="00E866CB">
        <w:tc>
          <w:tcPr>
            <w:tcW w:w="2977" w:type="dxa"/>
            <w:tcBorders>
              <w:top w:val="single" w:sz="4" w:space="0" w:color="auto"/>
              <w:bottom w:val="single" w:sz="4" w:space="0" w:color="auto"/>
              <w:right w:val="nil"/>
            </w:tcBorders>
          </w:tcPr>
          <w:p w:rsidR="00095999" w:rsidRPr="00E24B11" w:rsidRDefault="00095999" w:rsidP="00B21DD0">
            <w:pPr>
              <w:pStyle w:val="Tabletext"/>
            </w:pPr>
            <w:r w:rsidRPr="00E24B11">
              <w:t>C</w:t>
            </w:r>
            <w:r w:rsidRPr="00E24B11">
              <w:rPr>
                <w:sz w:val="16"/>
              </w:rPr>
              <w:t>2</w:t>
            </w:r>
            <w:r w:rsidRPr="00E24B11">
              <w:t>HFBr</w:t>
            </w:r>
            <w:r w:rsidRPr="00E24B11">
              <w:rPr>
                <w:sz w:val="16"/>
              </w:rPr>
              <w:t>4</w:t>
            </w:r>
            <w:r w:rsidRPr="00E24B11">
              <w:t xml:space="preserve"> </w:t>
            </w:r>
          </w:p>
        </w:tc>
        <w:tc>
          <w:tcPr>
            <w:tcW w:w="2977" w:type="dxa"/>
            <w:tcBorders>
              <w:top w:val="single" w:sz="4" w:space="0" w:color="auto"/>
              <w:left w:val="nil"/>
              <w:bottom w:val="single" w:sz="4" w:space="0" w:color="auto"/>
            </w:tcBorders>
          </w:tcPr>
          <w:p w:rsidR="00095999" w:rsidRPr="00E24B11" w:rsidRDefault="00095999" w:rsidP="00B21DD0">
            <w:pPr>
              <w:pStyle w:val="Tabletext"/>
            </w:pPr>
            <w:r w:rsidRPr="00E24B11">
              <w:t xml:space="preserve">0.8  </w:t>
            </w:r>
          </w:p>
        </w:tc>
      </w:tr>
      <w:tr w:rsidR="00095999" w:rsidRPr="00E24B11" w:rsidTr="00E866CB">
        <w:tc>
          <w:tcPr>
            <w:tcW w:w="2977" w:type="dxa"/>
            <w:tcBorders>
              <w:top w:val="single" w:sz="4" w:space="0" w:color="auto"/>
              <w:bottom w:val="single" w:sz="4" w:space="0" w:color="auto"/>
              <w:right w:val="nil"/>
            </w:tcBorders>
          </w:tcPr>
          <w:p w:rsidR="00095999" w:rsidRPr="00E24B11" w:rsidRDefault="00095999" w:rsidP="00B21DD0">
            <w:pPr>
              <w:pStyle w:val="Tabletext"/>
            </w:pPr>
            <w:r w:rsidRPr="00E24B11">
              <w:t>C</w:t>
            </w:r>
            <w:r w:rsidRPr="00E24B11">
              <w:rPr>
                <w:sz w:val="16"/>
              </w:rPr>
              <w:t>2</w:t>
            </w:r>
            <w:r w:rsidRPr="00E24B11">
              <w:t>HF</w:t>
            </w:r>
            <w:r w:rsidRPr="00E24B11">
              <w:rPr>
                <w:sz w:val="16"/>
              </w:rPr>
              <w:t>2</w:t>
            </w:r>
            <w:r w:rsidRPr="00E24B11">
              <w:t>Br</w:t>
            </w:r>
            <w:r w:rsidRPr="00E24B11">
              <w:rPr>
                <w:sz w:val="16"/>
              </w:rPr>
              <w:t>3</w:t>
            </w:r>
            <w:r w:rsidRPr="00E24B11">
              <w:t xml:space="preserve"> </w:t>
            </w:r>
          </w:p>
        </w:tc>
        <w:tc>
          <w:tcPr>
            <w:tcW w:w="2977" w:type="dxa"/>
            <w:tcBorders>
              <w:top w:val="single" w:sz="4" w:space="0" w:color="auto"/>
              <w:left w:val="nil"/>
              <w:bottom w:val="single" w:sz="4" w:space="0" w:color="auto"/>
            </w:tcBorders>
          </w:tcPr>
          <w:p w:rsidR="00095999" w:rsidRPr="00E24B11" w:rsidRDefault="00095999" w:rsidP="00B21DD0">
            <w:pPr>
              <w:pStyle w:val="Tabletext"/>
            </w:pPr>
            <w:r w:rsidRPr="00E24B11">
              <w:t xml:space="preserve">1.8  </w:t>
            </w:r>
          </w:p>
        </w:tc>
      </w:tr>
      <w:tr w:rsidR="00095999" w:rsidRPr="00E24B11" w:rsidTr="00E866CB">
        <w:tc>
          <w:tcPr>
            <w:tcW w:w="2977" w:type="dxa"/>
            <w:tcBorders>
              <w:top w:val="single" w:sz="4" w:space="0" w:color="auto"/>
              <w:bottom w:val="single" w:sz="4" w:space="0" w:color="auto"/>
              <w:right w:val="nil"/>
            </w:tcBorders>
          </w:tcPr>
          <w:p w:rsidR="00095999" w:rsidRPr="00E24B11" w:rsidRDefault="00095999" w:rsidP="00B21DD0">
            <w:pPr>
              <w:pStyle w:val="Tabletext"/>
            </w:pPr>
            <w:r w:rsidRPr="00E24B11">
              <w:t>C</w:t>
            </w:r>
            <w:r w:rsidRPr="00E24B11">
              <w:rPr>
                <w:sz w:val="16"/>
              </w:rPr>
              <w:t>2</w:t>
            </w:r>
            <w:r w:rsidRPr="00E24B11">
              <w:t>HF</w:t>
            </w:r>
            <w:r w:rsidRPr="00E24B11">
              <w:rPr>
                <w:sz w:val="16"/>
              </w:rPr>
              <w:t>3</w:t>
            </w:r>
            <w:r w:rsidRPr="00E24B11">
              <w:t>Br</w:t>
            </w:r>
            <w:r w:rsidRPr="00E24B11">
              <w:rPr>
                <w:sz w:val="16"/>
              </w:rPr>
              <w:t>2</w:t>
            </w:r>
            <w:r w:rsidRPr="00E24B11">
              <w:t xml:space="preserve"> </w:t>
            </w:r>
          </w:p>
        </w:tc>
        <w:tc>
          <w:tcPr>
            <w:tcW w:w="2977" w:type="dxa"/>
            <w:tcBorders>
              <w:top w:val="single" w:sz="4" w:space="0" w:color="auto"/>
              <w:left w:val="nil"/>
              <w:bottom w:val="single" w:sz="4" w:space="0" w:color="auto"/>
            </w:tcBorders>
          </w:tcPr>
          <w:p w:rsidR="00095999" w:rsidRPr="00E24B11" w:rsidRDefault="00095999" w:rsidP="00B21DD0">
            <w:pPr>
              <w:pStyle w:val="Tabletext"/>
            </w:pPr>
            <w:r w:rsidRPr="00E24B11">
              <w:t xml:space="preserve">1.6  </w:t>
            </w:r>
          </w:p>
        </w:tc>
      </w:tr>
      <w:tr w:rsidR="00095999" w:rsidRPr="00E24B11" w:rsidTr="00E866CB">
        <w:tc>
          <w:tcPr>
            <w:tcW w:w="2977" w:type="dxa"/>
            <w:tcBorders>
              <w:top w:val="single" w:sz="4" w:space="0" w:color="auto"/>
              <w:bottom w:val="single" w:sz="4" w:space="0" w:color="auto"/>
              <w:right w:val="nil"/>
            </w:tcBorders>
          </w:tcPr>
          <w:p w:rsidR="00095999" w:rsidRPr="00E24B11" w:rsidRDefault="00095999" w:rsidP="00B21DD0">
            <w:pPr>
              <w:pStyle w:val="Tabletext"/>
            </w:pPr>
            <w:r w:rsidRPr="00E24B11">
              <w:t>C</w:t>
            </w:r>
            <w:r w:rsidRPr="00E24B11">
              <w:rPr>
                <w:sz w:val="16"/>
              </w:rPr>
              <w:t>2</w:t>
            </w:r>
            <w:r w:rsidRPr="00E24B11">
              <w:t>HF</w:t>
            </w:r>
            <w:r w:rsidRPr="00E24B11">
              <w:rPr>
                <w:sz w:val="16"/>
              </w:rPr>
              <w:t>4</w:t>
            </w:r>
            <w:r w:rsidRPr="00E24B11">
              <w:t xml:space="preserve">Br </w:t>
            </w:r>
          </w:p>
        </w:tc>
        <w:tc>
          <w:tcPr>
            <w:tcW w:w="2977" w:type="dxa"/>
            <w:tcBorders>
              <w:top w:val="single" w:sz="4" w:space="0" w:color="auto"/>
              <w:left w:val="nil"/>
              <w:bottom w:val="single" w:sz="4" w:space="0" w:color="auto"/>
            </w:tcBorders>
          </w:tcPr>
          <w:p w:rsidR="00095999" w:rsidRPr="00E24B11" w:rsidRDefault="00095999" w:rsidP="00B21DD0">
            <w:pPr>
              <w:pStyle w:val="Tabletext"/>
            </w:pPr>
            <w:r w:rsidRPr="00E24B11">
              <w:t xml:space="preserve">1.2  </w:t>
            </w:r>
          </w:p>
        </w:tc>
      </w:tr>
      <w:tr w:rsidR="00095999" w:rsidRPr="00E24B11" w:rsidTr="00E866CB">
        <w:tc>
          <w:tcPr>
            <w:tcW w:w="2977" w:type="dxa"/>
            <w:tcBorders>
              <w:top w:val="single" w:sz="4" w:space="0" w:color="auto"/>
              <w:bottom w:val="single" w:sz="4" w:space="0" w:color="auto"/>
              <w:right w:val="nil"/>
            </w:tcBorders>
          </w:tcPr>
          <w:p w:rsidR="00095999" w:rsidRPr="00E24B11" w:rsidRDefault="00095999" w:rsidP="00B21DD0">
            <w:pPr>
              <w:pStyle w:val="Tabletext"/>
            </w:pPr>
            <w:r w:rsidRPr="00E24B11">
              <w:t>C</w:t>
            </w:r>
            <w:r w:rsidRPr="00E24B11">
              <w:rPr>
                <w:sz w:val="16"/>
              </w:rPr>
              <w:t>2</w:t>
            </w:r>
            <w:r w:rsidRPr="00E24B11">
              <w:t>H</w:t>
            </w:r>
            <w:r w:rsidRPr="00E24B11">
              <w:rPr>
                <w:sz w:val="16"/>
              </w:rPr>
              <w:t>2</w:t>
            </w:r>
            <w:r w:rsidRPr="00E24B11">
              <w:t>FBr</w:t>
            </w:r>
            <w:r w:rsidRPr="00E24B11">
              <w:rPr>
                <w:sz w:val="16"/>
              </w:rPr>
              <w:t>3</w:t>
            </w:r>
            <w:r w:rsidRPr="00E24B11">
              <w:t xml:space="preserve"> </w:t>
            </w:r>
          </w:p>
        </w:tc>
        <w:tc>
          <w:tcPr>
            <w:tcW w:w="2977" w:type="dxa"/>
            <w:tcBorders>
              <w:top w:val="single" w:sz="4" w:space="0" w:color="auto"/>
              <w:left w:val="nil"/>
              <w:bottom w:val="single" w:sz="4" w:space="0" w:color="auto"/>
            </w:tcBorders>
          </w:tcPr>
          <w:p w:rsidR="00095999" w:rsidRPr="00E24B11" w:rsidRDefault="00095999" w:rsidP="00B21DD0">
            <w:pPr>
              <w:pStyle w:val="Tabletext"/>
            </w:pPr>
            <w:r w:rsidRPr="00E24B11">
              <w:t xml:space="preserve">1.1  </w:t>
            </w:r>
          </w:p>
        </w:tc>
      </w:tr>
      <w:tr w:rsidR="00095999" w:rsidRPr="00E24B11" w:rsidTr="00E866CB">
        <w:tc>
          <w:tcPr>
            <w:tcW w:w="2977" w:type="dxa"/>
            <w:tcBorders>
              <w:top w:val="single" w:sz="4" w:space="0" w:color="auto"/>
              <w:bottom w:val="single" w:sz="4" w:space="0" w:color="auto"/>
              <w:right w:val="nil"/>
            </w:tcBorders>
          </w:tcPr>
          <w:p w:rsidR="00095999" w:rsidRPr="00E24B11" w:rsidRDefault="00095999" w:rsidP="00B21DD0">
            <w:pPr>
              <w:pStyle w:val="Tabletext"/>
            </w:pPr>
            <w:r w:rsidRPr="00E24B11">
              <w:t>C</w:t>
            </w:r>
            <w:r w:rsidRPr="00E24B11">
              <w:rPr>
                <w:sz w:val="16"/>
              </w:rPr>
              <w:t>2</w:t>
            </w:r>
            <w:r w:rsidRPr="00E24B11">
              <w:t>H</w:t>
            </w:r>
            <w:r w:rsidRPr="00E24B11">
              <w:rPr>
                <w:sz w:val="16"/>
              </w:rPr>
              <w:t>2</w:t>
            </w:r>
            <w:r w:rsidRPr="00E24B11">
              <w:t>F</w:t>
            </w:r>
            <w:r w:rsidRPr="00E24B11">
              <w:rPr>
                <w:sz w:val="16"/>
              </w:rPr>
              <w:t>2</w:t>
            </w:r>
            <w:r w:rsidRPr="00E24B11">
              <w:t>Br</w:t>
            </w:r>
            <w:r w:rsidRPr="00E24B11">
              <w:rPr>
                <w:sz w:val="16"/>
              </w:rPr>
              <w:t>2</w:t>
            </w:r>
            <w:r w:rsidRPr="00E24B11">
              <w:t xml:space="preserve"> </w:t>
            </w:r>
          </w:p>
        </w:tc>
        <w:tc>
          <w:tcPr>
            <w:tcW w:w="2977" w:type="dxa"/>
            <w:tcBorders>
              <w:top w:val="single" w:sz="4" w:space="0" w:color="auto"/>
              <w:left w:val="nil"/>
              <w:bottom w:val="single" w:sz="4" w:space="0" w:color="auto"/>
            </w:tcBorders>
          </w:tcPr>
          <w:p w:rsidR="00095999" w:rsidRPr="00E24B11" w:rsidRDefault="00095999" w:rsidP="00B21DD0">
            <w:pPr>
              <w:pStyle w:val="Tabletext"/>
            </w:pPr>
            <w:r w:rsidRPr="00E24B11">
              <w:t xml:space="preserve">1.5  </w:t>
            </w:r>
          </w:p>
        </w:tc>
      </w:tr>
      <w:tr w:rsidR="00095999" w:rsidRPr="00E24B11" w:rsidTr="00E866CB">
        <w:tc>
          <w:tcPr>
            <w:tcW w:w="2977" w:type="dxa"/>
            <w:tcBorders>
              <w:top w:val="single" w:sz="4" w:space="0" w:color="auto"/>
              <w:bottom w:val="single" w:sz="4" w:space="0" w:color="auto"/>
              <w:right w:val="nil"/>
            </w:tcBorders>
          </w:tcPr>
          <w:p w:rsidR="00095999" w:rsidRPr="00E24B11" w:rsidRDefault="00095999" w:rsidP="00B21DD0">
            <w:pPr>
              <w:pStyle w:val="Tabletext"/>
            </w:pPr>
            <w:r w:rsidRPr="00E24B11">
              <w:t>C</w:t>
            </w:r>
            <w:r w:rsidRPr="00E24B11">
              <w:rPr>
                <w:sz w:val="16"/>
              </w:rPr>
              <w:t>2</w:t>
            </w:r>
            <w:r w:rsidRPr="00E24B11">
              <w:t>H</w:t>
            </w:r>
            <w:r w:rsidRPr="00E24B11">
              <w:rPr>
                <w:sz w:val="16"/>
              </w:rPr>
              <w:t>2</w:t>
            </w:r>
            <w:r w:rsidRPr="00E24B11">
              <w:t>F</w:t>
            </w:r>
            <w:r w:rsidRPr="00E24B11">
              <w:rPr>
                <w:sz w:val="16"/>
              </w:rPr>
              <w:t>3</w:t>
            </w:r>
            <w:r w:rsidRPr="00E24B11">
              <w:t xml:space="preserve">Br </w:t>
            </w:r>
          </w:p>
        </w:tc>
        <w:tc>
          <w:tcPr>
            <w:tcW w:w="2977" w:type="dxa"/>
            <w:tcBorders>
              <w:top w:val="single" w:sz="4" w:space="0" w:color="auto"/>
              <w:left w:val="nil"/>
              <w:bottom w:val="single" w:sz="4" w:space="0" w:color="auto"/>
            </w:tcBorders>
          </w:tcPr>
          <w:p w:rsidR="00095999" w:rsidRPr="00E24B11" w:rsidRDefault="00095999" w:rsidP="00B21DD0">
            <w:pPr>
              <w:pStyle w:val="Tabletext"/>
            </w:pPr>
            <w:r w:rsidRPr="00E24B11">
              <w:t xml:space="preserve">1.6  </w:t>
            </w:r>
          </w:p>
        </w:tc>
      </w:tr>
      <w:tr w:rsidR="00095999" w:rsidRPr="00E24B11" w:rsidTr="00E866CB">
        <w:tc>
          <w:tcPr>
            <w:tcW w:w="2977" w:type="dxa"/>
            <w:tcBorders>
              <w:top w:val="single" w:sz="4" w:space="0" w:color="auto"/>
              <w:bottom w:val="single" w:sz="4" w:space="0" w:color="auto"/>
              <w:right w:val="nil"/>
            </w:tcBorders>
          </w:tcPr>
          <w:p w:rsidR="00095999" w:rsidRPr="00E24B11" w:rsidRDefault="00095999" w:rsidP="00B21DD0">
            <w:pPr>
              <w:pStyle w:val="Tabletext"/>
            </w:pPr>
            <w:r w:rsidRPr="00E24B11">
              <w:t>C</w:t>
            </w:r>
            <w:r w:rsidRPr="00E24B11">
              <w:rPr>
                <w:sz w:val="16"/>
              </w:rPr>
              <w:t>2</w:t>
            </w:r>
            <w:r w:rsidRPr="00E24B11">
              <w:t>H</w:t>
            </w:r>
            <w:r w:rsidRPr="00E24B11">
              <w:rPr>
                <w:sz w:val="16"/>
              </w:rPr>
              <w:t>3</w:t>
            </w:r>
            <w:r w:rsidRPr="00E24B11">
              <w:t>FBr</w:t>
            </w:r>
            <w:r w:rsidRPr="00E24B11">
              <w:rPr>
                <w:sz w:val="16"/>
              </w:rPr>
              <w:t>2</w:t>
            </w:r>
            <w:r w:rsidRPr="00E24B11">
              <w:t xml:space="preserve"> </w:t>
            </w:r>
          </w:p>
        </w:tc>
        <w:tc>
          <w:tcPr>
            <w:tcW w:w="2977" w:type="dxa"/>
            <w:tcBorders>
              <w:top w:val="single" w:sz="4" w:space="0" w:color="auto"/>
              <w:left w:val="nil"/>
              <w:bottom w:val="single" w:sz="4" w:space="0" w:color="auto"/>
            </w:tcBorders>
          </w:tcPr>
          <w:p w:rsidR="00095999" w:rsidRPr="00E24B11" w:rsidRDefault="00095999" w:rsidP="00B21DD0">
            <w:pPr>
              <w:pStyle w:val="Tabletext"/>
            </w:pPr>
            <w:r w:rsidRPr="00E24B11">
              <w:t xml:space="preserve">1.7  </w:t>
            </w:r>
          </w:p>
        </w:tc>
      </w:tr>
      <w:tr w:rsidR="00095999" w:rsidRPr="00E24B11" w:rsidTr="00E866CB">
        <w:tc>
          <w:tcPr>
            <w:tcW w:w="2977" w:type="dxa"/>
            <w:tcBorders>
              <w:top w:val="single" w:sz="4" w:space="0" w:color="auto"/>
              <w:bottom w:val="single" w:sz="4" w:space="0" w:color="auto"/>
              <w:right w:val="nil"/>
            </w:tcBorders>
          </w:tcPr>
          <w:p w:rsidR="00095999" w:rsidRPr="00E24B11" w:rsidRDefault="00095999" w:rsidP="00B21DD0">
            <w:pPr>
              <w:pStyle w:val="Tabletext"/>
            </w:pPr>
            <w:r w:rsidRPr="00E24B11">
              <w:t>C</w:t>
            </w:r>
            <w:r w:rsidRPr="00E24B11">
              <w:rPr>
                <w:sz w:val="16"/>
              </w:rPr>
              <w:t>2</w:t>
            </w:r>
            <w:r w:rsidRPr="00E24B11">
              <w:t>H</w:t>
            </w:r>
            <w:r w:rsidRPr="00E24B11">
              <w:rPr>
                <w:sz w:val="16"/>
              </w:rPr>
              <w:t>3</w:t>
            </w:r>
            <w:r w:rsidRPr="00E24B11">
              <w:t>F</w:t>
            </w:r>
            <w:r w:rsidRPr="00E24B11">
              <w:rPr>
                <w:sz w:val="16"/>
              </w:rPr>
              <w:t>2</w:t>
            </w:r>
            <w:r w:rsidRPr="00E24B11">
              <w:t xml:space="preserve">Br </w:t>
            </w:r>
          </w:p>
        </w:tc>
        <w:tc>
          <w:tcPr>
            <w:tcW w:w="2977" w:type="dxa"/>
            <w:tcBorders>
              <w:top w:val="single" w:sz="4" w:space="0" w:color="auto"/>
              <w:left w:val="nil"/>
              <w:bottom w:val="single" w:sz="4" w:space="0" w:color="auto"/>
            </w:tcBorders>
          </w:tcPr>
          <w:p w:rsidR="00095999" w:rsidRPr="00E24B11" w:rsidRDefault="00095999" w:rsidP="00B21DD0">
            <w:pPr>
              <w:pStyle w:val="Tabletext"/>
            </w:pPr>
            <w:r w:rsidRPr="00E24B11">
              <w:t xml:space="preserve">1.1  </w:t>
            </w:r>
          </w:p>
        </w:tc>
      </w:tr>
      <w:tr w:rsidR="00095999" w:rsidRPr="00E24B11" w:rsidTr="00E866CB">
        <w:tc>
          <w:tcPr>
            <w:tcW w:w="2977" w:type="dxa"/>
            <w:tcBorders>
              <w:top w:val="single" w:sz="4" w:space="0" w:color="auto"/>
              <w:bottom w:val="single" w:sz="4" w:space="0" w:color="auto"/>
              <w:right w:val="nil"/>
            </w:tcBorders>
          </w:tcPr>
          <w:p w:rsidR="00095999" w:rsidRPr="00E24B11" w:rsidRDefault="00095999" w:rsidP="00B21DD0">
            <w:pPr>
              <w:pStyle w:val="Tabletext"/>
            </w:pPr>
            <w:r w:rsidRPr="00E24B11">
              <w:t>C</w:t>
            </w:r>
            <w:r w:rsidRPr="00E24B11">
              <w:rPr>
                <w:sz w:val="16"/>
              </w:rPr>
              <w:t>2</w:t>
            </w:r>
            <w:r w:rsidRPr="00E24B11">
              <w:t>H</w:t>
            </w:r>
            <w:r w:rsidRPr="00E24B11">
              <w:rPr>
                <w:sz w:val="16"/>
              </w:rPr>
              <w:t>4</w:t>
            </w:r>
            <w:r w:rsidRPr="00E24B11">
              <w:t xml:space="preserve">FBr </w:t>
            </w:r>
          </w:p>
        </w:tc>
        <w:tc>
          <w:tcPr>
            <w:tcW w:w="2977" w:type="dxa"/>
            <w:tcBorders>
              <w:top w:val="single" w:sz="4" w:space="0" w:color="auto"/>
              <w:left w:val="nil"/>
              <w:bottom w:val="single" w:sz="4" w:space="0" w:color="auto"/>
            </w:tcBorders>
          </w:tcPr>
          <w:p w:rsidR="00095999" w:rsidRPr="00E24B11" w:rsidRDefault="00095999" w:rsidP="00B21DD0">
            <w:pPr>
              <w:pStyle w:val="Tabletext"/>
            </w:pPr>
            <w:r w:rsidRPr="00E24B11">
              <w:t xml:space="preserve">0.1  </w:t>
            </w:r>
          </w:p>
        </w:tc>
      </w:tr>
      <w:tr w:rsidR="00095999" w:rsidRPr="00E24B11" w:rsidTr="00E866CB">
        <w:tc>
          <w:tcPr>
            <w:tcW w:w="2977" w:type="dxa"/>
            <w:tcBorders>
              <w:top w:val="single" w:sz="4" w:space="0" w:color="auto"/>
              <w:bottom w:val="single" w:sz="4" w:space="0" w:color="auto"/>
              <w:right w:val="nil"/>
            </w:tcBorders>
          </w:tcPr>
          <w:p w:rsidR="00095999" w:rsidRPr="00E24B11" w:rsidRDefault="00095999" w:rsidP="00B21DD0">
            <w:pPr>
              <w:pStyle w:val="Tabletext"/>
            </w:pPr>
            <w:r w:rsidRPr="00E24B11">
              <w:t>C</w:t>
            </w:r>
            <w:r w:rsidRPr="00E24B11">
              <w:rPr>
                <w:sz w:val="16"/>
              </w:rPr>
              <w:t>3</w:t>
            </w:r>
            <w:r w:rsidRPr="00E24B11">
              <w:t>HFBr</w:t>
            </w:r>
            <w:r w:rsidRPr="00E24B11">
              <w:rPr>
                <w:sz w:val="16"/>
              </w:rPr>
              <w:t>6</w:t>
            </w:r>
            <w:r w:rsidRPr="00E24B11">
              <w:t xml:space="preserve"> </w:t>
            </w:r>
          </w:p>
        </w:tc>
        <w:tc>
          <w:tcPr>
            <w:tcW w:w="2977" w:type="dxa"/>
            <w:tcBorders>
              <w:top w:val="single" w:sz="4" w:space="0" w:color="auto"/>
              <w:left w:val="nil"/>
              <w:bottom w:val="single" w:sz="4" w:space="0" w:color="auto"/>
            </w:tcBorders>
          </w:tcPr>
          <w:p w:rsidR="00095999" w:rsidRPr="00E24B11" w:rsidRDefault="00095999" w:rsidP="00B21DD0">
            <w:pPr>
              <w:pStyle w:val="Tabletext"/>
            </w:pPr>
            <w:r w:rsidRPr="00E24B11">
              <w:t xml:space="preserve">1.5  </w:t>
            </w:r>
          </w:p>
        </w:tc>
      </w:tr>
      <w:tr w:rsidR="00095999" w:rsidRPr="00E24B11" w:rsidTr="00E866CB">
        <w:tc>
          <w:tcPr>
            <w:tcW w:w="2977" w:type="dxa"/>
            <w:tcBorders>
              <w:top w:val="single" w:sz="4" w:space="0" w:color="auto"/>
              <w:bottom w:val="single" w:sz="4" w:space="0" w:color="auto"/>
              <w:right w:val="nil"/>
            </w:tcBorders>
          </w:tcPr>
          <w:p w:rsidR="00095999" w:rsidRPr="00E24B11" w:rsidRDefault="00095999" w:rsidP="00B21DD0">
            <w:pPr>
              <w:pStyle w:val="Tabletext"/>
            </w:pPr>
            <w:r w:rsidRPr="00E24B11">
              <w:t>C</w:t>
            </w:r>
            <w:r w:rsidRPr="00E24B11">
              <w:rPr>
                <w:sz w:val="16"/>
              </w:rPr>
              <w:t>3</w:t>
            </w:r>
            <w:r w:rsidRPr="00E24B11">
              <w:t>HF</w:t>
            </w:r>
            <w:r w:rsidRPr="00E24B11">
              <w:rPr>
                <w:sz w:val="16"/>
              </w:rPr>
              <w:t>2</w:t>
            </w:r>
            <w:r w:rsidRPr="00E24B11">
              <w:t>Br</w:t>
            </w:r>
            <w:r w:rsidRPr="00E24B11">
              <w:rPr>
                <w:sz w:val="16"/>
              </w:rPr>
              <w:t>5</w:t>
            </w:r>
            <w:r w:rsidRPr="00E24B11">
              <w:t xml:space="preserve"> </w:t>
            </w:r>
          </w:p>
        </w:tc>
        <w:tc>
          <w:tcPr>
            <w:tcW w:w="2977" w:type="dxa"/>
            <w:tcBorders>
              <w:top w:val="single" w:sz="4" w:space="0" w:color="auto"/>
              <w:left w:val="nil"/>
              <w:bottom w:val="single" w:sz="4" w:space="0" w:color="auto"/>
            </w:tcBorders>
          </w:tcPr>
          <w:p w:rsidR="00095999" w:rsidRPr="00E24B11" w:rsidRDefault="00095999" w:rsidP="00B21DD0">
            <w:pPr>
              <w:pStyle w:val="Tabletext"/>
            </w:pPr>
            <w:r w:rsidRPr="00E24B11">
              <w:t xml:space="preserve">1.9  </w:t>
            </w:r>
          </w:p>
        </w:tc>
      </w:tr>
      <w:tr w:rsidR="00095999" w:rsidRPr="00E24B11" w:rsidTr="00E866CB">
        <w:tc>
          <w:tcPr>
            <w:tcW w:w="2977" w:type="dxa"/>
            <w:tcBorders>
              <w:top w:val="single" w:sz="4" w:space="0" w:color="auto"/>
              <w:bottom w:val="single" w:sz="4" w:space="0" w:color="auto"/>
              <w:right w:val="nil"/>
            </w:tcBorders>
          </w:tcPr>
          <w:p w:rsidR="00095999" w:rsidRPr="00E24B11" w:rsidRDefault="00095999" w:rsidP="00B21DD0">
            <w:pPr>
              <w:pStyle w:val="Tabletext"/>
            </w:pPr>
            <w:r w:rsidRPr="00E24B11">
              <w:t>C</w:t>
            </w:r>
            <w:r w:rsidRPr="00E24B11">
              <w:rPr>
                <w:sz w:val="16"/>
              </w:rPr>
              <w:t>3</w:t>
            </w:r>
            <w:r w:rsidRPr="00E24B11">
              <w:t>HF</w:t>
            </w:r>
            <w:r w:rsidRPr="00E24B11">
              <w:rPr>
                <w:sz w:val="16"/>
              </w:rPr>
              <w:t>3</w:t>
            </w:r>
            <w:r w:rsidRPr="00E24B11">
              <w:t>Br</w:t>
            </w:r>
            <w:r w:rsidRPr="00E24B11">
              <w:rPr>
                <w:sz w:val="16"/>
              </w:rPr>
              <w:t>4</w:t>
            </w:r>
            <w:r w:rsidRPr="00E24B11">
              <w:t xml:space="preserve"> </w:t>
            </w:r>
          </w:p>
        </w:tc>
        <w:tc>
          <w:tcPr>
            <w:tcW w:w="2977" w:type="dxa"/>
            <w:tcBorders>
              <w:top w:val="single" w:sz="4" w:space="0" w:color="auto"/>
              <w:left w:val="nil"/>
              <w:bottom w:val="single" w:sz="4" w:space="0" w:color="auto"/>
            </w:tcBorders>
          </w:tcPr>
          <w:p w:rsidR="00095999" w:rsidRPr="00E24B11" w:rsidRDefault="00095999" w:rsidP="00B21DD0">
            <w:pPr>
              <w:pStyle w:val="Tabletext"/>
            </w:pPr>
            <w:r w:rsidRPr="00E24B11">
              <w:t xml:space="preserve">1.8  </w:t>
            </w:r>
          </w:p>
        </w:tc>
      </w:tr>
      <w:tr w:rsidR="00095999" w:rsidRPr="00E24B11" w:rsidTr="00E866CB">
        <w:tc>
          <w:tcPr>
            <w:tcW w:w="2977" w:type="dxa"/>
            <w:tcBorders>
              <w:top w:val="single" w:sz="4" w:space="0" w:color="auto"/>
              <w:bottom w:val="single" w:sz="4" w:space="0" w:color="auto"/>
              <w:right w:val="nil"/>
            </w:tcBorders>
          </w:tcPr>
          <w:p w:rsidR="00095999" w:rsidRPr="00E24B11" w:rsidRDefault="00095999" w:rsidP="00B21DD0">
            <w:pPr>
              <w:pStyle w:val="Tabletext"/>
            </w:pPr>
            <w:r w:rsidRPr="00E24B11">
              <w:t>C</w:t>
            </w:r>
            <w:r w:rsidRPr="00E24B11">
              <w:rPr>
                <w:sz w:val="16"/>
              </w:rPr>
              <w:t>3</w:t>
            </w:r>
            <w:r w:rsidRPr="00E24B11">
              <w:t>HF</w:t>
            </w:r>
            <w:r w:rsidRPr="00E24B11">
              <w:rPr>
                <w:sz w:val="16"/>
              </w:rPr>
              <w:t>4</w:t>
            </w:r>
            <w:r w:rsidRPr="00E24B11">
              <w:t>Br</w:t>
            </w:r>
            <w:r w:rsidRPr="00E24B11">
              <w:rPr>
                <w:sz w:val="16"/>
              </w:rPr>
              <w:t>3</w:t>
            </w:r>
            <w:r w:rsidRPr="00E24B11">
              <w:t xml:space="preserve"> </w:t>
            </w:r>
          </w:p>
        </w:tc>
        <w:tc>
          <w:tcPr>
            <w:tcW w:w="2977" w:type="dxa"/>
            <w:tcBorders>
              <w:top w:val="single" w:sz="4" w:space="0" w:color="auto"/>
              <w:left w:val="nil"/>
              <w:bottom w:val="single" w:sz="4" w:space="0" w:color="auto"/>
            </w:tcBorders>
          </w:tcPr>
          <w:p w:rsidR="00095999" w:rsidRPr="00E24B11" w:rsidRDefault="00095999" w:rsidP="00B21DD0">
            <w:pPr>
              <w:pStyle w:val="Tabletext"/>
            </w:pPr>
            <w:r w:rsidRPr="00E24B11">
              <w:t xml:space="preserve">2.2  </w:t>
            </w:r>
          </w:p>
        </w:tc>
      </w:tr>
      <w:tr w:rsidR="00095999" w:rsidRPr="00E24B11" w:rsidTr="00E866CB">
        <w:tc>
          <w:tcPr>
            <w:tcW w:w="2977" w:type="dxa"/>
            <w:tcBorders>
              <w:top w:val="single" w:sz="4" w:space="0" w:color="auto"/>
              <w:bottom w:val="single" w:sz="4" w:space="0" w:color="auto"/>
              <w:right w:val="nil"/>
            </w:tcBorders>
          </w:tcPr>
          <w:p w:rsidR="00095999" w:rsidRPr="00E24B11" w:rsidRDefault="00095999" w:rsidP="00B21DD0">
            <w:pPr>
              <w:pStyle w:val="Tabletext"/>
            </w:pPr>
            <w:r w:rsidRPr="00E24B11">
              <w:t>C</w:t>
            </w:r>
            <w:r w:rsidRPr="00E24B11">
              <w:rPr>
                <w:sz w:val="16"/>
              </w:rPr>
              <w:t>3</w:t>
            </w:r>
            <w:r w:rsidRPr="00E24B11">
              <w:t>HF</w:t>
            </w:r>
            <w:r w:rsidRPr="00E24B11">
              <w:rPr>
                <w:sz w:val="16"/>
              </w:rPr>
              <w:t>5</w:t>
            </w:r>
            <w:r w:rsidRPr="00E24B11">
              <w:t>Br</w:t>
            </w:r>
            <w:r w:rsidRPr="00E24B11">
              <w:rPr>
                <w:sz w:val="16"/>
              </w:rPr>
              <w:t>2</w:t>
            </w:r>
            <w:r w:rsidRPr="00E24B11">
              <w:t xml:space="preserve"> </w:t>
            </w:r>
          </w:p>
        </w:tc>
        <w:tc>
          <w:tcPr>
            <w:tcW w:w="2977" w:type="dxa"/>
            <w:tcBorders>
              <w:top w:val="single" w:sz="4" w:space="0" w:color="auto"/>
              <w:left w:val="nil"/>
              <w:bottom w:val="single" w:sz="4" w:space="0" w:color="auto"/>
            </w:tcBorders>
          </w:tcPr>
          <w:p w:rsidR="00095999" w:rsidRPr="00E24B11" w:rsidRDefault="00095999" w:rsidP="00B21DD0">
            <w:pPr>
              <w:pStyle w:val="Tabletext"/>
            </w:pPr>
            <w:r w:rsidRPr="00E24B11">
              <w:t xml:space="preserve">2.0  </w:t>
            </w:r>
          </w:p>
        </w:tc>
      </w:tr>
      <w:tr w:rsidR="00095999" w:rsidRPr="00E24B11" w:rsidTr="00E866CB">
        <w:tc>
          <w:tcPr>
            <w:tcW w:w="2977" w:type="dxa"/>
            <w:tcBorders>
              <w:top w:val="single" w:sz="4" w:space="0" w:color="auto"/>
              <w:bottom w:val="single" w:sz="4" w:space="0" w:color="auto"/>
              <w:right w:val="nil"/>
            </w:tcBorders>
          </w:tcPr>
          <w:p w:rsidR="00095999" w:rsidRPr="00E24B11" w:rsidRDefault="00095999" w:rsidP="00B21DD0">
            <w:pPr>
              <w:pStyle w:val="Tabletext"/>
            </w:pPr>
            <w:r w:rsidRPr="00E24B11">
              <w:t>C</w:t>
            </w:r>
            <w:r w:rsidRPr="00E24B11">
              <w:rPr>
                <w:sz w:val="16"/>
              </w:rPr>
              <w:t>3</w:t>
            </w:r>
            <w:r w:rsidRPr="00E24B11">
              <w:t>HF</w:t>
            </w:r>
            <w:r w:rsidRPr="00E24B11">
              <w:rPr>
                <w:sz w:val="16"/>
              </w:rPr>
              <w:t>6</w:t>
            </w:r>
            <w:r w:rsidRPr="00E24B11">
              <w:t xml:space="preserve">Br </w:t>
            </w:r>
          </w:p>
        </w:tc>
        <w:tc>
          <w:tcPr>
            <w:tcW w:w="2977" w:type="dxa"/>
            <w:tcBorders>
              <w:top w:val="single" w:sz="4" w:space="0" w:color="auto"/>
              <w:left w:val="nil"/>
              <w:bottom w:val="single" w:sz="4" w:space="0" w:color="auto"/>
            </w:tcBorders>
          </w:tcPr>
          <w:p w:rsidR="00095999" w:rsidRPr="00E24B11" w:rsidRDefault="00095999" w:rsidP="00B21DD0">
            <w:pPr>
              <w:pStyle w:val="Tabletext"/>
            </w:pPr>
            <w:r w:rsidRPr="00E24B11">
              <w:t xml:space="preserve">3.3  </w:t>
            </w:r>
          </w:p>
        </w:tc>
      </w:tr>
      <w:tr w:rsidR="00095999" w:rsidRPr="00E24B11" w:rsidTr="00E866CB">
        <w:tc>
          <w:tcPr>
            <w:tcW w:w="2977" w:type="dxa"/>
            <w:tcBorders>
              <w:top w:val="single" w:sz="4" w:space="0" w:color="auto"/>
              <w:bottom w:val="single" w:sz="4" w:space="0" w:color="auto"/>
              <w:right w:val="nil"/>
            </w:tcBorders>
          </w:tcPr>
          <w:p w:rsidR="00095999" w:rsidRPr="00E24B11" w:rsidRDefault="00095999" w:rsidP="00B21DD0">
            <w:pPr>
              <w:pStyle w:val="Tabletext"/>
            </w:pPr>
            <w:r w:rsidRPr="00E24B11">
              <w:t>C</w:t>
            </w:r>
            <w:r w:rsidRPr="00E24B11">
              <w:rPr>
                <w:sz w:val="16"/>
              </w:rPr>
              <w:t>3</w:t>
            </w:r>
            <w:r w:rsidRPr="00E24B11">
              <w:t>H</w:t>
            </w:r>
            <w:r w:rsidRPr="00E24B11">
              <w:rPr>
                <w:sz w:val="16"/>
              </w:rPr>
              <w:t>2</w:t>
            </w:r>
            <w:r w:rsidRPr="00E24B11">
              <w:t>FBr</w:t>
            </w:r>
            <w:r w:rsidRPr="00E24B11">
              <w:rPr>
                <w:sz w:val="16"/>
              </w:rPr>
              <w:t>5</w:t>
            </w:r>
            <w:r w:rsidRPr="00E24B11">
              <w:t xml:space="preserve"> </w:t>
            </w:r>
          </w:p>
        </w:tc>
        <w:tc>
          <w:tcPr>
            <w:tcW w:w="2977" w:type="dxa"/>
            <w:tcBorders>
              <w:top w:val="single" w:sz="4" w:space="0" w:color="auto"/>
              <w:left w:val="nil"/>
              <w:bottom w:val="single" w:sz="4" w:space="0" w:color="auto"/>
            </w:tcBorders>
          </w:tcPr>
          <w:p w:rsidR="00095999" w:rsidRPr="00E24B11" w:rsidRDefault="00095999" w:rsidP="00B21DD0">
            <w:pPr>
              <w:pStyle w:val="Tabletext"/>
            </w:pPr>
            <w:r w:rsidRPr="00E24B11">
              <w:t xml:space="preserve">1.9  </w:t>
            </w:r>
          </w:p>
        </w:tc>
      </w:tr>
      <w:tr w:rsidR="00095999" w:rsidRPr="00E24B11" w:rsidTr="00E866CB">
        <w:tc>
          <w:tcPr>
            <w:tcW w:w="2977" w:type="dxa"/>
            <w:tcBorders>
              <w:top w:val="single" w:sz="4" w:space="0" w:color="auto"/>
              <w:bottom w:val="single" w:sz="4" w:space="0" w:color="auto"/>
              <w:right w:val="nil"/>
            </w:tcBorders>
          </w:tcPr>
          <w:p w:rsidR="00095999" w:rsidRPr="00E24B11" w:rsidRDefault="00095999" w:rsidP="00B21DD0">
            <w:pPr>
              <w:pStyle w:val="Tabletext"/>
            </w:pPr>
            <w:r w:rsidRPr="00E24B11">
              <w:t>C</w:t>
            </w:r>
            <w:r w:rsidRPr="00E24B11">
              <w:rPr>
                <w:sz w:val="16"/>
              </w:rPr>
              <w:t>3</w:t>
            </w:r>
            <w:r w:rsidRPr="00E24B11">
              <w:t>H</w:t>
            </w:r>
            <w:r w:rsidRPr="00E24B11">
              <w:rPr>
                <w:sz w:val="16"/>
              </w:rPr>
              <w:t>2</w:t>
            </w:r>
            <w:r w:rsidRPr="00E24B11">
              <w:t>F</w:t>
            </w:r>
            <w:r w:rsidRPr="00E24B11">
              <w:rPr>
                <w:sz w:val="16"/>
              </w:rPr>
              <w:t>2</w:t>
            </w:r>
            <w:r w:rsidRPr="00E24B11">
              <w:t>Br</w:t>
            </w:r>
            <w:r w:rsidRPr="00E24B11">
              <w:rPr>
                <w:sz w:val="16"/>
              </w:rPr>
              <w:t>4</w:t>
            </w:r>
            <w:r w:rsidRPr="00E24B11">
              <w:t xml:space="preserve"> </w:t>
            </w:r>
          </w:p>
        </w:tc>
        <w:tc>
          <w:tcPr>
            <w:tcW w:w="2977" w:type="dxa"/>
            <w:tcBorders>
              <w:top w:val="single" w:sz="4" w:space="0" w:color="auto"/>
              <w:left w:val="nil"/>
              <w:bottom w:val="single" w:sz="4" w:space="0" w:color="auto"/>
            </w:tcBorders>
          </w:tcPr>
          <w:p w:rsidR="00095999" w:rsidRPr="00E24B11" w:rsidRDefault="00095999" w:rsidP="00B21DD0">
            <w:pPr>
              <w:pStyle w:val="Tabletext"/>
            </w:pPr>
            <w:r w:rsidRPr="00E24B11">
              <w:t xml:space="preserve">2.1  </w:t>
            </w:r>
          </w:p>
        </w:tc>
      </w:tr>
      <w:tr w:rsidR="00095999" w:rsidRPr="00E24B11" w:rsidTr="00E866CB">
        <w:tc>
          <w:tcPr>
            <w:tcW w:w="2977" w:type="dxa"/>
            <w:tcBorders>
              <w:top w:val="single" w:sz="4" w:space="0" w:color="auto"/>
              <w:bottom w:val="single" w:sz="4" w:space="0" w:color="auto"/>
              <w:right w:val="nil"/>
            </w:tcBorders>
          </w:tcPr>
          <w:p w:rsidR="00095999" w:rsidRPr="00E24B11" w:rsidRDefault="00095999" w:rsidP="00B21DD0">
            <w:pPr>
              <w:pStyle w:val="Tabletext"/>
            </w:pPr>
            <w:r w:rsidRPr="00E24B11">
              <w:t>C</w:t>
            </w:r>
            <w:r w:rsidRPr="00E24B11">
              <w:rPr>
                <w:sz w:val="16"/>
              </w:rPr>
              <w:t>3</w:t>
            </w:r>
            <w:r w:rsidRPr="00E24B11">
              <w:t>H</w:t>
            </w:r>
            <w:r w:rsidRPr="00E24B11">
              <w:rPr>
                <w:sz w:val="16"/>
              </w:rPr>
              <w:t>2</w:t>
            </w:r>
            <w:r w:rsidRPr="00E24B11">
              <w:t>F</w:t>
            </w:r>
            <w:r w:rsidRPr="00E24B11">
              <w:rPr>
                <w:sz w:val="16"/>
              </w:rPr>
              <w:t>3</w:t>
            </w:r>
            <w:r w:rsidRPr="00E24B11">
              <w:t>Br</w:t>
            </w:r>
            <w:r w:rsidRPr="00E24B11">
              <w:rPr>
                <w:sz w:val="16"/>
              </w:rPr>
              <w:t>3</w:t>
            </w:r>
            <w:r w:rsidRPr="00E24B11">
              <w:t xml:space="preserve"> </w:t>
            </w:r>
          </w:p>
        </w:tc>
        <w:tc>
          <w:tcPr>
            <w:tcW w:w="2977" w:type="dxa"/>
            <w:tcBorders>
              <w:top w:val="single" w:sz="4" w:space="0" w:color="auto"/>
              <w:left w:val="nil"/>
              <w:bottom w:val="single" w:sz="4" w:space="0" w:color="auto"/>
            </w:tcBorders>
          </w:tcPr>
          <w:p w:rsidR="00095999" w:rsidRPr="00E24B11" w:rsidRDefault="00095999" w:rsidP="00B21DD0">
            <w:pPr>
              <w:pStyle w:val="Tabletext"/>
            </w:pPr>
            <w:r w:rsidRPr="00E24B11">
              <w:t xml:space="preserve">5.6  </w:t>
            </w:r>
          </w:p>
        </w:tc>
      </w:tr>
      <w:tr w:rsidR="00095999" w:rsidRPr="00E24B11" w:rsidTr="00E866CB">
        <w:tc>
          <w:tcPr>
            <w:tcW w:w="2977" w:type="dxa"/>
            <w:tcBorders>
              <w:top w:val="single" w:sz="4" w:space="0" w:color="auto"/>
              <w:bottom w:val="single" w:sz="4" w:space="0" w:color="auto"/>
              <w:right w:val="nil"/>
            </w:tcBorders>
          </w:tcPr>
          <w:p w:rsidR="00095999" w:rsidRPr="00E24B11" w:rsidRDefault="00095999" w:rsidP="00B21DD0">
            <w:pPr>
              <w:pStyle w:val="Tabletext"/>
            </w:pPr>
            <w:r w:rsidRPr="00E24B11">
              <w:t>C</w:t>
            </w:r>
            <w:r w:rsidRPr="00E24B11">
              <w:rPr>
                <w:sz w:val="16"/>
              </w:rPr>
              <w:t>3</w:t>
            </w:r>
            <w:r w:rsidRPr="00E24B11">
              <w:t>H</w:t>
            </w:r>
            <w:r w:rsidRPr="00E24B11">
              <w:rPr>
                <w:sz w:val="16"/>
              </w:rPr>
              <w:t>2</w:t>
            </w:r>
            <w:r w:rsidRPr="00E24B11">
              <w:t>F</w:t>
            </w:r>
            <w:r w:rsidRPr="00E24B11">
              <w:rPr>
                <w:sz w:val="16"/>
              </w:rPr>
              <w:t>4</w:t>
            </w:r>
            <w:r w:rsidRPr="00E24B11">
              <w:t>Br</w:t>
            </w:r>
            <w:r w:rsidRPr="00E24B11">
              <w:rPr>
                <w:sz w:val="16"/>
              </w:rPr>
              <w:t>2</w:t>
            </w:r>
            <w:r w:rsidRPr="00E24B11">
              <w:t xml:space="preserve"> </w:t>
            </w:r>
          </w:p>
        </w:tc>
        <w:tc>
          <w:tcPr>
            <w:tcW w:w="2977" w:type="dxa"/>
            <w:tcBorders>
              <w:top w:val="single" w:sz="4" w:space="0" w:color="auto"/>
              <w:left w:val="nil"/>
              <w:bottom w:val="single" w:sz="4" w:space="0" w:color="auto"/>
            </w:tcBorders>
          </w:tcPr>
          <w:p w:rsidR="00095999" w:rsidRPr="00E24B11" w:rsidRDefault="00095999" w:rsidP="00B21DD0">
            <w:pPr>
              <w:pStyle w:val="Tabletext"/>
            </w:pPr>
            <w:r w:rsidRPr="00E24B11">
              <w:t xml:space="preserve">7.5  </w:t>
            </w:r>
          </w:p>
        </w:tc>
      </w:tr>
      <w:tr w:rsidR="00095999" w:rsidRPr="00E24B11" w:rsidTr="00E866CB">
        <w:tc>
          <w:tcPr>
            <w:tcW w:w="2977" w:type="dxa"/>
            <w:tcBorders>
              <w:top w:val="single" w:sz="4" w:space="0" w:color="auto"/>
              <w:bottom w:val="single" w:sz="4" w:space="0" w:color="auto"/>
              <w:right w:val="nil"/>
            </w:tcBorders>
          </w:tcPr>
          <w:p w:rsidR="00095999" w:rsidRPr="00E24B11" w:rsidRDefault="00095999" w:rsidP="00B21DD0">
            <w:pPr>
              <w:pStyle w:val="Tabletext"/>
            </w:pPr>
            <w:r w:rsidRPr="00E24B11">
              <w:t>C</w:t>
            </w:r>
            <w:r w:rsidRPr="00E24B11">
              <w:rPr>
                <w:sz w:val="16"/>
              </w:rPr>
              <w:t>3</w:t>
            </w:r>
            <w:r w:rsidRPr="00E24B11">
              <w:t>H</w:t>
            </w:r>
            <w:r w:rsidRPr="00E24B11">
              <w:rPr>
                <w:sz w:val="16"/>
              </w:rPr>
              <w:t>2</w:t>
            </w:r>
            <w:r w:rsidRPr="00E24B11">
              <w:t>F</w:t>
            </w:r>
            <w:r w:rsidRPr="00E24B11">
              <w:rPr>
                <w:sz w:val="16"/>
              </w:rPr>
              <w:t>5</w:t>
            </w:r>
            <w:r w:rsidRPr="00E24B11">
              <w:t xml:space="preserve">Br </w:t>
            </w:r>
          </w:p>
        </w:tc>
        <w:tc>
          <w:tcPr>
            <w:tcW w:w="2977" w:type="dxa"/>
            <w:tcBorders>
              <w:top w:val="single" w:sz="4" w:space="0" w:color="auto"/>
              <w:left w:val="nil"/>
              <w:bottom w:val="single" w:sz="4" w:space="0" w:color="auto"/>
            </w:tcBorders>
          </w:tcPr>
          <w:p w:rsidR="00095999" w:rsidRPr="00E24B11" w:rsidRDefault="00095999" w:rsidP="00B21DD0">
            <w:pPr>
              <w:pStyle w:val="Tabletext"/>
            </w:pPr>
            <w:r w:rsidRPr="00E24B11">
              <w:t xml:space="preserve">1.4  </w:t>
            </w:r>
          </w:p>
        </w:tc>
      </w:tr>
      <w:tr w:rsidR="00095999" w:rsidRPr="00E24B11" w:rsidTr="00E866CB">
        <w:tc>
          <w:tcPr>
            <w:tcW w:w="2977" w:type="dxa"/>
            <w:tcBorders>
              <w:top w:val="single" w:sz="4" w:space="0" w:color="auto"/>
              <w:bottom w:val="single" w:sz="4" w:space="0" w:color="auto"/>
              <w:right w:val="nil"/>
            </w:tcBorders>
          </w:tcPr>
          <w:p w:rsidR="00095999" w:rsidRPr="00E24B11" w:rsidRDefault="00095999" w:rsidP="00B21DD0">
            <w:pPr>
              <w:pStyle w:val="Tabletext"/>
            </w:pPr>
            <w:r w:rsidRPr="00E24B11">
              <w:t>C</w:t>
            </w:r>
            <w:r w:rsidRPr="00E24B11">
              <w:rPr>
                <w:sz w:val="16"/>
              </w:rPr>
              <w:t>3</w:t>
            </w:r>
            <w:r w:rsidRPr="00E24B11">
              <w:t>H</w:t>
            </w:r>
            <w:r w:rsidRPr="00E24B11">
              <w:rPr>
                <w:sz w:val="16"/>
              </w:rPr>
              <w:t>3</w:t>
            </w:r>
            <w:r w:rsidRPr="00E24B11">
              <w:t>FBr</w:t>
            </w:r>
            <w:r w:rsidRPr="00E24B11">
              <w:rPr>
                <w:sz w:val="16"/>
              </w:rPr>
              <w:t>4</w:t>
            </w:r>
            <w:r w:rsidRPr="00E24B11">
              <w:t xml:space="preserve"> </w:t>
            </w:r>
          </w:p>
        </w:tc>
        <w:tc>
          <w:tcPr>
            <w:tcW w:w="2977" w:type="dxa"/>
            <w:tcBorders>
              <w:top w:val="single" w:sz="4" w:space="0" w:color="auto"/>
              <w:left w:val="nil"/>
              <w:bottom w:val="single" w:sz="4" w:space="0" w:color="auto"/>
            </w:tcBorders>
          </w:tcPr>
          <w:p w:rsidR="00095999" w:rsidRPr="00E24B11" w:rsidRDefault="00095999" w:rsidP="00B21DD0">
            <w:pPr>
              <w:pStyle w:val="Tabletext"/>
            </w:pPr>
            <w:r w:rsidRPr="00E24B11">
              <w:t xml:space="preserve">1.9  </w:t>
            </w:r>
          </w:p>
        </w:tc>
      </w:tr>
      <w:tr w:rsidR="00095999" w:rsidRPr="00E24B11" w:rsidTr="00AE326D">
        <w:tc>
          <w:tcPr>
            <w:tcW w:w="2977" w:type="dxa"/>
            <w:tcBorders>
              <w:top w:val="single" w:sz="4" w:space="0" w:color="auto"/>
              <w:bottom w:val="single" w:sz="4" w:space="0" w:color="auto"/>
              <w:right w:val="nil"/>
            </w:tcBorders>
          </w:tcPr>
          <w:p w:rsidR="00095999" w:rsidRPr="00E24B11" w:rsidRDefault="00095999" w:rsidP="00B21DD0">
            <w:pPr>
              <w:pStyle w:val="Tabletext"/>
            </w:pPr>
            <w:r w:rsidRPr="00E24B11">
              <w:t>C</w:t>
            </w:r>
            <w:r w:rsidRPr="00E24B11">
              <w:rPr>
                <w:sz w:val="16"/>
              </w:rPr>
              <w:t>3</w:t>
            </w:r>
            <w:r w:rsidRPr="00E24B11">
              <w:t>H</w:t>
            </w:r>
            <w:r w:rsidRPr="00E24B11">
              <w:rPr>
                <w:sz w:val="16"/>
              </w:rPr>
              <w:t>3</w:t>
            </w:r>
            <w:r w:rsidRPr="00E24B11">
              <w:t>F</w:t>
            </w:r>
            <w:r w:rsidRPr="00E24B11">
              <w:rPr>
                <w:sz w:val="16"/>
              </w:rPr>
              <w:t>2</w:t>
            </w:r>
            <w:r w:rsidRPr="00E24B11">
              <w:t>Br</w:t>
            </w:r>
            <w:r w:rsidRPr="00E24B11">
              <w:rPr>
                <w:sz w:val="16"/>
              </w:rPr>
              <w:t>3</w:t>
            </w:r>
            <w:r w:rsidRPr="00E24B11">
              <w:t xml:space="preserve"> </w:t>
            </w:r>
          </w:p>
        </w:tc>
        <w:tc>
          <w:tcPr>
            <w:tcW w:w="2977" w:type="dxa"/>
            <w:tcBorders>
              <w:top w:val="single" w:sz="4" w:space="0" w:color="auto"/>
              <w:left w:val="nil"/>
              <w:bottom w:val="single" w:sz="4" w:space="0" w:color="auto"/>
            </w:tcBorders>
          </w:tcPr>
          <w:p w:rsidR="00095999" w:rsidRPr="00E24B11" w:rsidRDefault="00095999" w:rsidP="00B21DD0">
            <w:pPr>
              <w:pStyle w:val="Tabletext"/>
            </w:pPr>
            <w:r w:rsidRPr="00E24B11">
              <w:t xml:space="preserve">3.1  </w:t>
            </w:r>
          </w:p>
        </w:tc>
      </w:tr>
      <w:tr w:rsidR="00095999" w:rsidRPr="00E24B11" w:rsidTr="00E866CB">
        <w:tc>
          <w:tcPr>
            <w:tcW w:w="2977" w:type="dxa"/>
            <w:tcBorders>
              <w:top w:val="single" w:sz="4" w:space="0" w:color="auto"/>
              <w:bottom w:val="single" w:sz="4" w:space="0" w:color="auto"/>
              <w:right w:val="nil"/>
            </w:tcBorders>
            <w:shd w:val="clear" w:color="auto" w:fill="auto"/>
          </w:tcPr>
          <w:p w:rsidR="00095999" w:rsidRPr="00E24B11" w:rsidRDefault="00095999" w:rsidP="00B21DD0">
            <w:pPr>
              <w:pStyle w:val="Tabletext"/>
            </w:pPr>
            <w:bookmarkStart w:id="178" w:name="CU_29179378"/>
            <w:bookmarkStart w:id="179" w:name="CU_29181368"/>
            <w:bookmarkEnd w:id="178"/>
            <w:bookmarkEnd w:id="179"/>
            <w:r w:rsidRPr="00E24B11">
              <w:t>C</w:t>
            </w:r>
            <w:r w:rsidRPr="00E24B11">
              <w:rPr>
                <w:sz w:val="16"/>
              </w:rPr>
              <w:t>3</w:t>
            </w:r>
            <w:r w:rsidRPr="00E24B11">
              <w:t>H</w:t>
            </w:r>
            <w:r w:rsidRPr="00E24B11">
              <w:rPr>
                <w:sz w:val="16"/>
              </w:rPr>
              <w:t>3</w:t>
            </w:r>
            <w:r w:rsidRPr="00E24B11">
              <w:t>F</w:t>
            </w:r>
            <w:r w:rsidRPr="00E24B11">
              <w:rPr>
                <w:sz w:val="16"/>
              </w:rPr>
              <w:t>3</w:t>
            </w:r>
            <w:r w:rsidRPr="00E24B11">
              <w:t>Br</w:t>
            </w:r>
            <w:r w:rsidRPr="00E24B11">
              <w:rPr>
                <w:sz w:val="16"/>
              </w:rPr>
              <w:t>2</w:t>
            </w:r>
            <w:r w:rsidRPr="00E24B11">
              <w:t xml:space="preserve"> </w:t>
            </w:r>
          </w:p>
        </w:tc>
        <w:tc>
          <w:tcPr>
            <w:tcW w:w="2977" w:type="dxa"/>
            <w:tcBorders>
              <w:top w:val="single" w:sz="4" w:space="0" w:color="auto"/>
              <w:left w:val="nil"/>
              <w:bottom w:val="single" w:sz="4" w:space="0" w:color="auto"/>
            </w:tcBorders>
            <w:shd w:val="clear" w:color="auto" w:fill="auto"/>
          </w:tcPr>
          <w:p w:rsidR="00095999" w:rsidRPr="00E24B11" w:rsidRDefault="00095999" w:rsidP="00B21DD0">
            <w:pPr>
              <w:pStyle w:val="Tabletext"/>
            </w:pPr>
            <w:r w:rsidRPr="00E24B11">
              <w:t xml:space="preserve">2.5  </w:t>
            </w:r>
          </w:p>
        </w:tc>
      </w:tr>
      <w:tr w:rsidR="00095999" w:rsidRPr="00E24B11" w:rsidTr="00E866CB">
        <w:tc>
          <w:tcPr>
            <w:tcW w:w="2977" w:type="dxa"/>
            <w:tcBorders>
              <w:top w:val="single" w:sz="4" w:space="0" w:color="auto"/>
              <w:bottom w:val="single" w:sz="4" w:space="0" w:color="auto"/>
              <w:right w:val="nil"/>
            </w:tcBorders>
          </w:tcPr>
          <w:p w:rsidR="00095999" w:rsidRPr="00E24B11" w:rsidRDefault="00095999" w:rsidP="00B21DD0">
            <w:pPr>
              <w:pStyle w:val="Tabletext"/>
            </w:pPr>
            <w:r w:rsidRPr="00E24B11">
              <w:t>C</w:t>
            </w:r>
            <w:r w:rsidRPr="00E24B11">
              <w:rPr>
                <w:sz w:val="16"/>
              </w:rPr>
              <w:t>3</w:t>
            </w:r>
            <w:r w:rsidRPr="00E24B11">
              <w:t>H</w:t>
            </w:r>
            <w:r w:rsidRPr="00E24B11">
              <w:rPr>
                <w:sz w:val="16"/>
              </w:rPr>
              <w:t>3</w:t>
            </w:r>
            <w:r w:rsidRPr="00E24B11">
              <w:t>F</w:t>
            </w:r>
            <w:r w:rsidRPr="00E24B11">
              <w:rPr>
                <w:sz w:val="16"/>
              </w:rPr>
              <w:t>4</w:t>
            </w:r>
            <w:r w:rsidRPr="00E24B11">
              <w:t xml:space="preserve">Br </w:t>
            </w:r>
          </w:p>
        </w:tc>
        <w:tc>
          <w:tcPr>
            <w:tcW w:w="2977" w:type="dxa"/>
            <w:tcBorders>
              <w:top w:val="single" w:sz="4" w:space="0" w:color="auto"/>
              <w:left w:val="nil"/>
              <w:bottom w:val="single" w:sz="4" w:space="0" w:color="auto"/>
            </w:tcBorders>
          </w:tcPr>
          <w:p w:rsidR="00095999" w:rsidRPr="00E24B11" w:rsidRDefault="00095999" w:rsidP="00B21DD0">
            <w:pPr>
              <w:pStyle w:val="Tabletext"/>
            </w:pPr>
            <w:r w:rsidRPr="00E24B11">
              <w:t xml:space="preserve">4.4  </w:t>
            </w:r>
          </w:p>
        </w:tc>
      </w:tr>
      <w:tr w:rsidR="00095999" w:rsidRPr="00E24B11" w:rsidTr="00E866CB">
        <w:tc>
          <w:tcPr>
            <w:tcW w:w="2977" w:type="dxa"/>
            <w:tcBorders>
              <w:top w:val="single" w:sz="4" w:space="0" w:color="auto"/>
              <w:bottom w:val="single" w:sz="4" w:space="0" w:color="auto"/>
              <w:right w:val="nil"/>
            </w:tcBorders>
          </w:tcPr>
          <w:p w:rsidR="00095999" w:rsidRPr="00E24B11" w:rsidRDefault="00095999" w:rsidP="00B21DD0">
            <w:pPr>
              <w:pStyle w:val="Tabletext"/>
            </w:pPr>
            <w:r w:rsidRPr="00E24B11">
              <w:t>C</w:t>
            </w:r>
            <w:r w:rsidRPr="00E24B11">
              <w:rPr>
                <w:sz w:val="16"/>
              </w:rPr>
              <w:t>3</w:t>
            </w:r>
            <w:r w:rsidRPr="00E24B11">
              <w:t>H</w:t>
            </w:r>
            <w:r w:rsidRPr="00E24B11">
              <w:rPr>
                <w:sz w:val="16"/>
              </w:rPr>
              <w:t>4</w:t>
            </w:r>
            <w:r w:rsidRPr="00E24B11">
              <w:t>FBr</w:t>
            </w:r>
            <w:r w:rsidRPr="00E24B11">
              <w:rPr>
                <w:sz w:val="16"/>
              </w:rPr>
              <w:t>3</w:t>
            </w:r>
            <w:r w:rsidRPr="00E24B11">
              <w:t xml:space="preserve"> </w:t>
            </w:r>
          </w:p>
        </w:tc>
        <w:tc>
          <w:tcPr>
            <w:tcW w:w="2977" w:type="dxa"/>
            <w:tcBorders>
              <w:top w:val="single" w:sz="4" w:space="0" w:color="auto"/>
              <w:left w:val="nil"/>
              <w:bottom w:val="single" w:sz="4" w:space="0" w:color="auto"/>
            </w:tcBorders>
          </w:tcPr>
          <w:p w:rsidR="00095999" w:rsidRPr="00E24B11" w:rsidRDefault="00095999" w:rsidP="00B21DD0">
            <w:pPr>
              <w:pStyle w:val="Tabletext"/>
            </w:pPr>
            <w:r w:rsidRPr="00E24B11">
              <w:t xml:space="preserve">0.3  </w:t>
            </w:r>
          </w:p>
        </w:tc>
      </w:tr>
      <w:tr w:rsidR="00095999" w:rsidRPr="00E24B11" w:rsidTr="00E866CB">
        <w:tc>
          <w:tcPr>
            <w:tcW w:w="2977" w:type="dxa"/>
            <w:tcBorders>
              <w:top w:val="single" w:sz="4" w:space="0" w:color="auto"/>
              <w:bottom w:val="single" w:sz="4" w:space="0" w:color="auto"/>
              <w:right w:val="nil"/>
            </w:tcBorders>
          </w:tcPr>
          <w:p w:rsidR="00095999" w:rsidRPr="00E24B11" w:rsidRDefault="00095999" w:rsidP="00B21DD0">
            <w:pPr>
              <w:pStyle w:val="Tabletext"/>
            </w:pPr>
            <w:r w:rsidRPr="00E24B11">
              <w:t>C</w:t>
            </w:r>
            <w:r w:rsidRPr="00E24B11">
              <w:rPr>
                <w:sz w:val="16"/>
              </w:rPr>
              <w:t>3</w:t>
            </w:r>
            <w:r w:rsidRPr="00E24B11">
              <w:t>H</w:t>
            </w:r>
            <w:r w:rsidRPr="00E24B11">
              <w:rPr>
                <w:sz w:val="16"/>
              </w:rPr>
              <w:t>4</w:t>
            </w:r>
            <w:r w:rsidRPr="00E24B11">
              <w:t>F</w:t>
            </w:r>
            <w:r w:rsidRPr="00E24B11">
              <w:rPr>
                <w:sz w:val="16"/>
              </w:rPr>
              <w:t>2</w:t>
            </w:r>
            <w:r w:rsidRPr="00E24B11">
              <w:t>Br</w:t>
            </w:r>
            <w:r w:rsidRPr="00E24B11">
              <w:rPr>
                <w:sz w:val="16"/>
              </w:rPr>
              <w:t>2</w:t>
            </w:r>
            <w:r w:rsidRPr="00E24B11">
              <w:t xml:space="preserve"> </w:t>
            </w:r>
          </w:p>
        </w:tc>
        <w:tc>
          <w:tcPr>
            <w:tcW w:w="2977" w:type="dxa"/>
            <w:tcBorders>
              <w:top w:val="single" w:sz="4" w:space="0" w:color="auto"/>
              <w:left w:val="nil"/>
              <w:bottom w:val="single" w:sz="4" w:space="0" w:color="auto"/>
            </w:tcBorders>
          </w:tcPr>
          <w:p w:rsidR="00095999" w:rsidRPr="00E24B11" w:rsidRDefault="00095999" w:rsidP="00B21DD0">
            <w:pPr>
              <w:pStyle w:val="Tabletext"/>
            </w:pPr>
            <w:r w:rsidRPr="00E24B11">
              <w:t xml:space="preserve">1.0  </w:t>
            </w:r>
          </w:p>
        </w:tc>
      </w:tr>
      <w:tr w:rsidR="00095999" w:rsidRPr="00E24B11" w:rsidTr="00E866CB">
        <w:tc>
          <w:tcPr>
            <w:tcW w:w="2977" w:type="dxa"/>
            <w:tcBorders>
              <w:top w:val="single" w:sz="4" w:space="0" w:color="auto"/>
              <w:bottom w:val="single" w:sz="4" w:space="0" w:color="auto"/>
              <w:right w:val="nil"/>
            </w:tcBorders>
          </w:tcPr>
          <w:p w:rsidR="00095999" w:rsidRPr="00E24B11" w:rsidRDefault="00095999" w:rsidP="00B21DD0">
            <w:pPr>
              <w:pStyle w:val="Tabletext"/>
            </w:pPr>
            <w:r w:rsidRPr="00E24B11">
              <w:t>C</w:t>
            </w:r>
            <w:r w:rsidRPr="00E24B11">
              <w:rPr>
                <w:sz w:val="16"/>
              </w:rPr>
              <w:t>3</w:t>
            </w:r>
            <w:r w:rsidRPr="00E24B11">
              <w:t>H</w:t>
            </w:r>
            <w:r w:rsidRPr="00E24B11">
              <w:rPr>
                <w:sz w:val="16"/>
              </w:rPr>
              <w:t>4</w:t>
            </w:r>
            <w:r w:rsidRPr="00E24B11">
              <w:t>F</w:t>
            </w:r>
            <w:r w:rsidRPr="00E24B11">
              <w:rPr>
                <w:sz w:val="16"/>
              </w:rPr>
              <w:t>3</w:t>
            </w:r>
            <w:r w:rsidRPr="00E24B11">
              <w:t xml:space="preserve">Br </w:t>
            </w:r>
          </w:p>
        </w:tc>
        <w:tc>
          <w:tcPr>
            <w:tcW w:w="2977" w:type="dxa"/>
            <w:tcBorders>
              <w:top w:val="single" w:sz="4" w:space="0" w:color="auto"/>
              <w:left w:val="nil"/>
              <w:bottom w:val="single" w:sz="4" w:space="0" w:color="auto"/>
            </w:tcBorders>
          </w:tcPr>
          <w:p w:rsidR="00095999" w:rsidRPr="00E24B11" w:rsidRDefault="00095999" w:rsidP="00B21DD0">
            <w:pPr>
              <w:pStyle w:val="Tabletext"/>
            </w:pPr>
            <w:r w:rsidRPr="00E24B11">
              <w:t xml:space="preserve">0.8  </w:t>
            </w:r>
          </w:p>
        </w:tc>
      </w:tr>
      <w:tr w:rsidR="00095999" w:rsidRPr="00E24B11" w:rsidTr="00E866CB">
        <w:tc>
          <w:tcPr>
            <w:tcW w:w="2977" w:type="dxa"/>
            <w:tcBorders>
              <w:top w:val="single" w:sz="4" w:space="0" w:color="auto"/>
              <w:bottom w:val="single" w:sz="4" w:space="0" w:color="auto"/>
              <w:right w:val="nil"/>
            </w:tcBorders>
          </w:tcPr>
          <w:p w:rsidR="00095999" w:rsidRPr="00E24B11" w:rsidRDefault="00095999" w:rsidP="00B21DD0">
            <w:pPr>
              <w:pStyle w:val="Tabletext"/>
            </w:pPr>
            <w:r w:rsidRPr="00E24B11">
              <w:t>C</w:t>
            </w:r>
            <w:r w:rsidRPr="00E24B11">
              <w:rPr>
                <w:sz w:val="16"/>
              </w:rPr>
              <w:t>3</w:t>
            </w:r>
            <w:r w:rsidRPr="00E24B11">
              <w:t>H</w:t>
            </w:r>
            <w:r w:rsidRPr="00E24B11">
              <w:rPr>
                <w:sz w:val="16"/>
              </w:rPr>
              <w:t>5</w:t>
            </w:r>
            <w:r w:rsidRPr="00E24B11">
              <w:t>FBr</w:t>
            </w:r>
            <w:r w:rsidRPr="00E24B11">
              <w:rPr>
                <w:sz w:val="16"/>
              </w:rPr>
              <w:t>2</w:t>
            </w:r>
            <w:r w:rsidRPr="00E24B11">
              <w:t xml:space="preserve"> </w:t>
            </w:r>
          </w:p>
        </w:tc>
        <w:tc>
          <w:tcPr>
            <w:tcW w:w="2977" w:type="dxa"/>
            <w:tcBorders>
              <w:top w:val="single" w:sz="4" w:space="0" w:color="auto"/>
              <w:left w:val="nil"/>
              <w:bottom w:val="single" w:sz="4" w:space="0" w:color="auto"/>
            </w:tcBorders>
          </w:tcPr>
          <w:p w:rsidR="00095999" w:rsidRPr="00E24B11" w:rsidRDefault="00095999" w:rsidP="00B21DD0">
            <w:pPr>
              <w:pStyle w:val="Tabletext"/>
            </w:pPr>
            <w:r w:rsidRPr="00E24B11">
              <w:t xml:space="preserve">0.4  </w:t>
            </w:r>
          </w:p>
        </w:tc>
      </w:tr>
      <w:tr w:rsidR="00095999" w:rsidRPr="00E24B11" w:rsidTr="00AE326D">
        <w:tc>
          <w:tcPr>
            <w:tcW w:w="2977" w:type="dxa"/>
            <w:tcBorders>
              <w:top w:val="single" w:sz="4" w:space="0" w:color="auto"/>
              <w:bottom w:val="single" w:sz="4" w:space="0" w:color="auto"/>
              <w:right w:val="nil"/>
            </w:tcBorders>
          </w:tcPr>
          <w:p w:rsidR="00095999" w:rsidRPr="00E24B11" w:rsidRDefault="00095999" w:rsidP="00B21DD0">
            <w:pPr>
              <w:pStyle w:val="Tabletext"/>
            </w:pPr>
            <w:r w:rsidRPr="00E24B11">
              <w:t>C</w:t>
            </w:r>
            <w:r w:rsidRPr="00E24B11">
              <w:rPr>
                <w:sz w:val="16"/>
              </w:rPr>
              <w:t>3</w:t>
            </w:r>
            <w:r w:rsidRPr="00E24B11">
              <w:t>H</w:t>
            </w:r>
            <w:r w:rsidRPr="00E24B11">
              <w:rPr>
                <w:sz w:val="16"/>
              </w:rPr>
              <w:t>5</w:t>
            </w:r>
            <w:r w:rsidRPr="00E24B11">
              <w:t>F</w:t>
            </w:r>
            <w:r w:rsidRPr="00E24B11">
              <w:rPr>
                <w:sz w:val="16"/>
              </w:rPr>
              <w:t>2</w:t>
            </w:r>
            <w:r w:rsidRPr="00E24B11">
              <w:t xml:space="preserve">Br </w:t>
            </w:r>
          </w:p>
        </w:tc>
        <w:tc>
          <w:tcPr>
            <w:tcW w:w="2977" w:type="dxa"/>
            <w:tcBorders>
              <w:top w:val="single" w:sz="4" w:space="0" w:color="auto"/>
              <w:left w:val="nil"/>
              <w:bottom w:val="single" w:sz="4" w:space="0" w:color="auto"/>
            </w:tcBorders>
          </w:tcPr>
          <w:p w:rsidR="00095999" w:rsidRPr="00E24B11" w:rsidRDefault="00095999" w:rsidP="00B21DD0">
            <w:pPr>
              <w:pStyle w:val="Tabletext"/>
            </w:pPr>
            <w:r w:rsidRPr="00E24B11">
              <w:t xml:space="preserve">0.8  </w:t>
            </w:r>
          </w:p>
        </w:tc>
      </w:tr>
      <w:tr w:rsidR="00095999" w:rsidRPr="00E24B11" w:rsidTr="00AE326D">
        <w:tc>
          <w:tcPr>
            <w:tcW w:w="2977" w:type="dxa"/>
            <w:tcBorders>
              <w:top w:val="single" w:sz="4" w:space="0" w:color="auto"/>
              <w:bottom w:val="single" w:sz="4" w:space="0" w:color="auto"/>
              <w:right w:val="nil"/>
            </w:tcBorders>
            <w:shd w:val="clear" w:color="auto" w:fill="auto"/>
          </w:tcPr>
          <w:p w:rsidR="00095999" w:rsidRPr="00E24B11" w:rsidRDefault="00095999" w:rsidP="00B21DD0">
            <w:pPr>
              <w:pStyle w:val="Tabletext"/>
            </w:pPr>
            <w:bookmarkStart w:id="180" w:name="CU_36179499"/>
            <w:bookmarkStart w:id="181" w:name="CU_36181489"/>
            <w:bookmarkEnd w:id="180"/>
            <w:bookmarkEnd w:id="181"/>
            <w:r w:rsidRPr="00E24B11">
              <w:t>C</w:t>
            </w:r>
            <w:r w:rsidRPr="00E24B11">
              <w:rPr>
                <w:sz w:val="16"/>
              </w:rPr>
              <w:t>3</w:t>
            </w:r>
            <w:r w:rsidRPr="00E24B11">
              <w:t>H</w:t>
            </w:r>
            <w:r w:rsidRPr="00E24B11">
              <w:rPr>
                <w:sz w:val="16"/>
              </w:rPr>
              <w:t>6</w:t>
            </w:r>
            <w:r w:rsidRPr="00E24B11">
              <w:t xml:space="preserve">FBr </w:t>
            </w:r>
          </w:p>
        </w:tc>
        <w:tc>
          <w:tcPr>
            <w:tcW w:w="2977" w:type="dxa"/>
            <w:tcBorders>
              <w:top w:val="single" w:sz="4" w:space="0" w:color="auto"/>
              <w:left w:val="nil"/>
              <w:bottom w:val="single" w:sz="4" w:space="0" w:color="auto"/>
            </w:tcBorders>
            <w:shd w:val="clear" w:color="auto" w:fill="auto"/>
          </w:tcPr>
          <w:p w:rsidR="00095999" w:rsidRPr="00E24B11" w:rsidRDefault="00095999" w:rsidP="00B21DD0">
            <w:pPr>
              <w:pStyle w:val="Tabletext"/>
            </w:pPr>
            <w:r w:rsidRPr="00E24B11">
              <w:t xml:space="preserve">0.7 </w:t>
            </w:r>
          </w:p>
        </w:tc>
      </w:tr>
    </w:tbl>
    <w:p w:rsidR="00B21DD0" w:rsidRPr="00E24B11" w:rsidRDefault="00B21DD0" w:rsidP="00992FB9">
      <w:pPr>
        <w:pStyle w:val="ActHead2"/>
        <w:pageBreakBefore/>
      </w:pPr>
      <w:bookmarkStart w:id="182" w:name="_Toc449089909"/>
      <w:r w:rsidRPr="00E24B11">
        <w:rPr>
          <w:rStyle w:val="CharPartNo"/>
        </w:rPr>
        <w:t>Part VII</w:t>
      </w:r>
      <w:r w:rsidRPr="00E24B11">
        <w:t>—</w:t>
      </w:r>
      <w:r w:rsidRPr="00E24B11">
        <w:rPr>
          <w:rStyle w:val="CharPartText"/>
        </w:rPr>
        <w:t>Methyl bromide</w:t>
      </w:r>
      <w:bookmarkEnd w:id="182"/>
    </w:p>
    <w:p w:rsidR="00B21DD0" w:rsidRPr="00E24B11" w:rsidRDefault="00B21DD0" w:rsidP="00B21DD0">
      <w:pPr>
        <w:pStyle w:val="Tabletext"/>
      </w:pPr>
    </w:p>
    <w:tbl>
      <w:tblPr>
        <w:tblW w:w="0" w:type="auto"/>
        <w:tblInd w:w="124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27"/>
        <w:gridCol w:w="2927"/>
      </w:tblGrid>
      <w:tr w:rsidR="00B21DD0" w:rsidRPr="00E24B11" w:rsidTr="00B21DD0">
        <w:tc>
          <w:tcPr>
            <w:tcW w:w="3027" w:type="dxa"/>
            <w:tcBorders>
              <w:top w:val="single" w:sz="12" w:space="0" w:color="auto"/>
              <w:left w:val="nil"/>
              <w:bottom w:val="nil"/>
              <w:right w:val="nil"/>
            </w:tcBorders>
          </w:tcPr>
          <w:p w:rsidR="00B21DD0" w:rsidRPr="00E24B11" w:rsidRDefault="00B21DD0" w:rsidP="00260365">
            <w:pPr>
              <w:pStyle w:val="TableHeading"/>
            </w:pPr>
            <w:r w:rsidRPr="00E24B11">
              <w:t xml:space="preserve">Column 1 </w:t>
            </w:r>
          </w:p>
        </w:tc>
        <w:tc>
          <w:tcPr>
            <w:tcW w:w="2927" w:type="dxa"/>
            <w:tcBorders>
              <w:top w:val="single" w:sz="12" w:space="0" w:color="auto"/>
              <w:left w:val="single" w:sz="6" w:space="0" w:color="auto"/>
              <w:bottom w:val="nil"/>
              <w:right w:val="nil"/>
            </w:tcBorders>
          </w:tcPr>
          <w:p w:rsidR="00B21DD0" w:rsidRPr="00E24B11" w:rsidRDefault="00B21DD0" w:rsidP="00260365">
            <w:pPr>
              <w:pStyle w:val="TableHeading"/>
            </w:pPr>
            <w:r w:rsidRPr="00E24B11">
              <w:t xml:space="preserve">Column 2 </w:t>
            </w:r>
          </w:p>
        </w:tc>
      </w:tr>
      <w:tr w:rsidR="00B21DD0" w:rsidRPr="00E24B11" w:rsidTr="00B21DD0">
        <w:tc>
          <w:tcPr>
            <w:tcW w:w="3027" w:type="dxa"/>
            <w:tcBorders>
              <w:top w:val="nil"/>
              <w:left w:val="nil"/>
              <w:bottom w:val="nil"/>
              <w:right w:val="nil"/>
            </w:tcBorders>
          </w:tcPr>
          <w:p w:rsidR="00B21DD0" w:rsidRPr="00E24B11" w:rsidRDefault="00B21DD0" w:rsidP="00260365">
            <w:pPr>
              <w:pStyle w:val="TableHeading"/>
            </w:pPr>
            <w:r w:rsidRPr="00E24B11">
              <w:t>Substance</w:t>
            </w:r>
          </w:p>
        </w:tc>
        <w:tc>
          <w:tcPr>
            <w:tcW w:w="2927" w:type="dxa"/>
            <w:tcBorders>
              <w:top w:val="nil"/>
              <w:left w:val="single" w:sz="6" w:space="0" w:color="auto"/>
              <w:bottom w:val="nil"/>
              <w:right w:val="nil"/>
            </w:tcBorders>
          </w:tcPr>
          <w:p w:rsidR="00B21DD0" w:rsidRPr="00E24B11" w:rsidRDefault="00B21DD0" w:rsidP="00260365">
            <w:pPr>
              <w:pStyle w:val="TableHeading"/>
            </w:pPr>
            <w:r w:rsidRPr="00E24B11">
              <w:t xml:space="preserve">Ozone depleting potential </w:t>
            </w:r>
          </w:p>
        </w:tc>
      </w:tr>
      <w:tr w:rsidR="00095999" w:rsidRPr="00E24B11" w:rsidTr="00B21DD0">
        <w:tc>
          <w:tcPr>
            <w:tcW w:w="3027" w:type="dxa"/>
            <w:tcBorders>
              <w:top w:val="single" w:sz="12" w:space="0" w:color="auto"/>
              <w:left w:val="nil"/>
              <w:bottom w:val="single" w:sz="12" w:space="0" w:color="auto"/>
              <w:right w:val="nil"/>
            </w:tcBorders>
          </w:tcPr>
          <w:p w:rsidR="00095999" w:rsidRPr="00E24B11" w:rsidRDefault="00095999" w:rsidP="00B21DD0">
            <w:pPr>
              <w:pStyle w:val="Tabletext"/>
            </w:pPr>
            <w:r w:rsidRPr="00E24B11">
              <w:t>CH</w:t>
            </w:r>
            <w:r w:rsidRPr="00E24B11">
              <w:rPr>
                <w:sz w:val="16"/>
              </w:rPr>
              <w:t>3</w:t>
            </w:r>
            <w:r w:rsidRPr="00E24B11">
              <w:t>Br</w:t>
            </w:r>
          </w:p>
        </w:tc>
        <w:tc>
          <w:tcPr>
            <w:tcW w:w="2927" w:type="dxa"/>
            <w:tcBorders>
              <w:top w:val="single" w:sz="12" w:space="0" w:color="auto"/>
              <w:left w:val="single" w:sz="6" w:space="0" w:color="auto"/>
              <w:bottom w:val="single" w:sz="12" w:space="0" w:color="auto"/>
              <w:right w:val="nil"/>
            </w:tcBorders>
          </w:tcPr>
          <w:p w:rsidR="00095999" w:rsidRPr="00E24B11" w:rsidRDefault="00095999" w:rsidP="00B21DD0">
            <w:pPr>
              <w:pStyle w:val="Tabletext"/>
            </w:pPr>
            <w:r w:rsidRPr="00E24B11">
              <w:t>0.6</w:t>
            </w:r>
          </w:p>
        </w:tc>
      </w:tr>
    </w:tbl>
    <w:p w:rsidR="00B21DD0" w:rsidRPr="00E24B11" w:rsidRDefault="00B21DD0" w:rsidP="00992FB9">
      <w:pPr>
        <w:pStyle w:val="ActHead2"/>
        <w:pageBreakBefore/>
      </w:pPr>
      <w:bookmarkStart w:id="183" w:name="_Toc449089910"/>
      <w:r w:rsidRPr="00E24B11">
        <w:rPr>
          <w:rStyle w:val="CharPartNo"/>
        </w:rPr>
        <w:t>Part VIII</w:t>
      </w:r>
      <w:r w:rsidRPr="00E24B11">
        <w:t>—</w:t>
      </w:r>
      <w:r w:rsidRPr="00E24B11">
        <w:rPr>
          <w:rStyle w:val="CharPartText"/>
        </w:rPr>
        <w:t>Bromochloromethane</w:t>
      </w:r>
      <w:bookmarkEnd w:id="183"/>
    </w:p>
    <w:p w:rsidR="00992FB9" w:rsidRPr="00E24B11" w:rsidRDefault="00992FB9" w:rsidP="00992FB9">
      <w:pPr>
        <w:pStyle w:val="Tabletext"/>
      </w:pPr>
    </w:p>
    <w:tbl>
      <w:tblPr>
        <w:tblW w:w="0" w:type="auto"/>
        <w:tblInd w:w="1242" w:type="dxa"/>
        <w:tblLayout w:type="fixed"/>
        <w:tblLook w:val="0000" w:firstRow="0" w:lastRow="0" w:firstColumn="0" w:lastColumn="0" w:noHBand="0" w:noVBand="0"/>
      </w:tblPr>
      <w:tblGrid>
        <w:gridCol w:w="1535"/>
        <w:gridCol w:w="2420"/>
      </w:tblGrid>
      <w:tr w:rsidR="00B21DD0" w:rsidRPr="00E24B11" w:rsidTr="00B21DD0">
        <w:trPr>
          <w:cantSplit/>
          <w:tblHeader/>
        </w:trPr>
        <w:tc>
          <w:tcPr>
            <w:tcW w:w="1535" w:type="dxa"/>
            <w:tcBorders>
              <w:top w:val="single" w:sz="12" w:space="0" w:color="auto"/>
              <w:bottom w:val="single" w:sz="12" w:space="0" w:color="auto"/>
            </w:tcBorders>
            <w:shd w:val="clear" w:color="auto" w:fill="auto"/>
          </w:tcPr>
          <w:p w:rsidR="00B21DD0" w:rsidRPr="00E24B11" w:rsidRDefault="00B21DD0" w:rsidP="00260365">
            <w:pPr>
              <w:pStyle w:val="TableHeading"/>
            </w:pPr>
            <w:r w:rsidRPr="00E24B11">
              <w:t>Substance</w:t>
            </w:r>
          </w:p>
        </w:tc>
        <w:tc>
          <w:tcPr>
            <w:tcW w:w="2420" w:type="dxa"/>
            <w:tcBorders>
              <w:top w:val="single" w:sz="12" w:space="0" w:color="auto"/>
              <w:bottom w:val="single" w:sz="12" w:space="0" w:color="auto"/>
            </w:tcBorders>
          </w:tcPr>
          <w:p w:rsidR="00B21DD0" w:rsidRPr="00E24B11" w:rsidRDefault="00B21DD0" w:rsidP="00260365">
            <w:pPr>
              <w:pStyle w:val="TableHeading"/>
            </w:pPr>
            <w:r w:rsidRPr="00E24B11">
              <w:t>Ozone depleting potential</w:t>
            </w:r>
          </w:p>
        </w:tc>
      </w:tr>
      <w:tr w:rsidR="00B21DD0" w:rsidRPr="00E24B11" w:rsidTr="00B21DD0">
        <w:trPr>
          <w:cantSplit/>
        </w:trPr>
        <w:tc>
          <w:tcPr>
            <w:tcW w:w="1535" w:type="dxa"/>
            <w:tcBorders>
              <w:bottom w:val="single" w:sz="12" w:space="0" w:color="auto"/>
            </w:tcBorders>
            <w:shd w:val="clear" w:color="auto" w:fill="auto"/>
          </w:tcPr>
          <w:p w:rsidR="00B21DD0" w:rsidRPr="00E24B11" w:rsidRDefault="00B21DD0" w:rsidP="00B21DD0">
            <w:pPr>
              <w:pStyle w:val="Tabletext"/>
            </w:pPr>
            <w:r w:rsidRPr="00E24B11">
              <w:t>CH</w:t>
            </w:r>
            <w:r w:rsidRPr="00E24B11">
              <w:rPr>
                <w:sz w:val="16"/>
                <w:szCs w:val="16"/>
              </w:rPr>
              <w:t>2</w:t>
            </w:r>
            <w:r w:rsidRPr="00E24B11">
              <w:t>BrCl</w:t>
            </w:r>
          </w:p>
        </w:tc>
        <w:tc>
          <w:tcPr>
            <w:tcW w:w="2420" w:type="dxa"/>
            <w:tcBorders>
              <w:bottom w:val="single" w:sz="12" w:space="0" w:color="auto"/>
            </w:tcBorders>
          </w:tcPr>
          <w:p w:rsidR="00B21DD0" w:rsidRPr="00E24B11" w:rsidRDefault="00B21DD0" w:rsidP="00B21DD0">
            <w:pPr>
              <w:pStyle w:val="Tabletext"/>
            </w:pPr>
            <w:r w:rsidRPr="00E24B11">
              <w:t>0.12</w:t>
            </w:r>
          </w:p>
        </w:tc>
      </w:tr>
    </w:tbl>
    <w:p w:rsidR="00B21DD0" w:rsidRPr="00E24B11" w:rsidRDefault="00B21DD0" w:rsidP="00992FB9">
      <w:pPr>
        <w:pStyle w:val="ActHead2"/>
        <w:pageBreakBefore/>
      </w:pPr>
      <w:bookmarkStart w:id="184" w:name="_Toc449089911"/>
      <w:r w:rsidRPr="00E24B11">
        <w:rPr>
          <w:rStyle w:val="CharPartNo"/>
        </w:rPr>
        <w:t>Part IX</w:t>
      </w:r>
      <w:r w:rsidRPr="00E24B11">
        <w:t>—</w:t>
      </w:r>
      <w:r w:rsidRPr="00E24B11">
        <w:rPr>
          <w:rStyle w:val="CharPartText"/>
        </w:rPr>
        <w:t>HFCs</w:t>
      </w:r>
      <w:bookmarkEnd w:id="184"/>
    </w:p>
    <w:p w:rsidR="00992FB9" w:rsidRPr="00E24B11" w:rsidRDefault="00992FB9" w:rsidP="00992FB9">
      <w:pPr>
        <w:pStyle w:val="Tabletext"/>
      </w:pPr>
    </w:p>
    <w:tbl>
      <w:tblPr>
        <w:tblW w:w="0" w:type="auto"/>
        <w:tblInd w:w="1242" w:type="dxa"/>
        <w:tblLayout w:type="fixed"/>
        <w:tblLook w:val="0000" w:firstRow="0" w:lastRow="0" w:firstColumn="0" w:lastColumn="0" w:noHBand="0" w:noVBand="0"/>
      </w:tblPr>
      <w:tblGrid>
        <w:gridCol w:w="3515"/>
      </w:tblGrid>
      <w:tr w:rsidR="00E866CB" w:rsidRPr="00E24B11" w:rsidTr="00E866CB">
        <w:trPr>
          <w:cantSplit/>
          <w:tblHeader/>
        </w:trPr>
        <w:tc>
          <w:tcPr>
            <w:tcW w:w="3515" w:type="dxa"/>
            <w:tcBorders>
              <w:top w:val="single" w:sz="12" w:space="0" w:color="auto"/>
              <w:bottom w:val="single" w:sz="12" w:space="0" w:color="auto"/>
            </w:tcBorders>
            <w:shd w:val="clear" w:color="auto" w:fill="auto"/>
          </w:tcPr>
          <w:p w:rsidR="00E866CB" w:rsidRPr="00E24B11" w:rsidRDefault="00E866CB" w:rsidP="00BD2594">
            <w:pPr>
              <w:pStyle w:val="Tabletext"/>
              <w:keepNext/>
              <w:rPr>
                <w:b/>
              </w:rPr>
            </w:pPr>
            <w:r w:rsidRPr="00E24B11">
              <w:rPr>
                <w:b/>
              </w:rPr>
              <w:t>Substance</w:t>
            </w:r>
          </w:p>
        </w:tc>
      </w:tr>
      <w:tr w:rsidR="00E866CB" w:rsidRPr="00E24B11" w:rsidTr="00E866CB">
        <w:trPr>
          <w:cantSplit/>
        </w:trPr>
        <w:tc>
          <w:tcPr>
            <w:tcW w:w="3515" w:type="dxa"/>
            <w:tcBorders>
              <w:top w:val="single" w:sz="12" w:space="0" w:color="auto"/>
              <w:bottom w:val="single" w:sz="4" w:space="0" w:color="auto"/>
            </w:tcBorders>
            <w:shd w:val="clear" w:color="auto" w:fill="auto"/>
          </w:tcPr>
          <w:p w:rsidR="00E866CB" w:rsidRPr="00E24B11" w:rsidRDefault="00E866CB" w:rsidP="00E866CB">
            <w:pPr>
              <w:pStyle w:val="BodyText"/>
              <w:spacing w:before="60" w:after="0" w:line="240" w:lineRule="atLeast"/>
              <w:rPr>
                <w:sz w:val="20"/>
                <w:szCs w:val="20"/>
              </w:rPr>
            </w:pPr>
            <w:r w:rsidRPr="00E24B11">
              <w:rPr>
                <w:sz w:val="20"/>
              </w:rPr>
              <w:t>CHF</w:t>
            </w:r>
            <w:r w:rsidRPr="00E24B11">
              <w:rPr>
                <w:sz w:val="16"/>
                <w:szCs w:val="16"/>
              </w:rPr>
              <w:t xml:space="preserve">3 </w:t>
            </w:r>
            <w:r w:rsidRPr="00E24B11">
              <w:rPr>
                <w:sz w:val="20"/>
                <w:szCs w:val="20"/>
              </w:rPr>
              <w:t>(HFC</w:t>
            </w:r>
            <w:r w:rsidR="00E24B11">
              <w:rPr>
                <w:sz w:val="20"/>
                <w:szCs w:val="20"/>
              </w:rPr>
              <w:noBreakHyphen/>
            </w:r>
            <w:r w:rsidRPr="00E24B11">
              <w:rPr>
                <w:sz w:val="20"/>
                <w:szCs w:val="20"/>
              </w:rPr>
              <w:t>23)</w:t>
            </w:r>
          </w:p>
        </w:tc>
      </w:tr>
      <w:tr w:rsidR="00E866CB" w:rsidRPr="00E24B11" w:rsidTr="00E866CB">
        <w:trPr>
          <w:cantSplit/>
        </w:trPr>
        <w:tc>
          <w:tcPr>
            <w:tcW w:w="3515" w:type="dxa"/>
            <w:tcBorders>
              <w:top w:val="single" w:sz="4" w:space="0" w:color="auto"/>
              <w:bottom w:val="single" w:sz="4" w:space="0" w:color="auto"/>
            </w:tcBorders>
            <w:shd w:val="clear" w:color="auto" w:fill="auto"/>
          </w:tcPr>
          <w:p w:rsidR="00E866CB" w:rsidRPr="00E24B11" w:rsidRDefault="00E866CB" w:rsidP="00E866CB">
            <w:pPr>
              <w:pStyle w:val="BodyText"/>
              <w:spacing w:before="60" w:after="0" w:line="240" w:lineRule="atLeast"/>
            </w:pPr>
            <w:r w:rsidRPr="00E24B11">
              <w:rPr>
                <w:sz w:val="20"/>
              </w:rPr>
              <w:t>CH</w:t>
            </w:r>
            <w:r w:rsidRPr="00E24B11">
              <w:rPr>
                <w:sz w:val="16"/>
                <w:szCs w:val="16"/>
              </w:rPr>
              <w:t>2</w:t>
            </w:r>
            <w:r w:rsidRPr="00E24B11">
              <w:rPr>
                <w:sz w:val="20"/>
              </w:rPr>
              <w:t>F</w:t>
            </w:r>
            <w:r w:rsidRPr="00E24B11">
              <w:rPr>
                <w:sz w:val="16"/>
                <w:szCs w:val="16"/>
              </w:rPr>
              <w:t xml:space="preserve">2 </w:t>
            </w:r>
            <w:r w:rsidRPr="00E24B11">
              <w:rPr>
                <w:sz w:val="20"/>
                <w:szCs w:val="20"/>
              </w:rPr>
              <w:t>(HFC</w:t>
            </w:r>
            <w:r w:rsidR="00E24B11">
              <w:rPr>
                <w:sz w:val="20"/>
                <w:szCs w:val="20"/>
              </w:rPr>
              <w:noBreakHyphen/>
            </w:r>
            <w:r w:rsidRPr="00E24B11">
              <w:rPr>
                <w:sz w:val="20"/>
                <w:szCs w:val="20"/>
              </w:rPr>
              <w:t>32)</w:t>
            </w:r>
          </w:p>
        </w:tc>
      </w:tr>
      <w:tr w:rsidR="00E866CB" w:rsidRPr="00E24B11" w:rsidTr="00E866CB">
        <w:trPr>
          <w:cantSplit/>
        </w:trPr>
        <w:tc>
          <w:tcPr>
            <w:tcW w:w="3515" w:type="dxa"/>
            <w:tcBorders>
              <w:top w:val="single" w:sz="4" w:space="0" w:color="auto"/>
              <w:bottom w:val="single" w:sz="4" w:space="0" w:color="auto"/>
            </w:tcBorders>
            <w:shd w:val="clear" w:color="auto" w:fill="auto"/>
          </w:tcPr>
          <w:p w:rsidR="00E866CB" w:rsidRPr="00E24B11" w:rsidRDefault="00E866CB" w:rsidP="00E866CB">
            <w:pPr>
              <w:pStyle w:val="BodyText"/>
              <w:spacing w:before="60" w:after="0" w:line="240" w:lineRule="atLeast"/>
            </w:pPr>
            <w:r w:rsidRPr="00E24B11">
              <w:rPr>
                <w:sz w:val="20"/>
              </w:rPr>
              <w:t>CH</w:t>
            </w:r>
            <w:r w:rsidRPr="00E24B11">
              <w:rPr>
                <w:sz w:val="16"/>
                <w:szCs w:val="16"/>
              </w:rPr>
              <w:t>3</w:t>
            </w:r>
            <w:r w:rsidRPr="00E24B11">
              <w:rPr>
                <w:sz w:val="20"/>
              </w:rPr>
              <w:t>F</w:t>
            </w:r>
            <w:r w:rsidRPr="00E24B11">
              <w:rPr>
                <w:sz w:val="16"/>
                <w:szCs w:val="16"/>
              </w:rPr>
              <w:t xml:space="preserve"> </w:t>
            </w:r>
            <w:r w:rsidRPr="00E24B11">
              <w:rPr>
                <w:sz w:val="20"/>
                <w:szCs w:val="20"/>
              </w:rPr>
              <w:t>(HFC</w:t>
            </w:r>
            <w:r w:rsidR="00E24B11">
              <w:rPr>
                <w:sz w:val="20"/>
                <w:szCs w:val="20"/>
              </w:rPr>
              <w:noBreakHyphen/>
            </w:r>
            <w:r w:rsidRPr="00E24B11">
              <w:rPr>
                <w:sz w:val="20"/>
                <w:szCs w:val="20"/>
              </w:rPr>
              <w:t>41)</w:t>
            </w:r>
          </w:p>
        </w:tc>
      </w:tr>
      <w:tr w:rsidR="00E866CB" w:rsidRPr="00E24B11" w:rsidTr="00E866CB">
        <w:trPr>
          <w:cantSplit/>
        </w:trPr>
        <w:tc>
          <w:tcPr>
            <w:tcW w:w="3515" w:type="dxa"/>
            <w:tcBorders>
              <w:top w:val="single" w:sz="4" w:space="0" w:color="auto"/>
              <w:bottom w:val="single" w:sz="4" w:space="0" w:color="auto"/>
            </w:tcBorders>
            <w:shd w:val="clear" w:color="auto" w:fill="auto"/>
          </w:tcPr>
          <w:p w:rsidR="00E866CB" w:rsidRPr="00E24B11" w:rsidRDefault="00E866CB" w:rsidP="00E866CB">
            <w:pPr>
              <w:pStyle w:val="BodyText"/>
              <w:spacing w:before="60" w:after="0" w:line="240" w:lineRule="atLeast"/>
            </w:pPr>
            <w:r w:rsidRPr="00E24B11">
              <w:rPr>
                <w:sz w:val="20"/>
              </w:rPr>
              <w:t>CHF</w:t>
            </w:r>
            <w:r w:rsidRPr="00E24B11">
              <w:rPr>
                <w:sz w:val="16"/>
                <w:szCs w:val="16"/>
              </w:rPr>
              <w:t>2</w:t>
            </w:r>
            <w:r w:rsidRPr="00E24B11">
              <w:rPr>
                <w:sz w:val="20"/>
              </w:rPr>
              <w:t>CF</w:t>
            </w:r>
            <w:r w:rsidRPr="00E24B11">
              <w:rPr>
                <w:sz w:val="16"/>
                <w:szCs w:val="16"/>
              </w:rPr>
              <w:t xml:space="preserve">3 </w:t>
            </w:r>
            <w:r w:rsidRPr="00E24B11">
              <w:rPr>
                <w:sz w:val="20"/>
                <w:szCs w:val="20"/>
              </w:rPr>
              <w:t>(HFC</w:t>
            </w:r>
            <w:r w:rsidR="00E24B11">
              <w:rPr>
                <w:sz w:val="20"/>
                <w:szCs w:val="20"/>
              </w:rPr>
              <w:noBreakHyphen/>
            </w:r>
            <w:r w:rsidRPr="00E24B11">
              <w:rPr>
                <w:sz w:val="20"/>
                <w:szCs w:val="20"/>
              </w:rPr>
              <w:t>125)</w:t>
            </w:r>
          </w:p>
        </w:tc>
      </w:tr>
      <w:tr w:rsidR="00E866CB" w:rsidRPr="00E24B11" w:rsidTr="00E866CB">
        <w:trPr>
          <w:cantSplit/>
        </w:trPr>
        <w:tc>
          <w:tcPr>
            <w:tcW w:w="3515" w:type="dxa"/>
            <w:tcBorders>
              <w:top w:val="single" w:sz="4" w:space="0" w:color="auto"/>
              <w:bottom w:val="single" w:sz="4" w:space="0" w:color="auto"/>
            </w:tcBorders>
            <w:shd w:val="clear" w:color="auto" w:fill="auto"/>
          </w:tcPr>
          <w:p w:rsidR="00E866CB" w:rsidRPr="00E24B11" w:rsidRDefault="00E866CB" w:rsidP="00E866CB">
            <w:pPr>
              <w:pStyle w:val="BodyText"/>
              <w:spacing w:before="60" w:after="0" w:line="240" w:lineRule="atLeast"/>
            </w:pPr>
            <w:r w:rsidRPr="00E24B11">
              <w:rPr>
                <w:sz w:val="20"/>
              </w:rPr>
              <w:t>CHF</w:t>
            </w:r>
            <w:r w:rsidRPr="00E24B11">
              <w:rPr>
                <w:sz w:val="16"/>
                <w:szCs w:val="16"/>
              </w:rPr>
              <w:t>2</w:t>
            </w:r>
            <w:r w:rsidRPr="00E24B11">
              <w:rPr>
                <w:sz w:val="20"/>
              </w:rPr>
              <w:t>CHF</w:t>
            </w:r>
            <w:r w:rsidRPr="00E24B11">
              <w:rPr>
                <w:sz w:val="16"/>
                <w:szCs w:val="16"/>
              </w:rPr>
              <w:t xml:space="preserve">2 </w:t>
            </w:r>
            <w:r w:rsidRPr="00E24B11">
              <w:rPr>
                <w:sz w:val="20"/>
                <w:szCs w:val="20"/>
              </w:rPr>
              <w:t>(HFC</w:t>
            </w:r>
            <w:r w:rsidR="00E24B11">
              <w:rPr>
                <w:sz w:val="20"/>
                <w:szCs w:val="20"/>
              </w:rPr>
              <w:noBreakHyphen/>
            </w:r>
            <w:r w:rsidRPr="00E24B11">
              <w:rPr>
                <w:sz w:val="20"/>
                <w:szCs w:val="20"/>
              </w:rPr>
              <w:t>134)</w:t>
            </w:r>
          </w:p>
        </w:tc>
      </w:tr>
      <w:tr w:rsidR="00E866CB" w:rsidRPr="00E24B11" w:rsidTr="00E866CB">
        <w:trPr>
          <w:cantSplit/>
        </w:trPr>
        <w:tc>
          <w:tcPr>
            <w:tcW w:w="3515" w:type="dxa"/>
            <w:tcBorders>
              <w:top w:val="single" w:sz="4" w:space="0" w:color="auto"/>
              <w:bottom w:val="single" w:sz="4" w:space="0" w:color="auto"/>
            </w:tcBorders>
            <w:shd w:val="clear" w:color="auto" w:fill="auto"/>
          </w:tcPr>
          <w:p w:rsidR="00E866CB" w:rsidRPr="00E24B11" w:rsidRDefault="00E866CB" w:rsidP="00E866CB">
            <w:pPr>
              <w:pStyle w:val="BodyText"/>
              <w:spacing w:before="60" w:after="0" w:line="240" w:lineRule="atLeast"/>
            </w:pPr>
            <w:r w:rsidRPr="00E24B11">
              <w:rPr>
                <w:sz w:val="20"/>
              </w:rPr>
              <w:t>CH</w:t>
            </w:r>
            <w:r w:rsidRPr="00E24B11">
              <w:rPr>
                <w:sz w:val="16"/>
                <w:szCs w:val="16"/>
              </w:rPr>
              <w:t>2</w:t>
            </w:r>
            <w:r w:rsidRPr="00E24B11">
              <w:rPr>
                <w:sz w:val="20"/>
              </w:rPr>
              <w:t>FCF</w:t>
            </w:r>
            <w:r w:rsidRPr="00E24B11">
              <w:rPr>
                <w:sz w:val="16"/>
                <w:szCs w:val="16"/>
              </w:rPr>
              <w:t xml:space="preserve">3 </w:t>
            </w:r>
            <w:r w:rsidRPr="00E24B11">
              <w:rPr>
                <w:sz w:val="20"/>
                <w:szCs w:val="20"/>
              </w:rPr>
              <w:t>(HFC</w:t>
            </w:r>
            <w:r w:rsidR="00E24B11">
              <w:rPr>
                <w:sz w:val="20"/>
                <w:szCs w:val="20"/>
              </w:rPr>
              <w:noBreakHyphen/>
            </w:r>
            <w:r w:rsidRPr="00E24B11">
              <w:rPr>
                <w:sz w:val="20"/>
                <w:szCs w:val="20"/>
              </w:rPr>
              <w:t>134a)</w:t>
            </w:r>
          </w:p>
        </w:tc>
      </w:tr>
      <w:tr w:rsidR="00E866CB" w:rsidRPr="00E24B11" w:rsidTr="00E866CB">
        <w:trPr>
          <w:cantSplit/>
        </w:trPr>
        <w:tc>
          <w:tcPr>
            <w:tcW w:w="3515" w:type="dxa"/>
            <w:tcBorders>
              <w:top w:val="single" w:sz="4" w:space="0" w:color="auto"/>
              <w:bottom w:val="single" w:sz="4" w:space="0" w:color="auto"/>
            </w:tcBorders>
            <w:shd w:val="clear" w:color="auto" w:fill="auto"/>
          </w:tcPr>
          <w:p w:rsidR="00E866CB" w:rsidRPr="00E24B11" w:rsidRDefault="00E866CB" w:rsidP="00E866CB">
            <w:pPr>
              <w:pStyle w:val="BodyText"/>
              <w:spacing w:before="60" w:after="0" w:line="240" w:lineRule="atLeast"/>
              <w:rPr>
                <w:sz w:val="20"/>
              </w:rPr>
            </w:pPr>
            <w:r w:rsidRPr="00E24B11">
              <w:rPr>
                <w:sz w:val="20"/>
              </w:rPr>
              <w:t>CHF</w:t>
            </w:r>
            <w:r w:rsidRPr="00E24B11">
              <w:rPr>
                <w:sz w:val="16"/>
                <w:szCs w:val="16"/>
              </w:rPr>
              <w:t>2</w:t>
            </w:r>
            <w:r w:rsidRPr="00E24B11">
              <w:rPr>
                <w:sz w:val="20"/>
              </w:rPr>
              <w:t>CH</w:t>
            </w:r>
            <w:r w:rsidRPr="00E24B11">
              <w:rPr>
                <w:sz w:val="16"/>
                <w:szCs w:val="16"/>
              </w:rPr>
              <w:t>2</w:t>
            </w:r>
            <w:r w:rsidRPr="00E24B11">
              <w:rPr>
                <w:sz w:val="20"/>
              </w:rPr>
              <w:t>F</w:t>
            </w:r>
            <w:r w:rsidRPr="00E24B11">
              <w:rPr>
                <w:sz w:val="16"/>
                <w:szCs w:val="16"/>
              </w:rPr>
              <w:t xml:space="preserve"> </w:t>
            </w:r>
            <w:r w:rsidRPr="00E24B11">
              <w:rPr>
                <w:sz w:val="20"/>
                <w:szCs w:val="20"/>
              </w:rPr>
              <w:t>(HFC</w:t>
            </w:r>
            <w:r w:rsidR="00E24B11">
              <w:rPr>
                <w:sz w:val="20"/>
                <w:szCs w:val="20"/>
              </w:rPr>
              <w:noBreakHyphen/>
            </w:r>
            <w:r w:rsidRPr="00E24B11">
              <w:rPr>
                <w:sz w:val="20"/>
                <w:szCs w:val="20"/>
              </w:rPr>
              <w:t>143)</w:t>
            </w:r>
          </w:p>
        </w:tc>
      </w:tr>
      <w:tr w:rsidR="00E866CB" w:rsidRPr="00E24B11" w:rsidTr="00E866CB">
        <w:trPr>
          <w:cantSplit/>
        </w:trPr>
        <w:tc>
          <w:tcPr>
            <w:tcW w:w="3515" w:type="dxa"/>
            <w:tcBorders>
              <w:top w:val="single" w:sz="4" w:space="0" w:color="auto"/>
              <w:bottom w:val="single" w:sz="4" w:space="0" w:color="auto"/>
            </w:tcBorders>
            <w:shd w:val="clear" w:color="auto" w:fill="auto"/>
          </w:tcPr>
          <w:p w:rsidR="00E866CB" w:rsidRPr="00E24B11" w:rsidRDefault="00E866CB" w:rsidP="00E866CB">
            <w:pPr>
              <w:pStyle w:val="BodyText"/>
              <w:spacing w:before="60" w:after="0" w:line="240" w:lineRule="atLeast"/>
              <w:rPr>
                <w:sz w:val="20"/>
              </w:rPr>
            </w:pPr>
            <w:r w:rsidRPr="00E24B11">
              <w:rPr>
                <w:sz w:val="20"/>
              </w:rPr>
              <w:t>CF</w:t>
            </w:r>
            <w:r w:rsidRPr="00E24B11">
              <w:rPr>
                <w:sz w:val="16"/>
                <w:szCs w:val="16"/>
              </w:rPr>
              <w:t>3</w:t>
            </w:r>
            <w:r w:rsidRPr="00E24B11">
              <w:rPr>
                <w:sz w:val="20"/>
              </w:rPr>
              <w:t>CH</w:t>
            </w:r>
            <w:r w:rsidRPr="00E24B11">
              <w:rPr>
                <w:sz w:val="16"/>
                <w:szCs w:val="16"/>
              </w:rPr>
              <w:t xml:space="preserve">3 </w:t>
            </w:r>
            <w:r w:rsidRPr="00E24B11">
              <w:rPr>
                <w:sz w:val="20"/>
                <w:szCs w:val="20"/>
              </w:rPr>
              <w:t>(HFC</w:t>
            </w:r>
            <w:r w:rsidR="00E24B11">
              <w:rPr>
                <w:sz w:val="20"/>
                <w:szCs w:val="20"/>
              </w:rPr>
              <w:noBreakHyphen/>
            </w:r>
            <w:r w:rsidRPr="00E24B11">
              <w:rPr>
                <w:sz w:val="20"/>
                <w:szCs w:val="20"/>
              </w:rPr>
              <w:t>143a)</w:t>
            </w:r>
          </w:p>
        </w:tc>
      </w:tr>
      <w:tr w:rsidR="00E866CB" w:rsidRPr="00E24B11" w:rsidTr="00E866CB">
        <w:trPr>
          <w:cantSplit/>
        </w:trPr>
        <w:tc>
          <w:tcPr>
            <w:tcW w:w="3515" w:type="dxa"/>
            <w:tcBorders>
              <w:top w:val="single" w:sz="4" w:space="0" w:color="auto"/>
              <w:bottom w:val="single" w:sz="4" w:space="0" w:color="auto"/>
            </w:tcBorders>
            <w:shd w:val="clear" w:color="auto" w:fill="auto"/>
          </w:tcPr>
          <w:p w:rsidR="00E866CB" w:rsidRPr="00E24B11" w:rsidRDefault="00E866CB" w:rsidP="00E866CB">
            <w:pPr>
              <w:pStyle w:val="BodyText"/>
              <w:spacing w:before="60" w:after="0" w:line="240" w:lineRule="atLeast"/>
            </w:pPr>
            <w:r w:rsidRPr="00E24B11">
              <w:rPr>
                <w:sz w:val="20"/>
              </w:rPr>
              <w:t>CH</w:t>
            </w:r>
            <w:r w:rsidRPr="00E24B11">
              <w:rPr>
                <w:sz w:val="16"/>
                <w:szCs w:val="16"/>
              </w:rPr>
              <w:t>2</w:t>
            </w:r>
            <w:r w:rsidRPr="00E24B11">
              <w:rPr>
                <w:sz w:val="20"/>
              </w:rPr>
              <w:t>FCH</w:t>
            </w:r>
            <w:r w:rsidRPr="00E24B11">
              <w:rPr>
                <w:sz w:val="16"/>
                <w:szCs w:val="16"/>
              </w:rPr>
              <w:t>2</w:t>
            </w:r>
            <w:r w:rsidRPr="00E24B11">
              <w:rPr>
                <w:sz w:val="20"/>
              </w:rPr>
              <w:t>F</w:t>
            </w:r>
            <w:r w:rsidRPr="00E24B11">
              <w:rPr>
                <w:sz w:val="16"/>
                <w:szCs w:val="16"/>
              </w:rPr>
              <w:t xml:space="preserve"> </w:t>
            </w:r>
            <w:r w:rsidRPr="00E24B11">
              <w:rPr>
                <w:sz w:val="20"/>
                <w:szCs w:val="20"/>
              </w:rPr>
              <w:t>(HFC</w:t>
            </w:r>
            <w:r w:rsidR="00E24B11">
              <w:rPr>
                <w:sz w:val="20"/>
                <w:szCs w:val="20"/>
              </w:rPr>
              <w:noBreakHyphen/>
            </w:r>
            <w:r w:rsidRPr="00E24B11">
              <w:rPr>
                <w:sz w:val="20"/>
                <w:szCs w:val="20"/>
              </w:rPr>
              <w:t>152)</w:t>
            </w:r>
          </w:p>
        </w:tc>
      </w:tr>
      <w:tr w:rsidR="00E866CB" w:rsidRPr="00E24B11" w:rsidTr="00E866CB">
        <w:trPr>
          <w:cantSplit/>
        </w:trPr>
        <w:tc>
          <w:tcPr>
            <w:tcW w:w="3515" w:type="dxa"/>
            <w:tcBorders>
              <w:top w:val="single" w:sz="4" w:space="0" w:color="auto"/>
              <w:bottom w:val="single" w:sz="4" w:space="0" w:color="auto"/>
            </w:tcBorders>
            <w:shd w:val="clear" w:color="auto" w:fill="auto"/>
          </w:tcPr>
          <w:p w:rsidR="00E866CB" w:rsidRPr="00E24B11" w:rsidRDefault="00E866CB" w:rsidP="00E866CB">
            <w:pPr>
              <w:pStyle w:val="BodyText"/>
              <w:spacing w:before="60" w:after="0" w:line="240" w:lineRule="atLeast"/>
            </w:pPr>
            <w:r w:rsidRPr="00E24B11">
              <w:rPr>
                <w:sz w:val="20"/>
              </w:rPr>
              <w:t>CH</w:t>
            </w:r>
            <w:r w:rsidRPr="00E24B11">
              <w:rPr>
                <w:sz w:val="16"/>
                <w:szCs w:val="16"/>
              </w:rPr>
              <w:t>3</w:t>
            </w:r>
            <w:r w:rsidRPr="00E24B11">
              <w:rPr>
                <w:sz w:val="20"/>
              </w:rPr>
              <w:t>CHF</w:t>
            </w:r>
            <w:r w:rsidRPr="00E24B11">
              <w:rPr>
                <w:sz w:val="16"/>
                <w:szCs w:val="16"/>
              </w:rPr>
              <w:t xml:space="preserve">2 </w:t>
            </w:r>
            <w:r w:rsidRPr="00E24B11">
              <w:rPr>
                <w:sz w:val="20"/>
                <w:szCs w:val="20"/>
              </w:rPr>
              <w:t>(HFC</w:t>
            </w:r>
            <w:r w:rsidR="00E24B11">
              <w:rPr>
                <w:sz w:val="20"/>
                <w:szCs w:val="20"/>
              </w:rPr>
              <w:noBreakHyphen/>
            </w:r>
            <w:r w:rsidRPr="00E24B11">
              <w:rPr>
                <w:sz w:val="20"/>
                <w:szCs w:val="20"/>
              </w:rPr>
              <w:t>152a)</w:t>
            </w:r>
          </w:p>
        </w:tc>
      </w:tr>
      <w:tr w:rsidR="00E866CB" w:rsidRPr="00E24B11" w:rsidTr="00E866CB">
        <w:trPr>
          <w:cantSplit/>
        </w:trPr>
        <w:tc>
          <w:tcPr>
            <w:tcW w:w="3515" w:type="dxa"/>
            <w:tcBorders>
              <w:top w:val="single" w:sz="4" w:space="0" w:color="auto"/>
              <w:bottom w:val="single" w:sz="4" w:space="0" w:color="auto"/>
            </w:tcBorders>
            <w:shd w:val="clear" w:color="auto" w:fill="auto"/>
          </w:tcPr>
          <w:p w:rsidR="00E866CB" w:rsidRPr="00E24B11" w:rsidRDefault="00E866CB" w:rsidP="00E866CB">
            <w:pPr>
              <w:pStyle w:val="BodyText"/>
              <w:spacing w:before="60" w:after="0" w:line="240" w:lineRule="atLeast"/>
            </w:pPr>
            <w:r w:rsidRPr="00E24B11">
              <w:rPr>
                <w:sz w:val="20"/>
              </w:rPr>
              <w:t>CH</w:t>
            </w:r>
            <w:r w:rsidRPr="00E24B11">
              <w:rPr>
                <w:sz w:val="16"/>
                <w:szCs w:val="16"/>
              </w:rPr>
              <w:t>3</w:t>
            </w:r>
            <w:r w:rsidRPr="00E24B11">
              <w:rPr>
                <w:sz w:val="20"/>
              </w:rPr>
              <w:t>CH</w:t>
            </w:r>
            <w:r w:rsidRPr="00E24B11">
              <w:rPr>
                <w:sz w:val="16"/>
                <w:szCs w:val="16"/>
              </w:rPr>
              <w:t>2</w:t>
            </w:r>
            <w:r w:rsidRPr="00E24B11">
              <w:rPr>
                <w:sz w:val="20"/>
              </w:rPr>
              <w:t>F</w:t>
            </w:r>
            <w:r w:rsidRPr="00E24B11">
              <w:rPr>
                <w:sz w:val="16"/>
                <w:szCs w:val="16"/>
              </w:rPr>
              <w:t xml:space="preserve"> </w:t>
            </w:r>
            <w:r w:rsidRPr="00E24B11">
              <w:rPr>
                <w:sz w:val="20"/>
                <w:szCs w:val="20"/>
              </w:rPr>
              <w:t>(HFC</w:t>
            </w:r>
            <w:r w:rsidR="00E24B11">
              <w:rPr>
                <w:sz w:val="20"/>
                <w:szCs w:val="20"/>
              </w:rPr>
              <w:noBreakHyphen/>
            </w:r>
            <w:r w:rsidRPr="00E24B11">
              <w:rPr>
                <w:sz w:val="20"/>
                <w:szCs w:val="20"/>
              </w:rPr>
              <w:t>161)</w:t>
            </w:r>
          </w:p>
        </w:tc>
      </w:tr>
      <w:tr w:rsidR="00E866CB" w:rsidRPr="00E24B11" w:rsidTr="00E866CB">
        <w:trPr>
          <w:cantSplit/>
        </w:trPr>
        <w:tc>
          <w:tcPr>
            <w:tcW w:w="3515" w:type="dxa"/>
            <w:tcBorders>
              <w:top w:val="single" w:sz="4" w:space="0" w:color="auto"/>
              <w:bottom w:val="single" w:sz="4" w:space="0" w:color="auto"/>
            </w:tcBorders>
            <w:shd w:val="clear" w:color="auto" w:fill="auto"/>
          </w:tcPr>
          <w:p w:rsidR="00E866CB" w:rsidRPr="00E24B11" w:rsidRDefault="00E866CB" w:rsidP="00E866CB">
            <w:pPr>
              <w:pStyle w:val="BodyText"/>
              <w:spacing w:before="60" w:after="0" w:line="240" w:lineRule="atLeast"/>
            </w:pPr>
            <w:r w:rsidRPr="00E24B11">
              <w:rPr>
                <w:sz w:val="20"/>
              </w:rPr>
              <w:t>CF</w:t>
            </w:r>
            <w:r w:rsidRPr="00E24B11">
              <w:rPr>
                <w:sz w:val="16"/>
                <w:szCs w:val="16"/>
              </w:rPr>
              <w:t>3</w:t>
            </w:r>
            <w:r w:rsidRPr="00E24B11">
              <w:rPr>
                <w:sz w:val="20"/>
              </w:rPr>
              <w:t>CHFCF</w:t>
            </w:r>
            <w:r w:rsidRPr="00E24B11">
              <w:rPr>
                <w:sz w:val="16"/>
                <w:szCs w:val="16"/>
              </w:rPr>
              <w:t xml:space="preserve">3 </w:t>
            </w:r>
            <w:r w:rsidRPr="00E24B11">
              <w:rPr>
                <w:sz w:val="20"/>
                <w:szCs w:val="20"/>
              </w:rPr>
              <w:t>(HFC</w:t>
            </w:r>
            <w:r w:rsidR="00E24B11">
              <w:rPr>
                <w:sz w:val="20"/>
                <w:szCs w:val="20"/>
              </w:rPr>
              <w:noBreakHyphen/>
            </w:r>
            <w:r w:rsidRPr="00E24B11">
              <w:rPr>
                <w:sz w:val="20"/>
                <w:szCs w:val="20"/>
              </w:rPr>
              <w:t>227ea)</w:t>
            </w:r>
          </w:p>
        </w:tc>
      </w:tr>
      <w:tr w:rsidR="00E866CB" w:rsidRPr="00E24B11" w:rsidTr="00E866CB">
        <w:trPr>
          <w:cantSplit/>
        </w:trPr>
        <w:tc>
          <w:tcPr>
            <w:tcW w:w="3515" w:type="dxa"/>
            <w:tcBorders>
              <w:top w:val="single" w:sz="4" w:space="0" w:color="auto"/>
              <w:bottom w:val="single" w:sz="4" w:space="0" w:color="auto"/>
            </w:tcBorders>
            <w:shd w:val="clear" w:color="auto" w:fill="auto"/>
          </w:tcPr>
          <w:p w:rsidR="00E866CB" w:rsidRPr="00E24B11" w:rsidRDefault="00E866CB" w:rsidP="00E866CB">
            <w:pPr>
              <w:pStyle w:val="BodyText"/>
              <w:spacing w:before="60" w:after="0" w:line="240" w:lineRule="atLeast"/>
            </w:pPr>
            <w:r w:rsidRPr="00E24B11">
              <w:rPr>
                <w:sz w:val="20"/>
              </w:rPr>
              <w:t>CH</w:t>
            </w:r>
            <w:r w:rsidRPr="00E24B11">
              <w:rPr>
                <w:sz w:val="16"/>
                <w:szCs w:val="16"/>
              </w:rPr>
              <w:t>2</w:t>
            </w:r>
            <w:r w:rsidRPr="00E24B11">
              <w:rPr>
                <w:sz w:val="20"/>
              </w:rPr>
              <w:t>FCF</w:t>
            </w:r>
            <w:r w:rsidRPr="00E24B11">
              <w:rPr>
                <w:sz w:val="16"/>
                <w:szCs w:val="16"/>
              </w:rPr>
              <w:t>2</w:t>
            </w:r>
            <w:r w:rsidRPr="00E24B11">
              <w:rPr>
                <w:sz w:val="20"/>
              </w:rPr>
              <w:t>CF</w:t>
            </w:r>
            <w:r w:rsidRPr="00E24B11">
              <w:rPr>
                <w:sz w:val="16"/>
                <w:szCs w:val="16"/>
              </w:rPr>
              <w:t xml:space="preserve">3 </w:t>
            </w:r>
            <w:r w:rsidRPr="00E24B11">
              <w:rPr>
                <w:sz w:val="20"/>
                <w:szCs w:val="20"/>
              </w:rPr>
              <w:t>(HFC</w:t>
            </w:r>
            <w:r w:rsidR="00E24B11">
              <w:rPr>
                <w:sz w:val="20"/>
                <w:szCs w:val="20"/>
              </w:rPr>
              <w:noBreakHyphen/>
            </w:r>
            <w:r w:rsidRPr="00E24B11">
              <w:rPr>
                <w:sz w:val="20"/>
                <w:szCs w:val="20"/>
              </w:rPr>
              <w:t>236cb)</w:t>
            </w:r>
          </w:p>
        </w:tc>
      </w:tr>
      <w:tr w:rsidR="00E866CB" w:rsidRPr="00E24B11" w:rsidTr="00E866CB">
        <w:trPr>
          <w:cantSplit/>
        </w:trPr>
        <w:tc>
          <w:tcPr>
            <w:tcW w:w="3515" w:type="dxa"/>
            <w:tcBorders>
              <w:top w:val="single" w:sz="4" w:space="0" w:color="auto"/>
              <w:bottom w:val="single" w:sz="4" w:space="0" w:color="auto"/>
            </w:tcBorders>
            <w:shd w:val="clear" w:color="auto" w:fill="auto"/>
          </w:tcPr>
          <w:p w:rsidR="00E866CB" w:rsidRPr="00E24B11" w:rsidRDefault="00E866CB" w:rsidP="00E866CB">
            <w:pPr>
              <w:pStyle w:val="BodyText"/>
              <w:spacing w:before="60" w:after="0" w:line="240" w:lineRule="atLeast"/>
            </w:pPr>
            <w:r w:rsidRPr="00E24B11">
              <w:rPr>
                <w:sz w:val="20"/>
              </w:rPr>
              <w:t>CHF</w:t>
            </w:r>
            <w:r w:rsidRPr="00E24B11">
              <w:rPr>
                <w:sz w:val="16"/>
                <w:szCs w:val="16"/>
              </w:rPr>
              <w:t>2</w:t>
            </w:r>
            <w:r w:rsidRPr="00E24B11">
              <w:rPr>
                <w:sz w:val="20"/>
              </w:rPr>
              <w:t>CHFCF</w:t>
            </w:r>
            <w:r w:rsidRPr="00E24B11">
              <w:rPr>
                <w:sz w:val="16"/>
                <w:szCs w:val="16"/>
              </w:rPr>
              <w:t xml:space="preserve">3 </w:t>
            </w:r>
            <w:r w:rsidRPr="00E24B11">
              <w:rPr>
                <w:sz w:val="20"/>
                <w:szCs w:val="20"/>
              </w:rPr>
              <w:t>(HFC</w:t>
            </w:r>
            <w:r w:rsidR="00E24B11">
              <w:rPr>
                <w:sz w:val="20"/>
                <w:szCs w:val="20"/>
              </w:rPr>
              <w:noBreakHyphen/>
            </w:r>
            <w:r w:rsidRPr="00E24B11">
              <w:rPr>
                <w:sz w:val="20"/>
                <w:szCs w:val="20"/>
              </w:rPr>
              <w:t>236ea)</w:t>
            </w:r>
          </w:p>
        </w:tc>
      </w:tr>
      <w:tr w:rsidR="00E866CB" w:rsidRPr="00E24B11" w:rsidTr="00E866CB">
        <w:trPr>
          <w:cantSplit/>
        </w:trPr>
        <w:tc>
          <w:tcPr>
            <w:tcW w:w="3515" w:type="dxa"/>
            <w:tcBorders>
              <w:top w:val="single" w:sz="4" w:space="0" w:color="auto"/>
              <w:bottom w:val="single" w:sz="4" w:space="0" w:color="auto"/>
            </w:tcBorders>
            <w:shd w:val="clear" w:color="auto" w:fill="auto"/>
          </w:tcPr>
          <w:p w:rsidR="00E866CB" w:rsidRPr="00E24B11" w:rsidRDefault="00E866CB" w:rsidP="00E866CB">
            <w:pPr>
              <w:pStyle w:val="BodyText"/>
              <w:spacing w:before="60" w:after="0" w:line="240" w:lineRule="atLeast"/>
            </w:pPr>
            <w:r w:rsidRPr="00E24B11">
              <w:rPr>
                <w:sz w:val="20"/>
              </w:rPr>
              <w:t>CF</w:t>
            </w:r>
            <w:r w:rsidRPr="00E24B11">
              <w:rPr>
                <w:sz w:val="16"/>
                <w:szCs w:val="16"/>
              </w:rPr>
              <w:t>3</w:t>
            </w:r>
            <w:r w:rsidRPr="00E24B11">
              <w:rPr>
                <w:sz w:val="20"/>
              </w:rPr>
              <w:t>CH</w:t>
            </w:r>
            <w:r w:rsidRPr="00E24B11">
              <w:rPr>
                <w:sz w:val="16"/>
                <w:szCs w:val="16"/>
              </w:rPr>
              <w:t>2</w:t>
            </w:r>
            <w:r w:rsidRPr="00E24B11">
              <w:rPr>
                <w:sz w:val="20"/>
              </w:rPr>
              <w:t>CF</w:t>
            </w:r>
            <w:r w:rsidRPr="00E24B11">
              <w:rPr>
                <w:sz w:val="16"/>
                <w:szCs w:val="16"/>
              </w:rPr>
              <w:t xml:space="preserve">3 </w:t>
            </w:r>
            <w:r w:rsidRPr="00E24B11">
              <w:rPr>
                <w:sz w:val="20"/>
                <w:szCs w:val="20"/>
              </w:rPr>
              <w:t>(HFC</w:t>
            </w:r>
            <w:r w:rsidR="00E24B11">
              <w:rPr>
                <w:sz w:val="20"/>
                <w:szCs w:val="20"/>
              </w:rPr>
              <w:noBreakHyphen/>
            </w:r>
            <w:r w:rsidRPr="00E24B11">
              <w:rPr>
                <w:sz w:val="20"/>
                <w:szCs w:val="20"/>
              </w:rPr>
              <w:t>236fa)</w:t>
            </w:r>
          </w:p>
        </w:tc>
      </w:tr>
      <w:tr w:rsidR="00E866CB" w:rsidRPr="00E24B11" w:rsidTr="00E866CB">
        <w:trPr>
          <w:cantSplit/>
        </w:trPr>
        <w:tc>
          <w:tcPr>
            <w:tcW w:w="3515" w:type="dxa"/>
            <w:tcBorders>
              <w:top w:val="single" w:sz="4" w:space="0" w:color="auto"/>
              <w:bottom w:val="single" w:sz="4" w:space="0" w:color="auto"/>
            </w:tcBorders>
            <w:shd w:val="clear" w:color="auto" w:fill="auto"/>
          </w:tcPr>
          <w:p w:rsidR="00E866CB" w:rsidRPr="00E24B11" w:rsidRDefault="00E866CB" w:rsidP="00E866CB">
            <w:pPr>
              <w:pStyle w:val="BodyText"/>
              <w:spacing w:before="60" w:after="0" w:line="240" w:lineRule="atLeast"/>
            </w:pPr>
            <w:r w:rsidRPr="00E24B11">
              <w:rPr>
                <w:sz w:val="20"/>
              </w:rPr>
              <w:t>CH</w:t>
            </w:r>
            <w:r w:rsidRPr="00E24B11">
              <w:rPr>
                <w:sz w:val="16"/>
                <w:szCs w:val="16"/>
              </w:rPr>
              <w:t>2</w:t>
            </w:r>
            <w:r w:rsidRPr="00E24B11">
              <w:rPr>
                <w:sz w:val="20"/>
              </w:rPr>
              <w:t>FCF</w:t>
            </w:r>
            <w:r w:rsidRPr="00E24B11">
              <w:rPr>
                <w:sz w:val="16"/>
                <w:szCs w:val="16"/>
              </w:rPr>
              <w:t>2</w:t>
            </w:r>
            <w:r w:rsidRPr="00E24B11">
              <w:rPr>
                <w:sz w:val="20"/>
              </w:rPr>
              <w:t>CHF</w:t>
            </w:r>
            <w:r w:rsidRPr="00E24B11">
              <w:rPr>
                <w:sz w:val="16"/>
                <w:szCs w:val="16"/>
              </w:rPr>
              <w:t xml:space="preserve">2 </w:t>
            </w:r>
            <w:r w:rsidRPr="00E24B11">
              <w:rPr>
                <w:sz w:val="20"/>
                <w:szCs w:val="20"/>
              </w:rPr>
              <w:t>(HFC</w:t>
            </w:r>
            <w:r w:rsidR="00E24B11">
              <w:rPr>
                <w:sz w:val="20"/>
                <w:szCs w:val="20"/>
              </w:rPr>
              <w:noBreakHyphen/>
            </w:r>
            <w:r w:rsidRPr="00E24B11">
              <w:rPr>
                <w:sz w:val="20"/>
                <w:szCs w:val="20"/>
              </w:rPr>
              <w:t>245ca)</w:t>
            </w:r>
          </w:p>
        </w:tc>
      </w:tr>
      <w:tr w:rsidR="00E866CB" w:rsidRPr="00E24B11" w:rsidTr="00E866CB">
        <w:trPr>
          <w:cantSplit/>
        </w:trPr>
        <w:tc>
          <w:tcPr>
            <w:tcW w:w="3515" w:type="dxa"/>
            <w:tcBorders>
              <w:top w:val="single" w:sz="4" w:space="0" w:color="auto"/>
              <w:bottom w:val="single" w:sz="4" w:space="0" w:color="auto"/>
            </w:tcBorders>
            <w:shd w:val="clear" w:color="auto" w:fill="auto"/>
          </w:tcPr>
          <w:p w:rsidR="00E866CB" w:rsidRPr="00E24B11" w:rsidRDefault="00E866CB" w:rsidP="00E866CB">
            <w:pPr>
              <w:pStyle w:val="BodyText"/>
              <w:spacing w:before="60" w:after="0" w:line="240" w:lineRule="atLeast"/>
            </w:pPr>
            <w:r w:rsidRPr="00E24B11">
              <w:rPr>
                <w:sz w:val="20"/>
              </w:rPr>
              <w:t>CHF</w:t>
            </w:r>
            <w:r w:rsidRPr="00E24B11">
              <w:rPr>
                <w:sz w:val="16"/>
                <w:szCs w:val="16"/>
              </w:rPr>
              <w:t>2</w:t>
            </w:r>
            <w:r w:rsidRPr="00E24B11">
              <w:rPr>
                <w:sz w:val="20"/>
              </w:rPr>
              <w:t>CH</w:t>
            </w:r>
            <w:r w:rsidRPr="00E24B11">
              <w:rPr>
                <w:sz w:val="16"/>
                <w:szCs w:val="16"/>
              </w:rPr>
              <w:t>2</w:t>
            </w:r>
            <w:r w:rsidRPr="00E24B11">
              <w:rPr>
                <w:sz w:val="20"/>
              </w:rPr>
              <w:t>CF</w:t>
            </w:r>
            <w:r w:rsidRPr="00E24B11">
              <w:rPr>
                <w:sz w:val="16"/>
                <w:szCs w:val="16"/>
              </w:rPr>
              <w:t xml:space="preserve">3 </w:t>
            </w:r>
            <w:r w:rsidRPr="00E24B11">
              <w:rPr>
                <w:sz w:val="20"/>
                <w:szCs w:val="20"/>
              </w:rPr>
              <w:t>(HFC</w:t>
            </w:r>
            <w:r w:rsidR="00E24B11">
              <w:rPr>
                <w:sz w:val="20"/>
                <w:szCs w:val="20"/>
              </w:rPr>
              <w:noBreakHyphen/>
            </w:r>
            <w:r w:rsidRPr="00E24B11">
              <w:rPr>
                <w:sz w:val="20"/>
                <w:szCs w:val="20"/>
              </w:rPr>
              <w:t>245fa)</w:t>
            </w:r>
          </w:p>
        </w:tc>
      </w:tr>
      <w:tr w:rsidR="00E866CB" w:rsidRPr="00E24B11" w:rsidTr="00E866CB">
        <w:trPr>
          <w:cantSplit/>
        </w:trPr>
        <w:tc>
          <w:tcPr>
            <w:tcW w:w="3515" w:type="dxa"/>
            <w:tcBorders>
              <w:top w:val="single" w:sz="4" w:space="0" w:color="auto"/>
              <w:bottom w:val="single" w:sz="4" w:space="0" w:color="auto"/>
            </w:tcBorders>
            <w:shd w:val="clear" w:color="auto" w:fill="auto"/>
          </w:tcPr>
          <w:p w:rsidR="00E866CB" w:rsidRPr="00E24B11" w:rsidRDefault="00E866CB" w:rsidP="00E866CB">
            <w:pPr>
              <w:pStyle w:val="BodyText"/>
              <w:spacing w:before="60" w:after="0" w:line="240" w:lineRule="atLeast"/>
            </w:pPr>
            <w:r w:rsidRPr="00E24B11">
              <w:rPr>
                <w:sz w:val="20"/>
              </w:rPr>
              <w:t>CF</w:t>
            </w:r>
            <w:r w:rsidRPr="00E24B11">
              <w:rPr>
                <w:sz w:val="16"/>
                <w:szCs w:val="16"/>
              </w:rPr>
              <w:t>3</w:t>
            </w:r>
            <w:r w:rsidRPr="00E24B11">
              <w:rPr>
                <w:sz w:val="20"/>
              </w:rPr>
              <w:t>CH</w:t>
            </w:r>
            <w:r w:rsidRPr="00E24B11">
              <w:rPr>
                <w:sz w:val="16"/>
                <w:szCs w:val="16"/>
              </w:rPr>
              <w:t>2</w:t>
            </w:r>
            <w:r w:rsidRPr="00E24B11">
              <w:rPr>
                <w:sz w:val="20"/>
              </w:rPr>
              <w:t>CF</w:t>
            </w:r>
            <w:r w:rsidRPr="00E24B11">
              <w:rPr>
                <w:sz w:val="16"/>
                <w:szCs w:val="16"/>
              </w:rPr>
              <w:t>2</w:t>
            </w:r>
            <w:r w:rsidRPr="00E24B11">
              <w:rPr>
                <w:sz w:val="20"/>
              </w:rPr>
              <w:t>CH</w:t>
            </w:r>
            <w:r w:rsidRPr="00E24B11">
              <w:rPr>
                <w:sz w:val="16"/>
                <w:szCs w:val="16"/>
              </w:rPr>
              <w:t xml:space="preserve">3 </w:t>
            </w:r>
            <w:r w:rsidRPr="00E24B11">
              <w:rPr>
                <w:sz w:val="20"/>
                <w:szCs w:val="20"/>
              </w:rPr>
              <w:t>(HFC</w:t>
            </w:r>
            <w:r w:rsidR="00E24B11">
              <w:rPr>
                <w:sz w:val="20"/>
                <w:szCs w:val="20"/>
              </w:rPr>
              <w:noBreakHyphen/>
            </w:r>
            <w:r w:rsidRPr="00E24B11">
              <w:rPr>
                <w:sz w:val="20"/>
                <w:szCs w:val="20"/>
              </w:rPr>
              <w:t>365mfc)</w:t>
            </w:r>
          </w:p>
        </w:tc>
      </w:tr>
      <w:tr w:rsidR="00E866CB" w:rsidRPr="00E24B11" w:rsidTr="00E866CB">
        <w:trPr>
          <w:cantSplit/>
        </w:trPr>
        <w:tc>
          <w:tcPr>
            <w:tcW w:w="3515" w:type="dxa"/>
            <w:tcBorders>
              <w:top w:val="single" w:sz="4" w:space="0" w:color="auto"/>
              <w:bottom w:val="single" w:sz="12" w:space="0" w:color="auto"/>
            </w:tcBorders>
            <w:shd w:val="clear" w:color="auto" w:fill="auto"/>
          </w:tcPr>
          <w:p w:rsidR="00E866CB" w:rsidRPr="00E24B11" w:rsidRDefault="00E866CB" w:rsidP="00E866CB">
            <w:pPr>
              <w:pStyle w:val="Tabletext"/>
            </w:pPr>
            <w:r w:rsidRPr="00E24B11">
              <w:t>CF</w:t>
            </w:r>
            <w:r w:rsidRPr="00E24B11">
              <w:rPr>
                <w:sz w:val="16"/>
                <w:szCs w:val="16"/>
              </w:rPr>
              <w:t>3</w:t>
            </w:r>
            <w:r w:rsidRPr="00E24B11">
              <w:t>CHFCHFCF</w:t>
            </w:r>
            <w:r w:rsidRPr="00E24B11">
              <w:rPr>
                <w:sz w:val="16"/>
                <w:szCs w:val="16"/>
              </w:rPr>
              <w:t>2</w:t>
            </w:r>
            <w:r w:rsidRPr="00E24B11">
              <w:t>CF</w:t>
            </w:r>
            <w:r w:rsidRPr="00E24B11">
              <w:rPr>
                <w:sz w:val="16"/>
                <w:szCs w:val="16"/>
              </w:rPr>
              <w:t xml:space="preserve">3 </w:t>
            </w:r>
            <w:r w:rsidRPr="00E24B11">
              <w:t>(HFC</w:t>
            </w:r>
            <w:r w:rsidR="00E24B11">
              <w:noBreakHyphen/>
            </w:r>
            <w:r w:rsidRPr="00E24B11">
              <w:t>43</w:t>
            </w:r>
            <w:r w:rsidR="00E24B11">
              <w:noBreakHyphen/>
            </w:r>
            <w:r w:rsidRPr="00E24B11">
              <w:t>10mee)</w:t>
            </w:r>
          </w:p>
        </w:tc>
      </w:tr>
    </w:tbl>
    <w:p w:rsidR="00B21DD0" w:rsidRPr="00E24B11" w:rsidRDefault="00B21DD0" w:rsidP="00992FB9">
      <w:pPr>
        <w:pStyle w:val="ActHead2"/>
        <w:pageBreakBefore/>
      </w:pPr>
      <w:bookmarkStart w:id="185" w:name="_Toc449089912"/>
      <w:r w:rsidRPr="00E24B11">
        <w:rPr>
          <w:rStyle w:val="CharPartNo"/>
        </w:rPr>
        <w:t>Part X</w:t>
      </w:r>
      <w:r w:rsidRPr="00E24B11">
        <w:t>—</w:t>
      </w:r>
      <w:r w:rsidRPr="00E24B11">
        <w:rPr>
          <w:rStyle w:val="CharPartText"/>
        </w:rPr>
        <w:t>PFCs</w:t>
      </w:r>
      <w:bookmarkEnd w:id="185"/>
    </w:p>
    <w:p w:rsidR="00992FB9" w:rsidRPr="00E24B11" w:rsidRDefault="00992FB9" w:rsidP="00992FB9">
      <w:pPr>
        <w:pStyle w:val="Tabletext"/>
      </w:pPr>
    </w:p>
    <w:tbl>
      <w:tblPr>
        <w:tblW w:w="0" w:type="auto"/>
        <w:tblInd w:w="1242" w:type="dxa"/>
        <w:tblLayout w:type="fixed"/>
        <w:tblLook w:val="0000" w:firstRow="0" w:lastRow="0" w:firstColumn="0" w:lastColumn="0" w:noHBand="0" w:noVBand="0"/>
      </w:tblPr>
      <w:tblGrid>
        <w:gridCol w:w="2195"/>
      </w:tblGrid>
      <w:tr w:rsidR="00E866CB" w:rsidRPr="00E24B11" w:rsidTr="00E866CB">
        <w:trPr>
          <w:cantSplit/>
          <w:tblHeader/>
        </w:trPr>
        <w:tc>
          <w:tcPr>
            <w:tcW w:w="2195" w:type="dxa"/>
            <w:tcBorders>
              <w:top w:val="single" w:sz="12" w:space="0" w:color="auto"/>
              <w:bottom w:val="single" w:sz="12" w:space="0" w:color="auto"/>
            </w:tcBorders>
            <w:shd w:val="clear" w:color="auto" w:fill="auto"/>
          </w:tcPr>
          <w:p w:rsidR="00E866CB" w:rsidRPr="00E24B11" w:rsidRDefault="00E866CB" w:rsidP="00BD2594">
            <w:pPr>
              <w:pStyle w:val="Tabletext"/>
              <w:keepNext/>
              <w:rPr>
                <w:b/>
              </w:rPr>
            </w:pPr>
            <w:r w:rsidRPr="00E24B11">
              <w:rPr>
                <w:b/>
              </w:rPr>
              <w:t>Substance</w:t>
            </w:r>
          </w:p>
        </w:tc>
      </w:tr>
      <w:tr w:rsidR="00E866CB" w:rsidRPr="00E24B11" w:rsidTr="00E866CB">
        <w:trPr>
          <w:cantSplit/>
        </w:trPr>
        <w:tc>
          <w:tcPr>
            <w:tcW w:w="2195" w:type="dxa"/>
            <w:tcBorders>
              <w:top w:val="single" w:sz="12" w:space="0" w:color="auto"/>
              <w:bottom w:val="single" w:sz="4" w:space="0" w:color="auto"/>
            </w:tcBorders>
            <w:shd w:val="clear" w:color="auto" w:fill="auto"/>
          </w:tcPr>
          <w:p w:rsidR="00E866CB" w:rsidRPr="00E24B11" w:rsidRDefault="00E866CB" w:rsidP="00BD2594">
            <w:pPr>
              <w:pStyle w:val="Tabletext"/>
            </w:pPr>
            <w:r w:rsidRPr="00E24B11">
              <w:t>CF</w:t>
            </w:r>
            <w:r w:rsidRPr="00E24B11">
              <w:rPr>
                <w:sz w:val="16"/>
                <w:szCs w:val="16"/>
              </w:rPr>
              <w:t>4</w:t>
            </w:r>
          </w:p>
        </w:tc>
      </w:tr>
      <w:tr w:rsidR="00E866CB" w:rsidRPr="00E24B11" w:rsidTr="00E866CB">
        <w:trPr>
          <w:cantSplit/>
        </w:trPr>
        <w:tc>
          <w:tcPr>
            <w:tcW w:w="2195" w:type="dxa"/>
            <w:tcBorders>
              <w:top w:val="single" w:sz="4" w:space="0" w:color="auto"/>
              <w:bottom w:val="single" w:sz="4" w:space="0" w:color="auto"/>
            </w:tcBorders>
            <w:shd w:val="clear" w:color="auto" w:fill="auto"/>
          </w:tcPr>
          <w:p w:rsidR="00E866CB" w:rsidRPr="00E24B11" w:rsidRDefault="00E866CB" w:rsidP="00BD2594">
            <w:pPr>
              <w:pStyle w:val="Tabletext"/>
            </w:pPr>
            <w:r w:rsidRPr="00E24B11">
              <w:t>C</w:t>
            </w:r>
            <w:r w:rsidRPr="00E24B11">
              <w:rPr>
                <w:sz w:val="16"/>
                <w:szCs w:val="16"/>
              </w:rPr>
              <w:t>2</w:t>
            </w:r>
            <w:r w:rsidRPr="00E24B11">
              <w:t>F</w:t>
            </w:r>
            <w:r w:rsidRPr="00E24B11">
              <w:rPr>
                <w:sz w:val="16"/>
                <w:szCs w:val="16"/>
              </w:rPr>
              <w:t>6</w:t>
            </w:r>
          </w:p>
        </w:tc>
      </w:tr>
      <w:tr w:rsidR="00E866CB" w:rsidRPr="00E24B11" w:rsidTr="00E866CB">
        <w:trPr>
          <w:cantSplit/>
        </w:trPr>
        <w:tc>
          <w:tcPr>
            <w:tcW w:w="2195" w:type="dxa"/>
            <w:tcBorders>
              <w:top w:val="single" w:sz="4" w:space="0" w:color="auto"/>
              <w:bottom w:val="single" w:sz="4" w:space="0" w:color="auto"/>
            </w:tcBorders>
            <w:shd w:val="clear" w:color="auto" w:fill="auto"/>
          </w:tcPr>
          <w:p w:rsidR="00E866CB" w:rsidRPr="00E24B11" w:rsidRDefault="00E866CB" w:rsidP="00BD2594">
            <w:pPr>
              <w:pStyle w:val="Tabletext"/>
            </w:pPr>
            <w:r w:rsidRPr="00E24B11">
              <w:t>C</w:t>
            </w:r>
            <w:r w:rsidRPr="00E24B11">
              <w:rPr>
                <w:sz w:val="16"/>
                <w:szCs w:val="16"/>
              </w:rPr>
              <w:t>3</w:t>
            </w:r>
            <w:r w:rsidRPr="00E24B11">
              <w:t>F</w:t>
            </w:r>
            <w:r w:rsidRPr="00E24B11">
              <w:rPr>
                <w:sz w:val="16"/>
                <w:szCs w:val="16"/>
              </w:rPr>
              <w:t>8</w:t>
            </w:r>
          </w:p>
        </w:tc>
      </w:tr>
      <w:tr w:rsidR="00E866CB" w:rsidRPr="00E24B11" w:rsidTr="00E866CB">
        <w:trPr>
          <w:cantSplit/>
        </w:trPr>
        <w:tc>
          <w:tcPr>
            <w:tcW w:w="2195" w:type="dxa"/>
            <w:tcBorders>
              <w:top w:val="single" w:sz="4" w:space="0" w:color="auto"/>
              <w:bottom w:val="single" w:sz="4" w:space="0" w:color="auto"/>
            </w:tcBorders>
            <w:shd w:val="clear" w:color="auto" w:fill="auto"/>
          </w:tcPr>
          <w:p w:rsidR="00E866CB" w:rsidRPr="00E24B11" w:rsidRDefault="00E866CB" w:rsidP="00BD2594">
            <w:pPr>
              <w:pStyle w:val="Tabletext"/>
            </w:pPr>
            <w:r w:rsidRPr="00E24B11">
              <w:t>C</w:t>
            </w:r>
            <w:r w:rsidRPr="00E24B11">
              <w:rPr>
                <w:sz w:val="16"/>
                <w:szCs w:val="16"/>
              </w:rPr>
              <w:t>4</w:t>
            </w:r>
            <w:r w:rsidRPr="00E24B11">
              <w:t>F</w:t>
            </w:r>
            <w:r w:rsidRPr="00E24B11">
              <w:rPr>
                <w:sz w:val="16"/>
                <w:szCs w:val="16"/>
              </w:rPr>
              <w:t>10</w:t>
            </w:r>
          </w:p>
        </w:tc>
      </w:tr>
      <w:tr w:rsidR="00E866CB" w:rsidRPr="00E24B11" w:rsidTr="00E866CB">
        <w:trPr>
          <w:cantSplit/>
        </w:trPr>
        <w:tc>
          <w:tcPr>
            <w:tcW w:w="2195" w:type="dxa"/>
            <w:tcBorders>
              <w:top w:val="single" w:sz="4" w:space="0" w:color="auto"/>
              <w:bottom w:val="single" w:sz="4" w:space="0" w:color="auto"/>
            </w:tcBorders>
            <w:shd w:val="clear" w:color="auto" w:fill="auto"/>
          </w:tcPr>
          <w:p w:rsidR="00E866CB" w:rsidRPr="00E24B11" w:rsidRDefault="00E866CB" w:rsidP="00BD2594">
            <w:pPr>
              <w:pStyle w:val="Tabletext"/>
            </w:pPr>
            <w:r w:rsidRPr="00E24B11">
              <w:t>c</w:t>
            </w:r>
            <w:r w:rsidR="00E24B11">
              <w:noBreakHyphen/>
            </w:r>
            <w:r w:rsidRPr="00E24B11">
              <w:t>C</w:t>
            </w:r>
            <w:r w:rsidRPr="00E24B11">
              <w:rPr>
                <w:sz w:val="16"/>
                <w:szCs w:val="16"/>
              </w:rPr>
              <w:t>4</w:t>
            </w:r>
            <w:r w:rsidRPr="00E24B11">
              <w:t>F</w:t>
            </w:r>
            <w:r w:rsidRPr="00E24B11">
              <w:rPr>
                <w:sz w:val="16"/>
                <w:szCs w:val="16"/>
              </w:rPr>
              <w:t>8</w:t>
            </w:r>
          </w:p>
        </w:tc>
      </w:tr>
      <w:tr w:rsidR="00E866CB" w:rsidRPr="00E24B11" w:rsidTr="00E866CB">
        <w:trPr>
          <w:cantSplit/>
        </w:trPr>
        <w:tc>
          <w:tcPr>
            <w:tcW w:w="2195" w:type="dxa"/>
            <w:tcBorders>
              <w:top w:val="single" w:sz="4" w:space="0" w:color="auto"/>
              <w:bottom w:val="single" w:sz="4" w:space="0" w:color="auto"/>
            </w:tcBorders>
            <w:shd w:val="clear" w:color="auto" w:fill="auto"/>
          </w:tcPr>
          <w:p w:rsidR="00E866CB" w:rsidRPr="00E24B11" w:rsidRDefault="00E866CB" w:rsidP="00BD2594">
            <w:pPr>
              <w:pStyle w:val="Tabletext"/>
            </w:pPr>
            <w:r w:rsidRPr="00E24B11">
              <w:t>C</w:t>
            </w:r>
            <w:r w:rsidRPr="00E24B11">
              <w:rPr>
                <w:sz w:val="16"/>
                <w:szCs w:val="16"/>
              </w:rPr>
              <w:t>5</w:t>
            </w:r>
            <w:r w:rsidRPr="00E24B11">
              <w:t>F</w:t>
            </w:r>
            <w:r w:rsidRPr="00E24B11">
              <w:rPr>
                <w:sz w:val="16"/>
                <w:szCs w:val="16"/>
              </w:rPr>
              <w:t>12</w:t>
            </w:r>
          </w:p>
        </w:tc>
      </w:tr>
      <w:tr w:rsidR="00E866CB" w:rsidRPr="00E24B11" w:rsidTr="00E866CB">
        <w:trPr>
          <w:cantSplit/>
        </w:trPr>
        <w:tc>
          <w:tcPr>
            <w:tcW w:w="2195" w:type="dxa"/>
            <w:tcBorders>
              <w:top w:val="single" w:sz="4" w:space="0" w:color="auto"/>
              <w:bottom w:val="single" w:sz="12" w:space="0" w:color="auto"/>
            </w:tcBorders>
            <w:shd w:val="clear" w:color="auto" w:fill="auto"/>
          </w:tcPr>
          <w:p w:rsidR="00E866CB" w:rsidRPr="00E24B11" w:rsidRDefault="00E866CB" w:rsidP="00BD2594">
            <w:pPr>
              <w:pStyle w:val="Tabletext"/>
            </w:pPr>
            <w:r w:rsidRPr="00E24B11">
              <w:t>C</w:t>
            </w:r>
            <w:r w:rsidRPr="00E24B11">
              <w:rPr>
                <w:sz w:val="16"/>
                <w:szCs w:val="16"/>
              </w:rPr>
              <w:t>6</w:t>
            </w:r>
            <w:r w:rsidRPr="00E24B11">
              <w:t>F</w:t>
            </w:r>
            <w:r w:rsidRPr="00E24B11">
              <w:rPr>
                <w:sz w:val="16"/>
                <w:szCs w:val="16"/>
              </w:rPr>
              <w:t>14</w:t>
            </w:r>
          </w:p>
        </w:tc>
      </w:tr>
    </w:tbl>
    <w:p w:rsidR="00B21DD0" w:rsidRPr="00E24B11" w:rsidRDefault="00B21DD0" w:rsidP="00992FB9">
      <w:pPr>
        <w:pStyle w:val="ActHead2"/>
        <w:pageBreakBefore/>
      </w:pPr>
      <w:bookmarkStart w:id="186" w:name="_Toc449089913"/>
      <w:r w:rsidRPr="00E24B11">
        <w:rPr>
          <w:rStyle w:val="CharPartNo"/>
        </w:rPr>
        <w:t>Part XI</w:t>
      </w:r>
      <w:r w:rsidRPr="00E24B11">
        <w:t>—</w:t>
      </w:r>
      <w:r w:rsidRPr="00E24B11">
        <w:rPr>
          <w:rStyle w:val="CharPartText"/>
        </w:rPr>
        <w:t>Sulfur hexafluoride</w:t>
      </w:r>
      <w:bookmarkEnd w:id="186"/>
    </w:p>
    <w:p w:rsidR="00992FB9" w:rsidRPr="00E24B11" w:rsidRDefault="00992FB9" w:rsidP="00992FB9">
      <w:pPr>
        <w:pStyle w:val="Tabletext"/>
      </w:pPr>
    </w:p>
    <w:tbl>
      <w:tblPr>
        <w:tblW w:w="0" w:type="auto"/>
        <w:tblInd w:w="1242" w:type="dxa"/>
        <w:tblLayout w:type="fixed"/>
        <w:tblLook w:val="0000" w:firstRow="0" w:lastRow="0" w:firstColumn="0" w:lastColumn="0" w:noHBand="0" w:noVBand="0"/>
      </w:tblPr>
      <w:tblGrid>
        <w:gridCol w:w="2835"/>
      </w:tblGrid>
      <w:tr w:rsidR="00B21DD0" w:rsidRPr="00E24B11" w:rsidTr="00B21DD0">
        <w:trPr>
          <w:tblHeader/>
        </w:trPr>
        <w:tc>
          <w:tcPr>
            <w:tcW w:w="2835" w:type="dxa"/>
            <w:tcBorders>
              <w:top w:val="single" w:sz="12" w:space="0" w:color="auto"/>
              <w:bottom w:val="single" w:sz="12" w:space="0" w:color="auto"/>
            </w:tcBorders>
            <w:shd w:val="clear" w:color="auto" w:fill="auto"/>
          </w:tcPr>
          <w:p w:rsidR="00B21DD0" w:rsidRPr="00E24B11" w:rsidRDefault="00B21DD0" w:rsidP="00260365">
            <w:pPr>
              <w:pStyle w:val="TableHeading"/>
            </w:pPr>
            <w:r w:rsidRPr="00E24B11">
              <w:t>Substance</w:t>
            </w:r>
          </w:p>
        </w:tc>
      </w:tr>
      <w:tr w:rsidR="00B21DD0" w:rsidRPr="00E24B11" w:rsidTr="00B21DD0">
        <w:tc>
          <w:tcPr>
            <w:tcW w:w="2835" w:type="dxa"/>
            <w:tcBorders>
              <w:top w:val="single" w:sz="12" w:space="0" w:color="auto"/>
              <w:bottom w:val="single" w:sz="12" w:space="0" w:color="auto"/>
            </w:tcBorders>
            <w:shd w:val="clear" w:color="auto" w:fill="auto"/>
          </w:tcPr>
          <w:p w:rsidR="00B21DD0" w:rsidRPr="00E24B11" w:rsidRDefault="00B21DD0" w:rsidP="00B21DD0">
            <w:pPr>
              <w:pStyle w:val="Tabletext"/>
            </w:pPr>
            <w:r w:rsidRPr="00E24B11">
              <w:t>Sulfur hexafluoride (SF</w:t>
            </w:r>
            <w:r w:rsidRPr="00E24B11">
              <w:rPr>
                <w:sz w:val="16"/>
                <w:szCs w:val="16"/>
              </w:rPr>
              <w:t>6</w:t>
            </w:r>
            <w:r w:rsidRPr="00E24B11">
              <w:t>)</w:t>
            </w:r>
          </w:p>
        </w:tc>
      </w:tr>
    </w:tbl>
    <w:p w:rsidR="00B21DD0" w:rsidRPr="00E24B11" w:rsidRDefault="00B21DD0" w:rsidP="002A53AE">
      <w:pPr>
        <w:pStyle w:val="ActHead1"/>
        <w:pageBreakBefore/>
        <w:spacing w:before="120"/>
      </w:pPr>
      <w:bookmarkStart w:id="187" w:name="_Toc449089914"/>
      <w:r w:rsidRPr="00E24B11">
        <w:rPr>
          <w:rStyle w:val="CharChapNo"/>
        </w:rPr>
        <w:t>Schedule</w:t>
      </w:r>
      <w:r w:rsidR="00E24B11" w:rsidRPr="00E24B11">
        <w:rPr>
          <w:rStyle w:val="CharChapNo"/>
        </w:rPr>
        <w:t> </w:t>
      </w:r>
      <w:r w:rsidRPr="00E24B11">
        <w:rPr>
          <w:rStyle w:val="CharChapNo"/>
        </w:rPr>
        <w:t>2</w:t>
      </w:r>
      <w:r w:rsidRPr="00E24B11">
        <w:t>—</w:t>
      </w:r>
      <w:smartTag w:uri="urn:schemas-microsoft-com:office:smarttags" w:element="City">
        <w:smartTag w:uri="urn:schemas-microsoft-com:office:smarttags" w:element="place">
          <w:r w:rsidRPr="00E24B11">
            <w:rPr>
              <w:rStyle w:val="CharChapText"/>
            </w:rPr>
            <w:t>Vienna</w:t>
          </w:r>
        </w:smartTag>
      </w:smartTag>
      <w:r w:rsidRPr="00E24B11">
        <w:rPr>
          <w:rStyle w:val="CharChapText"/>
        </w:rPr>
        <w:t xml:space="preserve"> Convention for the Protection of the Ozone Layer</w:t>
      </w:r>
      <w:bookmarkEnd w:id="187"/>
    </w:p>
    <w:p w:rsidR="00B21DD0" w:rsidRPr="00E24B11" w:rsidRDefault="00B21DD0" w:rsidP="00B21DD0">
      <w:pPr>
        <w:pStyle w:val="notemargin"/>
      </w:pPr>
      <w:r w:rsidRPr="00E24B11">
        <w:t>Section</w:t>
      </w:r>
      <w:r w:rsidR="00E24B11">
        <w:t> </w:t>
      </w:r>
      <w:r w:rsidRPr="00E24B11">
        <w:t>7</w:t>
      </w:r>
    </w:p>
    <w:p w:rsidR="00B21DD0" w:rsidRPr="00E24B11" w:rsidRDefault="00B21DD0" w:rsidP="00B21DD0">
      <w:pPr>
        <w:pStyle w:val="Header"/>
      </w:pPr>
      <w:r w:rsidRPr="00E24B11">
        <w:rPr>
          <w:rStyle w:val="CharPartNo"/>
        </w:rPr>
        <w:t xml:space="preserve"> </w:t>
      </w:r>
      <w:r w:rsidRPr="00E24B11">
        <w:rPr>
          <w:rStyle w:val="CharPartText"/>
        </w:rPr>
        <w:t xml:space="preserve"> </w:t>
      </w:r>
    </w:p>
    <w:p w:rsidR="00B21DD0" w:rsidRPr="00E24B11" w:rsidRDefault="00B21DD0" w:rsidP="00B21DD0">
      <w:pPr>
        <w:pStyle w:val="Article"/>
        <w:spacing w:before="240" w:after="120"/>
        <w:jc w:val="center"/>
        <w:rPr>
          <w:rFonts w:ascii="Times New Roman" w:hAnsi="Times New Roman"/>
          <w:u w:val="single"/>
        </w:rPr>
      </w:pPr>
      <w:r w:rsidRPr="00E24B11">
        <w:t>Pr</w:t>
      </w:r>
      <w:r w:rsidRPr="00E24B11">
        <w:rPr>
          <w:rFonts w:ascii="Times New Roman" w:hAnsi="Times New Roman"/>
          <w:u w:val="single"/>
        </w:rPr>
        <w:t>eamble</w:t>
      </w:r>
    </w:p>
    <w:p w:rsidR="00B21DD0" w:rsidRPr="00E24B11" w:rsidRDefault="00B21DD0" w:rsidP="00B21DD0">
      <w:pPr>
        <w:spacing w:before="60"/>
        <w:jc w:val="both"/>
      </w:pPr>
      <w:r w:rsidRPr="00E24B11">
        <w:t>The Parties to this Convention,</w:t>
      </w:r>
    </w:p>
    <w:p w:rsidR="00B21DD0" w:rsidRPr="00E24B11" w:rsidRDefault="00B21DD0" w:rsidP="00B21DD0">
      <w:pPr>
        <w:spacing w:before="60"/>
        <w:ind w:firstLine="284"/>
        <w:jc w:val="both"/>
      </w:pPr>
      <w:r w:rsidRPr="00E24B11">
        <w:rPr>
          <w:u w:val="single"/>
        </w:rPr>
        <w:t>Aware</w:t>
      </w:r>
      <w:r w:rsidRPr="00E24B11">
        <w:t xml:space="preserve"> of the potentially harmful impact on human health and the environment through modification of the ozone layer,</w:t>
      </w:r>
    </w:p>
    <w:p w:rsidR="00B21DD0" w:rsidRPr="00E24B11" w:rsidRDefault="00B21DD0" w:rsidP="00B21DD0">
      <w:pPr>
        <w:spacing w:before="60"/>
        <w:ind w:firstLine="284"/>
        <w:jc w:val="both"/>
      </w:pPr>
      <w:r w:rsidRPr="00E24B11">
        <w:rPr>
          <w:u w:val="single"/>
        </w:rPr>
        <w:t>Recalling</w:t>
      </w:r>
      <w:r w:rsidRPr="00E24B11">
        <w:t xml:space="preserve"> the pertinent provisions of the Declaration of the United Nations Conference on the Human Environment, and in particular principle</w:t>
      </w:r>
      <w:r w:rsidR="00E24B11">
        <w:t> </w:t>
      </w:r>
      <w:r w:rsidRPr="00E24B11">
        <w:t>21, which provides that “States have, in accordance with the Charter of the United Nations and the principles of international law, the sovereign right to exploit their own resources pursuant to their own environmental policies, and the responsibility to ensure that activities within their jurisdiction or control do not cause damage to the environment of other States or of areas beyond the limits of national jurisdiction”,</w:t>
      </w:r>
    </w:p>
    <w:p w:rsidR="00B21DD0" w:rsidRPr="00E24B11" w:rsidRDefault="00B21DD0" w:rsidP="00B21DD0">
      <w:pPr>
        <w:spacing w:before="60"/>
        <w:ind w:firstLine="284"/>
        <w:jc w:val="both"/>
      </w:pPr>
      <w:r w:rsidRPr="00E24B11">
        <w:rPr>
          <w:u w:val="single"/>
        </w:rPr>
        <w:t>Taking into account</w:t>
      </w:r>
      <w:r w:rsidRPr="00E24B11">
        <w:t xml:space="preserve"> the circumstances and particular requirements of developing countries,</w:t>
      </w:r>
    </w:p>
    <w:p w:rsidR="00B21DD0" w:rsidRPr="00E24B11" w:rsidRDefault="00B21DD0" w:rsidP="00B21DD0">
      <w:pPr>
        <w:spacing w:before="60"/>
        <w:ind w:firstLine="284"/>
        <w:jc w:val="both"/>
      </w:pPr>
      <w:r w:rsidRPr="00E24B11">
        <w:rPr>
          <w:u w:val="single"/>
        </w:rPr>
        <w:t>Mindful</w:t>
      </w:r>
      <w:r w:rsidRPr="00E24B11">
        <w:t xml:space="preserve"> of the work and studies proceeding within both international and national organizations and, in particular, of the World Plan of Action on the Ozone Layer of the United Nations Environment Programme,</w:t>
      </w:r>
    </w:p>
    <w:p w:rsidR="00B21DD0" w:rsidRPr="00E24B11" w:rsidRDefault="00B21DD0" w:rsidP="00B21DD0">
      <w:pPr>
        <w:spacing w:before="60"/>
        <w:ind w:firstLine="284"/>
        <w:jc w:val="both"/>
      </w:pPr>
      <w:r w:rsidRPr="00E24B11">
        <w:rPr>
          <w:u w:val="single"/>
        </w:rPr>
        <w:t>Mindful also</w:t>
      </w:r>
      <w:r w:rsidRPr="00E24B11">
        <w:t xml:space="preserve"> of the precautionary measures for the protection of the ozone layer which have already been taken at the national and international levels,</w:t>
      </w:r>
    </w:p>
    <w:p w:rsidR="00B21DD0" w:rsidRPr="00E24B11" w:rsidRDefault="00B21DD0" w:rsidP="00B21DD0">
      <w:pPr>
        <w:spacing w:before="60"/>
        <w:ind w:firstLine="284"/>
        <w:jc w:val="both"/>
      </w:pPr>
      <w:r w:rsidRPr="00E24B11">
        <w:rPr>
          <w:u w:val="single"/>
        </w:rPr>
        <w:t>Aware</w:t>
      </w:r>
      <w:r w:rsidRPr="00E24B11">
        <w:t xml:space="preserve"> that measures to protect the ozone layer from modifications due to human activities require international co</w:t>
      </w:r>
      <w:r w:rsidR="00E24B11">
        <w:noBreakHyphen/>
      </w:r>
      <w:r w:rsidRPr="00E24B11">
        <w:t>operation and action, and should be based on relevant scientific and technical considerations,</w:t>
      </w:r>
    </w:p>
    <w:p w:rsidR="00B21DD0" w:rsidRPr="00E24B11" w:rsidRDefault="00B21DD0" w:rsidP="00B21DD0">
      <w:pPr>
        <w:spacing w:before="60"/>
        <w:ind w:firstLine="284"/>
        <w:jc w:val="both"/>
      </w:pPr>
      <w:r w:rsidRPr="00E24B11">
        <w:rPr>
          <w:u w:val="single"/>
        </w:rPr>
        <w:t>Aware</w:t>
      </w:r>
      <w:r w:rsidRPr="00E24B11">
        <w:t xml:space="preserve"> also of the need for further research and systematic observations to further develop scientific knowledge of the ozone layer and possible adverse effects resulting from its modification,</w:t>
      </w:r>
    </w:p>
    <w:p w:rsidR="00B21DD0" w:rsidRPr="00E24B11" w:rsidRDefault="00B21DD0" w:rsidP="00B21DD0">
      <w:pPr>
        <w:spacing w:before="60"/>
        <w:ind w:firstLine="284"/>
        <w:jc w:val="both"/>
      </w:pPr>
      <w:r w:rsidRPr="00E24B11">
        <w:rPr>
          <w:u w:val="single"/>
        </w:rPr>
        <w:t>Determined</w:t>
      </w:r>
      <w:r w:rsidRPr="00E24B11">
        <w:t xml:space="preserve"> to protect human health and the environment against adverse effects resulting from modifications of the ozone layer,</w:t>
      </w:r>
    </w:p>
    <w:p w:rsidR="00B21DD0" w:rsidRPr="00E24B11" w:rsidRDefault="00B21DD0" w:rsidP="00B21DD0">
      <w:pPr>
        <w:spacing w:before="60"/>
        <w:jc w:val="both"/>
      </w:pPr>
      <w:r w:rsidRPr="00E24B11">
        <w:t>HAVE AGREED AS FOLLOWS:</w:t>
      </w:r>
    </w:p>
    <w:p w:rsidR="00B21DD0" w:rsidRPr="00E24B11" w:rsidRDefault="00B21DD0" w:rsidP="00B21DD0">
      <w:pPr>
        <w:pStyle w:val="Article"/>
        <w:spacing w:before="240"/>
        <w:jc w:val="center"/>
        <w:rPr>
          <w:rFonts w:ascii="Times New Roman" w:hAnsi="Times New Roman"/>
          <w:u w:val="single"/>
        </w:rPr>
      </w:pPr>
      <w:r w:rsidRPr="00E24B11">
        <w:rPr>
          <w:rFonts w:ascii="Times New Roman" w:hAnsi="Times New Roman"/>
          <w:u w:val="single"/>
        </w:rPr>
        <w:t>Article 1</w:t>
      </w:r>
    </w:p>
    <w:p w:rsidR="00B21DD0" w:rsidRPr="00E24B11" w:rsidRDefault="00B21DD0" w:rsidP="00B21DD0">
      <w:pPr>
        <w:pStyle w:val="Article"/>
        <w:spacing w:before="240"/>
        <w:jc w:val="center"/>
        <w:rPr>
          <w:rFonts w:ascii="Times New Roman" w:hAnsi="Times New Roman"/>
        </w:rPr>
      </w:pPr>
      <w:r w:rsidRPr="00E24B11">
        <w:rPr>
          <w:rFonts w:ascii="Times New Roman" w:hAnsi="Times New Roman"/>
        </w:rPr>
        <w:t>DEFINITIONS</w:t>
      </w:r>
    </w:p>
    <w:p w:rsidR="00B21DD0" w:rsidRPr="00E24B11" w:rsidRDefault="00B21DD0" w:rsidP="00B21DD0">
      <w:pPr>
        <w:keepNext/>
        <w:spacing w:before="60"/>
        <w:ind w:firstLine="284"/>
        <w:jc w:val="both"/>
      </w:pPr>
      <w:r w:rsidRPr="00E24B11">
        <w:t>For the purposes of this Convention:</w:t>
      </w:r>
    </w:p>
    <w:p w:rsidR="00B21DD0" w:rsidRPr="00E24B11" w:rsidRDefault="00B21DD0" w:rsidP="00B21DD0">
      <w:pPr>
        <w:tabs>
          <w:tab w:val="left" w:pos="284"/>
        </w:tabs>
        <w:spacing w:before="60"/>
        <w:jc w:val="both"/>
      </w:pPr>
      <w:r w:rsidRPr="00E24B11">
        <w:t>1.</w:t>
      </w:r>
      <w:r w:rsidRPr="00E24B11">
        <w:tab/>
        <w:t>“The ozone layer” means the layer of atmospheric ozone above the planetary boundary layer.</w:t>
      </w:r>
    </w:p>
    <w:p w:rsidR="00B21DD0" w:rsidRPr="00E24B11" w:rsidRDefault="00B21DD0" w:rsidP="00B21DD0">
      <w:pPr>
        <w:tabs>
          <w:tab w:val="left" w:pos="284"/>
        </w:tabs>
        <w:spacing w:before="60"/>
        <w:jc w:val="both"/>
      </w:pPr>
      <w:r w:rsidRPr="00E24B11">
        <w:t>2.</w:t>
      </w:r>
      <w:r w:rsidRPr="00E24B11">
        <w:tab/>
        <w:t>“Adverse effects” means changes in the physical environment or biota, including changes in climate, which have significant deleterious effects on human health or on the composition, resilience and productivity of natural and managed ecosystems, or on materials useful to mankind.</w:t>
      </w:r>
    </w:p>
    <w:p w:rsidR="00B21DD0" w:rsidRPr="00E24B11" w:rsidRDefault="00B21DD0" w:rsidP="00B21DD0">
      <w:pPr>
        <w:tabs>
          <w:tab w:val="left" w:pos="284"/>
        </w:tabs>
        <w:spacing w:before="60"/>
        <w:jc w:val="both"/>
      </w:pPr>
      <w:r w:rsidRPr="00E24B11">
        <w:t>3.</w:t>
      </w:r>
      <w:r w:rsidRPr="00E24B11">
        <w:tab/>
        <w:t>“Alternative technologies or equipment” means technologies or equipment the use of which makes it possible to reduce or effectively eliminate emissions of substances which have or are likely to have adverse effects on the ozone layer.</w:t>
      </w:r>
    </w:p>
    <w:p w:rsidR="00B21DD0" w:rsidRPr="00E24B11" w:rsidRDefault="00B21DD0" w:rsidP="00B21DD0">
      <w:pPr>
        <w:tabs>
          <w:tab w:val="left" w:pos="284"/>
        </w:tabs>
        <w:spacing w:before="60"/>
        <w:jc w:val="both"/>
      </w:pPr>
      <w:r w:rsidRPr="00E24B11">
        <w:t>4.</w:t>
      </w:r>
      <w:r w:rsidRPr="00E24B11">
        <w:tab/>
        <w:t>“Alternative substances” means substances which reduce, eliminate or avoid adverse effects on the ozone layer.</w:t>
      </w:r>
    </w:p>
    <w:p w:rsidR="00B21DD0" w:rsidRPr="00E24B11" w:rsidRDefault="00B21DD0" w:rsidP="00B21DD0">
      <w:pPr>
        <w:tabs>
          <w:tab w:val="left" w:pos="284"/>
        </w:tabs>
        <w:spacing w:before="60"/>
        <w:jc w:val="both"/>
      </w:pPr>
      <w:r w:rsidRPr="00E24B11">
        <w:t>5.</w:t>
      </w:r>
      <w:r w:rsidRPr="00E24B11">
        <w:tab/>
        <w:t>“Parties” means, unless the text otherwise indicates, Parties to this Convention.</w:t>
      </w:r>
    </w:p>
    <w:p w:rsidR="00B21DD0" w:rsidRPr="00E24B11" w:rsidRDefault="00B21DD0" w:rsidP="00B21DD0">
      <w:pPr>
        <w:tabs>
          <w:tab w:val="left" w:pos="284"/>
        </w:tabs>
        <w:spacing w:before="60"/>
        <w:jc w:val="both"/>
      </w:pPr>
      <w:r w:rsidRPr="00E24B11">
        <w:t>6.</w:t>
      </w:r>
      <w:r w:rsidRPr="00E24B11">
        <w:tab/>
        <w:t>“Regional economic integration organisation” means an organisation constituted by sovereign States of a given region which has competence in respect of matters governed by this Convention or its protocols and has been duly authorized, in accordance with its internal procedures, to sign, ratify, accept, approve or accede to the instruments concerned.</w:t>
      </w:r>
    </w:p>
    <w:p w:rsidR="00B21DD0" w:rsidRPr="00E24B11" w:rsidRDefault="00B21DD0" w:rsidP="00B21DD0">
      <w:pPr>
        <w:tabs>
          <w:tab w:val="left" w:pos="284"/>
        </w:tabs>
        <w:spacing w:before="60"/>
        <w:jc w:val="both"/>
      </w:pPr>
      <w:r w:rsidRPr="00E24B11">
        <w:t>7.</w:t>
      </w:r>
      <w:r w:rsidRPr="00E24B11">
        <w:tab/>
        <w:t>“Protocols” means protocols to this Convention.</w:t>
      </w:r>
    </w:p>
    <w:p w:rsidR="00B21DD0" w:rsidRPr="00E24B11" w:rsidRDefault="00B21DD0" w:rsidP="00B21DD0">
      <w:pPr>
        <w:pStyle w:val="Article"/>
        <w:spacing w:before="240"/>
        <w:jc w:val="center"/>
        <w:rPr>
          <w:rFonts w:ascii="Times New Roman" w:hAnsi="Times New Roman"/>
          <w:u w:val="single"/>
        </w:rPr>
      </w:pPr>
      <w:r w:rsidRPr="00E24B11">
        <w:rPr>
          <w:rFonts w:ascii="Times New Roman" w:hAnsi="Times New Roman"/>
          <w:u w:val="single"/>
        </w:rPr>
        <w:t>Article 2</w:t>
      </w:r>
    </w:p>
    <w:p w:rsidR="00B21DD0" w:rsidRPr="00E24B11" w:rsidRDefault="00B21DD0" w:rsidP="00B21DD0">
      <w:pPr>
        <w:pStyle w:val="Article"/>
        <w:spacing w:before="240"/>
        <w:jc w:val="center"/>
        <w:rPr>
          <w:rFonts w:ascii="Times New Roman" w:hAnsi="Times New Roman"/>
        </w:rPr>
      </w:pPr>
      <w:r w:rsidRPr="00E24B11">
        <w:rPr>
          <w:rFonts w:ascii="Times New Roman" w:hAnsi="Times New Roman"/>
        </w:rPr>
        <w:t>GENERAL OBLIGATIONS</w:t>
      </w:r>
    </w:p>
    <w:p w:rsidR="00B21DD0" w:rsidRPr="00E24B11" w:rsidRDefault="00B21DD0" w:rsidP="00B21DD0">
      <w:pPr>
        <w:tabs>
          <w:tab w:val="left" w:pos="284"/>
        </w:tabs>
        <w:spacing w:before="60"/>
        <w:jc w:val="both"/>
      </w:pPr>
      <w:r w:rsidRPr="00E24B11">
        <w:t>1.</w:t>
      </w:r>
      <w:r w:rsidRPr="00E24B11">
        <w:tab/>
        <w:t>The Parties shall take appropriate measures in accordance with the provisions of this Convention and of those protocols in force to which they are party to protect human health and the environment against adverse effects resulting or likely to result from human activities which modify or are likely to modify the ozone layer.</w:t>
      </w:r>
    </w:p>
    <w:p w:rsidR="00B21DD0" w:rsidRPr="00E24B11" w:rsidRDefault="00B21DD0" w:rsidP="00B21DD0">
      <w:pPr>
        <w:tabs>
          <w:tab w:val="left" w:pos="284"/>
        </w:tabs>
        <w:spacing w:before="60"/>
        <w:jc w:val="both"/>
      </w:pPr>
      <w:r w:rsidRPr="00E24B11">
        <w:t>2.</w:t>
      </w:r>
      <w:r w:rsidRPr="00E24B11">
        <w:tab/>
        <w:t>To this end the Parties shall, in accordance with the means at their disposal and their capabilities:</w:t>
      </w:r>
    </w:p>
    <w:p w:rsidR="00B21DD0" w:rsidRPr="00E24B11" w:rsidRDefault="00B21DD0" w:rsidP="00B21DD0">
      <w:pPr>
        <w:spacing w:before="60"/>
        <w:ind w:left="851" w:hanging="425"/>
        <w:jc w:val="both"/>
      </w:pPr>
      <w:r w:rsidRPr="00E24B11">
        <w:t>(a)</w:t>
      </w:r>
      <w:r w:rsidRPr="00E24B11">
        <w:tab/>
        <w:t>Co</w:t>
      </w:r>
      <w:r w:rsidR="00E24B11">
        <w:noBreakHyphen/>
      </w:r>
      <w:r w:rsidRPr="00E24B11">
        <w:t>operate by means of systematic observations, research and information exchange in order to better understand and assess the effects of human activities on the ozone layer and the effects on human health and the environment from modification of the ozone layer;</w:t>
      </w:r>
    </w:p>
    <w:p w:rsidR="00B21DD0" w:rsidRPr="00E24B11" w:rsidRDefault="00B21DD0" w:rsidP="00B21DD0">
      <w:pPr>
        <w:spacing w:before="60"/>
        <w:ind w:left="851" w:hanging="425"/>
        <w:jc w:val="both"/>
      </w:pPr>
      <w:r w:rsidRPr="00E24B11">
        <w:t>(b)</w:t>
      </w:r>
      <w:r w:rsidRPr="00E24B11">
        <w:tab/>
        <w:t>Adopt appropriate legislative or administrative measures and co</w:t>
      </w:r>
      <w:r w:rsidR="00E24B11">
        <w:noBreakHyphen/>
      </w:r>
      <w:r w:rsidRPr="00E24B11">
        <w:t>operate in harmonising appropriate policies to control, limit, reduce or prevent human activities under their jurisdiction or control should it be found that these activities have or are likely to have adverse effects resulting from modification or likely modification of the ozone layer;</w:t>
      </w:r>
    </w:p>
    <w:p w:rsidR="00B21DD0" w:rsidRPr="00E24B11" w:rsidRDefault="00B21DD0" w:rsidP="00B21DD0">
      <w:pPr>
        <w:spacing w:before="60"/>
        <w:ind w:left="851" w:hanging="425"/>
        <w:jc w:val="both"/>
      </w:pPr>
      <w:r w:rsidRPr="00E24B11">
        <w:t>(c)</w:t>
      </w:r>
      <w:r w:rsidRPr="00E24B11">
        <w:tab/>
        <w:t>Co</w:t>
      </w:r>
      <w:r w:rsidR="00E24B11">
        <w:noBreakHyphen/>
      </w:r>
      <w:r w:rsidRPr="00E24B11">
        <w:t>operate in the formulation of agreed measures, procedures and standards for the implementation of this Convention, with a view to the adoption of protocols and annexes;</w:t>
      </w:r>
    </w:p>
    <w:p w:rsidR="00B21DD0" w:rsidRPr="00E24B11" w:rsidRDefault="00B21DD0" w:rsidP="00B21DD0">
      <w:pPr>
        <w:spacing w:before="60"/>
        <w:ind w:left="851" w:hanging="425"/>
        <w:jc w:val="both"/>
      </w:pPr>
      <w:r w:rsidRPr="00E24B11">
        <w:t>(d)</w:t>
      </w:r>
      <w:r w:rsidRPr="00E24B11">
        <w:tab/>
        <w:t>Co</w:t>
      </w:r>
      <w:r w:rsidR="00E24B11">
        <w:noBreakHyphen/>
      </w:r>
      <w:r w:rsidRPr="00E24B11">
        <w:t xml:space="preserve">operate with competent international bodies to implement effectively this Convention and protocols to which they are party. </w:t>
      </w:r>
    </w:p>
    <w:p w:rsidR="00B21DD0" w:rsidRPr="00E24B11" w:rsidRDefault="00B21DD0" w:rsidP="00B21DD0">
      <w:pPr>
        <w:tabs>
          <w:tab w:val="left" w:pos="284"/>
        </w:tabs>
        <w:spacing w:before="60"/>
        <w:jc w:val="both"/>
      </w:pPr>
      <w:r w:rsidRPr="00E24B11">
        <w:t>3.</w:t>
      </w:r>
      <w:r w:rsidRPr="00E24B11">
        <w:tab/>
        <w:t>The provisions of this Convention shall in no way affect the right of Parties to adopt, in accordance with international law, domestic measures additional to those referred to in paragraph</w:t>
      </w:r>
      <w:smartTag w:uri="urn:schemas-microsoft-com:office:smarttags" w:element="PersonName">
        <w:r w:rsidRPr="00E24B11">
          <w:t>s 1</w:t>
        </w:r>
      </w:smartTag>
      <w:r w:rsidRPr="00E24B11">
        <w:t xml:space="preserve"> and 2 above, nor shall they affect additional domestic measures already taken by a Party, provided that these measures are not incompatible with their obligations under this Convention.</w:t>
      </w:r>
    </w:p>
    <w:p w:rsidR="00B21DD0" w:rsidRPr="00E24B11" w:rsidRDefault="00B21DD0" w:rsidP="00B21DD0">
      <w:pPr>
        <w:tabs>
          <w:tab w:val="left" w:pos="284"/>
        </w:tabs>
        <w:spacing w:before="60"/>
        <w:jc w:val="both"/>
      </w:pPr>
      <w:r w:rsidRPr="00E24B11">
        <w:t>4.</w:t>
      </w:r>
      <w:r w:rsidRPr="00E24B11">
        <w:tab/>
        <w:t>The application of this article shall be based on relevant scientific and technical considerations.</w:t>
      </w:r>
    </w:p>
    <w:p w:rsidR="00B21DD0" w:rsidRPr="00E24B11" w:rsidRDefault="00B21DD0" w:rsidP="00B21DD0">
      <w:pPr>
        <w:pStyle w:val="Article"/>
        <w:spacing w:before="240"/>
        <w:jc w:val="center"/>
        <w:rPr>
          <w:rFonts w:ascii="Times New Roman" w:hAnsi="Times New Roman"/>
          <w:u w:val="single"/>
        </w:rPr>
      </w:pPr>
      <w:r w:rsidRPr="00E24B11">
        <w:rPr>
          <w:rFonts w:ascii="Times New Roman" w:hAnsi="Times New Roman"/>
          <w:u w:val="single"/>
        </w:rPr>
        <w:t>Article 3</w:t>
      </w:r>
    </w:p>
    <w:p w:rsidR="00B21DD0" w:rsidRPr="00E24B11" w:rsidRDefault="00B21DD0" w:rsidP="00B21DD0">
      <w:pPr>
        <w:pStyle w:val="Article"/>
        <w:spacing w:before="240"/>
        <w:jc w:val="center"/>
        <w:rPr>
          <w:rFonts w:ascii="Times New Roman" w:hAnsi="Times New Roman"/>
        </w:rPr>
      </w:pPr>
      <w:r w:rsidRPr="00E24B11">
        <w:rPr>
          <w:rFonts w:ascii="Times New Roman" w:hAnsi="Times New Roman"/>
        </w:rPr>
        <w:t>RESEARCH AND SYSTEMATIC OBSERVATIONS</w:t>
      </w:r>
    </w:p>
    <w:p w:rsidR="00B21DD0" w:rsidRPr="00E24B11" w:rsidRDefault="00B21DD0" w:rsidP="00B21DD0">
      <w:pPr>
        <w:tabs>
          <w:tab w:val="left" w:pos="284"/>
        </w:tabs>
        <w:spacing w:before="60"/>
        <w:jc w:val="both"/>
      </w:pPr>
      <w:r w:rsidRPr="00E24B11">
        <w:t>1.</w:t>
      </w:r>
      <w:r w:rsidRPr="00E24B11">
        <w:tab/>
        <w:t>The Parties undertake, as appropriate, to initiate and co</w:t>
      </w:r>
      <w:r w:rsidR="00E24B11">
        <w:noBreakHyphen/>
      </w:r>
      <w:r w:rsidRPr="00E24B11">
        <w:t>operate in, directly or through competent international bodies, the conduct of research and scientific assessments on:</w:t>
      </w:r>
    </w:p>
    <w:p w:rsidR="00B21DD0" w:rsidRPr="00E24B11" w:rsidRDefault="00B21DD0" w:rsidP="00B21DD0">
      <w:pPr>
        <w:spacing w:before="60"/>
        <w:ind w:left="851" w:hanging="425"/>
        <w:jc w:val="both"/>
      </w:pPr>
      <w:r w:rsidRPr="00E24B11">
        <w:t>(a)</w:t>
      </w:r>
      <w:r w:rsidRPr="00E24B11">
        <w:tab/>
        <w:t>The physical and chemical processes that may affect the ozone layer;</w:t>
      </w:r>
    </w:p>
    <w:p w:rsidR="00B21DD0" w:rsidRPr="00E24B11" w:rsidRDefault="00B21DD0" w:rsidP="00B21DD0">
      <w:pPr>
        <w:spacing w:before="60"/>
        <w:ind w:left="851" w:hanging="425"/>
        <w:jc w:val="both"/>
      </w:pPr>
      <w:r w:rsidRPr="00E24B11">
        <w:t>(b)</w:t>
      </w:r>
      <w:r w:rsidRPr="00E24B11">
        <w:tab/>
        <w:t>The human health and other biological effects deriving from any modifications of the ozone layer, particularly those resulting from changes in ultra</w:t>
      </w:r>
      <w:r w:rsidR="00E24B11">
        <w:noBreakHyphen/>
      </w:r>
      <w:r w:rsidRPr="00E24B11">
        <w:t>violet solar radiation having biological effects (UV</w:t>
      </w:r>
      <w:r w:rsidR="00E24B11">
        <w:noBreakHyphen/>
      </w:r>
      <w:r w:rsidRPr="00E24B11">
        <w:t>B);</w:t>
      </w:r>
    </w:p>
    <w:p w:rsidR="00B21DD0" w:rsidRPr="00E24B11" w:rsidRDefault="00B21DD0" w:rsidP="00B21DD0">
      <w:pPr>
        <w:spacing w:before="60"/>
        <w:ind w:left="851" w:hanging="425"/>
        <w:jc w:val="both"/>
      </w:pPr>
      <w:r w:rsidRPr="00E24B11">
        <w:t>(c)</w:t>
      </w:r>
      <w:r w:rsidRPr="00E24B11">
        <w:tab/>
        <w:t>Climatic effects deriving from any modifications of the ozone layer;</w:t>
      </w:r>
    </w:p>
    <w:p w:rsidR="00B21DD0" w:rsidRPr="00E24B11" w:rsidRDefault="00B21DD0" w:rsidP="00B21DD0">
      <w:pPr>
        <w:spacing w:before="60"/>
        <w:ind w:left="851" w:hanging="425"/>
        <w:jc w:val="both"/>
      </w:pPr>
      <w:r w:rsidRPr="00E24B11">
        <w:t>(d)</w:t>
      </w:r>
      <w:r w:rsidRPr="00E24B11">
        <w:tab/>
        <w:t>Effects deriving from any modifications of the ozone layer and any consequent change in UV</w:t>
      </w:r>
      <w:r w:rsidR="00E24B11">
        <w:noBreakHyphen/>
      </w:r>
      <w:r w:rsidRPr="00E24B11">
        <w:t>B radiation on natural and synthetic materials useful to mankind;</w:t>
      </w:r>
    </w:p>
    <w:p w:rsidR="00B21DD0" w:rsidRPr="00E24B11" w:rsidRDefault="00B21DD0" w:rsidP="00B21DD0">
      <w:pPr>
        <w:spacing w:before="60"/>
        <w:ind w:left="851" w:hanging="425"/>
        <w:jc w:val="both"/>
      </w:pPr>
      <w:r w:rsidRPr="00E24B11">
        <w:t>(e)</w:t>
      </w:r>
      <w:r w:rsidRPr="00E24B11">
        <w:tab/>
        <w:t>Substances, practices, processes and activities that may affect the ozone layer, and their cumulative effects;</w:t>
      </w:r>
    </w:p>
    <w:p w:rsidR="00B21DD0" w:rsidRPr="00E24B11" w:rsidRDefault="00B21DD0" w:rsidP="00B21DD0">
      <w:pPr>
        <w:keepNext/>
        <w:keepLines/>
        <w:spacing w:before="60"/>
        <w:ind w:left="850" w:hanging="425"/>
        <w:jc w:val="both"/>
      </w:pPr>
      <w:r w:rsidRPr="00E24B11">
        <w:t>(f)</w:t>
      </w:r>
      <w:r w:rsidRPr="00E24B11">
        <w:tab/>
        <w:t>Alternative substances and technologies;</w:t>
      </w:r>
    </w:p>
    <w:p w:rsidR="00B21DD0" w:rsidRPr="00E24B11" w:rsidRDefault="00B21DD0" w:rsidP="00B21DD0">
      <w:pPr>
        <w:spacing w:before="60"/>
        <w:ind w:left="851" w:hanging="425"/>
        <w:jc w:val="both"/>
      </w:pPr>
      <w:r w:rsidRPr="00E24B11">
        <w:t>(g)</w:t>
      </w:r>
      <w:r w:rsidRPr="00E24B11">
        <w:tab/>
        <w:t>Related socio</w:t>
      </w:r>
      <w:r w:rsidR="00E24B11">
        <w:noBreakHyphen/>
      </w:r>
      <w:r w:rsidRPr="00E24B11">
        <w:t>economic matters;</w:t>
      </w:r>
    </w:p>
    <w:p w:rsidR="00B21DD0" w:rsidRPr="00E24B11" w:rsidRDefault="00B21DD0" w:rsidP="00B21DD0">
      <w:pPr>
        <w:spacing w:before="60"/>
        <w:jc w:val="both"/>
      </w:pPr>
      <w:r w:rsidRPr="00E24B11">
        <w:t>and as further elaborated in annexes I and II.</w:t>
      </w:r>
    </w:p>
    <w:p w:rsidR="00B21DD0" w:rsidRPr="00E24B11" w:rsidRDefault="00B21DD0" w:rsidP="00B21DD0">
      <w:pPr>
        <w:tabs>
          <w:tab w:val="left" w:pos="284"/>
        </w:tabs>
        <w:spacing w:before="60"/>
        <w:jc w:val="both"/>
      </w:pPr>
      <w:r w:rsidRPr="00E24B11">
        <w:t>2.</w:t>
      </w:r>
      <w:r w:rsidRPr="00E24B11">
        <w:tab/>
        <w:t>The Parties undertake to promote or establish, as appropriate, directly or through competent international bodies and taking fully into account national legislation and relevant ongoing activities at both the national and international levels, joint or complementary programmes for systematic observation of the state of the ozone layer and other relevant parameters, as elaborated in annex</w:t>
      </w:r>
      <w:r w:rsidR="006A5246" w:rsidRPr="00E24B11">
        <w:t> </w:t>
      </w:r>
      <w:r w:rsidRPr="00E24B11">
        <w:t>I.</w:t>
      </w:r>
    </w:p>
    <w:p w:rsidR="00B21DD0" w:rsidRPr="00E24B11" w:rsidRDefault="00B21DD0" w:rsidP="00B21DD0">
      <w:pPr>
        <w:tabs>
          <w:tab w:val="left" w:pos="284"/>
        </w:tabs>
        <w:spacing w:before="60"/>
        <w:jc w:val="both"/>
      </w:pPr>
      <w:r w:rsidRPr="00E24B11">
        <w:t>3.</w:t>
      </w:r>
      <w:r w:rsidRPr="00E24B11">
        <w:tab/>
        <w:t>The Parties undertake to co</w:t>
      </w:r>
      <w:r w:rsidR="00E24B11">
        <w:noBreakHyphen/>
      </w:r>
      <w:r w:rsidRPr="00E24B11">
        <w:t>operate, directly or through competent international bodies, in ensuring the collection, validation and transmission of research and observational data through appropriate world data centres in a regular and timely fashion.</w:t>
      </w:r>
    </w:p>
    <w:p w:rsidR="00B21DD0" w:rsidRPr="00E24B11" w:rsidRDefault="00B21DD0" w:rsidP="00B21DD0">
      <w:pPr>
        <w:pStyle w:val="Article"/>
        <w:spacing w:before="240"/>
        <w:ind w:left="0" w:firstLine="0"/>
        <w:jc w:val="center"/>
        <w:rPr>
          <w:rFonts w:ascii="Times New Roman" w:hAnsi="Times New Roman"/>
          <w:u w:val="single"/>
        </w:rPr>
      </w:pPr>
      <w:r w:rsidRPr="00E24B11">
        <w:rPr>
          <w:rFonts w:ascii="Times New Roman" w:hAnsi="Times New Roman"/>
          <w:u w:val="single"/>
        </w:rPr>
        <w:t>Article 4</w:t>
      </w:r>
    </w:p>
    <w:p w:rsidR="00B21DD0" w:rsidRPr="00E24B11" w:rsidRDefault="00B21DD0" w:rsidP="00B21DD0">
      <w:pPr>
        <w:pStyle w:val="Article"/>
        <w:spacing w:before="240"/>
        <w:ind w:left="0" w:firstLine="0"/>
        <w:jc w:val="center"/>
        <w:rPr>
          <w:rFonts w:ascii="Times New Roman" w:hAnsi="Times New Roman"/>
        </w:rPr>
      </w:pPr>
      <w:r w:rsidRPr="00E24B11">
        <w:rPr>
          <w:rFonts w:ascii="Times New Roman" w:hAnsi="Times New Roman"/>
        </w:rPr>
        <w:t>CO</w:t>
      </w:r>
      <w:r w:rsidR="00E24B11">
        <w:rPr>
          <w:rFonts w:ascii="Times New Roman" w:hAnsi="Times New Roman"/>
        </w:rPr>
        <w:noBreakHyphen/>
      </w:r>
      <w:r w:rsidRPr="00E24B11">
        <w:rPr>
          <w:rFonts w:ascii="Times New Roman" w:hAnsi="Times New Roman"/>
        </w:rPr>
        <w:t>OPERATION IN THE LEGAL, SCIENTIFIC AND TECHNICAL FIELDS</w:t>
      </w:r>
    </w:p>
    <w:p w:rsidR="00B21DD0" w:rsidRPr="00E24B11" w:rsidRDefault="00B21DD0" w:rsidP="00B21DD0">
      <w:pPr>
        <w:tabs>
          <w:tab w:val="left" w:pos="284"/>
        </w:tabs>
        <w:spacing w:before="60"/>
        <w:jc w:val="both"/>
      </w:pPr>
      <w:r w:rsidRPr="00E24B11">
        <w:t>1.</w:t>
      </w:r>
      <w:r w:rsidRPr="00E24B11">
        <w:tab/>
        <w:t>The Parties shall facilitate and encourage the exchange of scientific, technical, socio</w:t>
      </w:r>
      <w:r w:rsidR="00E24B11">
        <w:noBreakHyphen/>
      </w:r>
      <w:r w:rsidRPr="00E24B11">
        <w:t>economic, commercial and legal information relevant to this Convention as further elaborated in annex</w:t>
      </w:r>
      <w:r w:rsidR="006A5246" w:rsidRPr="00E24B11">
        <w:t> </w:t>
      </w:r>
      <w:r w:rsidRPr="00E24B11">
        <w:t>II. Such information shall be supplied to bodies agreed upon by the Parties. Any such body receiving information regarded as confidential by the supplying Party shall ensure that such information is not disclosed and shall aggregate it to protect its confidentiality before it is made available to all Parties.</w:t>
      </w:r>
    </w:p>
    <w:p w:rsidR="00B21DD0" w:rsidRPr="00E24B11" w:rsidRDefault="00B21DD0" w:rsidP="00B21DD0">
      <w:pPr>
        <w:tabs>
          <w:tab w:val="left" w:pos="284"/>
        </w:tabs>
        <w:spacing w:before="60"/>
        <w:jc w:val="both"/>
      </w:pPr>
      <w:r w:rsidRPr="00E24B11">
        <w:t>2.</w:t>
      </w:r>
      <w:r w:rsidRPr="00E24B11">
        <w:tab/>
        <w:t>The Parties shall co</w:t>
      </w:r>
      <w:r w:rsidR="00E24B11">
        <w:noBreakHyphen/>
      </w:r>
      <w:r w:rsidRPr="00E24B11">
        <w:t>operate, consistent with their national laws, regulations and practices and taking into account in particular the needs of the developing countries, in promoting, directly or through competent international bodies, the development and transfer of technology and knowledge. Such co</w:t>
      </w:r>
      <w:r w:rsidR="00E24B11">
        <w:noBreakHyphen/>
      </w:r>
      <w:r w:rsidRPr="00E24B11">
        <w:t>operation shall be carried out particularly through:</w:t>
      </w:r>
    </w:p>
    <w:p w:rsidR="00B21DD0" w:rsidRPr="00E24B11" w:rsidRDefault="00B21DD0" w:rsidP="00B21DD0">
      <w:pPr>
        <w:spacing w:before="60"/>
        <w:ind w:left="851" w:hanging="425"/>
        <w:jc w:val="both"/>
      </w:pPr>
      <w:r w:rsidRPr="00E24B11">
        <w:t>(a)</w:t>
      </w:r>
      <w:r w:rsidRPr="00E24B11">
        <w:tab/>
        <w:t>Facilitation of the acquisition of alternative technologies by other Parties;</w:t>
      </w:r>
    </w:p>
    <w:p w:rsidR="00B21DD0" w:rsidRPr="00E24B11" w:rsidRDefault="00B21DD0" w:rsidP="00B21DD0">
      <w:pPr>
        <w:spacing w:before="60"/>
        <w:ind w:left="851" w:hanging="425"/>
        <w:jc w:val="both"/>
      </w:pPr>
      <w:r w:rsidRPr="00E24B11">
        <w:t>(b)</w:t>
      </w:r>
      <w:r w:rsidRPr="00E24B11">
        <w:tab/>
        <w:t>Provision of information on alternative technologies and equipment, and supply of special manuals or guides to them;</w:t>
      </w:r>
    </w:p>
    <w:p w:rsidR="00B21DD0" w:rsidRPr="00E24B11" w:rsidRDefault="00B21DD0" w:rsidP="00B21DD0">
      <w:pPr>
        <w:spacing w:before="60"/>
        <w:ind w:left="851" w:hanging="425"/>
        <w:jc w:val="both"/>
      </w:pPr>
      <w:r w:rsidRPr="00E24B11">
        <w:t>(c)</w:t>
      </w:r>
      <w:r w:rsidRPr="00E24B11">
        <w:tab/>
        <w:t>The supply of necessary equipment and facilities for research and systematic observations;</w:t>
      </w:r>
    </w:p>
    <w:p w:rsidR="00B21DD0" w:rsidRPr="00E24B11" w:rsidRDefault="00B21DD0" w:rsidP="00B21DD0">
      <w:pPr>
        <w:spacing w:before="60"/>
        <w:ind w:left="851" w:hanging="425"/>
        <w:jc w:val="both"/>
      </w:pPr>
      <w:r w:rsidRPr="00E24B11">
        <w:t>(d)</w:t>
      </w:r>
      <w:r w:rsidRPr="00E24B11">
        <w:tab/>
        <w:t>Appropriate training of scientific and technical personnel.</w:t>
      </w:r>
    </w:p>
    <w:p w:rsidR="00B21DD0" w:rsidRPr="00E24B11" w:rsidRDefault="00B21DD0" w:rsidP="00B21DD0">
      <w:pPr>
        <w:pStyle w:val="Article"/>
        <w:spacing w:before="240"/>
        <w:jc w:val="center"/>
        <w:rPr>
          <w:rFonts w:ascii="Times New Roman" w:hAnsi="Times New Roman"/>
          <w:u w:val="single"/>
        </w:rPr>
      </w:pPr>
      <w:r w:rsidRPr="00E24B11">
        <w:rPr>
          <w:rFonts w:ascii="Times New Roman" w:hAnsi="Times New Roman"/>
          <w:u w:val="single"/>
        </w:rPr>
        <w:t>Article 5</w:t>
      </w:r>
    </w:p>
    <w:p w:rsidR="00B21DD0" w:rsidRPr="00E24B11" w:rsidRDefault="00B21DD0" w:rsidP="00B21DD0">
      <w:pPr>
        <w:pStyle w:val="Article"/>
        <w:spacing w:before="240"/>
        <w:jc w:val="center"/>
        <w:rPr>
          <w:rFonts w:ascii="Times New Roman" w:hAnsi="Times New Roman"/>
        </w:rPr>
      </w:pPr>
      <w:r w:rsidRPr="00E24B11">
        <w:rPr>
          <w:rFonts w:ascii="Times New Roman" w:hAnsi="Times New Roman"/>
        </w:rPr>
        <w:t>TRANSMISSION OF INFORMATION</w:t>
      </w:r>
    </w:p>
    <w:p w:rsidR="00B21DD0" w:rsidRPr="00E24B11" w:rsidRDefault="00B21DD0" w:rsidP="00B21DD0">
      <w:pPr>
        <w:spacing w:before="60"/>
        <w:ind w:firstLine="284"/>
        <w:jc w:val="both"/>
      </w:pPr>
      <w:r w:rsidRPr="00E24B11">
        <w:t>The Parties shall transmit, through the secretariat, to the Conference of the Parties established under article 6 information on the measures adopted by them in implementation of this Convention and of protocols to which they are party in such form and at such intervals as the meetings of the parties to the relevant instruments may determine.</w:t>
      </w:r>
    </w:p>
    <w:p w:rsidR="00B21DD0" w:rsidRPr="00E24B11" w:rsidRDefault="00B21DD0" w:rsidP="00B21DD0">
      <w:pPr>
        <w:pStyle w:val="Article"/>
        <w:spacing w:before="240"/>
        <w:jc w:val="center"/>
        <w:rPr>
          <w:rFonts w:ascii="Times New Roman" w:hAnsi="Times New Roman"/>
          <w:u w:val="single"/>
        </w:rPr>
      </w:pPr>
      <w:r w:rsidRPr="00E24B11">
        <w:rPr>
          <w:rFonts w:ascii="Times New Roman" w:hAnsi="Times New Roman"/>
          <w:u w:val="single"/>
        </w:rPr>
        <w:t>Article 6</w:t>
      </w:r>
    </w:p>
    <w:p w:rsidR="00B21DD0" w:rsidRPr="00E24B11" w:rsidRDefault="00B21DD0" w:rsidP="00B21DD0">
      <w:pPr>
        <w:pStyle w:val="Article"/>
        <w:spacing w:before="240"/>
        <w:jc w:val="center"/>
        <w:rPr>
          <w:rFonts w:ascii="Times New Roman" w:hAnsi="Times New Roman"/>
        </w:rPr>
      </w:pPr>
      <w:r w:rsidRPr="00E24B11">
        <w:rPr>
          <w:rFonts w:ascii="Times New Roman" w:hAnsi="Times New Roman"/>
        </w:rPr>
        <w:t>CONFERENCE OF THE PARTIES</w:t>
      </w:r>
    </w:p>
    <w:p w:rsidR="00B21DD0" w:rsidRPr="00E24B11" w:rsidRDefault="00B21DD0" w:rsidP="00B21DD0">
      <w:pPr>
        <w:tabs>
          <w:tab w:val="left" w:pos="284"/>
        </w:tabs>
        <w:spacing w:before="60"/>
        <w:jc w:val="both"/>
      </w:pPr>
      <w:r w:rsidRPr="00E24B11">
        <w:t>1.</w:t>
      </w:r>
      <w:r w:rsidRPr="00E24B11">
        <w:tab/>
        <w:t>A Conference of the Parties is hereby established. The first meeting of the Conference of the Parties shall be convened by the secretariat designated on an interim basis under article 7 not later than one year after entry into force of this Convention. Thereafter, ordinary meetings of the Conference of the Parties shall be held at regular intervals to be determined by the Conference at its first meeting.</w:t>
      </w:r>
    </w:p>
    <w:p w:rsidR="00B21DD0" w:rsidRPr="00E24B11" w:rsidRDefault="00B21DD0" w:rsidP="00B21DD0">
      <w:pPr>
        <w:tabs>
          <w:tab w:val="left" w:pos="284"/>
        </w:tabs>
        <w:spacing w:before="60"/>
        <w:jc w:val="both"/>
      </w:pPr>
      <w:r w:rsidRPr="00E24B11">
        <w:t>2.</w:t>
      </w:r>
      <w:r w:rsidRPr="00E24B11">
        <w:tab/>
        <w:t>Extraordinary meetings of the Conference of the Parties shall be held at such other times as may be deemed necessary by the Conference, or at the written request of any Party, provided that, within six months of the request being communicated to them by the secretariat, it is supported by at least one third of the Parties.</w:t>
      </w:r>
    </w:p>
    <w:p w:rsidR="00B21DD0" w:rsidRPr="00E24B11" w:rsidRDefault="00B21DD0" w:rsidP="00B21DD0">
      <w:pPr>
        <w:tabs>
          <w:tab w:val="left" w:pos="284"/>
        </w:tabs>
        <w:spacing w:before="60"/>
        <w:jc w:val="both"/>
      </w:pPr>
      <w:r w:rsidRPr="00E24B11">
        <w:t>3.</w:t>
      </w:r>
      <w:r w:rsidRPr="00E24B11">
        <w:tab/>
        <w:t>The Conference of the Parties shall by consensus agree upon and adopt rules of procedure and financial rules for itself and for any subsidiary bodies it may establish, as well as financial provisions governing the functioning of the secretariat.</w:t>
      </w:r>
    </w:p>
    <w:p w:rsidR="00B21DD0" w:rsidRPr="00E24B11" w:rsidRDefault="00B21DD0" w:rsidP="00B21DD0">
      <w:pPr>
        <w:tabs>
          <w:tab w:val="left" w:pos="284"/>
        </w:tabs>
        <w:spacing w:before="60"/>
        <w:jc w:val="both"/>
      </w:pPr>
      <w:r w:rsidRPr="00E24B11">
        <w:t>4.</w:t>
      </w:r>
      <w:r w:rsidRPr="00E24B11">
        <w:tab/>
        <w:t>The Conference of the Parties shall keep under continuous review the implementation of this Convention, and, in addition, shall:</w:t>
      </w:r>
    </w:p>
    <w:p w:rsidR="00B21DD0" w:rsidRPr="00E24B11" w:rsidRDefault="00B21DD0" w:rsidP="00B21DD0">
      <w:pPr>
        <w:spacing w:before="60"/>
        <w:ind w:left="851" w:hanging="425"/>
        <w:jc w:val="both"/>
      </w:pPr>
      <w:r w:rsidRPr="00E24B11">
        <w:t>(a)</w:t>
      </w:r>
      <w:r w:rsidRPr="00E24B11">
        <w:tab/>
        <w:t>Establish the form and the intervals for transmitting the information to be submitted in accordance with article 5 and consider such information as well as reports submitted by any subsidiary body;</w:t>
      </w:r>
    </w:p>
    <w:p w:rsidR="00B21DD0" w:rsidRPr="00E24B11" w:rsidRDefault="00B21DD0" w:rsidP="00B21DD0">
      <w:pPr>
        <w:spacing w:before="60"/>
        <w:ind w:left="851" w:hanging="425"/>
        <w:jc w:val="both"/>
      </w:pPr>
      <w:r w:rsidRPr="00E24B11">
        <w:t>(b)</w:t>
      </w:r>
      <w:r w:rsidRPr="00E24B11">
        <w:tab/>
        <w:t>Review the scientific information on the ozone layer, on its possible modification and on possible effects of any such modification;</w:t>
      </w:r>
    </w:p>
    <w:p w:rsidR="00B21DD0" w:rsidRPr="00E24B11" w:rsidRDefault="00B21DD0" w:rsidP="00B21DD0">
      <w:pPr>
        <w:spacing w:before="60"/>
        <w:ind w:left="851" w:hanging="425"/>
        <w:jc w:val="both"/>
      </w:pPr>
      <w:r w:rsidRPr="00E24B11">
        <w:t>(c)</w:t>
      </w:r>
      <w:r w:rsidRPr="00E24B11">
        <w:tab/>
        <w:t>Promote, in accordance with article 2, the harmonization of appropriate policies, strategies and measures for minimizing the release of substances causing or likely to cause modification of the ozone layer, and make recommendations on any other measures relating to this Convention;</w:t>
      </w:r>
    </w:p>
    <w:p w:rsidR="00B21DD0" w:rsidRPr="00E24B11" w:rsidRDefault="00B21DD0" w:rsidP="00B21DD0">
      <w:pPr>
        <w:spacing w:before="60"/>
        <w:ind w:left="851" w:hanging="425"/>
        <w:jc w:val="both"/>
      </w:pPr>
      <w:r w:rsidRPr="00E24B11">
        <w:t>(d)</w:t>
      </w:r>
      <w:r w:rsidRPr="00E24B11">
        <w:tab/>
        <w:t>Adopt, in accordance with articles 3 and 4, programmes for research, systematic observations, scientific and technological co</w:t>
      </w:r>
      <w:r w:rsidR="00E24B11">
        <w:noBreakHyphen/>
      </w:r>
      <w:r w:rsidRPr="00E24B11">
        <w:t>operation, the exchange of information and the transfer of technology and knowledge;</w:t>
      </w:r>
    </w:p>
    <w:p w:rsidR="00B21DD0" w:rsidRPr="00E24B11" w:rsidRDefault="00B21DD0" w:rsidP="00B21DD0">
      <w:pPr>
        <w:spacing w:before="60"/>
        <w:ind w:left="851" w:hanging="425"/>
        <w:jc w:val="both"/>
      </w:pPr>
      <w:r w:rsidRPr="00E24B11">
        <w:t>(e)</w:t>
      </w:r>
      <w:r w:rsidRPr="00E24B11">
        <w:tab/>
        <w:t>Consider and adopt, as required, in accordance with articles 9 and 10, amendments to this Convention and its annexes;</w:t>
      </w:r>
    </w:p>
    <w:p w:rsidR="00B21DD0" w:rsidRPr="00E24B11" w:rsidRDefault="00B21DD0" w:rsidP="00B21DD0">
      <w:pPr>
        <w:spacing w:before="60"/>
        <w:ind w:left="851" w:hanging="425"/>
        <w:jc w:val="both"/>
      </w:pPr>
      <w:r w:rsidRPr="00E24B11">
        <w:t>(f)</w:t>
      </w:r>
      <w:r w:rsidRPr="00E24B11">
        <w:tab/>
        <w:t>Consider amendments to any protocol, as well as to any annexes thereto, and, if so decided, recommend their adoption to the parties to the protocol concerned;</w:t>
      </w:r>
    </w:p>
    <w:p w:rsidR="00B21DD0" w:rsidRPr="00E24B11" w:rsidRDefault="00B21DD0" w:rsidP="00B21DD0">
      <w:pPr>
        <w:spacing w:before="60"/>
        <w:ind w:left="851" w:hanging="425"/>
        <w:jc w:val="both"/>
      </w:pPr>
      <w:r w:rsidRPr="00E24B11">
        <w:t>(g)</w:t>
      </w:r>
      <w:r w:rsidRPr="00E24B11">
        <w:tab/>
        <w:t>Consider and adopt, as required, in accordance with article 10, additional annexes to this Convention;</w:t>
      </w:r>
    </w:p>
    <w:p w:rsidR="00B21DD0" w:rsidRPr="00E24B11" w:rsidRDefault="00B21DD0" w:rsidP="00B21DD0">
      <w:pPr>
        <w:spacing w:before="60"/>
        <w:ind w:left="851" w:hanging="425"/>
        <w:jc w:val="both"/>
      </w:pPr>
      <w:r w:rsidRPr="00E24B11">
        <w:t>(h)</w:t>
      </w:r>
      <w:r w:rsidRPr="00E24B11">
        <w:tab/>
        <w:t>Consider and adopt, as required, protocols in accordance with article 8;</w:t>
      </w:r>
    </w:p>
    <w:p w:rsidR="00B21DD0" w:rsidRPr="00E24B11" w:rsidRDefault="00B21DD0" w:rsidP="00B21DD0">
      <w:pPr>
        <w:spacing w:before="60"/>
        <w:ind w:left="851" w:hanging="425"/>
        <w:jc w:val="both"/>
      </w:pPr>
      <w:r w:rsidRPr="00E24B11">
        <w:t>(i)</w:t>
      </w:r>
      <w:r w:rsidRPr="00E24B11">
        <w:tab/>
        <w:t>Establish such subsidiary bodies as are deemed necessary for the implementation of this Convention;</w:t>
      </w:r>
    </w:p>
    <w:p w:rsidR="00B21DD0" w:rsidRPr="00E24B11" w:rsidRDefault="00B21DD0" w:rsidP="00B21DD0">
      <w:pPr>
        <w:spacing w:before="60"/>
        <w:ind w:left="851" w:hanging="425"/>
        <w:jc w:val="both"/>
      </w:pPr>
      <w:r w:rsidRPr="00E24B11">
        <w:t>(j)</w:t>
      </w:r>
      <w:r w:rsidRPr="00E24B11">
        <w:tab/>
        <w:t>Seek, where appropriate, the services of competent international bodies and scientific committees, in particular the World Meteorological Organization and the World Health Organization, as well as the Co</w:t>
      </w:r>
      <w:r w:rsidR="00E24B11">
        <w:noBreakHyphen/>
      </w:r>
      <w:r w:rsidRPr="00E24B11">
        <w:t>ordinating Committee on the Ozone Layer, in scientific research, systematic observations and other activities pertinent to the objectives of this Convention, and make use as appropriate of information from these bodies and committees;</w:t>
      </w:r>
    </w:p>
    <w:p w:rsidR="00B21DD0" w:rsidRPr="00E24B11" w:rsidRDefault="00B21DD0" w:rsidP="00B21DD0">
      <w:pPr>
        <w:spacing w:before="60"/>
        <w:ind w:left="851" w:hanging="425"/>
        <w:jc w:val="both"/>
      </w:pPr>
      <w:r w:rsidRPr="00E24B11">
        <w:t>(k)</w:t>
      </w:r>
      <w:r w:rsidRPr="00E24B11">
        <w:tab/>
        <w:t>Consider and undertake any additional action that may be required for the achievement of the purposes of this Convention.</w:t>
      </w:r>
    </w:p>
    <w:p w:rsidR="00B21DD0" w:rsidRPr="00E24B11" w:rsidRDefault="00B21DD0" w:rsidP="00B21DD0">
      <w:pPr>
        <w:tabs>
          <w:tab w:val="left" w:pos="284"/>
        </w:tabs>
        <w:spacing w:before="60"/>
        <w:jc w:val="both"/>
      </w:pPr>
      <w:r w:rsidRPr="00E24B11">
        <w:t>5.</w:t>
      </w:r>
      <w:r w:rsidRPr="00E24B11">
        <w:tab/>
        <w:t>The United Nations, its specialized agencies and the International Atomic Energy Agency, as well as any State not party to this Convention, may be represented at meetings of the Conference of the Parties by observers. Any body or agency, whether national or international, governmental or non</w:t>
      </w:r>
      <w:r w:rsidR="00E24B11">
        <w:noBreakHyphen/>
      </w:r>
      <w:r w:rsidRPr="00E24B11">
        <w:t>governmental, qualified in fields relating to the protection of the ozone layer which has informed the secretariat of its wish to be represented at a meeting of the Conference of the Parties as an observer may be admitted unless at least one</w:t>
      </w:r>
      <w:r w:rsidR="00E24B11">
        <w:noBreakHyphen/>
      </w:r>
      <w:r w:rsidRPr="00E24B11">
        <w:t>third of the Parties present object. The admission and participation of observers shall be subject to the rules of procedure adopted by the Conference of the Parties.</w:t>
      </w:r>
    </w:p>
    <w:p w:rsidR="00B21DD0" w:rsidRPr="00E24B11" w:rsidRDefault="00B21DD0" w:rsidP="00B21DD0">
      <w:pPr>
        <w:pStyle w:val="Article"/>
        <w:spacing w:before="240"/>
        <w:jc w:val="center"/>
        <w:rPr>
          <w:rFonts w:ascii="Times New Roman" w:hAnsi="Times New Roman"/>
          <w:u w:val="single"/>
        </w:rPr>
      </w:pPr>
      <w:r w:rsidRPr="00E24B11">
        <w:rPr>
          <w:rFonts w:ascii="Times New Roman" w:hAnsi="Times New Roman"/>
          <w:u w:val="single"/>
        </w:rPr>
        <w:t>Article 7</w:t>
      </w:r>
    </w:p>
    <w:p w:rsidR="00B21DD0" w:rsidRPr="00E24B11" w:rsidRDefault="00B21DD0" w:rsidP="00B21DD0">
      <w:pPr>
        <w:pStyle w:val="Article"/>
        <w:spacing w:before="240"/>
        <w:jc w:val="center"/>
        <w:rPr>
          <w:rFonts w:ascii="Times New Roman" w:hAnsi="Times New Roman"/>
        </w:rPr>
      </w:pPr>
      <w:r w:rsidRPr="00E24B11">
        <w:rPr>
          <w:rFonts w:ascii="Times New Roman" w:hAnsi="Times New Roman"/>
        </w:rPr>
        <w:t>SECRETARIAT</w:t>
      </w:r>
    </w:p>
    <w:p w:rsidR="00B21DD0" w:rsidRPr="00E24B11" w:rsidRDefault="00B21DD0" w:rsidP="00B21DD0">
      <w:pPr>
        <w:keepNext/>
        <w:keepLines/>
        <w:tabs>
          <w:tab w:val="left" w:pos="284"/>
        </w:tabs>
        <w:spacing w:before="60"/>
        <w:jc w:val="both"/>
      </w:pPr>
      <w:r w:rsidRPr="00E24B11">
        <w:t>1.</w:t>
      </w:r>
      <w:r w:rsidRPr="00E24B11">
        <w:tab/>
        <w:t>The functions of the secretariat shall be:</w:t>
      </w:r>
    </w:p>
    <w:p w:rsidR="00B21DD0" w:rsidRPr="00E24B11" w:rsidRDefault="00B21DD0" w:rsidP="00B21DD0">
      <w:pPr>
        <w:spacing w:before="60"/>
        <w:ind w:left="851" w:hanging="425"/>
        <w:jc w:val="both"/>
      </w:pPr>
      <w:r w:rsidRPr="00E24B11">
        <w:t>(a)</w:t>
      </w:r>
      <w:r w:rsidRPr="00E24B11">
        <w:tab/>
        <w:t>To arrange for and service meetings provided for in articles 6, 8, 9 and 10;</w:t>
      </w:r>
    </w:p>
    <w:p w:rsidR="00B21DD0" w:rsidRPr="00E24B11" w:rsidRDefault="00B21DD0" w:rsidP="00B21DD0">
      <w:pPr>
        <w:spacing w:before="60"/>
        <w:ind w:left="851" w:hanging="425"/>
        <w:jc w:val="both"/>
      </w:pPr>
      <w:r w:rsidRPr="00E24B11">
        <w:t>(b)</w:t>
      </w:r>
      <w:r w:rsidRPr="00E24B11">
        <w:tab/>
        <w:t>To prepare and transmit reports based upon information received in accordance with articles 4 and 5, as well as upon information derived from meetings of subsidiary bodies established under article 6;</w:t>
      </w:r>
    </w:p>
    <w:p w:rsidR="00B21DD0" w:rsidRPr="00E24B11" w:rsidRDefault="00B21DD0" w:rsidP="00B21DD0">
      <w:pPr>
        <w:spacing w:before="60"/>
        <w:ind w:left="851" w:hanging="425"/>
        <w:jc w:val="both"/>
      </w:pPr>
      <w:r w:rsidRPr="00E24B11">
        <w:t>(c)</w:t>
      </w:r>
      <w:r w:rsidRPr="00E24B11">
        <w:tab/>
        <w:t>To perform the functions assigned to it by any protocol;</w:t>
      </w:r>
    </w:p>
    <w:p w:rsidR="00B21DD0" w:rsidRPr="00E24B11" w:rsidRDefault="00B21DD0" w:rsidP="00B21DD0">
      <w:pPr>
        <w:spacing w:before="60"/>
        <w:ind w:left="851" w:hanging="425"/>
        <w:jc w:val="both"/>
      </w:pPr>
      <w:r w:rsidRPr="00E24B11">
        <w:t>(d)</w:t>
      </w:r>
      <w:r w:rsidRPr="00E24B11">
        <w:tab/>
        <w:t>To prepare reports on its activities carried out in implementation of its functions under this Convention and present them to the Conference of the Parties;</w:t>
      </w:r>
    </w:p>
    <w:p w:rsidR="00B21DD0" w:rsidRPr="00E24B11" w:rsidRDefault="00B21DD0" w:rsidP="00B21DD0">
      <w:pPr>
        <w:spacing w:before="60"/>
        <w:ind w:left="851" w:hanging="425"/>
        <w:jc w:val="both"/>
      </w:pPr>
      <w:r w:rsidRPr="00E24B11">
        <w:t>(e)</w:t>
      </w:r>
      <w:r w:rsidRPr="00E24B11">
        <w:tab/>
        <w:t>To ensure the necessary co</w:t>
      </w:r>
      <w:r w:rsidR="00E24B11">
        <w:noBreakHyphen/>
      </w:r>
      <w:r w:rsidRPr="00E24B11">
        <w:t>ordination with other relevant international bodies, and in particular to enter into such administrative and contractual arrangements as may be required for the effective discharge of its functions;</w:t>
      </w:r>
    </w:p>
    <w:p w:rsidR="00B21DD0" w:rsidRPr="00E24B11" w:rsidRDefault="00B21DD0" w:rsidP="00B21DD0">
      <w:pPr>
        <w:spacing w:before="60"/>
        <w:ind w:left="851" w:hanging="425"/>
        <w:jc w:val="both"/>
      </w:pPr>
      <w:r w:rsidRPr="00E24B11">
        <w:t>(f)</w:t>
      </w:r>
      <w:r w:rsidRPr="00E24B11">
        <w:tab/>
        <w:t>To perform such other functions as may be determined by the Conference of the Parties.</w:t>
      </w:r>
    </w:p>
    <w:p w:rsidR="00B21DD0" w:rsidRPr="00E24B11" w:rsidRDefault="00B21DD0" w:rsidP="00B21DD0">
      <w:pPr>
        <w:tabs>
          <w:tab w:val="left" w:pos="284"/>
        </w:tabs>
        <w:spacing w:before="60"/>
        <w:jc w:val="both"/>
      </w:pPr>
      <w:r w:rsidRPr="00E24B11">
        <w:t>2.</w:t>
      </w:r>
      <w:r w:rsidRPr="00E24B11">
        <w:tab/>
        <w:t>The secretariat functions will be carried out on an interim basis by the United Nations Environment Programme until the completion of the first ordinary meeting of the Conference of the Parties held pursuant to article 6. At its first ordinary meeting, the Conference of the Parties shall designate the secretariat from amongst those existing competent international organizations which have signified their willingness to carry out the secretariat functions under this Convention.</w:t>
      </w:r>
    </w:p>
    <w:p w:rsidR="00B21DD0" w:rsidRPr="00E24B11" w:rsidRDefault="00B21DD0" w:rsidP="00B21DD0">
      <w:pPr>
        <w:pStyle w:val="Article"/>
        <w:spacing w:before="240"/>
        <w:jc w:val="center"/>
        <w:rPr>
          <w:rFonts w:ascii="Times New Roman" w:hAnsi="Times New Roman"/>
          <w:u w:val="single"/>
        </w:rPr>
      </w:pPr>
      <w:r w:rsidRPr="00E24B11">
        <w:rPr>
          <w:rFonts w:ascii="Times New Roman" w:hAnsi="Times New Roman"/>
          <w:u w:val="single"/>
        </w:rPr>
        <w:t>Article 8</w:t>
      </w:r>
    </w:p>
    <w:p w:rsidR="00B21DD0" w:rsidRPr="00E24B11" w:rsidRDefault="00B21DD0" w:rsidP="00B21DD0">
      <w:pPr>
        <w:pStyle w:val="Article"/>
        <w:spacing w:before="240"/>
        <w:jc w:val="center"/>
        <w:rPr>
          <w:rFonts w:ascii="Times New Roman" w:hAnsi="Times New Roman"/>
        </w:rPr>
      </w:pPr>
      <w:r w:rsidRPr="00E24B11">
        <w:rPr>
          <w:rFonts w:ascii="Times New Roman" w:hAnsi="Times New Roman"/>
        </w:rPr>
        <w:t>ADOPTION OF PROTOCOLS</w:t>
      </w:r>
    </w:p>
    <w:p w:rsidR="00B21DD0" w:rsidRPr="00E24B11" w:rsidRDefault="00B21DD0" w:rsidP="00B21DD0">
      <w:pPr>
        <w:tabs>
          <w:tab w:val="left" w:pos="284"/>
        </w:tabs>
        <w:spacing w:before="60"/>
        <w:jc w:val="both"/>
      </w:pPr>
      <w:r w:rsidRPr="00E24B11">
        <w:t>1.</w:t>
      </w:r>
      <w:r w:rsidRPr="00E24B11">
        <w:tab/>
        <w:t>The Conference of the Parties may at a meeting adopt protocols pursuant to article 2.</w:t>
      </w:r>
    </w:p>
    <w:p w:rsidR="00B21DD0" w:rsidRPr="00E24B11" w:rsidRDefault="00B21DD0" w:rsidP="00B21DD0">
      <w:pPr>
        <w:tabs>
          <w:tab w:val="left" w:pos="284"/>
        </w:tabs>
        <w:spacing w:before="60"/>
        <w:jc w:val="both"/>
      </w:pPr>
      <w:r w:rsidRPr="00E24B11">
        <w:t>2.</w:t>
      </w:r>
      <w:r w:rsidRPr="00E24B11">
        <w:tab/>
        <w:t>The text of any proposed protocol shall be communicated to the Parties by the secretariat at least six months before such a meeting.</w:t>
      </w:r>
    </w:p>
    <w:p w:rsidR="00B21DD0" w:rsidRPr="00E24B11" w:rsidRDefault="00B21DD0" w:rsidP="00B21DD0">
      <w:pPr>
        <w:pStyle w:val="Article"/>
        <w:spacing w:before="240"/>
        <w:jc w:val="center"/>
        <w:rPr>
          <w:rFonts w:ascii="Times New Roman" w:hAnsi="Times New Roman"/>
          <w:u w:val="single"/>
        </w:rPr>
      </w:pPr>
      <w:r w:rsidRPr="00E24B11">
        <w:rPr>
          <w:rFonts w:ascii="Times New Roman" w:hAnsi="Times New Roman"/>
          <w:u w:val="single"/>
        </w:rPr>
        <w:t>Article 9</w:t>
      </w:r>
    </w:p>
    <w:p w:rsidR="00B21DD0" w:rsidRPr="00E24B11" w:rsidRDefault="00B21DD0" w:rsidP="00B21DD0">
      <w:pPr>
        <w:pStyle w:val="Article"/>
        <w:spacing w:before="240"/>
        <w:jc w:val="center"/>
        <w:rPr>
          <w:rFonts w:ascii="Times New Roman" w:hAnsi="Times New Roman"/>
        </w:rPr>
      </w:pPr>
      <w:r w:rsidRPr="00E24B11">
        <w:rPr>
          <w:rFonts w:ascii="Times New Roman" w:hAnsi="Times New Roman"/>
        </w:rPr>
        <w:t>AMENDMENT OF THE CONVENTION OR PROTOCOLS</w:t>
      </w:r>
    </w:p>
    <w:p w:rsidR="00B21DD0" w:rsidRPr="00E24B11" w:rsidRDefault="00B21DD0" w:rsidP="00B21DD0">
      <w:pPr>
        <w:tabs>
          <w:tab w:val="left" w:pos="284"/>
        </w:tabs>
        <w:spacing w:before="60"/>
        <w:jc w:val="both"/>
      </w:pPr>
      <w:r w:rsidRPr="00E24B11">
        <w:t>1.</w:t>
      </w:r>
      <w:r w:rsidRPr="00E24B11">
        <w:tab/>
        <w:t xml:space="preserve">Any Party may propose amendments to this Convention or to any protocol. Such amendments shall take due account, </w:t>
      </w:r>
      <w:r w:rsidRPr="00E24B11">
        <w:rPr>
          <w:u w:val="single"/>
        </w:rPr>
        <w:t>inter alia</w:t>
      </w:r>
      <w:r w:rsidRPr="00E24B11">
        <w:t>, of relevant scientific and technical considerations.</w:t>
      </w:r>
    </w:p>
    <w:p w:rsidR="00B21DD0" w:rsidRPr="00E24B11" w:rsidRDefault="00B21DD0" w:rsidP="00B21DD0">
      <w:pPr>
        <w:tabs>
          <w:tab w:val="left" w:pos="284"/>
        </w:tabs>
        <w:spacing w:before="60"/>
        <w:jc w:val="both"/>
      </w:pPr>
      <w:r w:rsidRPr="00E24B11">
        <w:t>2.</w:t>
      </w:r>
      <w:r w:rsidRPr="00E24B11">
        <w:tab/>
        <w:t>Amendments to this Convention shall be adopted at a meeting of the Conference of the Parties. Amendments to any protocol shall be adopted at a meeting of the Parties to the protocol in question. The text of any proposed amendment to this Convention or to any protocol, except as may otherwise be provided in such protocol, shall be communicated to the Parties by the secretariat at least six months before the meeting at which it is proposed for adoption. The secretariat shall also communicate proposed amendments to the signatories to this Convention for information.</w:t>
      </w:r>
    </w:p>
    <w:p w:rsidR="00B21DD0" w:rsidRPr="00E24B11" w:rsidRDefault="00B21DD0" w:rsidP="00B21DD0">
      <w:pPr>
        <w:tabs>
          <w:tab w:val="left" w:pos="284"/>
        </w:tabs>
        <w:spacing w:before="60"/>
        <w:jc w:val="both"/>
      </w:pPr>
      <w:r w:rsidRPr="00E24B11">
        <w:t>3.</w:t>
      </w:r>
      <w:r w:rsidRPr="00E24B11">
        <w:tab/>
        <w:t>The Parties shall make every effort to reach agreement on any proposed amendment to this Convention by consensus. If all efforts at consensus have been exhausted, and no agreement reached, the amendment shall as a last resort be adopted by a three</w:t>
      </w:r>
      <w:r w:rsidR="00E24B11">
        <w:noBreakHyphen/>
      </w:r>
      <w:r w:rsidRPr="00E24B11">
        <w:t>fourths majority vote of the Parties present and voting at the meeting, and shall be submitted by the Depositary to all Parties for ratification, approval or acceptance.</w:t>
      </w:r>
    </w:p>
    <w:p w:rsidR="00B21DD0" w:rsidRPr="00E24B11" w:rsidRDefault="00B21DD0" w:rsidP="00B21DD0">
      <w:pPr>
        <w:tabs>
          <w:tab w:val="left" w:pos="284"/>
        </w:tabs>
        <w:spacing w:before="60"/>
        <w:jc w:val="both"/>
      </w:pPr>
      <w:r w:rsidRPr="00E24B11">
        <w:t>4.</w:t>
      </w:r>
      <w:r w:rsidRPr="00E24B11">
        <w:tab/>
        <w:t>The procedure mentioned in paragraph</w:t>
      </w:r>
      <w:r w:rsidR="00E24B11">
        <w:t> </w:t>
      </w:r>
      <w:r w:rsidRPr="00E24B11">
        <w:t>3 above shall apply to amendments to any protocol, except that a two</w:t>
      </w:r>
      <w:r w:rsidR="00E24B11">
        <w:noBreakHyphen/>
      </w:r>
      <w:r w:rsidRPr="00E24B11">
        <w:t>thirds majority of the parties to that protocol present and voting at the meeting shall suffice for their adoption.</w:t>
      </w:r>
    </w:p>
    <w:p w:rsidR="00B21DD0" w:rsidRPr="00E24B11" w:rsidRDefault="00B21DD0" w:rsidP="00B21DD0">
      <w:pPr>
        <w:tabs>
          <w:tab w:val="left" w:pos="284"/>
        </w:tabs>
        <w:spacing w:before="60"/>
        <w:jc w:val="both"/>
      </w:pPr>
      <w:r w:rsidRPr="00E24B11">
        <w:t>5.</w:t>
      </w:r>
      <w:r w:rsidRPr="00E24B11">
        <w:tab/>
        <w:t>Ratification, approval or acceptance of amendments shall be notified to the Depositary in writing. Amendments adopted in accordance with paragraphs 3 or 4 above shall enter into force between parties having accepted them on the ninetieth day after the receipt by the Depositary of notification of their ratification, approval or acceptance by at least three</w:t>
      </w:r>
      <w:r w:rsidR="00E24B11">
        <w:noBreakHyphen/>
      </w:r>
      <w:r w:rsidRPr="00E24B11">
        <w:t>fourths of the Parties to this Convention or by at least two</w:t>
      </w:r>
      <w:r w:rsidR="00E24B11">
        <w:noBreakHyphen/>
      </w:r>
      <w:r w:rsidRPr="00E24B11">
        <w:t>thirds of the parties to the protocol concerned, except as may otherwise be provided in such protocol. Thereafter the amendments shall enter into force for any other Party on the ninetieth day after that Party deposits its instrument of ratification, approval or acceptance of the amendments.</w:t>
      </w:r>
    </w:p>
    <w:p w:rsidR="00B21DD0" w:rsidRPr="00E24B11" w:rsidRDefault="00B21DD0" w:rsidP="00B21DD0">
      <w:pPr>
        <w:tabs>
          <w:tab w:val="left" w:pos="284"/>
        </w:tabs>
        <w:spacing w:before="60"/>
        <w:jc w:val="both"/>
      </w:pPr>
      <w:r w:rsidRPr="00E24B11">
        <w:t>6.</w:t>
      </w:r>
      <w:r w:rsidRPr="00E24B11">
        <w:tab/>
        <w:t>For the purposes of this article, “Parties present and voting” means Parties present and casting an affirmative or negative vote.</w:t>
      </w:r>
    </w:p>
    <w:p w:rsidR="00B21DD0" w:rsidRPr="00E24B11" w:rsidRDefault="00B21DD0" w:rsidP="00B21DD0">
      <w:pPr>
        <w:pStyle w:val="Article"/>
        <w:spacing w:before="240"/>
        <w:jc w:val="center"/>
        <w:rPr>
          <w:rFonts w:ascii="Times New Roman" w:hAnsi="Times New Roman"/>
          <w:u w:val="single"/>
        </w:rPr>
      </w:pPr>
      <w:r w:rsidRPr="00E24B11">
        <w:rPr>
          <w:rFonts w:ascii="Times New Roman" w:hAnsi="Times New Roman"/>
          <w:u w:val="single"/>
        </w:rPr>
        <w:t>Article 10</w:t>
      </w:r>
    </w:p>
    <w:p w:rsidR="00B21DD0" w:rsidRPr="00E24B11" w:rsidRDefault="00B21DD0" w:rsidP="00B21DD0">
      <w:pPr>
        <w:pStyle w:val="Article"/>
        <w:spacing w:before="240"/>
        <w:jc w:val="center"/>
        <w:rPr>
          <w:rFonts w:ascii="Times New Roman" w:hAnsi="Times New Roman"/>
        </w:rPr>
      </w:pPr>
      <w:r w:rsidRPr="00E24B11">
        <w:rPr>
          <w:rFonts w:ascii="Times New Roman" w:hAnsi="Times New Roman"/>
        </w:rPr>
        <w:t>ADOPTION AND AMENDMENT OF ANNEXES</w:t>
      </w:r>
    </w:p>
    <w:p w:rsidR="00B21DD0" w:rsidRPr="00E24B11" w:rsidRDefault="00B21DD0" w:rsidP="00B21DD0">
      <w:pPr>
        <w:tabs>
          <w:tab w:val="left" w:pos="284"/>
        </w:tabs>
        <w:spacing w:before="60"/>
        <w:jc w:val="both"/>
      </w:pPr>
      <w:r w:rsidRPr="00E24B11">
        <w:t>1.</w:t>
      </w:r>
      <w:r w:rsidRPr="00E24B11">
        <w:tab/>
        <w:t>The annexes to this Convention or to any protocol shall form an integral part of this Convention or of such protocol, as the case may be, and, unless expressly provided otherwise, a reference to this Convention or its protocols constitutes at the same time a reference to any annexes thereto. Such annexes shall be restricted to scientific, technical and administrative matters.</w:t>
      </w:r>
    </w:p>
    <w:p w:rsidR="00B21DD0" w:rsidRPr="00E24B11" w:rsidRDefault="00B21DD0" w:rsidP="00B21DD0">
      <w:pPr>
        <w:tabs>
          <w:tab w:val="left" w:pos="284"/>
        </w:tabs>
        <w:spacing w:before="60"/>
        <w:jc w:val="both"/>
      </w:pPr>
      <w:r w:rsidRPr="00E24B11">
        <w:t>2.</w:t>
      </w:r>
      <w:r w:rsidRPr="00E24B11">
        <w:tab/>
        <w:t>Except as may be otherwise provided in any protocol with respect to its annexes, the following procedure shall apply to the proposal, adoption and entry into force of additional annexes to this Convention or of annexes to a protocol:</w:t>
      </w:r>
    </w:p>
    <w:p w:rsidR="00B21DD0" w:rsidRPr="00E24B11" w:rsidRDefault="00B21DD0" w:rsidP="00B21DD0">
      <w:pPr>
        <w:spacing w:before="60"/>
        <w:ind w:left="851" w:hanging="425"/>
        <w:jc w:val="both"/>
      </w:pPr>
      <w:r w:rsidRPr="00E24B11">
        <w:t>(a)</w:t>
      </w:r>
      <w:r w:rsidRPr="00E24B11">
        <w:tab/>
        <w:t>Annexes to this Convention shall be proposed and adopted according to the procedure laid down in article 9, paragraphs 2 and 3, while annexes to any protocol shall be proposed and adopted according to the procedure laid down in article 9, paragraphs 2 and 4;</w:t>
      </w:r>
    </w:p>
    <w:p w:rsidR="00B21DD0" w:rsidRPr="00E24B11" w:rsidRDefault="00B21DD0" w:rsidP="00B21DD0">
      <w:pPr>
        <w:spacing w:before="60"/>
        <w:ind w:left="851" w:hanging="425"/>
        <w:jc w:val="both"/>
      </w:pPr>
      <w:r w:rsidRPr="00E24B11">
        <w:t>(b)</w:t>
      </w:r>
      <w:r w:rsidRPr="00E24B11">
        <w:tab/>
        <w:t>Any party that is unable to approve an additional annex</w:t>
      </w:r>
      <w:r w:rsidR="006A5246" w:rsidRPr="00E24B11">
        <w:t> </w:t>
      </w:r>
      <w:r w:rsidRPr="00E24B11">
        <w:t>to this Convention or an annex</w:t>
      </w:r>
      <w:r w:rsidR="006A5246" w:rsidRPr="00E24B11">
        <w:t> </w:t>
      </w:r>
      <w:r w:rsidRPr="00E24B11">
        <w:t>to any protocol to which it is party shall so notify the Depositary, in writing, within six months from the date of the communication of the adoption by the Depositary. The Depositary shall without delay notify all Parties of any such notification received. A Party may at any time substitute an acceptance for a previous declaration of objection and the annexes shall thereupon enter into force for that Party;</w:t>
      </w:r>
    </w:p>
    <w:p w:rsidR="00B21DD0" w:rsidRPr="00E24B11" w:rsidRDefault="00B21DD0" w:rsidP="00B21DD0">
      <w:pPr>
        <w:spacing w:before="60"/>
        <w:ind w:left="851" w:hanging="425"/>
        <w:jc w:val="both"/>
      </w:pPr>
      <w:r w:rsidRPr="00E24B11">
        <w:t>(c)</w:t>
      </w:r>
      <w:r w:rsidRPr="00E24B11">
        <w:tab/>
        <w:t>On the expiry of six months from the date of the circulation of the communication by the Depositary, the annex</w:t>
      </w:r>
      <w:r w:rsidR="006A5246" w:rsidRPr="00E24B11">
        <w:t> </w:t>
      </w:r>
      <w:r w:rsidRPr="00E24B11">
        <w:t xml:space="preserve">shall become effective for all Parties to this Convention or to any protocol concerned which have not submitted a notification in accordance with the provision of </w:t>
      </w:r>
      <w:r w:rsidR="00E24B11">
        <w:t>subparagraph (</w:t>
      </w:r>
      <w:r w:rsidRPr="00E24B11">
        <w:t>b) above.</w:t>
      </w:r>
    </w:p>
    <w:p w:rsidR="00B21DD0" w:rsidRPr="00E24B11" w:rsidRDefault="00B21DD0" w:rsidP="00B21DD0">
      <w:pPr>
        <w:tabs>
          <w:tab w:val="left" w:pos="284"/>
        </w:tabs>
        <w:spacing w:before="60"/>
        <w:jc w:val="both"/>
      </w:pPr>
      <w:r w:rsidRPr="00E24B11">
        <w:t>3.</w:t>
      </w:r>
      <w:r w:rsidRPr="00E24B11">
        <w:tab/>
        <w:t xml:space="preserve">The proposal, adoption and entry into force of amendments to annexes to this Convention or to any protocol shall be subject to the same procedure as for the proposal, adoption and entry into force of annexes to the Convention or annexes to a protocol. Annexes and amendments thereto shall take due account, </w:t>
      </w:r>
      <w:r w:rsidRPr="00E24B11">
        <w:rPr>
          <w:u w:val="single"/>
        </w:rPr>
        <w:t>inter alia</w:t>
      </w:r>
      <w:r w:rsidRPr="00E24B11">
        <w:t xml:space="preserve">, of relevant scientific and technical considerations. </w:t>
      </w:r>
    </w:p>
    <w:p w:rsidR="00B21DD0" w:rsidRPr="00E24B11" w:rsidRDefault="00B21DD0" w:rsidP="00B21DD0">
      <w:pPr>
        <w:tabs>
          <w:tab w:val="left" w:pos="284"/>
        </w:tabs>
        <w:spacing w:before="60"/>
        <w:jc w:val="both"/>
      </w:pPr>
      <w:r w:rsidRPr="00E24B11">
        <w:t>4.</w:t>
      </w:r>
      <w:r w:rsidRPr="00E24B11">
        <w:tab/>
        <w:t>If an additional annex</w:t>
      </w:r>
      <w:r w:rsidR="006A5246" w:rsidRPr="00E24B11">
        <w:t> </w:t>
      </w:r>
      <w:r w:rsidRPr="00E24B11">
        <w:t>or an amendment to an annex</w:t>
      </w:r>
      <w:r w:rsidR="006A5246" w:rsidRPr="00E24B11">
        <w:t> </w:t>
      </w:r>
      <w:r w:rsidRPr="00E24B11">
        <w:t>involves an amendment to this Convention or to any protocol, the additional annex</w:t>
      </w:r>
      <w:r w:rsidR="006A5246" w:rsidRPr="00E24B11">
        <w:t> </w:t>
      </w:r>
      <w:r w:rsidRPr="00E24B11">
        <w:t>or amended annex</w:t>
      </w:r>
      <w:r w:rsidR="006A5246" w:rsidRPr="00E24B11">
        <w:t> </w:t>
      </w:r>
      <w:r w:rsidRPr="00E24B11">
        <w:t>shall not enter into force until such time as the amendment to this Convention or to the protocol concerned enters into force.</w:t>
      </w:r>
    </w:p>
    <w:p w:rsidR="00B21DD0" w:rsidRPr="00E24B11" w:rsidRDefault="00B21DD0" w:rsidP="00B21DD0">
      <w:pPr>
        <w:pStyle w:val="Article"/>
        <w:spacing w:before="240"/>
        <w:jc w:val="center"/>
        <w:rPr>
          <w:rFonts w:ascii="Times New Roman" w:hAnsi="Times New Roman"/>
          <w:u w:val="single"/>
        </w:rPr>
      </w:pPr>
      <w:r w:rsidRPr="00E24B11">
        <w:rPr>
          <w:rFonts w:ascii="Times New Roman" w:hAnsi="Times New Roman"/>
          <w:u w:val="single"/>
        </w:rPr>
        <w:t>Article 11</w:t>
      </w:r>
    </w:p>
    <w:p w:rsidR="00B21DD0" w:rsidRPr="00E24B11" w:rsidRDefault="00B21DD0" w:rsidP="00B21DD0">
      <w:pPr>
        <w:pStyle w:val="Article"/>
        <w:spacing w:before="240"/>
        <w:jc w:val="center"/>
        <w:rPr>
          <w:rFonts w:ascii="Times New Roman" w:hAnsi="Times New Roman"/>
        </w:rPr>
      </w:pPr>
      <w:r w:rsidRPr="00E24B11">
        <w:rPr>
          <w:rFonts w:ascii="Times New Roman" w:hAnsi="Times New Roman"/>
        </w:rPr>
        <w:t>SETTLEMENT OF DISPUTES</w:t>
      </w:r>
    </w:p>
    <w:p w:rsidR="00B21DD0" w:rsidRPr="00E24B11" w:rsidRDefault="00B21DD0" w:rsidP="00B21DD0">
      <w:pPr>
        <w:tabs>
          <w:tab w:val="left" w:pos="284"/>
        </w:tabs>
        <w:spacing w:before="60"/>
        <w:jc w:val="both"/>
      </w:pPr>
      <w:r w:rsidRPr="00E24B11">
        <w:t>1.</w:t>
      </w:r>
      <w:r w:rsidRPr="00E24B11">
        <w:tab/>
        <w:t>In the event of a dispute between Parties concerning the interpretation or application of this Convention, the parties concerned shall seek solution by negotiation.</w:t>
      </w:r>
    </w:p>
    <w:p w:rsidR="00B21DD0" w:rsidRPr="00E24B11" w:rsidRDefault="00B21DD0" w:rsidP="00B21DD0">
      <w:pPr>
        <w:tabs>
          <w:tab w:val="left" w:pos="284"/>
        </w:tabs>
        <w:spacing w:before="60"/>
        <w:jc w:val="both"/>
      </w:pPr>
      <w:r w:rsidRPr="00E24B11">
        <w:t>2.</w:t>
      </w:r>
      <w:r w:rsidRPr="00E24B11">
        <w:tab/>
        <w:t>If the Parties concerned cannot reach agreement by negotiation, they may jointly seek the good offices of, or request mediation by, a third party.</w:t>
      </w:r>
    </w:p>
    <w:p w:rsidR="00B21DD0" w:rsidRPr="00E24B11" w:rsidRDefault="00B21DD0" w:rsidP="00B21DD0">
      <w:pPr>
        <w:tabs>
          <w:tab w:val="left" w:pos="284"/>
        </w:tabs>
        <w:spacing w:before="60"/>
        <w:jc w:val="both"/>
      </w:pPr>
      <w:r w:rsidRPr="00E24B11">
        <w:t>3.</w:t>
      </w:r>
      <w:r w:rsidRPr="00E24B11">
        <w:tab/>
        <w:t>When ratifying, accepting, approving or acceding to this Convention, or at any time thereafter, a State or regional economic integration organization may declare in writing to the Depositary that for a dispute not resolved in accordance with paragraph</w:t>
      </w:r>
      <w:r w:rsidR="00E24B11">
        <w:t> </w:t>
      </w:r>
      <w:r w:rsidRPr="00E24B11">
        <w:t>1 or paragraph</w:t>
      </w:r>
      <w:r w:rsidR="00E24B11">
        <w:t> </w:t>
      </w:r>
      <w:r w:rsidRPr="00E24B11">
        <w:t>2 above, it accepts one or both of the following means of dispute settlement as compulsory:</w:t>
      </w:r>
    </w:p>
    <w:p w:rsidR="00B21DD0" w:rsidRPr="00E24B11" w:rsidRDefault="00B21DD0" w:rsidP="00B21DD0">
      <w:pPr>
        <w:spacing w:before="60"/>
        <w:ind w:left="851" w:hanging="425"/>
        <w:jc w:val="both"/>
      </w:pPr>
      <w:r w:rsidRPr="00E24B11">
        <w:t>(a)</w:t>
      </w:r>
      <w:r w:rsidRPr="00E24B11">
        <w:tab/>
        <w:t>Arbitration in accordance with procedures to be adopted by the Conference of the Parties at its first ordinary meeting;</w:t>
      </w:r>
    </w:p>
    <w:p w:rsidR="00B21DD0" w:rsidRPr="00E24B11" w:rsidRDefault="00B21DD0" w:rsidP="00B21DD0">
      <w:pPr>
        <w:spacing w:before="60"/>
        <w:ind w:left="851" w:hanging="425"/>
        <w:jc w:val="both"/>
      </w:pPr>
      <w:r w:rsidRPr="00E24B11">
        <w:t>(b)</w:t>
      </w:r>
      <w:r w:rsidRPr="00E24B11">
        <w:tab/>
        <w:t>Submission of the dispute to the International Court of Justice.</w:t>
      </w:r>
    </w:p>
    <w:p w:rsidR="00B21DD0" w:rsidRPr="00E24B11" w:rsidRDefault="00B21DD0" w:rsidP="00B21DD0">
      <w:pPr>
        <w:tabs>
          <w:tab w:val="left" w:pos="284"/>
        </w:tabs>
        <w:spacing w:before="60"/>
        <w:jc w:val="both"/>
      </w:pPr>
      <w:r w:rsidRPr="00E24B11">
        <w:t>4.</w:t>
      </w:r>
      <w:r w:rsidRPr="00E24B11">
        <w:tab/>
        <w:t>If the parties have not, in accordance with paragraph</w:t>
      </w:r>
      <w:r w:rsidR="00E24B11">
        <w:t> </w:t>
      </w:r>
      <w:r w:rsidRPr="00E24B11">
        <w:t>3 above, accepted the same or any procedure, the dispute shall be submitted to conciliation in accordance with paragraph</w:t>
      </w:r>
      <w:r w:rsidR="00E24B11">
        <w:t> </w:t>
      </w:r>
      <w:r w:rsidRPr="00E24B11">
        <w:t>5 below unless the parties otherwise agree.</w:t>
      </w:r>
    </w:p>
    <w:p w:rsidR="00B21DD0" w:rsidRPr="00E24B11" w:rsidRDefault="00B21DD0" w:rsidP="00B21DD0">
      <w:pPr>
        <w:tabs>
          <w:tab w:val="left" w:pos="284"/>
        </w:tabs>
        <w:spacing w:before="60"/>
        <w:jc w:val="both"/>
      </w:pPr>
      <w:r w:rsidRPr="00E24B11">
        <w:t>5.</w:t>
      </w:r>
      <w:r w:rsidRPr="00E24B11">
        <w:tab/>
        <w:t>A conciliation commission shall be created upon the request of one of the parties to the dispute. The commission shall be composed of an equal number of members appointed by each party concerned and a chairman chosen jointly by the members appointed by each party. The commission shall render a final and recommendatory award, which the parties shall consider in good faith.</w:t>
      </w:r>
    </w:p>
    <w:p w:rsidR="00B21DD0" w:rsidRPr="00E24B11" w:rsidRDefault="00B21DD0" w:rsidP="00B21DD0">
      <w:pPr>
        <w:tabs>
          <w:tab w:val="left" w:pos="284"/>
        </w:tabs>
        <w:spacing w:before="60"/>
        <w:jc w:val="both"/>
      </w:pPr>
      <w:r w:rsidRPr="00E24B11">
        <w:t>6.</w:t>
      </w:r>
      <w:r w:rsidRPr="00E24B11">
        <w:tab/>
        <w:t>The provisions of this article shall apply with respect to any protocol except as otherwise provided in the protocol concerned.</w:t>
      </w:r>
    </w:p>
    <w:p w:rsidR="00B21DD0" w:rsidRPr="00E24B11" w:rsidRDefault="00B21DD0" w:rsidP="00B21DD0">
      <w:pPr>
        <w:pStyle w:val="Article"/>
        <w:spacing w:before="240"/>
        <w:jc w:val="center"/>
        <w:rPr>
          <w:rFonts w:ascii="Times New Roman" w:hAnsi="Times New Roman"/>
          <w:u w:val="single"/>
        </w:rPr>
      </w:pPr>
      <w:r w:rsidRPr="00E24B11">
        <w:rPr>
          <w:rFonts w:ascii="Times New Roman" w:hAnsi="Times New Roman"/>
          <w:u w:val="single"/>
        </w:rPr>
        <w:t>Article 12</w:t>
      </w:r>
    </w:p>
    <w:p w:rsidR="00B21DD0" w:rsidRPr="00E24B11" w:rsidRDefault="00B21DD0" w:rsidP="00B21DD0">
      <w:pPr>
        <w:pStyle w:val="Article"/>
        <w:spacing w:before="240"/>
        <w:jc w:val="center"/>
        <w:rPr>
          <w:rFonts w:ascii="Times New Roman" w:hAnsi="Times New Roman"/>
        </w:rPr>
      </w:pPr>
      <w:r w:rsidRPr="00E24B11">
        <w:rPr>
          <w:rFonts w:ascii="Times New Roman" w:hAnsi="Times New Roman"/>
        </w:rPr>
        <w:t>SIGNATURE</w:t>
      </w:r>
    </w:p>
    <w:p w:rsidR="00B21DD0" w:rsidRPr="00E24B11" w:rsidRDefault="00B21DD0" w:rsidP="00B21DD0">
      <w:pPr>
        <w:spacing w:before="60"/>
        <w:ind w:firstLine="284"/>
        <w:jc w:val="both"/>
      </w:pPr>
      <w:r w:rsidRPr="00E24B11">
        <w:t xml:space="preserve">This Convention shall be open for signature by States and by regional economic integration organizations at the Federal Ministry for Foreign Affairs of the </w:t>
      </w:r>
      <w:smartTag w:uri="urn:schemas-microsoft-com:office:smarttags" w:element="place">
        <w:smartTag w:uri="urn:schemas-microsoft-com:office:smarttags" w:element="PlaceType">
          <w:r w:rsidRPr="00E24B11">
            <w:t>Republic</w:t>
          </w:r>
        </w:smartTag>
        <w:r w:rsidRPr="00E24B11">
          <w:t xml:space="preserve"> of </w:t>
        </w:r>
        <w:smartTag w:uri="urn:schemas-microsoft-com:office:smarttags" w:element="PlaceName">
          <w:r w:rsidRPr="00E24B11">
            <w:t>Austria</w:t>
          </w:r>
        </w:smartTag>
      </w:smartTag>
      <w:r w:rsidRPr="00E24B11">
        <w:t xml:space="preserve"> in </w:t>
      </w:r>
      <w:smartTag w:uri="urn:schemas-microsoft-com:office:smarttags" w:element="City">
        <w:smartTag w:uri="urn:schemas-microsoft-com:office:smarttags" w:element="place">
          <w:r w:rsidRPr="00E24B11">
            <w:t>Vienna</w:t>
          </w:r>
        </w:smartTag>
      </w:smartTag>
      <w:r w:rsidRPr="00E24B11">
        <w:t xml:space="preserve"> from 22</w:t>
      </w:r>
      <w:r w:rsidR="00E24B11">
        <w:t> </w:t>
      </w:r>
      <w:r w:rsidRPr="00E24B11">
        <w:t>March 1985 to 21</w:t>
      </w:r>
      <w:r w:rsidR="00E24B11">
        <w:t> </w:t>
      </w:r>
      <w:r w:rsidRPr="00E24B11">
        <w:t xml:space="preserve">September 1985, and at United Nations Headquarters in </w:t>
      </w:r>
      <w:smartTag w:uri="urn:schemas-microsoft-com:office:smarttags" w:element="State">
        <w:smartTag w:uri="urn:schemas-microsoft-com:office:smarttags" w:element="place">
          <w:r w:rsidRPr="00E24B11">
            <w:t>New York</w:t>
          </w:r>
        </w:smartTag>
      </w:smartTag>
      <w:r w:rsidRPr="00E24B11">
        <w:t xml:space="preserve"> from 22</w:t>
      </w:r>
      <w:r w:rsidR="00E24B11">
        <w:t> </w:t>
      </w:r>
      <w:r w:rsidRPr="00E24B11">
        <w:t>September 1985 to 21</w:t>
      </w:r>
      <w:r w:rsidR="00E24B11">
        <w:t> </w:t>
      </w:r>
      <w:r w:rsidRPr="00E24B11">
        <w:t>March 1986.</w:t>
      </w:r>
    </w:p>
    <w:p w:rsidR="00B21DD0" w:rsidRPr="00E24B11" w:rsidRDefault="00B21DD0" w:rsidP="00B21DD0">
      <w:pPr>
        <w:pStyle w:val="Article"/>
        <w:spacing w:before="240"/>
        <w:jc w:val="center"/>
        <w:rPr>
          <w:rFonts w:ascii="Times New Roman" w:hAnsi="Times New Roman"/>
          <w:u w:val="single"/>
        </w:rPr>
      </w:pPr>
      <w:r w:rsidRPr="00E24B11">
        <w:rPr>
          <w:rFonts w:ascii="Times New Roman" w:hAnsi="Times New Roman"/>
          <w:u w:val="single"/>
        </w:rPr>
        <w:t>Article 13</w:t>
      </w:r>
    </w:p>
    <w:p w:rsidR="00B21DD0" w:rsidRPr="00E24B11" w:rsidRDefault="00B21DD0" w:rsidP="00B21DD0">
      <w:pPr>
        <w:pStyle w:val="Article"/>
        <w:spacing w:before="240"/>
        <w:jc w:val="center"/>
        <w:rPr>
          <w:rFonts w:ascii="Times New Roman" w:hAnsi="Times New Roman"/>
        </w:rPr>
      </w:pPr>
      <w:r w:rsidRPr="00E24B11">
        <w:rPr>
          <w:rFonts w:ascii="Times New Roman" w:hAnsi="Times New Roman"/>
        </w:rPr>
        <w:t>RATIFICATION, ACCEPTANCE OR APPROVAL</w:t>
      </w:r>
    </w:p>
    <w:p w:rsidR="00B21DD0" w:rsidRPr="00E24B11" w:rsidRDefault="00B21DD0" w:rsidP="00B21DD0">
      <w:pPr>
        <w:tabs>
          <w:tab w:val="left" w:pos="284"/>
        </w:tabs>
        <w:spacing w:before="60"/>
        <w:jc w:val="both"/>
      </w:pPr>
      <w:r w:rsidRPr="00E24B11">
        <w:t>1.</w:t>
      </w:r>
      <w:r w:rsidRPr="00E24B11">
        <w:tab/>
        <w:t>This Convention and any protocol shall be subject to ratification, acceptance or approval by States and by regional economic integration organizations. Instruments of ratification, acceptance or approval shall be deposited with the Depositary.</w:t>
      </w:r>
    </w:p>
    <w:p w:rsidR="00B21DD0" w:rsidRPr="00E24B11" w:rsidRDefault="00B21DD0" w:rsidP="00B21DD0">
      <w:pPr>
        <w:tabs>
          <w:tab w:val="left" w:pos="284"/>
        </w:tabs>
        <w:spacing w:before="60"/>
        <w:jc w:val="both"/>
      </w:pPr>
      <w:r w:rsidRPr="00E24B11">
        <w:t>2.</w:t>
      </w:r>
      <w:r w:rsidRPr="00E24B11">
        <w:tab/>
        <w:t>Any organization referred to in paragraph</w:t>
      </w:r>
      <w:r w:rsidR="00E24B11">
        <w:t> </w:t>
      </w:r>
      <w:r w:rsidRPr="00E24B11">
        <w:t>1 above which becomes a Party to this Convention or any protocol without any of its member States being a Party shall be bound by all the obligations under the Convention or the protocol, as the case may be. In the case of such organizations, one or more of whose member States is a Party to be Convention or relevant protocol, the organization and its member states shall decide on their respective responsibilities for the performance of their obligation under the Convention or protocol, as the case may be. In such cases, the organization and the member States shall not be entitled to exercise rights under the Convention or relevant protocol concurrently.</w:t>
      </w:r>
    </w:p>
    <w:p w:rsidR="00B21DD0" w:rsidRPr="00E24B11" w:rsidRDefault="00B21DD0" w:rsidP="00B21DD0">
      <w:pPr>
        <w:tabs>
          <w:tab w:val="left" w:pos="284"/>
        </w:tabs>
        <w:spacing w:before="60"/>
        <w:jc w:val="both"/>
      </w:pPr>
      <w:r w:rsidRPr="00E24B11">
        <w:t>3.</w:t>
      </w:r>
      <w:r w:rsidRPr="00E24B11">
        <w:tab/>
        <w:t>In their instruments of ratification, acceptance or approval, the organizations referred to in paragraph</w:t>
      </w:r>
      <w:r w:rsidR="00E24B11">
        <w:t> </w:t>
      </w:r>
      <w:r w:rsidRPr="00E24B11">
        <w:t>1 above shall declare the extent of their competence with respect to the matters governed by the Convention or the relevant protocol. These organizations shall also inform the Depositary of any substantial modification in the extent of their competence.</w:t>
      </w:r>
    </w:p>
    <w:p w:rsidR="00B21DD0" w:rsidRPr="00E24B11" w:rsidRDefault="00B21DD0" w:rsidP="00B21DD0">
      <w:pPr>
        <w:pStyle w:val="Article"/>
        <w:spacing w:before="240"/>
        <w:jc w:val="center"/>
        <w:rPr>
          <w:rFonts w:ascii="Times New Roman" w:hAnsi="Times New Roman"/>
          <w:u w:val="single"/>
        </w:rPr>
      </w:pPr>
      <w:r w:rsidRPr="00E24B11">
        <w:rPr>
          <w:rFonts w:ascii="Times New Roman" w:hAnsi="Times New Roman"/>
          <w:u w:val="single"/>
        </w:rPr>
        <w:t>Article 14</w:t>
      </w:r>
    </w:p>
    <w:p w:rsidR="00B21DD0" w:rsidRPr="00E24B11" w:rsidRDefault="00B21DD0" w:rsidP="00B21DD0">
      <w:pPr>
        <w:pStyle w:val="Article"/>
        <w:spacing w:before="240"/>
        <w:jc w:val="center"/>
        <w:rPr>
          <w:rFonts w:ascii="Times New Roman" w:hAnsi="Times New Roman"/>
        </w:rPr>
      </w:pPr>
      <w:r w:rsidRPr="00E24B11">
        <w:rPr>
          <w:rFonts w:ascii="Times New Roman" w:hAnsi="Times New Roman"/>
        </w:rPr>
        <w:t>ACCESSION</w:t>
      </w:r>
    </w:p>
    <w:p w:rsidR="00B21DD0" w:rsidRPr="00E24B11" w:rsidRDefault="00B21DD0" w:rsidP="00B21DD0">
      <w:pPr>
        <w:tabs>
          <w:tab w:val="left" w:pos="284"/>
        </w:tabs>
        <w:spacing w:before="60"/>
        <w:jc w:val="both"/>
      </w:pPr>
      <w:r w:rsidRPr="00E24B11">
        <w:t>1.</w:t>
      </w:r>
      <w:r w:rsidRPr="00E24B11">
        <w:tab/>
        <w:t>This Convention and any protocol shall be open for accession by States and by regional economic integration organizations from the date on which the convention or the protocol concerned is closed for signature. The instruments of accession shall be deposited with the Depositary.</w:t>
      </w:r>
    </w:p>
    <w:p w:rsidR="00B21DD0" w:rsidRPr="00E24B11" w:rsidRDefault="00B21DD0" w:rsidP="00B21DD0">
      <w:pPr>
        <w:tabs>
          <w:tab w:val="left" w:pos="284"/>
        </w:tabs>
        <w:spacing w:before="60"/>
        <w:jc w:val="both"/>
      </w:pPr>
      <w:r w:rsidRPr="00E24B11">
        <w:t>2.</w:t>
      </w:r>
      <w:r w:rsidRPr="00E24B11">
        <w:tab/>
        <w:t>In their instruments of accession, the organizations referred to in paragraph</w:t>
      </w:r>
      <w:r w:rsidR="00E24B11">
        <w:t> </w:t>
      </w:r>
      <w:r w:rsidRPr="00E24B11">
        <w:t>1 above shall declare the extent of their competence with respect to the matters governed by the Convention or the relevant protocol. These organizations shall also inform the Depositary of any substantial modification in the extent of their competence.</w:t>
      </w:r>
    </w:p>
    <w:p w:rsidR="00B21DD0" w:rsidRPr="00E24B11" w:rsidRDefault="00B21DD0" w:rsidP="00B21DD0">
      <w:pPr>
        <w:tabs>
          <w:tab w:val="left" w:pos="284"/>
        </w:tabs>
        <w:spacing w:before="60"/>
        <w:jc w:val="both"/>
      </w:pPr>
      <w:r w:rsidRPr="00E24B11">
        <w:t>3.</w:t>
      </w:r>
      <w:r w:rsidRPr="00E24B11">
        <w:tab/>
        <w:t>The provisions of article 13, paragraph</w:t>
      </w:r>
      <w:r w:rsidR="00E24B11">
        <w:t> </w:t>
      </w:r>
      <w:r w:rsidRPr="00E24B11">
        <w:t>2, shall apply to regional economic integration organizations which accede to this Convention or any protocol.</w:t>
      </w:r>
    </w:p>
    <w:p w:rsidR="00B21DD0" w:rsidRPr="00E24B11" w:rsidRDefault="00B21DD0" w:rsidP="00B21DD0">
      <w:pPr>
        <w:pStyle w:val="Article"/>
        <w:spacing w:before="240"/>
        <w:jc w:val="center"/>
        <w:rPr>
          <w:rFonts w:ascii="Times New Roman" w:hAnsi="Times New Roman"/>
          <w:u w:val="single"/>
        </w:rPr>
      </w:pPr>
      <w:r w:rsidRPr="00E24B11">
        <w:rPr>
          <w:rFonts w:ascii="Times New Roman" w:hAnsi="Times New Roman"/>
          <w:u w:val="single"/>
        </w:rPr>
        <w:t>Article 15</w:t>
      </w:r>
    </w:p>
    <w:p w:rsidR="00B21DD0" w:rsidRPr="00E24B11" w:rsidRDefault="00B21DD0" w:rsidP="00B21DD0">
      <w:pPr>
        <w:pStyle w:val="Article"/>
        <w:spacing w:before="240"/>
        <w:jc w:val="center"/>
        <w:rPr>
          <w:rFonts w:ascii="Times New Roman" w:hAnsi="Times New Roman"/>
        </w:rPr>
      </w:pPr>
      <w:r w:rsidRPr="00E24B11">
        <w:rPr>
          <w:rFonts w:ascii="Times New Roman" w:hAnsi="Times New Roman"/>
        </w:rPr>
        <w:t>RIGHT TO VOTE</w:t>
      </w:r>
    </w:p>
    <w:p w:rsidR="00B21DD0" w:rsidRPr="00E24B11" w:rsidRDefault="00B21DD0" w:rsidP="00B21DD0">
      <w:pPr>
        <w:tabs>
          <w:tab w:val="left" w:pos="284"/>
        </w:tabs>
        <w:spacing w:before="60"/>
        <w:jc w:val="both"/>
      </w:pPr>
      <w:r w:rsidRPr="00E24B11">
        <w:t>1.</w:t>
      </w:r>
      <w:r w:rsidRPr="00E24B11">
        <w:tab/>
        <w:t>Each Party to this Convention or to any protocol shall have one vote.</w:t>
      </w:r>
    </w:p>
    <w:p w:rsidR="00B21DD0" w:rsidRPr="00E24B11" w:rsidRDefault="00B21DD0" w:rsidP="00B21DD0">
      <w:pPr>
        <w:tabs>
          <w:tab w:val="left" w:pos="284"/>
        </w:tabs>
        <w:spacing w:before="60"/>
        <w:jc w:val="both"/>
      </w:pPr>
      <w:r w:rsidRPr="00E24B11">
        <w:t>2.</w:t>
      </w:r>
      <w:r w:rsidRPr="00E24B11">
        <w:tab/>
        <w:t>Except as provided for in paragraph</w:t>
      </w:r>
      <w:r w:rsidR="00E24B11">
        <w:t> </w:t>
      </w:r>
      <w:r w:rsidRPr="00E24B11">
        <w:t>1 above, regional economic integration organizations, in matters within their competence, shall exercise their right to vote with a number of votes equal to the number of their member States which are Parties to the Convention or the relevant protocol. Such organizations shall not exercise their right to vote if their member States exercise theirs, and vice versa.</w:t>
      </w:r>
    </w:p>
    <w:p w:rsidR="00B21DD0" w:rsidRPr="00E24B11" w:rsidRDefault="00B21DD0" w:rsidP="00B21DD0">
      <w:pPr>
        <w:pStyle w:val="Article"/>
        <w:spacing w:before="240"/>
        <w:jc w:val="center"/>
        <w:rPr>
          <w:rFonts w:ascii="Times New Roman" w:hAnsi="Times New Roman"/>
          <w:u w:val="single"/>
        </w:rPr>
      </w:pPr>
      <w:r w:rsidRPr="00E24B11">
        <w:rPr>
          <w:rFonts w:ascii="Times New Roman" w:hAnsi="Times New Roman"/>
          <w:u w:val="single"/>
        </w:rPr>
        <w:t>Article 16</w:t>
      </w:r>
    </w:p>
    <w:p w:rsidR="00B21DD0" w:rsidRPr="00E24B11" w:rsidRDefault="00B21DD0" w:rsidP="00B21DD0">
      <w:pPr>
        <w:pStyle w:val="Article"/>
        <w:spacing w:before="240"/>
        <w:jc w:val="center"/>
        <w:rPr>
          <w:rFonts w:ascii="Times New Roman" w:hAnsi="Times New Roman"/>
        </w:rPr>
      </w:pPr>
      <w:r w:rsidRPr="00E24B11">
        <w:rPr>
          <w:rFonts w:ascii="Times New Roman" w:hAnsi="Times New Roman"/>
        </w:rPr>
        <w:t>RELATIONSHIP BETWEEN THE CONVENTION AND ITS PROTOCOLS</w:t>
      </w:r>
    </w:p>
    <w:p w:rsidR="00B21DD0" w:rsidRPr="00E24B11" w:rsidRDefault="00B21DD0" w:rsidP="00B21DD0">
      <w:pPr>
        <w:tabs>
          <w:tab w:val="left" w:pos="284"/>
        </w:tabs>
        <w:spacing w:before="60"/>
        <w:jc w:val="both"/>
      </w:pPr>
      <w:r w:rsidRPr="00E24B11">
        <w:t>1.</w:t>
      </w:r>
      <w:r w:rsidRPr="00E24B11">
        <w:tab/>
        <w:t>A State or a regional economic integration organization may not become a party to a protocol unless it is, or becomes at the same time, a Party to the Convention.</w:t>
      </w:r>
    </w:p>
    <w:p w:rsidR="00B21DD0" w:rsidRPr="00E24B11" w:rsidRDefault="00B21DD0" w:rsidP="00B21DD0">
      <w:pPr>
        <w:tabs>
          <w:tab w:val="left" w:pos="284"/>
        </w:tabs>
        <w:spacing w:before="60"/>
        <w:jc w:val="both"/>
      </w:pPr>
      <w:r w:rsidRPr="00E24B11">
        <w:t>2.</w:t>
      </w:r>
      <w:r w:rsidRPr="00E24B11">
        <w:tab/>
        <w:t>Decisions concerning any protocol shall be taken only by the parties to the protocol concerned.</w:t>
      </w:r>
    </w:p>
    <w:p w:rsidR="00B21DD0" w:rsidRPr="00E24B11" w:rsidRDefault="00B21DD0" w:rsidP="00B21DD0">
      <w:pPr>
        <w:pStyle w:val="Article"/>
        <w:spacing w:before="240"/>
        <w:jc w:val="center"/>
        <w:rPr>
          <w:rFonts w:ascii="Times New Roman" w:hAnsi="Times New Roman"/>
          <w:u w:val="single"/>
        </w:rPr>
      </w:pPr>
      <w:r w:rsidRPr="00E24B11">
        <w:rPr>
          <w:rFonts w:ascii="Times New Roman" w:hAnsi="Times New Roman"/>
          <w:u w:val="single"/>
        </w:rPr>
        <w:t>Article 17</w:t>
      </w:r>
    </w:p>
    <w:p w:rsidR="00B21DD0" w:rsidRPr="00E24B11" w:rsidRDefault="00B21DD0" w:rsidP="00B21DD0">
      <w:pPr>
        <w:pStyle w:val="Article"/>
        <w:spacing w:before="240"/>
        <w:jc w:val="center"/>
        <w:rPr>
          <w:rFonts w:ascii="Times New Roman" w:hAnsi="Times New Roman"/>
        </w:rPr>
      </w:pPr>
      <w:r w:rsidRPr="00E24B11">
        <w:rPr>
          <w:rFonts w:ascii="Times New Roman" w:hAnsi="Times New Roman"/>
        </w:rPr>
        <w:t>ENTRY INTO FORCE</w:t>
      </w:r>
    </w:p>
    <w:p w:rsidR="00B21DD0" w:rsidRPr="00E24B11" w:rsidRDefault="00B21DD0" w:rsidP="00B21DD0">
      <w:pPr>
        <w:tabs>
          <w:tab w:val="left" w:pos="284"/>
        </w:tabs>
        <w:spacing w:before="60"/>
        <w:jc w:val="both"/>
      </w:pPr>
      <w:r w:rsidRPr="00E24B11">
        <w:t>1.</w:t>
      </w:r>
      <w:r w:rsidRPr="00E24B11">
        <w:tab/>
        <w:t>This Convention shall enter into force on the ninetieth day after the date of deposit of the twentieth instrument of ratification, acceptance, approval or accession.</w:t>
      </w:r>
    </w:p>
    <w:p w:rsidR="00B21DD0" w:rsidRPr="00E24B11" w:rsidRDefault="00B21DD0" w:rsidP="00B21DD0">
      <w:pPr>
        <w:tabs>
          <w:tab w:val="left" w:pos="284"/>
        </w:tabs>
        <w:spacing w:before="60"/>
        <w:jc w:val="both"/>
      </w:pPr>
      <w:r w:rsidRPr="00E24B11">
        <w:t>2.</w:t>
      </w:r>
      <w:r w:rsidRPr="00E24B11">
        <w:tab/>
        <w:t>Any protocol, except as otherwise provided in such protocol, shall enter into force on the ninetieth day after the date of deposit of the eleventh instrument of ratification, acceptance or approval of such protocol or accession thereto.</w:t>
      </w:r>
    </w:p>
    <w:p w:rsidR="00B21DD0" w:rsidRPr="00E24B11" w:rsidRDefault="00B21DD0" w:rsidP="00B21DD0">
      <w:pPr>
        <w:tabs>
          <w:tab w:val="left" w:pos="284"/>
        </w:tabs>
        <w:spacing w:before="60"/>
        <w:jc w:val="both"/>
      </w:pPr>
      <w:r w:rsidRPr="00E24B11">
        <w:t>3.</w:t>
      </w:r>
      <w:r w:rsidRPr="00E24B11">
        <w:tab/>
        <w:t>For each Party which ratifies, accepts or approves this Convention or accedes thereto after the deposit of the twentieth instrument of ratification, acceptance, approval or accession, it shall enter into force on the ninetieth day after the date of deposit by such Party of its instrument of ratification, acceptance, approval or accession.</w:t>
      </w:r>
    </w:p>
    <w:p w:rsidR="00B21DD0" w:rsidRPr="00E24B11" w:rsidRDefault="00B21DD0" w:rsidP="00B21DD0">
      <w:pPr>
        <w:tabs>
          <w:tab w:val="left" w:pos="284"/>
        </w:tabs>
        <w:spacing w:before="60"/>
        <w:jc w:val="both"/>
      </w:pPr>
      <w:r w:rsidRPr="00E24B11">
        <w:t>4.</w:t>
      </w:r>
      <w:r w:rsidRPr="00E24B11">
        <w:tab/>
        <w:t>Any protocol, except as otherwise provided in such protocol, shall enter into force for a party that ratifies, accepts or approves that protocol or accedes thereto after its entry into force pursuant to paragraph</w:t>
      </w:r>
      <w:r w:rsidR="00E24B11">
        <w:t> </w:t>
      </w:r>
      <w:r w:rsidRPr="00E24B11">
        <w:t>2 above, on the ninetieth day after the date on which that party deposits its instrument of ratification, acceptance, approval or accession, or on the date on which the Convention enters into force for that Party, whichever shall be the later.</w:t>
      </w:r>
    </w:p>
    <w:p w:rsidR="00B21DD0" w:rsidRPr="00E24B11" w:rsidRDefault="00B21DD0" w:rsidP="00B21DD0">
      <w:pPr>
        <w:tabs>
          <w:tab w:val="left" w:pos="284"/>
        </w:tabs>
        <w:spacing w:before="60"/>
        <w:jc w:val="both"/>
      </w:pPr>
      <w:r w:rsidRPr="00E24B11">
        <w:t>5.</w:t>
      </w:r>
      <w:r w:rsidRPr="00E24B11">
        <w:tab/>
        <w:t>For the purposes of paragraph</w:t>
      </w:r>
      <w:smartTag w:uri="urn:schemas-microsoft-com:office:smarttags" w:element="PersonName">
        <w:r w:rsidRPr="00E24B11">
          <w:t>s 1</w:t>
        </w:r>
      </w:smartTag>
      <w:r w:rsidRPr="00E24B11">
        <w:t xml:space="preserve"> and 2 above, any instrument deposited by a regional economic integration organization shall not be counted as additional to those deposited by member States of such organization.</w:t>
      </w:r>
    </w:p>
    <w:p w:rsidR="00B21DD0" w:rsidRPr="00E24B11" w:rsidRDefault="00B21DD0" w:rsidP="00B21DD0">
      <w:pPr>
        <w:pStyle w:val="Article"/>
        <w:spacing w:before="240"/>
        <w:jc w:val="center"/>
        <w:rPr>
          <w:rFonts w:ascii="Times New Roman" w:hAnsi="Times New Roman"/>
          <w:u w:val="single"/>
        </w:rPr>
      </w:pPr>
      <w:r w:rsidRPr="00E24B11">
        <w:rPr>
          <w:rFonts w:ascii="Times New Roman" w:hAnsi="Times New Roman"/>
          <w:u w:val="single"/>
        </w:rPr>
        <w:t>Article 18</w:t>
      </w:r>
    </w:p>
    <w:p w:rsidR="00B21DD0" w:rsidRPr="00E24B11" w:rsidRDefault="00B21DD0" w:rsidP="00B21DD0">
      <w:pPr>
        <w:pStyle w:val="Article"/>
        <w:spacing w:before="240"/>
        <w:jc w:val="center"/>
        <w:rPr>
          <w:rFonts w:ascii="Times New Roman" w:hAnsi="Times New Roman"/>
        </w:rPr>
      </w:pPr>
      <w:r w:rsidRPr="00E24B11">
        <w:rPr>
          <w:rFonts w:ascii="Times New Roman" w:hAnsi="Times New Roman"/>
        </w:rPr>
        <w:t>RESERVATIONS</w:t>
      </w:r>
    </w:p>
    <w:p w:rsidR="00B21DD0" w:rsidRPr="00E24B11" w:rsidRDefault="00B21DD0" w:rsidP="00B21DD0">
      <w:pPr>
        <w:tabs>
          <w:tab w:val="left" w:pos="284"/>
        </w:tabs>
        <w:spacing w:before="60"/>
        <w:jc w:val="both"/>
      </w:pPr>
      <w:r w:rsidRPr="00E24B11">
        <w:t>No reservations may be made to this Convention.</w:t>
      </w:r>
    </w:p>
    <w:p w:rsidR="00B21DD0" w:rsidRPr="00E24B11" w:rsidRDefault="00B21DD0" w:rsidP="00B21DD0">
      <w:pPr>
        <w:pStyle w:val="Article"/>
        <w:spacing w:before="240"/>
        <w:jc w:val="center"/>
        <w:rPr>
          <w:rFonts w:ascii="Times New Roman" w:hAnsi="Times New Roman"/>
          <w:u w:val="single"/>
        </w:rPr>
      </w:pPr>
      <w:r w:rsidRPr="00E24B11">
        <w:rPr>
          <w:rFonts w:ascii="Times New Roman" w:hAnsi="Times New Roman"/>
          <w:u w:val="single"/>
        </w:rPr>
        <w:t>Article 19</w:t>
      </w:r>
    </w:p>
    <w:p w:rsidR="00B21DD0" w:rsidRPr="00E24B11" w:rsidRDefault="00B21DD0" w:rsidP="00B21DD0">
      <w:pPr>
        <w:pStyle w:val="Article"/>
        <w:spacing w:before="240"/>
        <w:jc w:val="center"/>
        <w:rPr>
          <w:rFonts w:ascii="Times New Roman" w:hAnsi="Times New Roman"/>
        </w:rPr>
      </w:pPr>
      <w:r w:rsidRPr="00E24B11">
        <w:rPr>
          <w:rFonts w:ascii="Times New Roman" w:hAnsi="Times New Roman"/>
        </w:rPr>
        <w:t>WITHDRAWAL</w:t>
      </w:r>
    </w:p>
    <w:p w:rsidR="00B21DD0" w:rsidRPr="00E24B11" w:rsidRDefault="00B21DD0" w:rsidP="00B21DD0">
      <w:pPr>
        <w:tabs>
          <w:tab w:val="left" w:pos="284"/>
        </w:tabs>
        <w:spacing w:before="60"/>
        <w:jc w:val="both"/>
      </w:pPr>
      <w:r w:rsidRPr="00E24B11">
        <w:t>1.</w:t>
      </w:r>
      <w:r w:rsidRPr="00E24B11">
        <w:tab/>
        <w:t>At any time after four years from the date on which this Convention has entered into force for a Party, that Party may withdraw from the Convention by giving written notification to the Depositary.</w:t>
      </w:r>
    </w:p>
    <w:p w:rsidR="00B21DD0" w:rsidRPr="00E24B11" w:rsidRDefault="00B21DD0" w:rsidP="00B21DD0">
      <w:pPr>
        <w:tabs>
          <w:tab w:val="left" w:pos="284"/>
        </w:tabs>
        <w:spacing w:before="60"/>
        <w:jc w:val="both"/>
      </w:pPr>
      <w:r w:rsidRPr="00E24B11">
        <w:t>2.</w:t>
      </w:r>
      <w:r w:rsidRPr="00E24B11">
        <w:tab/>
        <w:t>Except as may be provided in any protocol, at any time after four years from the date on which such protocol has entered into force for a party, that party may withdraw from the protocol by giving written notification to the Depositary.</w:t>
      </w:r>
    </w:p>
    <w:p w:rsidR="00B21DD0" w:rsidRPr="00E24B11" w:rsidRDefault="00B21DD0" w:rsidP="00B21DD0">
      <w:pPr>
        <w:tabs>
          <w:tab w:val="left" w:pos="284"/>
        </w:tabs>
        <w:spacing w:before="60"/>
        <w:jc w:val="both"/>
      </w:pPr>
      <w:r w:rsidRPr="00E24B11">
        <w:t>3.</w:t>
      </w:r>
      <w:r w:rsidRPr="00E24B11">
        <w:tab/>
        <w:t>Any such withdrawal shall take effect upon expiry of one year after the date of its receipt by the Depositary, or on such later date as may be specified in the notification of the withdrawal.</w:t>
      </w:r>
    </w:p>
    <w:p w:rsidR="00B21DD0" w:rsidRPr="00E24B11" w:rsidRDefault="00B21DD0" w:rsidP="00B21DD0">
      <w:pPr>
        <w:tabs>
          <w:tab w:val="left" w:pos="284"/>
        </w:tabs>
        <w:spacing w:before="60"/>
        <w:jc w:val="both"/>
      </w:pPr>
      <w:r w:rsidRPr="00E24B11">
        <w:t>4.</w:t>
      </w:r>
      <w:r w:rsidRPr="00E24B11">
        <w:tab/>
        <w:t>Any Party which withdraws from this Convention shall be considered as also having withdrawn from any protocol to which it is party.</w:t>
      </w:r>
    </w:p>
    <w:p w:rsidR="00B21DD0" w:rsidRPr="00E24B11" w:rsidRDefault="00B21DD0" w:rsidP="00B21DD0">
      <w:pPr>
        <w:pStyle w:val="Article"/>
        <w:spacing w:before="240"/>
        <w:jc w:val="center"/>
        <w:rPr>
          <w:rFonts w:ascii="Times New Roman" w:hAnsi="Times New Roman"/>
          <w:u w:val="single"/>
        </w:rPr>
      </w:pPr>
      <w:r w:rsidRPr="00E24B11">
        <w:rPr>
          <w:rFonts w:ascii="Times New Roman" w:hAnsi="Times New Roman"/>
          <w:u w:val="single"/>
        </w:rPr>
        <w:t>Article 20</w:t>
      </w:r>
    </w:p>
    <w:p w:rsidR="00B21DD0" w:rsidRPr="00E24B11" w:rsidRDefault="00B21DD0" w:rsidP="00B21DD0">
      <w:pPr>
        <w:pStyle w:val="Article"/>
        <w:spacing w:before="240"/>
        <w:jc w:val="center"/>
        <w:rPr>
          <w:rFonts w:ascii="Times New Roman" w:hAnsi="Times New Roman"/>
        </w:rPr>
      </w:pPr>
      <w:r w:rsidRPr="00E24B11">
        <w:rPr>
          <w:rFonts w:ascii="Times New Roman" w:hAnsi="Times New Roman"/>
        </w:rPr>
        <w:t>DEPOSITARY</w:t>
      </w:r>
    </w:p>
    <w:p w:rsidR="00B21DD0" w:rsidRPr="00E24B11" w:rsidRDefault="00B21DD0" w:rsidP="00B21DD0">
      <w:pPr>
        <w:tabs>
          <w:tab w:val="left" w:pos="284"/>
        </w:tabs>
        <w:spacing w:before="60"/>
        <w:jc w:val="both"/>
      </w:pPr>
      <w:r w:rsidRPr="00E24B11">
        <w:t>1.</w:t>
      </w:r>
      <w:r w:rsidRPr="00E24B11">
        <w:tab/>
        <w:t>The Secretary</w:t>
      </w:r>
      <w:r w:rsidR="00E24B11">
        <w:noBreakHyphen/>
      </w:r>
      <w:r w:rsidRPr="00E24B11">
        <w:t>General of the United Nations shall assume the functions of depositary of this Convention and any protocols.</w:t>
      </w:r>
    </w:p>
    <w:p w:rsidR="00B21DD0" w:rsidRPr="00E24B11" w:rsidRDefault="00B21DD0" w:rsidP="00B21DD0">
      <w:pPr>
        <w:tabs>
          <w:tab w:val="left" w:pos="284"/>
        </w:tabs>
        <w:spacing w:before="60"/>
        <w:jc w:val="both"/>
      </w:pPr>
      <w:r w:rsidRPr="00E24B11">
        <w:t>2.</w:t>
      </w:r>
      <w:r w:rsidRPr="00E24B11">
        <w:tab/>
        <w:t>The Depositary shall inform the Parties, in particular, of:</w:t>
      </w:r>
    </w:p>
    <w:p w:rsidR="00B21DD0" w:rsidRPr="00E24B11" w:rsidRDefault="00B21DD0" w:rsidP="00B21DD0">
      <w:pPr>
        <w:spacing w:before="60"/>
        <w:ind w:left="851" w:hanging="425"/>
        <w:jc w:val="both"/>
      </w:pPr>
      <w:r w:rsidRPr="00E24B11">
        <w:t>(a)</w:t>
      </w:r>
      <w:r w:rsidRPr="00E24B11">
        <w:tab/>
        <w:t>The signature of this Convention and of any protocol, and the deposit of instruments of ratification, acceptance, approval or accession in accordance with article</w:t>
      </w:r>
      <w:smartTag w:uri="urn:schemas-microsoft-com:office:smarttags" w:element="PersonName">
        <w:r w:rsidRPr="00E24B11">
          <w:t>s 1</w:t>
        </w:r>
      </w:smartTag>
      <w:r w:rsidRPr="00E24B11">
        <w:t>3 and 14;</w:t>
      </w:r>
    </w:p>
    <w:p w:rsidR="00B21DD0" w:rsidRPr="00E24B11" w:rsidRDefault="00B21DD0" w:rsidP="00B21DD0">
      <w:pPr>
        <w:spacing w:before="60"/>
        <w:ind w:left="851" w:hanging="425"/>
        <w:jc w:val="both"/>
      </w:pPr>
      <w:r w:rsidRPr="00E24B11">
        <w:t>(b)</w:t>
      </w:r>
      <w:r w:rsidRPr="00E24B11">
        <w:tab/>
        <w:t>The date on which the Convention and any protocol will come into force in accordance with article 17;</w:t>
      </w:r>
    </w:p>
    <w:p w:rsidR="00B21DD0" w:rsidRPr="00E24B11" w:rsidRDefault="00B21DD0" w:rsidP="00B21DD0">
      <w:pPr>
        <w:spacing w:before="60"/>
        <w:ind w:left="851" w:hanging="425"/>
        <w:jc w:val="both"/>
      </w:pPr>
      <w:r w:rsidRPr="00E24B11">
        <w:t>(c)</w:t>
      </w:r>
      <w:r w:rsidRPr="00E24B11">
        <w:tab/>
        <w:t>Notifications of withdrawal made in accordance with article 19;</w:t>
      </w:r>
    </w:p>
    <w:p w:rsidR="00B21DD0" w:rsidRPr="00E24B11" w:rsidRDefault="00B21DD0" w:rsidP="00B21DD0">
      <w:pPr>
        <w:spacing w:before="60"/>
        <w:ind w:left="851" w:hanging="425"/>
        <w:jc w:val="both"/>
      </w:pPr>
      <w:r w:rsidRPr="00E24B11">
        <w:t>(d)</w:t>
      </w:r>
      <w:r w:rsidRPr="00E24B11">
        <w:tab/>
        <w:t>Amendments adopted with respect to the Convention and any protocol, their acceptance by the parties and their date of entry into force in accordance with article 9;</w:t>
      </w:r>
    </w:p>
    <w:p w:rsidR="00B21DD0" w:rsidRPr="00E24B11" w:rsidRDefault="00B21DD0" w:rsidP="00B21DD0">
      <w:pPr>
        <w:spacing w:before="60"/>
        <w:ind w:left="851" w:hanging="425"/>
        <w:jc w:val="both"/>
      </w:pPr>
      <w:r w:rsidRPr="00E24B11">
        <w:t>(e)</w:t>
      </w:r>
      <w:r w:rsidRPr="00E24B11">
        <w:tab/>
        <w:t>All communications relating to the adoption and approval of annexes and to the amendment of annexes in accordance with article 10;</w:t>
      </w:r>
    </w:p>
    <w:p w:rsidR="00B21DD0" w:rsidRPr="00E24B11" w:rsidRDefault="00B21DD0" w:rsidP="00B21DD0">
      <w:pPr>
        <w:spacing w:before="60"/>
        <w:ind w:left="851" w:hanging="425"/>
        <w:jc w:val="both"/>
      </w:pPr>
      <w:r w:rsidRPr="00E24B11">
        <w:t>(f)</w:t>
      </w:r>
      <w:r w:rsidRPr="00E24B11">
        <w:tab/>
        <w:t>Notifications by regional economic integration organizations of the extent of their competence with respect to matters governed by this Convention and any protocols, and of any modifications thereof;</w:t>
      </w:r>
    </w:p>
    <w:p w:rsidR="00B21DD0" w:rsidRPr="00E24B11" w:rsidRDefault="00B21DD0" w:rsidP="00B21DD0">
      <w:pPr>
        <w:spacing w:before="60"/>
        <w:ind w:left="851" w:hanging="425"/>
        <w:jc w:val="both"/>
      </w:pPr>
      <w:r w:rsidRPr="00E24B11">
        <w:t>(g)</w:t>
      </w:r>
      <w:r w:rsidRPr="00E24B11">
        <w:tab/>
        <w:t>Declarations made in accordance with article 11, paragraph</w:t>
      </w:r>
      <w:r w:rsidR="00E24B11">
        <w:t> </w:t>
      </w:r>
      <w:r w:rsidRPr="00E24B11">
        <w:t>3.</w:t>
      </w:r>
    </w:p>
    <w:p w:rsidR="00B21DD0" w:rsidRPr="00E24B11" w:rsidRDefault="00B21DD0" w:rsidP="00B21DD0">
      <w:pPr>
        <w:pStyle w:val="Article"/>
        <w:jc w:val="center"/>
        <w:rPr>
          <w:rFonts w:ascii="Times New Roman" w:hAnsi="Times New Roman"/>
          <w:u w:val="single"/>
        </w:rPr>
      </w:pPr>
      <w:r w:rsidRPr="00E24B11">
        <w:rPr>
          <w:rFonts w:ascii="Times New Roman" w:hAnsi="Times New Roman"/>
          <w:u w:val="single"/>
        </w:rPr>
        <w:t>Article 21</w:t>
      </w:r>
    </w:p>
    <w:p w:rsidR="00B21DD0" w:rsidRPr="00E24B11" w:rsidRDefault="00B21DD0" w:rsidP="00B21DD0">
      <w:pPr>
        <w:pStyle w:val="Article"/>
        <w:spacing w:before="240"/>
        <w:jc w:val="center"/>
        <w:rPr>
          <w:rFonts w:ascii="Times New Roman" w:hAnsi="Times New Roman"/>
        </w:rPr>
      </w:pPr>
      <w:r w:rsidRPr="00E24B11">
        <w:rPr>
          <w:rFonts w:ascii="Times New Roman" w:hAnsi="Times New Roman"/>
        </w:rPr>
        <w:t>AUTHENTIC TEXTS</w:t>
      </w:r>
    </w:p>
    <w:p w:rsidR="00B21DD0" w:rsidRPr="00E24B11" w:rsidRDefault="00B21DD0" w:rsidP="00B21DD0">
      <w:pPr>
        <w:spacing w:before="60"/>
        <w:ind w:firstLine="284"/>
        <w:jc w:val="both"/>
      </w:pPr>
      <w:r w:rsidRPr="00E24B11">
        <w:t>The original of this Convention, of which the Arabic, Chinese, English, French, Russian and Spanish texts are equally authentic, shall be deposited with the Secretary</w:t>
      </w:r>
      <w:r w:rsidR="00E24B11">
        <w:noBreakHyphen/>
      </w:r>
      <w:r w:rsidRPr="00E24B11">
        <w:t>General of the United Nations.</w:t>
      </w:r>
    </w:p>
    <w:p w:rsidR="00B21DD0" w:rsidRPr="00E24B11" w:rsidRDefault="00B21DD0" w:rsidP="00B21DD0">
      <w:pPr>
        <w:spacing w:before="60"/>
        <w:ind w:firstLine="284"/>
        <w:jc w:val="both"/>
      </w:pPr>
      <w:r w:rsidRPr="00E24B11">
        <w:t>IN WITNESS WHEREOF the undersigned, being duly authorized to that effect, have signed this Convention.</w:t>
      </w:r>
    </w:p>
    <w:p w:rsidR="00B21DD0" w:rsidRPr="00E24B11" w:rsidRDefault="00B21DD0" w:rsidP="00B21DD0">
      <w:pPr>
        <w:tabs>
          <w:tab w:val="left" w:pos="284"/>
          <w:tab w:val="right" w:pos="6946"/>
        </w:tabs>
        <w:spacing w:before="60"/>
        <w:jc w:val="both"/>
      </w:pPr>
      <w:r w:rsidRPr="00E24B11">
        <w:t xml:space="preserve">Done at </w:t>
      </w:r>
      <w:smartTag w:uri="urn:schemas-microsoft-com:office:smarttags" w:element="City">
        <w:smartTag w:uri="urn:schemas-microsoft-com:office:smarttags" w:element="place">
          <w:r w:rsidRPr="00E24B11">
            <w:t>Vienna</w:t>
          </w:r>
        </w:smartTag>
      </w:smartTag>
      <w:r w:rsidRPr="00E24B11">
        <w:t xml:space="preserve"> </w:t>
      </w:r>
      <w:r w:rsidRPr="00E24B11">
        <w:tab/>
        <w:t>on the 22nd day of March 1985</w:t>
      </w:r>
    </w:p>
    <w:p w:rsidR="00B21DD0" w:rsidRPr="00E24B11" w:rsidRDefault="00B21DD0" w:rsidP="00B21DD0">
      <w:pPr>
        <w:pStyle w:val="Article"/>
        <w:spacing w:before="360"/>
        <w:jc w:val="center"/>
        <w:rPr>
          <w:rFonts w:ascii="Times New Roman" w:hAnsi="Times New Roman"/>
          <w:u w:val="single"/>
        </w:rPr>
      </w:pPr>
      <w:r w:rsidRPr="00E24B11">
        <w:rPr>
          <w:rFonts w:ascii="Times New Roman" w:hAnsi="Times New Roman"/>
          <w:u w:val="single"/>
        </w:rPr>
        <w:t>Annex I</w:t>
      </w:r>
    </w:p>
    <w:p w:rsidR="00B21DD0" w:rsidRPr="00E24B11" w:rsidRDefault="00B21DD0" w:rsidP="00B21DD0">
      <w:pPr>
        <w:pStyle w:val="Article"/>
        <w:spacing w:before="240"/>
        <w:jc w:val="center"/>
        <w:rPr>
          <w:rFonts w:ascii="Times New Roman" w:hAnsi="Times New Roman"/>
        </w:rPr>
      </w:pPr>
      <w:r w:rsidRPr="00E24B11">
        <w:rPr>
          <w:rFonts w:ascii="Times New Roman" w:hAnsi="Times New Roman"/>
        </w:rPr>
        <w:t>RESEARCH AND SYSTEMATIC OBSERVATIONS</w:t>
      </w:r>
    </w:p>
    <w:p w:rsidR="00B21DD0" w:rsidRPr="00E24B11" w:rsidRDefault="00B21DD0" w:rsidP="00B21DD0">
      <w:pPr>
        <w:tabs>
          <w:tab w:val="left" w:pos="284"/>
        </w:tabs>
        <w:spacing w:before="60"/>
        <w:jc w:val="both"/>
      </w:pPr>
      <w:r w:rsidRPr="00E24B11">
        <w:t>1.</w:t>
      </w:r>
      <w:r w:rsidRPr="00E24B11">
        <w:tab/>
        <w:t>The Parties to the Convention recognize that the major scientific issues are:</w:t>
      </w:r>
    </w:p>
    <w:p w:rsidR="00B21DD0" w:rsidRPr="00E24B11" w:rsidRDefault="00B21DD0" w:rsidP="00B21DD0">
      <w:pPr>
        <w:spacing w:before="60"/>
        <w:ind w:left="709" w:hanging="425"/>
        <w:jc w:val="both"/>
      </w:pPr>
      <w:r w:rsidRPr="00E24B11">
        <w:t>(a)</w:t>
      </w:r>
      <w:r w:rsidRPr="00E24B11">
        <w:tab/>
        <w:t>Modification of the ozone layer which would result in a change in the amount of solar ultra</w:t>
      </w:r>
      <w:r w:rsidR="00E24B11">
        <w:noBreakHyphen/>
      </w:r>
      <w:r w:rsidRPr="00E24B11">
        <w:t>violet radiation having biological effects (UV</w:t>
      </w:r>
      <w:r w:rsidR="00E24B11">
        <w:noBreakHyphen/>
      </w:r>
      <w:r w:rsidRPr="00E24B11">
        <w:t>B) that reaches the Earth’s surface and the potential consequences for human health, for organisms, ecosystems and materials useful to mankind;</w:t>
      </w:r>
    </w:p>
    <w:p w:rsidR="00B21DD0" w:rsidRPr="00E24B11" w:rsidRDefault="00B21DD0" w:rsidP="00B21DD0">
      <w:pPr>
        <w:spacing w:before="60"/>
        <w:ind w:left="709" w:hanging="425"/>
        <w:jc w:val="both"/>
      </w:pPr>
      <w:r w:rsidRPr="00E24B11">
        <w:t>(b)</w:t>
      </w:r>
      <w:r w:rsidRPr="00E24B11">
        <w:tab/>
        <w:t>Modification of the vertical distribution of ozone, which could change the temperature structure of the atmosphere and the potential consequences for weather and climate.</w:t>
      </w:r>
    </w:p>
    <w:p w:rsidR="00B21DD0" w:rsidRPr="00E24B11" w:rsidRDefault="00B21DD0" w:rsidP="00B21DD0">
      <w:pPr>
        <w:keepNext/>
        <w:tabs>
          <w:tab w:val="left" w:pos="284"/>
        </w:tabs>
        <w:spacing w:before="60"/>
        <w:jc w:val="both"/>
      </w:pPr>
      <w:r w:rsidRPr="00E24B11">
        <w:t>2.</w:t>
      </w:r>
      <w:r w:rsidRPr="00E24B11">
        <w:tab/>
        <w:t>The Parties to the Convention, in accordance with article 3, shall co</w:t>
      </w:r>
      <w:r w:rsidR="00E24B11">
        <w:noBreakHyphen/>
      </w:r>
      <w:r w:rsidRPr="00E24B11">
        <w:t>operate in conducting research and systematic observations and in formulating recommendations for future research and observation in such areas as:</w:t>
      </w:r>
    </w:p>
    <w:p w:rsidR="00B21DD0" w:rsidRPr="00E24B11" w:rsidRDefault="00B21DD0" w:rsidP="00B21DD0">
      <w:pPr>
        <w:pStyle w:val="paragraphsub"/>
        <w:keepNext/>
        <w:tabs>
          <w:tab w:val="clear" w:pos="1985"/>
        </w:tabs>
        <w:ind w:left="709" w:hanging="425"/>
        <w:jc w:val="both"/>
      </w:pPr>
      <w:r w:rsidRPr="00E24B11">
        <w:t>(a)</w:t>
      </w:r>
      <w:r w:rsidRPr="00E24B11">
        <w:tab/>
      </w:r>
      <w:r w:rsidRPr="00E24B11">
        <w:rPr>
          <w:u w:val="single"/>
        </w:rPr>
        <w:t>Research into the physics and chemistry of the atmosphere</w:t>
      </w:r>
    </w:p>
    <w:p w:rsidR="00B21DD0" w:rsidRPr="00E24B11" w:rsidRDefault="00B21DD0" w:rsidP="00B21DD0">
      <w:pPr>
        <w:pStyle w:val="paragraphsub"/>
        <w:tabs>
          <w:tab w:val="clear" w:pos="1985"/>
          <w:tab w:val="right" w:pos="993"/>
        </w:tabs>
        <w:ind w:left="1276"/>
        <w:jc w:val="both"/>
      </w:pPr>
      <w:r w:rsidRPr="00E24B11">
        <w:tab/>
        <w:t>(i)</w:t>
      </w:r>
      <w:r w:rsidRPr="00E24B11">
        <w:tab/>
        <w:t>Comprehensive theoretical models: further development of models which consider the interaction between radiative, dynamic and chemical processes; studies of the simultaneous effects of various man</w:t>
      </w:r>
      <w:r w:rsidR="00E24B11">
        <w:noBreakHyphen/>
      </w:r>
      <w:r w:rsidRPr="00E24B11">
        <w:t>made and naturally occurring species upon atmospheric ozone; interpretation of satellite and non</w:t>
      </w:r>
      <w:r w:rsidR="00E24B11">
        <w:noBreakHyphen/>
      </w:r>
      <w:r w:rsidRPr="00E24B11">
        <w:t>satellite measurement data sets; evaluation of trends in atmospheric and geophysical parameters, and the development of methods for attributing changes in these parameters to specific causes;</w:t>
      </w:r>
    </w:p>
    <w:p w:rsidR="00B21DD0" w:rsidRPr="00E24B11" w:rsidRDefault="00B21DD0" w:rsidP="00B21DD0">
      <w:pPr>
        <w:pStyle w:val="paragraphsub"/>
        <w:tabs>
          <w:tab w:val="clear" w:pos="1985"/>
          <w:tab w:val="right" w:pos="993"/>
        </w:tabs>
        <w:ind w:left="1276"/>
        <w:jc w:val="both"/>
      </w:pPr>
      <w:r w:rsidRPr="00E24B11">
        <w:tab/>
        <w:t>(ii)</w:t>
      </w:r>
      <w:r w:rsidRPr="00E24B11">
        <w:tab/>
        <w:t>Laboratory studies of: rate coefficients, absorption cross</w:t>
      </w:r>
      <w:r w:rsidR="00E24B11">
        <w:noBreakHyphen/>
      </w:r>
      <w:r w:rsidRPr="00E24B11">
        <w:t>sections and mechanisms of tropospheric and stratospheric chemical and photochemical processes; spectroscopic data to support field measurements in all relevant spectral regions;</w:t>
      </w:r>
    </w:p>
    <w:p w:rsidR="00B21DD0" w:rsidRPr="00E24B11" w:rsidRDefault="00B21DD0" w:rsidP="00B21DD0">
      <w:pPr>
        <w:pStyle w:val="paragraphsub"/>
        <w:tabs>
          <w:tab w:val="clear" w:pos="1985"/>
          <w:tab w:val="right" w:pos="993"/>
        </w:tabs>
        <w:ind w:left="1276"/>
        <w:jc w:val="both"/>
      </w:pPr>
      <w:r w:rsidRPr="00E24B11">
        <w:tab/>
        <w:t>(iii)</w:t>
      </w:r>
      <w:r w:rsidRPr="00E24B11">
        <w:tab/>
        <w:t>Field measurements: the concentration and fluxes of key source gases of both natural and anthropogenic origin; atmospheric dynamics studies; simultaneous measurements of photochemically</w:t>
      </w:r>
      <w:r w:rsidR="00E24B11">
        <w:noBreakHyphen/>
      </w:r>
      <w:r w:rsidRPr="00E24B11">
        <w:t xml:space="preserve">related species down to the planetary boundary layer, using </w:t>
      </w:r>
      <w:r w:rsidRPr="00E24B11">
        <w:rPr>
          <w:u w:val="single"/>
        </w:rPr>
        <w:t>in situ</w:t>
      </w:r>
      <w:r w:rsidRPr="00E24B11">
        <w:t xml:space="preserve"> and remote sensing instruments; intercomparison of different sensors, including co</w:t>
      </w:r>
      <w:r w:rsidR="00E24B11">
        <w:noBreakHyphen/>
      </w:r>
      <w:r w:rsidRPr="00E24B11">
        <w:t>ordinated correlative measurements for satellite instrumentation; three</w:t>
      </w:r>
      <w:r w:rsidR="00E24B11">
        <w:noBreakHyphen/>
      </w:r>
      <w:r w:rsidRPr="00E24B11">
        <w:t>dimensional fields of key atmospheric trace constituents, solar spectral flux and meteorological parameters;</w:t>
      </w:r>
    </w:p>
    <w:p w:rsidR="00B21DD0" w:rsidRPr="00E24B11" w:rsidRDefault="00B21DD0" w:rsidP="00B21DD0">
      <w:pPr>
        <w:pStyle w:val="paragraphsub"/>
        <w:tabs>
          <w:tab w:val="clear" w:pos="1985"/>
          <w:tab w:val="right" w:pos="993"/>
        </w:tabs>
        <w:ind w:left="1276"/>
        <w:jc w:val="both"/>
      </w:pPr>
      <w:r w:rsidRPr="00E24B11">
        <w:tab/>
        <w:t>(iv)</w:t>
      </w:r>
      <w:r w:rsidRPr="00E24B11">
        <w:tab/>
        <w:t>Instrument development, including satellite and non</w:t>
      </w:r>
      <w:r w:rsidR="00E24B11">
        <w:noBreakHyphen/>
      </w:r>
      <w:r w:rsidRPr="00E24B11">
        <w:t>satellite sensors for atmospheric trace constituents, solar flux and meteorological parameters;</w:t>
      </w:r>
    </w:p>
    <w:p w:rsidR="00B21DD0" w:rsidRPr="00E24B11" w:rsidRDefault="00B21DD0" w:rsidP="00B21DD0">
      <w:pPr>
        <w:pStyle w:val="paragraphsub"/>
        <w:tabs>
          <w:tab w:val="clear" w:pos="1985"/>
        </w:tabs>
        <w:ind w:left="709" w:hanging="425"/>
        <w:jc w:val="both"/>
      </w:pPr>
      <w:r w:rsidRPr="00E24B11">
        <w:t>(b)</w:t>
      </w:r>
      <w:r w:rsidRPr="00E24B11">
        <w:tab/>
      </w:r>
      <w:r w:rsidRPr="00E24B11">
        <w:rPr>
          <w:u w:val="single"/>
        </w:rPr>
        <w:t>Research into health, biological and photodegradation effects</w:t>
      </w:r>
    </w:p>
    <w:p w:rsidR="00B21DD0" w:rsidRPr="00E24B11" w:rsidRDefault="00B21DD0" w:rsidP="00B21DD0">
      <w:pPr>
        <w:pStyle w:val="paragraphsub"/>
        <w:tabs>
          <w:tab w:val="clear" w:pos="1985"/>
          <w:tab w:val="right" w:pos="993"/>
        </w:tabs>
        <w:ind w:left="1276" w:hanging="1276"/>
        <w:jc w:val="both"/>
      </w:pPr>
      <w:r w:rsidRPr="00E24B11">
        <w:tab/>
        <w:t>(i)</w:t>
      </w:r>
      <w:r w:rsidRPr="00E24B11">
        <w:tab/>
        <w:t>The relationship between human exposure to visible and ultra</w:t>
      </w:r>
      <w:r w:rsidR="00E24B11">
        <w:noBreakHyphen/>
      </w:r>
      <w:r w:rsidRPr="00E24B11">
        <w:t>violet solar radiation and (a) the development of both non</w:t>
      </w:r>
      <w:r w:rsidR="00E24B11">
        <w:noBreakHyphen/>
      </w:r>
      <w:r w:rsidRPr="00E24B11">
        <w:t>melanoma and melanoma skin cancer and (b) the effects on the immunological system;</w:t>
      </w:r>
    </w:p>
    <w:p w:rsidR="00B21DD0" w:rsidRPr="00E24B11" w:rsidRDefault="00B21DD0" w:rsidP="00B21DD0">
      <w:pPr>
        <w:pStyle w:val="paragraphsub"/>
        <w:tabs>
          <w:tab w:val="clear" w:pos="1985"/>
          <w:tab w:val="right" w:pos="993"/>
        </w:tabs>
        <w:ind w:left="1276" w:hanging="1276"/>
        <w:jc w:val="both"/>
      </w:pPr>
      <w:r w:rsidRPr="00E24B11">
        <w:tab/>
        <w:t>(ii)</w:t>
      </w:r>
      <w:r w:rsidRPr="00E24B11">
        <w:tab/>
        <w:t>Effects of UV</w:t>
      </w:r>
      <w:r w:rsidR="00E24B11">
        <w:noBreakHyphen/>
      </w:r>
      <w:r w:rsidRPr="00E24B11">
        <w:t>B radiation, including the wavelength dependence, upon (a) agricultural crops, forests and other terrestial ecosystems and (b) the aquatic food web and fisheries, as well as possible inhibition of oxygen production by marine phytoplankton;</w:t>
      </w:r>
    </w:p>
    <w:p w:rsidR="00B21DD0" w:rsidRPr="00E24B11" w:rsidRDefault="00B21DD0" w:rsidP="00B21DD0">
      <w:pPr>
        <w:pStyle w:val="paragraphsub"/>
        <w:tabs>
          <w:tab w:val="clear" w:pos="1985"/>
          <w:tab w:val="right" w:pos="993"/>
        </w:tabs>
        <w:ind w:left="1276" w:hanging="1276"/>
        <w:jc w:val="both"/>
      </w:pPr>
      <w:r w:rsidRPr="00E24B11">
        <w:tab/>
        <w:t>(iii)</w:t>
      </w:r>
      <w:r w:rsidRPr="00E24B11">
        <w:tab/>
        <w:t>The mechanisms by which UV</w:t>
      </w:r>
      <w:r w:rsidR="00E24B11">
        <w:noBreakHyphen/>
      </w:r>
      <w:r w:rsidRPr="00E24B11">
        <w:t>B radiation acts on biological materials, species and ecosystems, including: the relationship between dose, dose rate, and response; photorepair, adaptation, and protection;</w:t>
      </w:r>
    </w:p>
    <w:p w:rsidR="00B21DD0" w:rsidRPr="00E24B11" w:rsidRDefault="00B21DD0" w:rsidP="00B21DD0">
      <w:pPr>
        <w:pStyle w:val="paragraphsub"/>
        <w:tabs>
          <w:tab w:val="clear" w:pos="1985"/>
          <w:tab w:val="right" w:pos="993"/>
        </w:tabs>
        <w:ind w:left="1276" w:hanging="1276"/>
        <w:jc w:val="both"/>
      </w:pPr>
      <w:r w:rsidRPr="00E24B11">
        <w:tab/>
        <w:t>(iv)</w:t>
      </w:r>
      <w:r w:rsidRPr="00E24B11">
        <w:tab/>
        <w:t>Studies of biological action spectra and the spectral response using polychromatic radiation in order to include possible interactions of the various wavelength regions;</w:t>
      </w:r>
    </w:p>
    <w:p w:rsidR="00B21DD0" w:rsidRPr="00E24B11" w:rsidRDefault="00B21DD0" w:rsidP="00B21DD0">
      <w:pPr>
        <w:pStyle w:val="paragraphsub"/>
        <w:keepNext/>
        <w:keepLines/>
        <w:tabs>
          <w:tab w:val="clear" w:pos="1985"/>
          <w:tab w:val="right" w:pos="993"/>
        </w:tabs>
        <w:ind w:left="1276" w:hanging="1276"/>
        <w:jc w:val="both"/>
      </w:pPr>
      <w:r w:rsidRPr="00E24B11">
        <w:tab/>
        <w:t>(v)</w:t>
      </w:r>
      <w:r w:rsidRPr="00E24B11">
        <w:tab/>
        <w:t>The influence of UV</w:t>
      </w:r>
      <w:r w:rsidR="00E24B11">
        <w:noBreakHyphen/>
      </w:r>
      <w:r w:rsidRPr="00E24B11">
        <w:t>B radiation on: the sensitivities and activities of biological species important to the biospheric balance; primary processes such as photosynthesis and biosynthesis;</w:t>
      </w:r>
    </w:p>
    <w:p w:rsidR="00B21DD0" w:rsidRPr="00E24B11" w:rsidRDefault="00B21DD0" w:rsidP="00B21DD0">
      <w:pPr>
        <w:pStyle w:val="paragraphsub"/>
        <w:tabs>
          <w:tab w:val="clear" w:pos="1985"/>
          <w:tab w:val="right" w:pos="993"/>
        </w:tabs>
        <w:ind w:left="1276" w:hanging="1276"/>
        <w:jc w:val="both"/>
      </w:pPr>
      <w:r w:rsidRPr="00E24B11">
        <w:tab/>
        <w:t>(vi)</w:t>
      </w:r>
      <w:r w:rsidRPr="00E24B11">
        <w:tab/>
        <w:t>The influence of UV</w:t>
      </w:r>
      <w:r w:rsidR="00E24B11">
        <w:noBreakHyphen/>
      </w:r>
      <w:r w:rsidRPr="00E24B11">
        <w:t>B radiation on the photodegradation of pollutants, agricultural chemicals and other materials;</w:t>
      </w:r>
    </w:p>
    <w:p w:rsidR="00B21DD0" w:rsidRPr="00E24B11" w:rsidRDefault="00B21DD0" w:rsidP="00B21DD0">
      <w:pPr>
        <w:pStyle w:val="paragraphsub"/>
        <w:tabs>
          <w:tab w:val="clear" w:pos="1985"/>
        </w:tabs>
        <w:ind w:left="709" w:hanging="425"/>
        <w:jc w:val="both"/>
      </w:pPr>
      <w:r w:rsidRPr="00E24B11">
        <w:t>(c)</w:t>
      </w:r>
      <w:r w:rsidRPr="00E24B11">
        <w:tab/>
      </w:r>
      <w:r w:rsidRPr="00E24B11">
        <w:rPr>
          <w:u w:val="single"/>
        </w:rPr>
        <w:t>Research on effects on climate</w:t>
      </w:r>
    </w:p>
    <w:p w:rsidR="00B21DD0" w:rsidRPr="00E24B11" w:rsidRDefault="00B21DD0" w:rsidP="00B21DD0">
      <w:pPr>
        <w:pStyle w:val="paragraphsub"/>
        <w:tabs>
          <w:tab w:val="clear" w:pos="1985"/>
          <w:tab w:val="right" w:pos="993"/>
        </w:tabs>
        <w:ind w:left="1276" w:hanging="1276"/>
        <w:jc w:val="both"/>
      </w:pPr>
      <w:r w:rsidRPr="00E24B11">
        <w:tab/>
        <w:t>(i)</w:t>
      </w:r>
      <w:r w:rsidRPr="00E24B11">
        <w:tab/>
        <w:t>Theoretical and observational studies of the radiative effects of ozone and other trace species and the impact on climate parameters, such as land and ocean surface temperatures, precipitation patterns, the exchange between the troposphere and stratosphere;</w:t>
      </w:r>
    </w:p>
    <w:p w:rsidR="00B21DD0" w:rsidRPr="00E24B11" w:rsidRDefault="00B21DD0" w:rsidP="00B21DD0">
      <w:pPr>
        <w:pStyle w:val="paragraphsub"/>
        <w:tabs>
          <w:tab w:val="clear" w:pos="1985"/>
          <w:tab w:val="right" w:pos="993"/>
        </w:tabs>
        <w:ind w:left="1276" w:hanging="1276"/>
        <w:jc w:val="both"/>
      </w:pPr>
      <w:r w:rsidRPr="00E24B11">
        <w:tab/>
        <w:t>(ii)</w:t>
      </w:r>
      <w:r w:rsidRPr="00E24B11">
        <w:tab/>
        <w:t>the investigation of the effects of such climate impacts on various aspects of human activity;</w:t>
      </w:r>
    </w:p>
    <w:p w:rsidR="00B21DD0" w:rsidRPr="00E24B11" w:rsidRDefault="00B21DD0" w:rsidP="00B21DD0">
      <w:pPr>
        <w:pStyle w:val="paragraphsub"/>
        <w:tabs>
          <w:tab w:val="clear" w:pos="1985"/>
        </w:tabs>
        <w:ind w:left="709" w:hanging="425"/>
        <w:jc w:val="both"/>
      </w:pPr>
      <w:r w:rsidRPr="00E24B11">
        <w:t>(d)</w:t>
      </w:r>
      <w:r w:rsidRPr="00E24B11">
        <w:tab/>
      </w:r>
      <w:r w:rsidRPr="00E24B11">
        <w:rPr>
          <w:u w:val="single"/>
        </w:rPr>
        <w:t>Systematic observations on:</w:t>
      </w:r>
    </w:p>
    <w:p w:rsidR="00B21DD0" w:rsidRPr="00E24B11" w:rsidRDefault="00B21DD0" w:rsidP="00B21DD0">
      <w:pPr>
        <w:pStyle w:val="paragraphsub"/>
        <w:tabs>
          <w:tab w:val="clear" w:pos="1985"/>
          <w:tab w:val="right" w:pos="1134"/>
        </w:tabs>
        <w:ind w:left="1276" w:hanging="1276"/>
        <w:jc w:val="both"/>
      </w:pPr>
      <w:r w:rsidRPr="00E24B11">
        <w:tab/>
        <w:t>(i)</w:t>
      </w:r>
      <w:r w:rsidRPr="00E24B11">
        <w:tab/>
        <w:t>The status of the ozone layer (i.e. the spatial and temporal variability of the total column content and vertical distribution) by making the Global Ozone Observing System, based on the integration of satellite and ground</w:t>
      </w:r>
      <w:r w:rsidR="00E24B11">
        <w:noBreakHyphen/>
      </w:r>
      <w:r w:rsidRPr="00E24B11">
        <w:t>based systems, fully operational;</w:t>
      </w:r>
    </w:p>
    <w:p w:rsidR="00B21DD0" w:rsidRPr="00E24B11" w:rsidRDefault="00B21DD0" w:rsidP="00B21DD0">
      <w:pPr>
        <w:pStyle w:val="paragraphsub"/>
        <w:tabs>
          <w:tab w:val="clear" w:pos="1985"/>
          <w:tab w:val="right" w:pos="1134"/>
        </w:tabs>
        <w:ind w:left="1276" w:hanging="1276"/>
        <w:jc w:val="both"/>
      </w:pPr>
      <w:r w:rsidRPr="00E24B11">
        <w:tab/>
        <w:t>(ii)</w:t>
      </w:r>
      <w:r w:rsidRPr="00E24B11">
        <w:tab/>
        <w:t>The tropospheric and stratospheric concentrations of source gases for the HO</w:t>
      </w:r>
      <w:r w:rsidRPr="00E24B11">
        <w:rPr>
          <w:sz w:val="16"/>
        </w:rPr>
        <w:t>x</w:t>
      </w:r>
      <w:r w:rsidRPr="00E24B11">
        <w:t>, NO</w:t>
      </w:r>
      <w:r w:rsidRPr="00E24B11">
        <w:rPr>
          <w:sz w:val="16"/>
        </w:rPr>
        <w:t>x</w:t>
      </w:r>
      <w:r w:rsidRPr="00E24B11">
        <w:t>, ClO</w:t>
      </w:r>
      <w:r w:rsidRPr="00E24B11">
        <w:rPr>
          <w:sz w:val="16"/>
        </w:rPr>
        <w:t>x</w:t>
      </w:r>
      <w:r w:rsidRPr="00E24B11">
        <w:t xml:space="preserve"> and carbon families;</w:t>
      </w:r>
    </w:p>
    <w:p w:rsidR="00B21DD0" w:rsidRPr="00E24B11" w:rsidRDefault="00B21DD0" w:rsidP="00B21DD0">
      <w:pPr>
        <w:pStyle w:val="paragraphsub"/>
        <w:tabs>
          <w:tab w:val="clear" w:pos="1985"/>
          <w:tab w:val="right" w:pos="1134"/>
        </w:tabs>
        <w:ind w:left="1276" w:hanging="1276"/>
        <w:jc w:val="both"/>
      </w:pPr>
      <w:r w:rsidRPr="00E24B11">
        <w:tab/>
        <w:t>(iii)</w:t>
      </w:r>
      <w:r w:rsidRPr="00E24B11">
        <w:tab/>
        <w:t>The temperature from the ground to the mesosphere, utilizing both ground</w:t>
      </w:r>
      <w:r w:rsidR="00E24B11">
        <w:noBreakHyphen/>
      </w:r>
      <w:r w:rsidRPr="00E24B11">
        <w:t>based and satellite systems;</w:t>
      </w:r>
    </w:p>
    <w:p w:rsidR="00B21DD0" w:rsidRPr="00E24B11" w:rsidRDefault="00B21DD0" w:rsidP="00B21DD0">
      <w:pPr>
        <w:pStyle w:val="paragraphsub"/>
        <w:tabs>
          <w:tab w:val="clear" w:pos="1985"/>
          <w:tab w:val="right" w:pos="1134"/>
        </w:tabs>
        <w:ind w:left="1276" w:hanging="1276"/>
        <w:jc w:val="both"/>
      </w:pPr>
      <w:r w:rsidRPr="00E24B11">
        <w:tab/>
        <w:t>(iv)</w:t>
      </w:r>
      <w:r w:rsidRPr="00E24B11">
        <w:tab/>
        <w:t>Wavelength</w:t>
      </w:r>
      <w:r w:rsidR="00E24B11">
        <w:noBreakHyphen/>
      </w:r>
      <w:r w:rsidRPr="00E24B11">
        <w:t>resolved solar flux reaching, and thermal radiation leaving, the Earth’s atmosphere, utilizing satellite measurements;</w:t>
      </w:r>
    </w:p>
    <w:p w:rsidR="00B21DD0" w:rsidRPr="00E24B11" w:rsidRDefault="00B21DD0" w:rsidP="00B21DD0">
      <w:pPr>
        <w:pStyle w:val="paragraphsub"/>
        <w:tabs>
          <w:tab w:val="clear" w:pos="1985"/>
          <w:tab w:val="right" w:pos="1134"/>
        </w:tabs>
        <w:ind w:left="1276" w:hanging="1276"/>
        <w:jc w:val="both"/>
      </w:pPr>
      <w:r w:rsidRPr="00E24B11">
        <w:tab/>
        <w:t>(v)</w:t>
      </w:r>
      <w:r w:rsidRPr="00E24B11">
        <w:tab/>
        <w:t>Wavelength</w:t>
      </w:r>
      <w:r w:rsidR="00E24B11">
        <w:noBreakHyphen/>
      </w:r>
      <w:r w:rsidRPr="00E24B11">
        <w:t>resolved solar flux reaching the Earth’s surface in the ultra</w:t>
      </w:r>
      <w:r w:rsidR="00E24B11">
        <w:noBreakHyphen/>
      </w:r>
      <w:r w:rsidRPr="00E24B11">
        <w:t>violet range having biological effects (UV</w:t>
      </w:r>
      <w:r w:rsidR="00E24B11">
        <w:noBreakHyphen/>
      </w:r>
      <w:r w:rsidRPr="00E24B11">
        <w:t>B);</w:t>
      </w:r>
    </w:p>
    <w:p w:rsidR="00B21DD0" w:rsidRPr="00E24B11" w:rsidRDefault="00B21DD0" w:rsidP="00B21DD0">
      <w:pPr>
        <w:pStyle w:val="paragraphsub"/>
        <w:tabs>
          <w:tab w:val="clear" w:pos="1985"/>
          <w:tab w:val="right" w:pos="1134"/>
        </w:tabs>
        <w:ind w:left="1276" w:hanging="1276"/>
        <w:jc w:val="both"/>
      </w:pPr>
      <w:r w:rsidRPr="00E24B11">
        <w:tab/>
        <w:t>(vi)</w:t>
      </w:r>
      <w:r w:rsidRPr="00E24B11">
        <w:tab/>
        <w:t>Aerosol properties and distribution from the ground to the mesosphere, utilizing ground</w:t>
      </w:r>
      <w:r w:rsidR="00E24B11">
        <w:noBreakHyphen/>
      </w:r>
      <w:r w:rsidRPr="00E24B11">
        <w:t>based, airborne and satellite systems;</w:t>
      </w:r>
    </w:p>
    <w:p w:rsidR="00B21DD0" w:rsidRPr="00E24B11" w:rsidRDefault="00B21DD0" w:rsidP="00B21DD0">
      <w:pPr>
        <w:pStyle w:val="paragraphsub"/>
        <w:tabs>
          <w:tab w:val="clear" w:pos="1985"/>
          <w:tab w:val="right" w:pos="1134"/>
        </w:tabs>
        <w:ind w:left="1276" w:hanging="1276"/>
        <w:jc w:val="both"/>
      </w:pPr>
      <w:r w:rsidRPr="00E24B11">
        <w:tab/>
        <w:t>(vii)</w:t>
      </w:r>
      <w:r w:rsidRPr="00E24B11">
        <w:tab/>
        <w:t>Climatically important variables by the maintenance of programmes of high</w:t>
      </w:r>
      <w:r w:rsidR="00E24B11">
        <w:noBreakHyphen/>
      </w:r>
      <w:r w:rsidRPr="00E24B11">
        <w:t>quality meteorological surface measurements;</w:t>
      </w:r>
    </w:p>
    <w:p w:rsidR="00B21DD0" w:rsidRPr="00E24B11" w:rsidRDefault="00B21DD0" w:rsidP="00B21DD0">
      <w:pPr>
        <w:pStyle w:val="paragraphsub"/>
        <w:tabs>
          <w:tab w:val="clear" w:pos="1985"/>
          <w:tab w:val="right" w:pos="1134"/>
        </w:tabs>
        <w:ind w:left="1276" w:hanging="1276"/>
        <w:jc w:val="both"/>
      </w:pPr>
      <w:r w:rsidRPr="00E24B11">
        <w:tab/>
        <w:t>(viii)</w:t>
      </w:r>
      <w:r w:rsidRPr="00E24B11">
        <w:tab/>
        <w:t>Trace species, temperatures, solar flux and aerosols utilizing impoved methods for analysing global data.</w:t>
      </w:r>
    </w:p>
    <w:p w:rsidR="00B21DD0" w:rsidRPr="00E24B11" w:rsidRDefault="00B21DD0" w:rsidP="00B21DD0">
      <w:pPr>
        <w:keepNext/>
        <w:keepLines/>
        <w:tabs>
          <w:tab w:val="left" w:pos="284"/>
        </w:tabs>
        <w:spacing w:before="60"/>
        <w:jc w:val="both"/>
      </w:pPr>
      <w:r w:rsidRPr="00E24B11">
        <w:t>3.</w:t>
      </w:r>
      <w:r w:rsidRPr="00E24B11">
        <w:tab/>
        <w:t>The Parties to the Convention shall co</w:t>
      </w:r>
      <w:r w:rsidR="00E24B11">
        <w:noBreakHyphen/>
      </w:r>
      <w:r w:rsidRPr="00E24B11">
        <w:t>operate, taking into account the particular needs of the developing countries, in promoting the appropriate scientific and technical training required to participate in the research and systematic observations outlined in this annex. Particular emphasis should be given to the intercalibration of observational instrumentation and methods with a view to generating comparable or standardized scientific data sets.</w:t>
      </w:r>
    </w:p>
    <w:p w:rsidR="00B21DD0" w:rsidRPr="00E24B11" w:rsidRDefault="00B21DD0" w:rsidP="00B21DD0">
      <w:pPr>
        <w:keepNext/>
        <w:tabs>
          <w:tab w:val="left" w:pos="284"/>
        </w:tabs>
        <w:spacing w:before="60"/>
        <w:jc w:val="both"/>
      </w:pPr>
      <w:r w:rsidRPr="00E24B11">
        <w:t>4.</w:t>
      </w:r>
      <w:r w:rsidRPr="00E24B11">
        <w:tab/>
        <w:t>The following chemical substances of natural and anthropogenic origin, not listed in order of priority, are thought to have the potential to modify the chemical and physical properties of the ozone layer.</w:t>
      </w:r>
    </w:p>
    <w:p w:rsidR="00B21DD0" w:rsidRPr="00E24B11" w:rsidRDefault="00B21DD0" w:rsidP="00B21DD0">
      <w:pPr>
        <w:pStyle w:val="paragraphsub"/>
        <w:tabs>
          <w:tab w:val="clear" w:pos="1985"/>
        </w:tabs>
        <w:ind w:left="709" w:hanging="425"/>
        <w:jc w:val="both"/>
      </w:pPr>
      <w:r w:rsidRPr="00E24B11">
        <w:t>(a)</w:t>
      </w:r>
      <w:r w:rsidRPr="00E24B11">
        <w:tab/>
        <w:t>Carbon substances</w:t>
      </w:r>
    </w:p>
    <w:p w:rsidR="00B21DD0" w:rsidRPr="00E24B11" w:rsidRDefault="00B21DD0" w:rsidP="00B21DD0">
      <w:pPr>
        <w:pStyle w:val="paragraphsub"/>
        <w:tabs>
          <w:tab w:val="clear" w:pos="1985"/>
          <w:tab w:val="right" w:pos="1134"/>
        </w:tabs>
        <w:ind w:left="1276" w:hanging="1135"/>
        <w:jc w:val="both"/>
      </w:pPr>
      <w:r w:rsidRPr="00E24B11">
        <w:tab/>
        <w:t>(i)</w:t>
      </w:r>
      <w:r w:rsidRPr="00E24B11">
        <w:tab/>
      </w:r>
      <w:r w:rsidRPr="00E24B11">
        <w:rPr>
          <w:u w:val="single"/>
        </w:rPr>
        <w:t>Carbon monoxide (CO)</w:t>
      </w:r>
    </w:p>
    <w:p w:rsidR="00B21DD0" w:rsidRPr="00E24B11" w:rsidRDefault="00B21DD0" w:rsidP="00B21DD0">
      <w:pPr>
        <w:pStyle w:val="paragraphsub"/>
        <w:tabs>
          <w:tab w:val="clear" w:pos="1985"/>
        </w:tabs>
        <w:ind w:left="851" w:firstLine="284"/>
        <w:jc w:val="both"/>
      </w:pPr>
      <w:r w:rsidRPr="00E24B11">
        <w:t>Carbon monoxide has significant natural and anthropogenic sources, and is thought to play a major direct role in tropospheric photochemistry, and an indirect role in stratospheric photochemistry.</w:t>
      </w:r>
    </w:p>
    <w:p w:rsidR="00B21DD0" w:rsidRPr="00E24B11" w:rsidRDefault="00B21DD0" w:rsidP="00B21DD0">
      <w:pPr>
        <w:pStyle w:val="paragraphsub"/>
        <w:tabs>
          <w:tab w:val="clear" w:pos="1985"/>
          <w:tab w:val="right" w:pos="1134"/>
        </w:tabs>
        <w:ind w:left="1276" w:hanging="1135"/>
        <w:jc w:val="both"/>
      </w:pPr>
      <w:r w:rsidRPr="00E24B11">
        <w:tab/>
        <w:t>(ii)</w:t>
      </w:r>
      <w:r w:rsidRPr="00E24B11">
        <w:tab/>
      </w:r>
      <w:r w:rsidRPr="00E24B11">
        <w:rPr>
          <w:u w:val="single"/>
        </w:rPr>
        <w:t>Carbon dioxide (CO</w:t>
      </w:r>
      <w:r w:rsidRPr="00E24B11">
        <w:rPr>
          <w:sz w:val="16"/>
          <w:u w:val="single"/>
        </w:rPr>
        <w:t>2</w:t>
      </w:r>
      <w:r w:rsidRPr="00E24B11">
        <w:rPr>
          <w:u w:val="single"/>
        </w:rPr>
        <w:t>)</w:t>
      </w:r>
    </w:p>
    <w:p w:rsidR="00B21DD0" w:rsidRPr="00E24B11" w:rsidRDefault="00B21DD0" w:rsidP="00B21DD0">
      <w:pPr>
        <w:pStyle w:val="paragraphsub"/>
        <w:tabs>
          <w:tab w:val="clear" w:pos="1985"/>
        </w:tabs>
        <w:ind w:left="851" w:firstLine="284"/>
        <w:jc w:val="both"/>
      </w:pPr>
      <w:r w:rsidRPr="00E24B11">
        <w:t>Carbon dioxide has significant natural and anthropogenic sources, and affects stratospheric ozone by influencing the thermal structure of the atmosphere.</w:t>
      </w:r>
    </w:p>
    <w:p w:rsidR="00B21DD0" w:rsidRPr="00E24B11" w:rsidRDefault="00B21DD0" w:rsidP="00B21DD0">
      <w:pPr>
        <w:pStyle w:val="paragraphsub"/>
        <w:tabs>
          <w:tab w:val="clear" w:pos="1985"/>
          <w:tab w:val="right" w:pos="1134"/>
        </w:tabs>
        <w:ind w:left="1276" w:hanging="1135"/>
        <w:jc w:val="both"/>
      </w:pPr>
      <w:r w:rsidRPr="00E24B11">
        <w:tab/>
        <w:t>(iii)</w:t>
      </w:r>
      <w:r w:rsidRPr="00E24B11">
        <w:tab/>
      </w:r>
      <w:r w:rsidRPr="00E24B11">
        <w:rPr>
          <w:u w:val="single"/>
        </w:rPr>
        <w:t>Methane (CH</w:t>
      </w:r>
      <w:r w:rsidRPr="00E24B11">
        <w:rPr>
          <w:sz w:val="16"/>
          <w:u w:val="single"/>
        </w:rPr>
        <w:t>4</w:t>
      </w:r>
      <w:r w:rsidRPr="00E24B11">
        <w:rPr>
          <w:u w:val="single"/>
        </w:rPr>
        <w:t>)</w:t>
      </w:r>
    </w:p>
    <w:p w:rsidR="00B21DD0" w:rsidRPr="00E24B11" w:rsidRDefault="00B21DD0" w:rsidP="00B21DD0">
      <w:pPr>
        <w:pStyle w:val="paragraphsub"/>
        <w:tabs>
          <w:tab w:val="clear" w:pos="1985"/>
        </w:tabs>
        <w:ind w:left="851" w:firstLine="284"/>
        <w:jc w:val="both"/>
      </w:pPr>
      <w:r w:rsidRPr="00E24B11">
        <w:t>Methane has both natural and anthropogenic sources, and affects both tropospheric and stratospheric ozone.</w:t>
      </w:r>
    </w:p>
    <w:p w:rsidR="00B21DD0" w:rsidRPr="00E24B11" w:rsidRDefault="00B21DD0" w:rsidP="00B21DD0">
      <w:pPr>
        <w:pStyle w:val="paragraphsub"/>
        <w:tabs>
          <w:tab w:val="clear" w:pos="1985"/>
          <w:tab w:val="right" w:pos="1134"/>
        </w:tabs>
        <w:ind w:left="1276" w:hanging="1135"/>
        <w:jc w:val="both"/>
      </w:pPr>
      <w:r w:rsidRPr="00E24B11">
        <w:tab/>
        <w:t>(iv)</w:t>
      </w:r>
      <w:r w:rsidRPr="00E24B11">
        <w:tab/>
      </w:r>
      <w:r w:rsidRPr="00E24B11">
        <w:rPr>
          <w:u w:val="single"/>
        </w:rPr>
        <w:t>Non</w:t>
      </w:r>
      <w:r w:rsidR="00E24B11">
        <w:rPr>
          <w:u w:val="single"/>
        </w:rPr>
        <w:noBreakHyphen/>
      </w:r>
      <w:r w:rsidRPr="00E24B11">
        <w:rPr>
          <w:u w:val="single"/>
        </w:rPr>
        <w:t>methane hydrocarbon species</w:t>
      </w:r>
    </w:p>
    <w:p w:rsidR="00B21DD0" w:rsidRPr="00E24B11" w:rsidRDefault="00B21DD0" w:rsidP="00B21DD0">
      <w:pPr>
        <w:pStyle w:val="paragraphsub"/>
        <w:tabs>
          <w:tab w:val="clear" w:pos="1985"/>
        </w:tabs>
        <w:ind w:left="851" w:firstLine="284"/>
        <w:jc w:val="both"/>
      </w:pPr>
      <w:r w:rsidRPr="00E24B11">
        <w:t>Non</w:t>
      </w:r>
      <w:r w:rsidR="00E24B11">
        <w:noBreakHyphen/>
      </w:r>
      <w:r w:rsidRPr="00E24B11">
        <w:t>methane hydrocarbon species, which consist of a large number of chemical substances, have both natural and anthropogenic sources, and play a direct role in tropospheric photochemistry and an indirect role in stratospheric photochemistry.</w:t>
      </w:r>
    </w:p>
    <w:p w:rsidR="00B21DD0" w:rsidRPr="00E24B11" w:rsidRDefault="00B21DD0" w:rsidP="00B21DD0">
      <w:pPr>
        <w:pStyle w:val="paragraphsub"/>
        <w:keepNext/>
        <w:tabs>
          <w:tab w:val="clear" w:pos="1985"/>
        </w:tabs>
        <w:ind w:left="709" w:hanging="425"/>
        <w:jc w:val="both"/>
      </w:pPr>
      <w:r w:rsidRPr="00E24B11">
        <w:t>(b)</w:t>
      </w:r>
      <w:r w:rsidRPr="00E24B11">
        <w:tab/>
        <w:t>Nitrogen substances</w:t>
      </w:r>
    </w:p>
    <w:p w:rsidR="00B21DD0" w:rsidRPr="00E24B11" w:rsidRDefault="00B21DD0" w:rsidP="00B21DD0">
      <w:pPr>
        <w:pStyle w:val="paragraphsub"/>
        <w:keepNext/>
        <w:tabs>
          <w:tab w:val="clear" w:pos="1985"/>
          <w:tab w:val="right" w:pos="1134"/>
        </w:tabs>
        <w:ind w:left="1276" w:hanging="1276"/>
        <w:jc w:val="both"/>
      </w:pPr>
      <w:r w:rsidRPr="00E24B11">
        <w:tab/>
        <w:t>(i)</w:t>
      </w:r>
      <w:r w:rsidRPr="00E24B11">
        <w:tab/>
      </w:r>
      <w:r w:rsidRPr="00E24B11">
        <w:rPr>
          <w:u w:val="single"/>
        </w:rPr>
        <w:t>Nitrous oxide (N</w:t>
      </w:r>
      <w:r w:rsidRPr="00E24B11">
        <w:rPr>
          <w:sz w:val="16"/>
          <w:u w:val="single"/>
        </w:rPr>
        <w:t>2</w:t>
      </w:r>
      <w:r w:rsidRPr="00E24B11">
        <w:rPr>
          <w:u w:val="single"/>
        </w:rPr>
        <w:t>O)</w:t>
      </w:r>
    </w:p>
    <w:p w:rsidR="00B21DD0" w:rsidRPr="00E24B11" w:rsidRDefault="00B21DD0" w:rsidP="00B21DD0">
      <w:pPr>
        <w:pStyle w:val="paragraphsub"/>
        <w:tabs>
          <w:tab w:val="clear" w:pos="1985"/>
        </w:tabs>
        <w:ind w:left="851" w:firstLine="284"/>
        <w:jc w:val="both"/>
      </w:pPr>
      <w:r w:rsidRPr="00E24B11">
        <w:t>The dominant sources of N</w:t>
      </w:r>
      <w:r w:rsidRPr="00E24B11">
        <w:rPr>
          <w:sz w:val="16"/>
        </w:rPr>
        <w:t>2</w:t>
      </w:r>
      <w:r w:rsidRPr="00E24B11">
        <w:t>O are natural, but anthropogenic contributions are becoming increasingly important. Nitrous oxide is the primary source of stratospheric NO</w:t>
      </w:r>
      <w:r w:rsidRPr="00E24B11">
        <w:rPr>
          <w:sz w:val="16"/>
        </w:rPr>
        <w:t>x</w:t>
      </w:r>
      <w:r w:rsidRPr="00E24B11">
        <w:t>, which play a vital role in controlling the abundance of stratospheric ozone.</w:t>
      </w:r>
    </w:p>
    <w:p w:rsidR="00B21DD0" w:rsidRPr="00E24B11" w:rsidRDefault="00B21DD0" w:rsidP="00B21DD0">
      <w:pPr>
        <w:pStyle w:val="paragraphsub"/>
        <w:tabs>
          <w:tab w:val="clear" w:pos="1985"/>
          <w:tab w:val="right" w:pos="1134"/>
        </w:tabs>
        <w:ind w:left="1276" w:hanging="1276"/>
        <w:jc w:val="both"/>
      </w:pPr>
      <w:r w:rsidRPr="00E24B11">
        <w:tab/>
        <w:t>(ii)</w:t>
      </w:r>
      <w:r w:rsidRPr="00E24B11">
        <w:tab/>
      </w:r>
      <w:r w:rsidRPr="00E24B11">
        <w:rPr>
          <w:u w:val="single"/>
        </w:rPr>
        <w:t>Nitrogen oxides (NO</w:t>
      </w:r>
      <w:r w:rsidRPr="00E24B11">
        <w:rPr>
          <w:sz w:val="16"/>
          <w:u w:val="single"/>
        </w:rPr>
        <w:t>x</w:t>
      </w:r>
      <w:r w:rsidRPr="00E24B11">
        <w:rPr>
          <w:u w:val="single"/>
        </w:rPr>
        <w:t>)</w:t>
      </w:r>
    </w:p>
    <w:p w:rsidR="00B21DD0" w:rsidRPr="00E24B11" w:rsidRDefault="00B21DD0" w:rsidP="00B21DD0">
      <w:pPr>
        <w:pStyle w:val="paragraphsub"/>
        <w:tabs>
          <w:tab w:val="clear" w:pos="1985"/>
        </w:tabs>
        <w:ind w:left="851" w:firstLine="284"/>
        <w:jc w:val="both"/>
      </w:pPr>
      <w:r w:rsidRPr="00E24B11">
        <w:t>Ground</w:t>
      </w:r>
      <w:r w:rsidR="00E24B11">
        <w:noBreakHyphen/>
      </w:r>
      <w:r w:rsidRPr="00E24B11">
        <w:t>level sources of NO</w:t>
      </w:r>
      <w:r w:rsidRPr="00E24B11">
        <w:rPr>
          <w:sz w:val="16"/>
        </w:rPr>
        <w:t>x</w:t>
      </w:r>
      <w:r w:rsidRPr="00E24B11">
        <w:t xml:space="preserve"> play a major direct role only in tropospheric photochemical processes and an indirect role in stratosphere photochemistry, whereas injection of NO</w:t>
      </w:r>
      <w:r w:rsidRPr="00E24B11">
        <w:rPr>
          <w:sz w:val="16"/>
        </w:rPr>
        <w:t>x</w:t>
      </w:r>
      <w:r w:rsidRPr="00E24B11">
        <w:t xml:space="preserve"> close to the tropopause may lead directly to a change in upper tropospheric and stratospheric ozone.</w:t>
      </w:r>
    </w:p>
    <w:p w:rsidR="00B21DD0" w:rsidRPr="00E24B11" w:rsidRDefault="00B21DD0" w:rsidP="00B21DD0">
      <w:pPr>
        <w:pStyle w:val="paragraphsub"/>
        <w:keepNext/>
        <w:tabs>
          <w:tab w:val="clear" w:pos="1985"/>
          <w:tab w:val="left" w:pos="709"/>
        </w:tabs>
        <w:ind w:left="284" w:firstLine="0"/>
        <w:jc w:val="both"/>
      </w:pPr>
      <w:r w:rsidRPr="00E24B11">
        <w:t>(c)</w:t>
      </w:r>
      <w:r w:rsidRPr="00E24B11">
        <w:tab/>
        <w:t>Chlorine substances</w:t>
      </w:r>
    </w:p>
    <w:p w:rsidR="00B21DD0" w:rsidRPr="00E24B11" w:rsidRDefault="00B21DD0" w:rsidP="00B21DD0">
      <w:pPr>
        <w:pStyle w:val="paragraphsub"/>
        <w:tabs>
          <w:tab w:val="clear" w:pos="1985"/>
          <w:tab w:val="right" w:pos="1134"/>
        </w:tabs>
        <w:ind w:left="1276" w:hanging="1276"/>
        <w:jc w:val="both"/>
      </w:pPr>
      <w:r w:rsidRPr="00E24B11">
        <w:tab/>
        <w:t>(i)</w:t>
      </w:r>
      <w:r w:rsidRPr="00E24B11">
        <w:tab/>
      </w:r>
      <w:r w:rsidRPr="00E24B11">
        <w:rPr>
          <w:u w:val="single"/>
        </w:rPr>
        <w:t>Fully halogenated alkanes, e.g. CCl</w:t>
      </w:r>
      <w:r w:rsidRPr="00E24B11">
        <w:rPr>
          <w:position w:val="-2"/>
          <w:sz w:val="16"/>
          <w:u w:val="single"/>
        </w:rPr>
        <w:t>4</w:t>
      </w:r>
      <w:r w:rsidRPr="00E24B11">
        <w:rPr>
          <w:u w:val="single"/>
        </w:rPr>
        <w:t>, CFCl</w:t>
      </w:r>
      <w:r w:rsidRPr="00E24B11">
        <w:rPr>
          <w:sz w:val="16"/>
          <w:u w:val="single"/>
        </w:rPr>
        <w:t>3</w:t>
      </w:r>
      <w:r w:rsidRPr="00E24B11">
        <w:rPr>
          <w:u w:val="single"/>
        </w:rPr>
        <w:t xml:space="preserve"> (CFC</w:t>
      </w:r>
      <w:r w:rsidR="00E24B11">
        <w:rPr>
          <w:u w:val="single"/>
        </w:rPr>
        <w:noBreakHyphen/>
      </w:r>
      <w:r w:rsidRPr="00E24B11">
        <w:rPr>
          <w:u w:val="single"/>
        </w:rPr>
        <w:t>11), CF</w:t>
      </w:r>
      <w:r w:rsidRPr="00E24B11">
        <w:rPr>
          <w:sz w:val="16"/>
          <w:u w:val="single"/>
        </w:rPr>
        <w:t>2</w:t>
      </w:r>
      <w:r w:rsidRPr="00E24B11">
        <w:rPr>
          <w:u w:val="single"/>
        </w:rPr>
        <w:t>Cl</w:t>
      </w:r>
      <w:r w:rsidRPr="00E24B11">
        <w:rPr>
          <w:sz w:val="16"/>
          <w:u w:val="single"/>
        </w:rPr>
        <w:t>2</w:t>
      </w:r>
      <w:r w:rsidRPr="00E24B11">
        <w:rPr>
          <w:u w:val="single"/>
        </w:rPr>
        <w:t xml:space="preserve"> (CFC</w:t>
      </w:r>
      <w:r w:rsidR="00E24B11">
        <w:rPr>
          <w:u w:val="single"/>
        </w:rPr>
        <w:noBreakHyphen/>
      </w:r>
      <w:r w:rsidRPr="00E24B11">
        <w:rPr>
          <w:u w:val="single"/>
        </w:rPr>
        <w:t>12), C</w:t>
      </w:r>
      <w:r w:rsidRPr="00E24B11">
        <w:rPr>
          <w:sz w:val="16"/>
          <w:u w:val="single"/>
        </w:rPr>
        <w:t>2</w:t>
      </w:r>
      <w:r w:rsidRPr="00E24B11">
        <w:rPr>
          <w:u w:val="single"/>
        </w:rPr>
        <w:t>F</w:t>
      </w:r>
      <w:r w:rsidRPr="00E24B11">
        <w:rPr>
          <w:sz w:val="16"/>
          <w:u w:val="single"/>
        </w:rPr>
        <w:t>3</w:t>
      </w:r>
      <w:r w:rsidRPr="00E24B11">
        <w:rPr>
          <w:u w:val="single"/>
        </w:rPr>
        <w:t>Cl</w:t>
      </w:r>
      <w:r w:rsidRPr="00E24B11">
        <w:rPr>
          <w:sz w:val="16"/>
          <w:u w:val="single"/>
        </w:rPr>
        <w:t>3</w:t>
      </w:r>
      <w:r w:rsidRPr="00E24B11">
        <w:rPr>
          <w:u w:val="single"/>
        </w:rPr>
        <w:t xml:space="preserve"> (CFC</w:t>
      </w:r>
      <w:r w:rsidR="00E24B11">
        <w:rPr>
          <w:u w:val="single"/>
        </w:rPr>
        <w:noBreakHyphen/>
      </w:r>
      <w:r w:rsidRPr="00E24B11">
        <w:rPr>
          <w:u w:val="single"/>
        </w:rPr>
        <w:t>113), C</w:t>
      </w:r>
      <w:r w:rsidRPr="00E24B11">
        <w:rPr>
          <w:sz w:val="16"/>
          <w:u w:val="single"/>
        </w:rPr>
        <w:t>2</w:t>
      </w:r>
      <w:r w:rsidRPr="00E24B11">
        <w:rPr>
          <w:u w:val="single"/>
        </w:rPr>
        <w:t>F</w:t>
      </w:r>
      <w:r w:rsidRPr="00E24B11">
        <w:rPr>
          <w:sz w:val="16"/>
          <w:u w:val="single"/>
        </w:rPr>
        <w:t>4</w:t>
      </w:r>
      <w:r w:rsidRPr="00E24B11">
        <w:rPr>
          <w:u w:val="single"/>
        </w:rPr>
        <w:t>Cl</w:t>
      </w:r>
      <w:r w:rsidRPr="00E24B11">
        <w:rPr>
          <w:sz w:val="16"/>
          <w:u w:val="single"/>
        </w:rPr>
        <w:t>2</w:t>
      </w:r>
      <w:r w:rsidRPr="00E24B11">
        <w:rPr>
          <w:u w:val="single"/>
        </w:rPr>
        <w:t xml:space="preserve"> (CFC</w:t>
      </w:r>
      <w:r w:rsidR="00E24B11">
        <w:rPr>
          <w:u w:val="single"/>
        </w:rPr>
        <w:noBreakHyphen/>
      </w:r>
      <w:r w:rsidRPr="00E24B11">
        <w:rPr>
          <w:u w:val="single"/>
        </w:rPr>
        <w:t>114)</w:t>
      </w:r>
    </w:p>
    <w:p w:rsidR="00B21DD0" w:rsidRPr="00E24B11" w:rsidRDefault="00B21DD0" w:rsidP="00B21DD0">
      <w:pPr>
        <w:pStyle w:val="paragraphsub"/>
        <w:tabs>
          <w:tab w:val="clear" w:pos="1985"/>
        </w:tabs>
        <w:ind w:left="851" w:firstLine="284"/>
        <w:jc w:val="both"/>
      </w:pPr>
      <w:r w:rsidRPr="00E24B11">
        <w:t>Fully halogenated alkanes are anthropogenic and act as a source of ClO</w:t>
      </w:r>
      <w:r w:rsidRPr="00E24B11">
        <w:rPr>
          <w:sz w:val="16"/>
        </w:rPr>
        <w:t>x</w:t>
      </w:r>
      <w:r w:rsidRPr="00E24B11">
        <w:t>, which plays a vital role in ozone photochemistry, especially in the 30</w:t>
      </w:r>
      <w:r w:rsidR="00E24B11">
        <w:noBreakHyphen/>
      </w:r>
      <w:r w:rsidRPr="00E24B11">
        <w:t>50 km altitude region.</w:t>
      </w:r>
    </w:p>
    <w:p w:rsidR="00B21DD0" w:rsidRPr="00E24B11" w:rsidRDefault="00B21DD0" w:rsidP="00B21DD0">
      <w:pPr>
        <w:pStyle w:val="paragraphsub"/>
        <w:tabs>
          <w:tab w:val="clear" w:pos="1985"/>
          <w:tab w:val="right" w:pos="1134"/>
        </w:tabs>
        <w:ind w:left="1276" w:hanging="1276"/>
        <w:jc w:val="both"/>
      </w:pPr>
      <w:r w:rsidRPr="00E24B11">
        <w:tab/>
        <w:t>(ii)</w:t>
      </w:r>
      <w:r w:rsidRPr="00E24B11">
        <w:tab/>
      </w:r>
      <w:r w:rsidRPr="00E24B11">
        <w:rPr>
          <w:u w:val="single"/>
        </w:rPr>
        <w:t>Partially halogenated alkanes, e.g. CH</w:t>
      </w:r>
      <w:r w:rsidRPr="00E24B11">
        <w:rPr>
          <w:sz w:val="16"/>
          <w:u w:val="single"/>
        </w:rPr>
        <w:t>3</w:t>
      </w:r>
      <w:r w:rsidRPr="00E24B11">
        <w:rPr>
          <w:u w:val="single"/>
        </w:rPr>
        <w:t>Cl, CHF</w:t>
      </w:r>
      <w:r w:rsidRPr="00E24B11">
        <w:rPr>
          <w:sz w:val="16"/>
          <w:u w:val="single"/>
        </w:rPr>
        <w:t>2</w:t>
      </w:r>
      <w:r w:rsidRPr="00E24B11">
        <w:rPr>
          <w:u w:val="single"/>
        </w:rPr>
        <w:t>Cl (CFC</w:t>
      </w:r>
      <w:r w:rsidR="00E24B11">
        <w:rPr>
          <w:u w:val="single"/>
        </w:rPr>
        <w:noBreakHyphen/>
      </w:r>
      <w:r w:rsidRPr="00E24B11">
        <w:rPr>
          <w:u w:val="single"/>
        </w:rPr>
        <w:t>22), CH</w:t>
      </w:r>
      <w:r w:rsidRPr="00E24B11">
        <w:rPr>
          <w:sz w:val="16"/>
          <w:u w:val="single"/>
        </w:rPr>
        <w:t>3</w:t>
      </w:r>
      <w:r w:rsidRPr="00E24B11">
        <w:rPr>
          <w:u w:val="single"/>
        </w:rPr>
        <w:t>CCl</w:t>
      </w:r>
      <w:r w:rsidRPr="00E24B11">
        <w:rPr>
          <w:sz w:val="16"/>
          <w:u w:val="single"/>
        </w:rPr>
        <w:t>3</w:t>
      </w:r>
      <w:r w:rsidRPr="00E24B11">
        <w:rPr>
          <w:u w:val="single"/>
        </w:rPr>
        <w:t>, CHFCl</w:t>
      </w:r>
      <w:r w:rsidRPr="00E24B11">
        <w:rPr>
          <w:sz w:val="16"/>
          <w:u w:val="single"/>
        </w:rPr>
        <w:t>2</w:t>
      </w:r>
      <w:r w:rsidRPr="00E24B11">
        <w:rPr>
          <w:u w:val="single"/>
        </w:rPr>
        <w:t xml:space="preserve"> (CFC</w:t>
      </w:r>
      <w:r w:rsidR="00E24B11">
        <w:rPr>
          <w:u w:val="single"/>
        </w:rPr>
        <w:noBreakHyphen/>
      </w:r>
      <w:r w:rsidRPr="00E24B11">
        <w:rPr>
          <w:u w:val="single"/>
        </w:rPr>
        <w:t>21)</w:t>
      </w:r>
    </w:p>
    <w:p w:rsidR="00B21DD0" w:rsidRPr="00E24B11" w:rsidRDefault="00B21DD0" w:rsidP="00B21DD0">
      <w:pPr>
        <w:pStyle w:val="paragraphsub"/>
        <w:tabs>
          <w:tab w:val="clear" w:pos="1985"/>
        </w:tabs>
        <w:ind w:left="851" w:firstLine="283"/>
        <w:jc w:val="both"/>
      </w:pPr>
      <w:r w:rsidRPr="00E24B11">
        <w:t>The sources of CH</w:t>
      </w:r>
      <w:r w:rsidRPr="00E24B11">
        <w:rPr>
          <w:sz w:val="16"/>
        </w:rPr>
        <w:t>3</w:t>
      </w:r>
      <w:r w:rsidRPr="00E24B11">
        <w:t>Cl are natural, whereas the other partially halogenated alkanes mentioned above are anthropogenic in origin. These gases also act as a source of stratospheric ClO</w:t>
      </w:r>
      <w:r w:rsidRPr="00E24B11">
        <w:rPr>
          <w:sz w:val="16"/>
        </w:rPr>
        <w:t>x</w:t>
      </w:r>
      <w:r w:rsidRPr="00E24B11">
        <w:t>.</w:t>
      </w:r>
    </w:p>
    <w:p w:rsidR="00B21DD0" w:rsidRPr="00E24B11" w:rsidRDefault="00B21DD0" w:rsidP="00B21DD0">
      <w:pPr>
        <w:spacing w:before="60"/>
        <w:ind w:left="709" w:hanging="425"/>
        <w:jc w:val="both"/>
      </w:pPr>
      <w:r w:rsidRPr="00E24B11">
        <w:t>(d)</w:t>
      </w:r>
      <w:r w:rsidRPr="00E24B11">
        <w:tab/>
        <w:t>Bromine substances</w:t>
      </w:r>
    </w:p>
    <w:p w:rsidR="00B21DD0" w:rsidRPr="00E24B11" w:rsidRDefault="00B21DD0" w:rsidP="00B21DD0">
      <w:pPr>
        <w:spacing w:before="60"/>
        <w:ind w:left="851"/>
        <w:jc w:val="both"/>
      </w:pPr>
      <w:r w:rsidRPr="00E24B11">
        <w:rPr>
          <w:u w:val="single"/>
        </w:rPr>
        <w:t>Fully halogenated alkanes, e.g. CF</w:t>
      </w:r>
      <w:r w:rsidRPr="00E24B11">
        <w:rPr>
          <w:sz w:val="16"/>
          <w:u w:val="single"/>
        </w:rPr>
        <w:t>3</w:t>
      </w:r>
      <w:r w:rsidRPr="00E24B11">
        <w:rPr>
          <w:u w:val="single"/>
        </w:rPr>
        <w:t>Br</w:t>
      </w:r>
    </w:p>
    <w:p w:rsidR="00B21DD0" w:rsidRPr="00E24B11" w:rsidRDefault="00B21DD0" w:rsidP="00B21DD0">
      <w:pPr>
        <w:spacing w:before="60"/>
        <w:ind w:left="851" w:firstLine="283"/>
        <w:jc w:val="both"/>
      </w:pPr>
      <w:r w:rsidRPr="00E24B11">
        <w:t>These gases are anthropogenic and act as a source of BrO</w:t>
      </w:r>
      <w:r w:rsidRPr="00E24B11">
        <w:rPr>
          <w:sz w:val="16"/>
        </w:rPr>
        <w:t>x</w:t>
      </w:r>
      <w:r w:rsidRPr="00E24B11">
        <w:t>, which behaves in a manner similar to ClO</w:t>
      </w:r>
      <w:r w:rsidRPr="00E24B11">
        <w:rPr>
          <w:sz w:val="16"/>
        </w:rPr>
        <w:t>x</w:t>
      </w:r>
      <w:r w:rsidRPr="00E24B11">
        <w:t>.</w:t>
      </w:r>
    </w:p>
    <w:p w:rsidR="00B21DD0" w:rsidRPr="00E24B11" w:rsidRDefault="00B21DD0" w:rsidP="00B21DD0">
      <w:pPr>
        <w:pStyle w:val="paragraphsub"/>
        <w:keepNext/>
        <w:keepLines/>
        <w:tabs>
          <w:tab w:val="clear" w:pos="1985"/>
        </w:tabs>
        <w:ind w:left="709" w:hanging="425"/>
        <w:jc w:val="both"/>
      </w:pPr>
      <w:r w:rsidRPr="00E24B11">
        <w:t>(e)</w:t>
      </w:r>
      <w:r w:rsidRPr="00E24B11">
        <w:tab/>
        <w:t>Hydrogen substances</w:t>
      </w:r>
    </w:p>
    <w:p w:rsidR="00B21DD0" w:rsidRPr="00E24B11" w:rsidRDefault="00B21DD0" w:rsidP="00B21DD0">
      <w:pPr>
        <w:pStyle w:val="paragraphsub"/>
        <w:tabs>
          <w:tab w:val="clear" w:pos="1985"/>
          <w:tab w:val="right" w:pos="1134"/>
        </w:tabs>
        <w:ind w:left="1276" w:hanging="1276"/>
        <w:jc w:val="both"/>
      </w:pPr>
      <w:r w:rsidRPr="00E24B11">
        <w:tab/>
        <w:t>(i)</w:t>
      </w:r>
      <w:r w:rsidRPr="00E24B11">
        <w:tab/>
      </w:r>
      <w:r w:rsidRPr="00E24B11">
        <w:rPr>
          <w:u w:val="single"/>
        </w:rPr>
        <w:t>Hydrogen (H</w:t>
      </w:r>
      <w:r w:rsidRPr="00E24B11">
        <w:rPr>
          <w:sz w:val="16"/>
          <w:u w:val="single"/>
        </w:rPr>
        <w:t>2</w:t>
      </w:r>
      <w:r w:rsidRPr="00E24B11">
        <w:rPr>
          <w:u w:val="single"/>
        </w:rPr>
        <w:t>)</w:t>
      </w:r>
    </w:p>
    <w:p w:rsidR="00B21DD0" w:rsidRPr="00E24B11" w:rsidRDefault="00B21DD0" w:rsidP="00B21DD0">
      <w:pPr>
        <w:pStyle w:val="paragraphsub"/>
        <w:tabs>
          <w:tab w:val="clear" w:pos="1985"/>
        </w:tabs>
        <w:ind w:left="851" w:firstLine="283"/>
        <w:jc w:val="both"/>
      </w:pPr>
      <w:r w:rsidRPr="00E24B11">
        <w:t>Hydrogen, the source of which is natural and anthropogenic, plays a minor role in stratospheric photochemistry.</w:t>
      </w:r>
    </w:p>
    <w:p w:rsidR="00B21DD0" w:rsidRPr="00E24B11" w:rsidRDefault="00B21DD0" w:rsidP="00B21DD0">
      <w:pPr>
        <w:pStyle w:val="paragraphsub"/>
        <w:tabs>
          <w:tab w:val="clear" w:pos="1985"/>
          <w:tab w:val="right" w:pos="1134"/>
        </w:tabs>
        <w:ind w:left="1276" w:hanging="1276"/>
        <w:jc w:val="both"/>
      </w:pPr>
      <w:r w:rsidRPr="00E24B11">
        <w:tab/>
        <w:t>(ii)</w:t>
      </w:r>
      <w:r w:rsidRPr="00E24B11">
        <w:tab/>
        <w:t>Water (H</w:t>
      </w:r>
      <w:r w:rsidRPr="00E24B11">
        <w:rPr>
          <w:sz w:val="16"/>
        </w:rPr>
        <w:t>2</w:t>
      </w:r>
      <w:r w:rsidRPr="00E24B11">
        <w:t>O)</w:t>
      </w:r>
    </w:p>
    <w:p w:rsidR="00B21DD0" w:rsidRPr="00E24B11" w:rsidRDefault="00B21DD0" w:rsidP="00B21DD0">
      <w:pPr>
        <w:pStyle w:val="paragraphsub"/>
        <w:tabs>
          <w:tab w:val="clear" w:pos="1985"/>
        </w:tabs>
        <w:ind w:left="851" w:firstLine="283"/>
        <w:jc w:val="both"/>
      </w:pPr>
      <w:r w:rsidRPr="00E24B11">
        <w:t>Water, the source of which is natural, plays a vital role in both tropospheric and stratospheric photochemistry. Local sources of water vapour in the stratosphere include the oxidation of methane and, to a lesser extent, of hydrogen.</w:t>
      </w:r>
    </w:p>
    <w:p w:rsidR="00B21DD0" w:rsidRPr="00E24B11" w:rsidRDefault="00B21DD0" w:rsidP="00B21DD0">
      <w:pPr>
        <w:pStyle w:val="Article"/>
        <w:spacing w:before="240"/>
        <w:jc w:val="center"/>
        <w:rPr>
          <w:rFonts w:ascii="Times New Roman" w:hAnsi="Times New Roman"/>
          <w:u w:val="single"/>
        </w:rPr>
      </w:pPr>
      <w:r w:rsidRPr="00E24B11">
        <w:rPr>
          <w:rFonts w:ascii="Times New Roman" w:hAnsi="Times New Roman"/>
          <w:u w:val="single"/>
        </w:rPr>
        <w:t>Annex II</w:t>
      </w:r>
    </w:p>
    <w:p w:rsidR="00B21DD0" w:rsidRPr="00E24B11" w:rsidRDefault="00B21DD0" w:rsidP="00B21DD0">
      <w:pPr>
        <w:pStyle w:val="Article"/>
        <w:spacing w:before="240"/>
        <w:jc w:val="center"/>
        <w:rPr>
          <w:rFonts w:ascii="Times New Roman" w:hAnsi="Times New Roman"/>
        </w:rPr>
      </w:pPr>
      <w:r w:rsidRPr="00E24B11">
        <w:rPr>
          <w:rFonts w:ascii="Times New Roman" w:hAnsi="Times New Roman"/>
        </w:rPr>
        <w:t>INFORMATION EXCHANGE</w:t>
      </w:r>
    </w:p>
    <w:p w:rsidR="00B21DD0" w:rsidRPr="00E24B11" w:rsidRDefault="00B21DD0" w:rsidP="00B21DD0">
      <w:pPr>
        <w:tabs>
          <w:tab w:val="left" w:pos="284"/>
        </w:tabs>
        <w:spacing w:before="60"/>
        <w:jc w:val="both"/>
      </w:pPr>
      <w:r w:rsidRPr="00E24B11">
        <w:t>1.</w:t>
      </w:r>
      <w:r w:rsidRPr="00E24B11">
        <w:tab/>
        <w:t>The Parties to the Convention recognize that the collection and sharing of information is an important means of implementing the objectives of this Convention and of assuring that any actions that may be taken are appropriate and equitable. Therefore, Parties shall exchange scientific, technical, socio</w:t>
      </w:r>
      <w:r w:rsidR="00E24B11">
        <w:noBreakHyphen/>
      </w:r>
      <w:r w:rsidRPr="00E24B11">
        <w:t>economic, business, commercial and legal information.</w:t>
      </w:r>
    </w:p>
    <w:p w:rsidR="00B21DD0" w:rsidRPr="00E24B11" w:rsidRDefault="00B21DD0" w:rsidP="00B21DD0">
      <w:pPr>
        <w:tabs>
          <w:tab w:val="left" w:pos="284"/>
        </w:tabs>
        <w:spacing w:before="60"/>
        <w:jc w:val="both"/>
      </w:pPr>
      <w:r w:rsidRPr="00E24B11">
        <w:t>2.</w:t>
      </w:r>
      <w:r w:rsidRPr="00E24B11">
        <w:tab/>
        <w:t>The Parties to the Convention, in deciding what information is to be collected and exchanged, should take into account the usefulness of the information and the costs of obtaining it. The Parties further recognize that co</w:t>
      </w:r>
      <w:r w:rsidR="00E24B11">
        <w:noBreakHyphen/>
      </w:r>
      <w:r w:rsidRPr="00E24B11">
        <w:t>operation under this annex</w:t>
      </w:r>
      <w:r w:rsidR="006A5246" w:rsidRPr="00E24B11">
        <w:t> </w:t>
      </w:r>
      <w:r w:rsidRPr="00E24B11">
        <w:t>has to be consistent with national laws, regulations and practices regarding patents, trade secrets, and protection of confidential and proprietary information.</w:t>
      </w:r>
    </w:p>
    <w:p w:rsidR="00B21DD0" w:rsidRPr="00E24B11" w:rsidRDefault="00B21DD0" w:rsidP="00B21DD0">
      <w:pPr>
        <w:tabs>
          <w:tab w:val="left" w:pos="284"/>
        </w:tabs>
        <w:spacing w:before="60"/>
        <w:jc w:val="both"/>
      </w:pPr>
      <w:r w:rsidRPr="00E24B11">
        <w:t>3.</w:t>
      </w:r>
      <w:r w:rsidRPr="00E24B11">
        <w:tab/>
      </w:r>
      <w:r w:rsidRPr="00E24B11">
        <w:rPr>
          <w:u w:val="single"/>
        </w:rPr>
        <w:t>Scientific information</w:t>
      </w:r>
    </w:p>
    <w:p w:rsidR="00B21DD0" w:rsidRPr="00E24B11" w:rsidRDefault="00B21DD0" w:rsidP="00B21DD0">
      <w:pPr>
        <w:spacing w:before="60"/>
        <w:ind w:left="284"/>
        <w:jc w:val="both"/>
      </w:pPr>
      <w:r w:rsidRPr="00E24B11">
        <w:t>This includes information on:</w:t>
      </w:r>
    </w:p>
    <w:p w:rsidR="00B21DD0" w:rsidRPr="00E24B11" w:rsidRDefault="00B21DD0" w:rsidP="00B21DD0">
      <w:pPr>
        <w:spacing w:before="60"/>
        <w:ind w:left="709" w:hanging="425"/>
        <w:jc w:val="both"/>
      </w:pPr>
      <w:r w:rsidRPr="00E24B11">
        <w:t>(a)</w:t>
      </w:r>
      <w:r w:rsidRPr="00E24B11">
        <w:tab/>
        <w:t>Planned and ongoing research, both governmental and private, to facilitate the co</w:t>
      </w:r>
      <w:r w:rsidR="00E24B11">
        <w:noBreakHyphen/>
      </w:r>
      <w:r w:rsidRPr="00E24B11">
        <w:t>ordination of research programmes so as to make the most effective use of available national and international resources;</w:t>
      </w:r>
    </w:p>
    <w:p w:rsidR="00B21DD0" w:rsidRPr="00E24B11" w:rsidRDefault="00B21DD0" w:rsidP="00B21DD0">
      <w:pPr>
        <w:spacing w:before="60"/>
        <w:ind w:left="709" w:hanging="425"/>
        <w:jc w:val="both"/>
      </w:pPr>
      <w:r w:rsidRPr="00E24B11">
        <w:t>(b)</w:t>
      </w:r>
      <w:r w:rsidRPr="00E24B11">
        <w:tab/>
        <w:t>The emission data needed for research;</w:t>
      </w:r>
    </w:p>
    <w:p w:rsidR="00B21DD0" w:rsidRPr="00E24B11" w:rsidRDefault="00B21DD0" w:rsidP="00B21DD0">
      <w:pPr>
        <w:spacing w:before="60"/>
        <w:ind w:left="709" w:hanging="425"/>
        <w:jc w:val="both"/>
      </w:pPr>
      <w:r w:rsidRPr="00E24B11">
        <w:t>(c)</w:t>
      </w:r>
      <w:r w:rsidRPr="00E24B11">
        <w:tab/>
        <w:t>Scientific results published in peer</w:t>
      </w:r>
      <w:r w:rsidR="00E24B11">
        <w:noBreakHyphen/>
      </w:r>
      <w:r w:rsidRPr="00E24B11">
        <w:t>reviewed literature on the understanding of the physics and chemistry of the Earth’s atmosphere and of its susceptibility to change, in particular on the state of the ozone layer and effects on human health, environment and climate which would result from changes on all time</w:t>
      </w:r>
      <w:r w:rsidR="00E24B11">
        <w:noBreakHyphen/>
      </w:r>
      <w:r w:rsidRPr="00E24B11">
        <w:t>scales in either the total column content or the vertical distribution of ozone;</w:t>
      </w:r>
    </w:p>
    <w:p w:rsidR="00B21DD0" w:rsidRPr="00E24B11" w:rsidRDefault="00B21DD0" w:rsidP="00B21DD0">
      <w:pPr>
        <w:spacing w:before="60"/>
        <w:ind w:left="709" w:hanging="425"/>
        <w:jc w:val="both"/>
      </w:pPr>
      <w:r w:rsidRPr="00E24B11">
        <w:t>(d)</w:t>
      </w:r>
      <w:r w:rsidRPr="00E24B11">
        <w:tab/>
        <w:t>The assessment of research results and the recommendations for future research.</w:t>
      </w:r>
    </w:p>
    <w:p w:rsidR="00B21DD0" w:rsidRPr="00E24B11" w:rsidRDefault="00B21DD0" w:rsidP="00B21DD0">
      <w:pPr>
        <w:keepNext/>
        <w:keepLines/>
        <w:tabs>
          <w:tab w:val="left" w:pos="284"/>
        </w:tabs>
        <w:spacing w:before="60"/>
        <w:jc w:val="both"/>
      </w:pPr>
      <w:r w:rsidRPr="00E24B11">
        <w:t>4.</w:t>
      </w:r>
      <w:r w:rsidRPr="00E24B11">
        <w:tab/>
      </w:r>
      <w:r w:rsidRPr="00E24B11">
        <w:rPr>
          <w:u w:val="single"/>
        </w:rPr>
        <w:t>Technical information</w:t>
      </w:r>
    </w:p>
    <w:p w:rsidR="00B21DD0" w:rsidRPr="00E24B11" w:rsidRDefault="00B21DD0" w:rsidP="00B21DD0">
      <w:pPr>
        <w:spacing w:before="60"/>
        <w:ind w:left="284"/>
        <w:jc w:val="both"/>
      </w:pPr>
      <w:r w:rsidRPr="00E24B11">
        <w:t>This includes information on:</w:t>
      </w:r>
    </w:p>
    <w:p w:rsidR="00B21DD0" w:rsidRPr="00E24B11" w:rsidRDefault="00B21DD0" w:rsidP="00B21DD0">
      <w:pPr>
        <w:spacing w:before="60"/>
        <w:ind w:left="709" w:hanging="425"/>
        <w:jc w:val="both"/>
      </w:pPr>
      <w:r w:rsidRPr="00E24B11">
        <w:t>(a)</w:t>
      </w:r>
      <w:r w:rsidRPr="00E24B11">
        <w:tab/>
        <w:t>The availability and cost of chemical substitutes and of alternative technologies to reduce the emissions of ozone</w:t>
      </w:r>
      <w:r w:rsidR="00E24B11">
        <w:noBreakHyphen/>
      </w:r>
      <w:r w:rsidRPr="00E24B11">
        <w:t>modifying substances and related planned and ongoing research;</w:t>
      </w:r>
    </w:p>
    <w:p w:rsidR="00B21DD0" w:rsidRPr="00E24B11" w:rsidRDefault="00B21DD0" w:rsidP="00B21DD0">
      <w:pPr>
        <w:spacing w:before="60"/>
        <w:ind w:left="709" w:hanging="425"/>
        <w:jc w:val="both"/>
      </w:pPr>
      <w:r w:rsidRPr="00E24B11">
        <w:t>(b)</w:t>
      </w:r>
      <w:r w:rsidRPr="00E24B11">
        <w:tab/>
        <w:t>The limitations and any risks involved in using chemical or other substitutes and alternative technologies.</w:t>
      </w:r>
    </w:p>
    <w:p w:rsidR="00B21DD0" w:rsidRPr="00E24B11" w:rsidRDefault="00B21DD0" w:rsidP="00B21DD0">
      <w:pPr>
        <w:tabs>
          <w:tab w:val="left" w:pos="284"/>
        </w:tabs>
        <w:spacing w:before="60"/>
        <w:ind w:left="709" w:hanging="709"/>
        <w:jc w:val="both"/>
      </w:pPr>
      <w:r w:rsidRPr="00E24B11">
        <w:t>5.</w:t>
      </w:r>
      <w:r w:rsidRPr="00E24B11">
        <w:tab/>
      </w:r>
      <w:r w:rsidRPr="00E24B11">
        <w:rPr>
          <w:u w:val="single"/>
        </w:rPr>
        <w:t>Socio</w:t>
      </w:r>
      <w:r w:rsidR="00E24B11">
        <w:rPr>
          <w:u w:val="single"/>
        </w:rPr>
        <w:noBreakHyphen/>
      </w:r>
      <w:r w:rsidRPr="00E24B11">
        <w:rPr>
          <w:u w:val="single"/>
        </w:rPr>
        <w:t>economic and commercial information on the substances referred to in annex</w:t>
      </w:r>
      <w:r w:rsidR="006A5246" w:rsidRPr="00E24B11">
        <w:rPr>
          <w:u w:val="single"/>
        </w:rPr>
        <w:t> </w:t>
      </w:r>
      <w:r w:rsidRPr="00E24B11">
        <w:rPr>
          <w:u w:val="single"/>
        </w:rPr>
        <w:t>I</w:t>
      </w:r>
    </w:p>
    <w:p w:rsidR="00B21DD0" w:rsidRPr="00E24B11" w:rsidRDefault="00B21DD0" w:rsidP="00B21DD0">
      <w:pPr>
        <w:spacing w:before="60"/>
        <w:ind w:left="284"/>
        <w:jc w:val="both"/>
      </w:pPr>
      <w:r w:rsidRPr="00E24B11">
        <w:t>This includes information on:</w:t>
      </w:r>
    </w:p>
    <w:p w:rsidR="00B21DD0" w:rsidRPr="00E24B11" w:rsidRDefault="00B21DD0" w:rsidP="00B21DD0">
      <w:pPr>
        <w:spacing w:before="60"/>
        <w:ind w:left="709" w:hanging="425"/>
        <w:jc w:val="both"/>
      </w:pPr>
      <w:r w:rsidRPr="00E24B11">
        <w:t>(a)</w:t>
      </w:r>
      <w:r w:rsidRPr="00E24B11">
        <w:tab/>
        <w:t>Production and production capacity;</w:t>
      </w:r>
    </w:p>
    <w:p w:rsidR="00B21DD0" w:rsidRPr="00E24B11" w:rsidRDefault="00B21DD0" w:rsidP="00B21DD0">
      <w:pPr>
        <w:spacing w:before="60"/>
        <w:ind w:left="709" w:hanging="425"/>
        <w:jc w:val="both"/>
      </w:pPr>
      <w:r w:rsidRPr="00E24B11">
        <w:t>(b)</w:t>
      </w:r>
      <w:r w:rsidRPr="00E24B11">
        <w:tab/>
        <w:t>Use and use patterns;</w:t>
      </w:r>
    </w:p>
    <w:p w:rsidR="00B21DD0" w:rsidRPr="00E24B11" w:rsidRDefault="00B21DD0" w:rsidP="00B21DD0">
      <w:pPr>
        <w:spacing w:before="60"/>
        <w:ind w:left="709" w:hanging="425"/>
        <w:jc w:val="both"/>
      </w:pPr>
      <w:r w:rsidRPr="00E24B11">
        <w:t>(c)</w:t>
      </w:r>
      <w:r w:rsidRPr="00E24B11">
        <w:tab/>
        <w:t>Imports/exports;</w:t>
      </w:r>
    </w:p>
    <w:p w:rsidR="00B21DD0" w:rsidRPr="00E24B11" w:rsidRDefault="00B21DD0" w:rsidP="00B21DD0">
      <w:pPr>
        <w:spacing w:before="60"/>
        <w:ind w:left="709" w:hanging="425"/>
        <w:jc w:val="both"/>
      </w:pPr>
      <w:r w:rsidRPr="00E24B11">
        <w:t>(d)</w:t>
      </w:r>
      <w:r w:rsidRPr="00E24B11">
        <w:tab/>
        <w:t>The costs, risks and benefits of human activities which may indirectly modify the ozone layer and of the impacts of regulatory actions taken or being considered to control these activities.</w:t>
      </w:r>
    </w:p>
    <w:p w:rsidR="00B21DD0" w:rsidRPr="00E24B11" w:rsidRDefault="00B21DD0" w:rsidP="00B21DD0">
      <w:pPr>
        <w:keepNext/>
        <w:tabs>
          <w:tab w:val="left" w:pos="284"/>
        </w:tabs>
        <w:spacing w:before="60"/>
        <w:jc w:val="both"/>
      </w:pPr>
      <w:r w:rsidRPr="00E24B11">
        <w:t>6.</w:t>
      </w:r>
      <w:r w:rsidRPr="00E24B11">
        <w:tab/>
      </w:r>
      <w:r w:rsidRPr="00E24B11">
        <w:rPr>
          <w:u w:val="single"/>
        </w:rPr>
        <w:t>Legal information</w:t>
      </w:r>
    </w:p>
    <w:p w:rsidR="00B21DD0" w:rsidRPr="00E24B11" w:rsidRDefault="00B21DD0" w:rsidP="00B21DD0">
      <w:pPr>
        <w:keepNext/>
        <w:spacing w:before="60"/>
        <w:ind w:left="284"/>
        <w:jc w:val="both"/>
      </w:pPr>
      <w:r w:rsidRPr="00E24B11">
        <w:t>This includes information on:</w:t>
      </w:r>
    </w:p>
    <w:p w:rsidR="00B21DD0" w:rsidRPr="00E24B11" w:rsidRDefault="00B21DD0" w:rsidP="00B21DD0">
      <w:pPr>
        <w:spacing w:before="60"/>
        <w:ind w:left="709" w:hanging="425"/>
        <w:jc w:val="both"/>
      </w:pPr>
      <w:r w:rsidRPr="00E24B11">
        <w:t>(a)</w:t>
      </w:r>
      <w:r w:rsidRPr="00E24B11">
        <w:tab/>
        <w:t>National laws, administrative measures and legal research relevant to the protection of the ozone layer;</w:t>
      </w:r>
    </w:p>
    <w:p w:rsidR="00B21DD0" w:rsidRPr="00E24B11" w:rsidRDefault="00B21DD0" w:rsidP="00B21DD0">
      <w:pPr>
        <w:spacing w:before="60"/>
        <w:ind w:left="709" w:hanging="425"/>
        <w:jc w:val="both"/>
      </w:pPr>
      <w:r w:rsidRPr="00E24B11">
        <w:t>(b)</w:t>
      </w:r>
      <w:r w:rsidRPr="00E24B11">
        <w:tab/>
        <w:t>International agreements, including bilateral agreements, relevant to the protection of the ozone layer;</w:t>
      </w:r>
    </w:p>
    <w:p w:rsidR="00B21DD0" w:rsidRPr="00E24B11" w:rsidRDefault="00B21DD0" w:rsidP="00B21DD0">
      <w:pPr>
        <w:spacing w:before="60"/>
        <w:ind w:left="709" w:hanging="425"/>
        <w:jc w:val="both"/>
      </w:pPr>
      <w:r w:rsidRPr="00E24B11">
        <w:t>(c)</w:t>
      </w:r>
      <w:r w:rsidRPr="00E24B11">
        <w:tab/>
        <w:t>Methods and terms of licensing and availability of patents relevant to the protection of the ozone layer.</w:t>
      </w:r>
    </w:p>
    <w:p w:rsidR="00B21DD0" w:rsidRPr="00E24B11" w:rsidRDefault="00B21DD0" w:rsidP="002A53AE">
      <w:pPr>
        <w:pStyle w:val="ActHead1"/>
        <w:pageBreakBefore/>
        <w:spacing w:before="120"/>
      </w:pPr>
      <w:bookmarkStart w:id="188" w:name="_Toc449089915"/>
      <w:r w:rsidRPr="00E24B11">
        <w:rPr>
          <w:rStyle w:val="CharChapNo"/>
        </w:rPr>
        <w:t>Schedule</w:t>
      </w:r>
      <w:r w:rsidR="00E24B11" w:rsidRPr="00E24B11">
        <w:rPr>
          <w:rStyle w:val="CharChapNo"/>
        </w:rPr>
        <w:t> </w:t>
      </w:r>
      <w:r w:rsidRPr="00E24B11">
        <w:rPr>
          <w:rStyle w:val="CharChapNo"/>
        </w:rPr>
        <w:t>3</w:t>
      </w:r>
      <w:r w:rsidRPr="00E24B11">
        <w:t>—</w:t>
      </w:r>
      <w:smartTag w:uri="urn:schemas-microsoft-com:office:smarttags" w:element="City">
        <w:smartTag w:uri="urn:schemas-microsoft-com:office:smarttags" w:element="place">
          <w:r w:rsidRPr="00E24B11">
            <w:rPr>
              <w:rStyle w:val="CharChapText"/>
            </w:rPr>
            <w:t>Montreal</w:t>
          </w:r>
        </w:smartTag>
      </w:smartTag>
      <w:r w:rsidRPr="00E24B11">
        <w:rPr>
          <w:rStyle w:val="CharChapText"/>
        </w:rPr>
        <w:t xml:space="preserve"> Protocol on Substances that Deplete the Ozone Layer</w:t>
      </w:r>
      <w:bookmarkEnd w:id="188"/>
    </w:p>
    <w:p w:rsidR="00B21DD0" w:rsidRPr="00E24B11" w:rsidRDefault="00B21DD0" w:rsidP="00B21DD0">
      <w:pPr>
        <w:pStyle w:val="notemargin"/>
      </w:pPr>
      <w:r w:rsidRPr="00E24B11">
        <w:t>Section</w:t>
      </w:r>
      <w:r w:rsidR="00E24B11">
        <w:t> </w:t>
      </w:r>
      <w:r w:rsidRPr="00E24B11">
        <w:t>7</w:t>
      </w:r>
      <w:r w:rsidRPr="00E24B11">
        <w:tab/>
      </w:r>
    </w:p>
    <w:p w:rsidR="00B21DD0" w:rsidRPr="00E24B11" w:rsidRDefault="00B21DD0" w:rsidP="00B21DD0">
      <w:pPr>
        <w:pStyle w:val="Header"/>
      </w:pPr>
      <w:r w:rsidRPr="00E24B11">
        <w:rPr>
          <w:rStyle w:val="CharPartNo"/>
        </w:rPr>
        <w:t xml:space="preserve"> </w:t>
      </w:r>
      <w:r w:rsidRPr="00E24B11">
        <w:rPr>
          <w:rStyle w:val="CharPartText"/>
        </w:rPr>
        <w:t xml:space="preserve"> </w:t>
      </w:r>
    </w:p>
    <w:p w:rsidR="00B21DD0" w:rsidRPr="00E24B11" w:rsidRDefault="00B21DD0" w:rsidP="00B21DD0">
      <w:pPr>
        <w:keepNext/>
        <w:jc w:val="center"/>
      </w:pPr>
    </w:p>
    <w:p w:rsidR="00B21DD0" w:rsidRPr="00E24B11" w:rsidRDefault="00B21DD0" w:rsidP="00B21DD0">
      <w:pPr>
        <w:keepNext/>
        <w:jc w:val="center"/>
      </w:pPr>
      <w:r w:rsidRPr="00E24B11">
        <w:t>MONTREAL PROTOCOL ON SUBSTANCES THAT DEPLETE THE OZONE LAYER AS ADJUSTED AND AMENDED BY THE SECOND MEETING OF THE PARTIES LONDON, 27</w:t>
      </w:r>
      <w:r w:rsidR="00E24B11">
        <w:noBreakHyphen/>
      </w:r>
      <w:r w:rsidRPr="00E24B11">
        <w:t>29 JUNE 1990 AND FURTHER AMENDED BY THE THIRD MEETING OF THE PARTIES NAIROBI, 19</w:t>
      </w:r>
      <w:r w:rsidR="00E24B11">
        <w:noBreakHyphen/>
      </w:r>
      <w:r w:rsidRPr="00E24B11">
        <w:t>21 JUNE 1991 AND BY THE FOURTH MEETING OF THE PARTIES COPENHAGEN, 23</w:t>
      </w:r>
      <w:r w:rsidR="00E24B11">
        <w:noBreakHyphen/>
      </w:r>
      <w:r w:rsidRPr="00E24B11">
        <w:t>25 NOVEMBER 1992</w:t>
      </w:r>
    </w:p>
    <w:p w:rsidR="00B21DD0" w:rsidRPr="00E24B11" w:rsidRDefault="00B21DD0" w:rsidP="00B21DD0">
      <w:pPr>
        <w:spacing w:before="120"/>
        <w:jc w:val="both"/>
      </w:pPr>
      <w:r w:rsidRPr="00E24B11">
        <w:t>The Parties to this Protocol,</w:t>
      </w:r>
    </w:p>
    <w:p w:rsidR="00B21DD0" w:rsidRPr="00E24B11" w:rsidRDefault="00B21DD0" w:rsidP="00B21DD0">
      <w:pPr>
        <w:spacing w:before="120"/>
        <w:jc w:val="both"/>
      </w:pPr>
      <w:r w:rsidRPr="00E24B11">
        <w:rPr>
          <w:u w:val="single"/>
        </w:rPr>
        <w:t>Being</w:t>
      </w:r>
      <w:r w:rsidRPr="00E24B11">
        <w:t xml:space="preserve"> Parties to the </w:t>
      </w:r>
      <w:smartTag w:uri="urn:schemas-microsoft-com:office:smarttags" w:element="City">
        <w:smartTag w:uri="urn:schemas-microsoft-com:office:smarttags" w:element="place">
          <w:r w:rsidRPr="00E24B11">
            <w:t>Vienna</w:t>
          </w:r>
        </w:smartTag>
      </w:smartTag>
      <w:r w:rsidRPr="00E24B11">
        <w:t xml:space="preserve"> Convention for the Protection of the Ozone Layer,</w:t>
      </w:r>
    </w:p>
    <w:p w:rsidR="00B21DD0" w:rsidRPr="00E24B11" w:rsidRDefault="00B21DD0" w:rsidP="00B21DD0">
      <w:pPr>
        <w:spacing w:before="120"/>
        <w:jc w:val="both"/>
      </w:pPr>
      <w:r w:rsidRPr="00E24B11">
        <w:rPr>
          <w:u w:val="single"/>
        </w:rPr>
        <w:t>Mindful</w:t>
      </w:r>
      <w:r w:rsidRPr="00E24B11">
        <w:t xml:space="preserve"> of their obligation under that Convention to take appropriate measures to protect human health and the environment against adverse effects resulting or likely to result from human activities which modify or are likely to modify the ozone layer,</w:t>
      </w:r>
    </w:p>
    <w:p w:rsidR="00B21DD0" w:rsidRPr="00E24B11" w:rsidRDefault="00B21DD0" w:rsidP="00B21DD0">
      <w:pPr>
        <w:spacing w:before="120"/>
        <w:jc w:val="both"/>
      </w:pPr>
      <w:r w:rsidRPr="00E24B11">
        <w:rPr>
          <w:u w:val="single"/>
        </w:rPr>
        <w:t>Recognising</w:t>
      </w:r>
      <w:r w:rsidRPr="00E24B11">
        <w:t xml:space="preserve"> that world</w:t>
      </w:r>
      <w:r w:rsidR="00E24B11">
        <w:noBreakHyphen/>
      </w:r>
      <w:r w:rsidRPr="00E24B11">
        <w:t>wide emissions of certain substances can significantly deplete and otherwise modify the ozone layer in a manner that is likely to result in adverse effects on human health and the environment,</w:t>
      </w:r>
    </w:p>
    <w:p w:rsidR="00B21DD0" w:rsidRPr="00E24B11" w:rsidRDefault="00B21DD0" w:rsidP="00B21DD0">
      <w:pPr>
        <w:spacing w:before="120"/>
        <w:jc w:val="both"/>
      </w:pPr>
      <w:r w:rsidRPr="00E24B11">
        <w:rPr>
          <w:u w:val="single"/>
        </w:rPr>
        <w:t>Conscious</w:t>
      </w:r>
      <w:r w:rsidRPr="00E24B11">
        <w:t xml:space="preserve"> of the potential climatic effects of emissions of these substances,</w:t>
      </w:r>
    </w:p>
    <w:p w:rsidR="00B21DD0" w:rsidRPr="00E24B11" w:rsidRDefault="00B21DD0" w:rsidP="00B21DD0">
      <w:pPr>
        <w:spacing w:before="120"/>
        <w:jc w:val="both"/>
      </w:pPr>
      <w:r w:rsidRPr="00E24B11">
        <w:rPr>
          <w:u w:val="single"/>
        </w:rPr>
        <w:t>Aware</w:t>
      </w:r>
      <w:r w:rsidRPr="00E24B11">
        <w:t xml:space="preserve"> that measures taken to protect the ozone layer from depletion should be based on relevant scientific knowledge, taking into account technical and economic considerations,</w:t>
      </w:r>
    </w:p>
    <w:p w:rsidR="00B21DD0" w:rsidRPr="00E24B11" w:rsidRDefault="00B21DD0" w:rsidP="00B21DD0">
      <w:pPr>
        <w:spacing w:before="120"/>
        <w:jc w:val="both"/>
      </w:pPr>
      <w:r w:rsidRPr="00E24B11">
        <w:rPr>
          <w:u w:val="single"/>
        </w:rPr>
        <w:t>Determined</w:t>
      </w:r>
      <w:r w:rsidRPr="00E24B11">
        <w:t xml:space="preserve"> to protect the ozone layer by taking precautionary measures to control equitably total global emissions of substances that deplete it, with the ultimate objective of their elimination on the basis of developments in scientific knowledge, taking into account technical and economic considerations and bearing in mind the developmental needs of developing countries,</w:t>
      </w:r>
    </w:p>
    <w:p w:rsidR="00B21DD0" w:rsidRPr="00E24B11" w:rsidRDefault="00B21DD0" w:rsidP="00B21DD0">
      <w:pPr>
        <w:spacing w:before="120"/>
        <w:jc w:val="both"/>
      </w:pPr>
      <w:r w:rsidRPr="00E24B11">
        <w:rPr>
          <w:u w:val="single"/>
        </w:rPr>
        <w:t>Acknowledging</w:t>
      </w:r>
      <w:r w:rsidRPr="00E24B11">
        <w:t xml:space="preserve"> that special provision is required to meet the needs of developing countries, including the provision of additional financial resources and access to relevant technologies, bearing in mind that the magnitude of funds necessary is predictable, and the funds can be expected to make a substantial difference in the world’s ability to address the scientifically established problem of ozone depletion and its harmful effects,</w:t>
      </w:r>
    </w:p>
    <w:p w:rsidR="00B21DD0" w:rsidRPr="00E24B11" w:rsidRDefault="00B21DD0" w:rsidP="00B21DD0">
      <w:pPr>
        <w:spacing w:before="120"/>
        <w:jc w:val="both"/>
      </w:pPr>
      <w:r w:rsidRPr="00E24B11">
        <w:rPr>
          <w:u w:val="single"/>
        </w:rPr>
        <w:t>Noting</w:t>
      </w:r>
      <w:r w:rsidRPr="00E24B11">
        <w:t xml:space="preserve"> the precautionary measures for controlling emissions of certain chlorofluorocarbons that have already been taken at national and regional levels,</w:t>
      </w:r>
    </w:p>
    <w:p w:rsidR="00B21DD0" w:rsidRPr="00E24B11" w:rsidRDefault="00B21DD0" w:rsidP="00B21DD0">
      <w:pPr>
        <w:spacing w:before="120"/>
        <w:jc w:val="both"/>
      </w:pPr>
      <w:r w:rsidRPr="00E24B11">
        <w:rPr>
          <w:u w:val="single"/>
        </w:rPr>
        <w:t>Considering</w:t>
      </w:r>
      <w:r w:rsidRPr="00E24B11">
        <w:t xml:space="preserve"> the importance of promoting international co</w:t>
      </w:r>
      <w:r w:rsidR="00E24B11">
        <w:noBreakHyphen/>
      </w:r>
      <w:r w:rsidRPr="00E24B11">
        <w:t>operation in the research, development and transfer of alternative technologies relating to the control and reduction of emissions of substances that deplete the ozone layer, bearing in mind in particular the needs of developing countries,</w:t>
      </w:r>
    </w:p>
    <w:p w:rsidR="00B21DD0" w:rsidRPr="00E24B11" w:rsidRDefault="00B21DD0" w:rsidP="00B21DD0">
      <w:pPr>
        <w:spacing w:before="120"/>
        <w:jc w:val="both"/>
      </w:pPr>
      <w:r w:rsidRPr="00E24B11">
        <w:t>HAVE AGREED AS FOLLOWS:</w:t>
      </w:r>
    </w:p>
    <w:p w:rsidR="00B21DD0" w:rsidRPr="00E24B11" w:rsidRDefault="00B21DD0" w:rsidP="00B21DD0">
      <w:pPr>
        <w:keepNext/>
        <w:spacing w:before="120"/>
        <w:jc w:val="both"/>
        <w:rPr>
          <w:u w:val="single"/>
        </w:rPr>
      </w:pPr>
      <w:r w:rsidRPr="00E24B11">
        <w:rPr>
          <w:u w:val="single"/>
        </w:rPr>
        <w:t>ARTICLE 1: DEFINITIONS</w:t>
      </w:r>
    </w:p>
    <w:p w:rsidR="00B21DD0" w:rsidRPr="00E24B11" w:rsidRDefault="00B21DD0" w:rsidP="00B21DD0">
      <w:pPr>
        <w:spacing w:before="40"/>
        <w:jc w:val="both"/>
      </w:pPr>
      <w:r w:rsidRPr="00E24B11">
        <w:t>For the purposes of this Protocol:</w:t>
      </w:r>
    </w:p>
    <w:p w:rsidR="00B21DD0" w:rsidRPr="00E24B11" w:rsidRDefault="00B21DD0" w:rsidP="00B21DD0">
      <w:pPr>
        <w:spacing w:before="40"/>
        <w:ind w:left="567" w:hanging="284"/>
        <w:jc w:val="both"/>
      </w:pPr>
      <w:r w:rsidRPr="00E24B11">
        <w:t>1.</w:t>
      </w:r>
      <w:r w:rsidRPr="00E24B11">
        <w:tab/>
        <w:t>“Convention” means the Vienna Convention for the Protection of the Ozone Layer, adopted on 22</w:t>
      </w:r>
      <w:r w:rsidR="00E24B11">
        <w:t> </w:t>
      </w:r>
      <w:r w:rsidRPr="00E24B11">
        <w:t>March 1985.</w:t>
      </w:r>
    </w:p>
    <w:p w:rsidR="00B21DD0" w:rsidRPr="00E24B11" w:rsidRDefault="00B21DD0" w:rsidP="00B21DD0">
      <w:pPr>
        <w:spacing w:before="40"/>
        <w:ind w:left="567" w:hanging="284"/>
        <w:jc w:val="both"/>
      </w:pPr>
      <w:r w:rsidRPr="00E24B11">
        <w:t>2.</w:t>
      </w:r>
      <w:r w:rsidRPr="00E24B11">
        <w:tab/>
        <w:t>“Parties” means, unless the text otherwise indicates, Parties to this Protocol.</w:t>
      </w:r>
    </w:p>
    <w:p w:rsidR="00B21DD0" w:rsidRPr="00E24B11" w:rsidRDefault="00B21DD0" w:rsidP="00B21DD0">
      <w:pPr>
        <w:spacing w:before="40"/>
        <w:ind w:left="567" w:hanging="284"/>
        <w:jc w:val="both"/>
      </w:pPr>
      <w:r w:rsidRPr="00E24B11">
        <w:t>3.</w:t>
      </w:r>
      <w:r w:rsidRPr="00E24B11">
        <w:tab/>
        <w:t>“Secretariat” means the Secretariat of the Convention.</w:t>
      </w:r>
    </w:p>
    <w:p w:rsidR="00B21DD0" w:rsidRPr="00E24B11" w:rsidRDefault="00B21DD0" w:rsidP="00B21DD0">
      <w:pPr>
        <w:spacing w:before="40"/>
        <w:ind w:left="567" w:hanging="284"/>
        <w:jc w:val="both"/>
      </w:pPr>
      <w:r w:rsidRPr="00E24B11">
        <w:t>4.</w:t>
      </w:r>
      <w:r w:rsidRPr="00E24B11">
        <w:tab/>
        <w:t>“Controlled substance” means a substance in Annex A, Annex B, Annex C or Annex E to this Protocol, of any such substance, except as specified in the relevant Annex, but excludes any controlled substance or mixture which is in a manufactured product other than a container used for the transportation or storage of that substance.</w:t>
      </w:r>
    </w:p>
    <w:p w:rsidR="00B21DD0" w:rsidRPr="00E24B11" w:rsidRDefault="00B21DD0" w:rsidP="00B21DD0">
      <w:pPr>
        <w:spacing w:before="40"/>
        <w:ind w:left="567" w:hanging="284"/>
        <w:jc w:val="both"/>
      </w:pPr>
      <w:r w:rsidRPr="00E24B11">
        <w:t>5.</w:t>
      </w:r>
      <w:r w:rsidRPr="00E24B11">
        <w:tab/>
        <w:t>“Production” means the amount of controlled substances produced, minus the amount destroyed by technologies to be approved by the Parties and minus the amount entirely used as feedstock in the manufacture of other chemicals. The amount recycled and reused is not to be considered as “production”.</w:t>
      </w:r>
    </w:p>
    <w:p w:rsidR="00B21DD0" w:rsidRPr="00E24B11" w:rsidRDefault="00B21DD0" w:rsidP="00B21DD0">
      <w:pPr>
        <w:spacing w:before="40"/>
        <w:ind w:left="567" w:hanging="284"/>
        <w:jc w:val="both"/>
      </w:pPr>
      <w:r w:rsidRPr="00E24B11">
        <w:t>6.</w:t>
      </w:r>
      <w:r w:rsidRPr="00E24B11">
        <w:tab/>
        <w:t>“Consumption” means production plus imports minus exports of controlled substances.</w:t>
      </w:r>
    </w:p>
    <w:p w:rsidR="00B21DD0" w:rsidRPr="00E24B11" w:rsidRDefault="00B21DD0" w:rsidP="00B21DD0">
      <w:pPr>
        <w:spacing w:before="40"/>
        <w:ind w:left="567" w:hanging="284"/>
        <w:jc w:val="both"/>
      </w:pPr>
      <w:r w:rsidRPr="00E24B11">
        <w:t>7.</w:t>
      </w:r>
      <w:r w:rsidRPr="00E24B11">
        <w:tab/>
        <w:t>“Calculated levels” of production, imports, exports and consumption means levels determined in accordance with Article 3.</w:t>
      </w:r>
    </w:p>
    <w:p w:rsidR="00B21DD0" w:rsidRPr="00E24B11" w:rsidRDefault="00B21DD0" w:rsidP="00B21DD0">
      <w:pPr>
        <w:spacing w:before="40"/>
        <w:ind w:left="567" w:hanging="284"/>
        <w:jc w:val="both"/>
      </w:pPr>
      <w:r w:rsidRPr="00E24B11">
        <w:t>8.</w:t>
      </w:r>
      <w:r w:rsidRPr="00E24B11">
        <w:tab/>
        <w:t>“Industrial rationalization” means the transfer of all or a portion of the calculated level of production of one Party to another, for the purpose of achieving economic efficiencies or responding to anticipated shortfalls in supply as a result of plant closures.</w:t>
      </w:r>
    </w:p>
    <w:p w:rsidR="00B21DD0" w:rsidRPr="00E24B11" w:rsidRDefault="00B21DD0" w:rsidP="00B21DD0">
      <w:pPr>
        <w:keepNext/>
        <w:spacing w:before="240"/>
        <w:jc w:val="both"/>
        <w:rPr>
          <w:u w:val="single"/>
        </w:rPr>
      </w:pPr>
      <w:r w:rsidRPr="00E24B11">
        <w:rPr>
          <w:u w:val="single"/>
        </w:rPr>
        <w:t>ARTICLE 2: CONTROL MEASURES</w:t>
      </w:r>
    </w:p>
    <w:p w:rsidR="00B21DD0" w:rsidRPr="00E24B11" w:rsidRDefault="00B21DD0" w:rsidP="00B21DD0">
      <w:pPr>
        <w:spacing w:before="60"/>
        <w:ind w:left="567" w:hanging="283"/>
        <w:jc w:val="both"/>
      </w:pPr>
      <w:r w:rsidRPr="00E24B11">
        <w:t>1.</w:t>
      </w:r>
      <w:r w:rsidRPr="00E24B11">
        <w:tab/>
        <w:t>(Incorporated in Article 2A as per the adjustments made in Second Meeting of the Parties in London in 1990).</w:t>
      </w:r>
    </w:p>
    <w:p w:rsidR="00B21DD0" w:rsidRPr="00E24B11" w:rsidRDefault="00B21DD0" w:rsidP="00B21DD0">
      <w:pPr>
        <w:spacing w:before="60"/>
        <w:ind w:left="567" w:hanging="283"/>
        <w:jc w:val="both"/>
      </w:pPr>
      <w:r w:rsidRPr="00E24B11">
        <w:t>2.</w:t>
      </w:r>
      <w:r w:rsidRPr="00E24B11">
        <w:tab/>
        <w:t>Replaced by Article 2B.</w:t>
      </w:r>
    </w:p>
    <w:p w:rsidR="00B21DD0" w:rsidRPr="00E24B11" w:rsidRDefault="00B21DD0" w:rsidP="00B21DD0">
      <w:pPr>
        <w:tabs>
          <w:tab w:val="left" w:pos="851"/>
        </w:tabs>
        <w:spacing w:before="60"/>
        <w:ind w:left="567" w:hanging="283"/>
        <w:jc w:val="both"/>
      </w:pPr>
      <w:r w:rsidRPr="00E24B11">
        <w:t>3 and 4.</w:t>
      </w:r>
      <w:r w:rsidRPr="00E24B11">
        <w:tab/>
        <w:t>Replaced in Article 2A.</w:t>
      </w:r>
    </w:p>
    <w:p w:rsidR="00B21DD0" w:rsidRPr="00E24B11" w:rsidRDefault="00B21DD0" w:rsidP="00B21DD0">
      <w:pPr>
        <w:spacing w:before="60"/>
        <w:ind w:left="567" w:hanging="283"/>
        <w:jc w:val="both"/>
      </w:pPr>
      <w:r w:rsidRPr="00E24B11">
        <w:t>5.</w:t>
      </w:r>
      <w:r w:rsidRPr="00E24B11">
        <w:tab/>
        <w:t>Any Party may, for one or more control periods, transfer to another Party any portion of its calculated level of production set out in Articles 2A to 2E, and Article 2H provided that the total combined calculated levels of production of the Parties concerned for any group of controlled substances do not exceed the production limits set out in those Articles for that group. Such transfer of production shall be notified to the Secretariat by each of the Parties concerned, stating the terms of such transfer and the period for which it is to apply.</w:t>
      </w:r>
    </w:p>
    <w:p w:rsidR="00B21DD0" w:rsidRPr="00E24B11" w:rsidRDefault="00B21DD0" w:rsidP="00B21DD0">
      <w:pPr>
        <w:spacing w:before="60"/>
        <w:ind w:left="567" w:hanging="567"/>
        <w:jc w:val="both"/>
      </w:pPr>
      <w:r w:rsidRPr="00E24B11">
        <w:t>5 bis.</w:t>
      </w:r>
      <w:r w:rsidRPr="00E24B11">
        <w:tab/>
        <w:t>Any Party not operating under paragraph</w:t>
      </w:r>
      <w:r w:rsidR="00E24B11">
        <w:t> </w:t>
      </w:r>
      <w:r w:rsidRPr="00E24B11">
        <w:t>1 of Article 5 may, for one or more control periods, transfer to another such Party any portion of its calculated level of consumption set out in Article 2F, provided that the calculated level of consumption of controlled substances in Group I of Annex A of the Party transferring the portion of its calculated level of consumption did not exceed 0.25 kilograms per capita in 1989 and that the total combined calculated levels of consumption of the Parties concerned do not exceed the consumption limits set out in Article 2F. Such transfer of consumption shall be notified to the Secretariat by each of the Parties concerned, stating the terms of such transfer and the period for which it is to apply.</w:t>
      </w:r>
    </w:p>
    <w:p w:rsidR="00B21DD0" w:rsidRPr="00E24B11" w:rsidRDefault="00B21DD0" w:rsidP="00B21DD0">
      <w:pPr>
        <w:spacing w:before="60"/>
        <w:ind w:left="567" w:hanging="283"/>
        <w:jc w:val="both"/>
      </w:pPr>
      <w:r w:rsidRPr="00E24B11">
        <w:t>6.</w:t>
      </w:r>
      <w:r w:rsidRPr="00E24B11">
        <w:tab/>
        <w:t>Any Party not operating under Article 5, that has facilities for the production of Annex A or Annex B controlled substances under construction, or contracted for, prior to 16</w:t>
      </w:r>
      <w:r w:rsidR="00E24B11">
        <w:t> </w:t>
      </w:r>
      <w:r w:rsidRPr="00E24B11">
        <w:t>September 1987, and provided for in national legislation prior to 1</w:t>
      </w:r>
      <w:r w:rsidR="00E24B11">
        <w:t> </w:t>
      </w:r>
      <w:r w:rsidRPr="00E24B11">
        <w:t>January 1987, may add the production from such facilities to it</w:t>
      </w:r>
      <w:smartTag w:uri="urn:schemas-microsoft-com:office:smarttags" w:element="PersonName">
        <w:r w:rsidRPr="00E24B11">
          <w:t>s 1</w:t>
        </w:r>
      </w:smartTag>
      <w:r w:rsidRPr="00E24B11">
        <w:t>986 production of such substances for the purposes of determining its calculated level of production for 1986, provided that such facilities are completed by 31</w:t>
      </w:r>
      <w:r w:rsidR="00E24B11">
        <w:t> </w:t>
      </w:r>
      <w:r w:rsidRPr="00E24B11">
        <w:t>December 1990 and that such production does not raise that Party’s annual calculated level of consumption of the controlled substances above 0.5 kilograms per capita.</w:t>
      </w:r>
    </w:p>
    <w:p w:rsidR="00B21DD0" w:rsidRPr="00E24B11" w:rsidRDefault="00B21DD0" w:rsidP="00B21DD0">
      <w:pPr>
        <w:spacing w:before="60"/>
        <w:ind w:left="567" w:hanging="283"/>
        <w:jc w:val="both"/>
      </w:pPr>
      <w:r w:rsidRPr="00E24B11">
        <w:t>7.</w:t>
      </w:r>
      <w:r w:rsidRPr="00E24B11">
        <w:tab/>
        <w:t>Any transfer of production pursuant to paragraph</w:t>
      </w:r>
      <w:r w:rsidR="00E24B11">
        <w:t> </w:t>
      </w:r>
      <w:r w:rsidRPr="00E24B11">
        <w:t>5 or any addition of production pursuant to paragraph</w:t>
      </w:r>
      <w:r w:rsidR="00E24B11">
        <w:t> </w:t>
      </w:r>
      <w:r w:rsidRPr="00E24B11">
        <w:t>6 shall be notified to the Secretariat, no later than the time of the transfer or addition.</w:t>
      </w:r>
    </w:p>
    <w:p w:rsidR="00B21DD0" w:rsidRPr="00E24B11" w:rsidRDefault="00B21DD0" w:rsidP="00B21DD0">
      <w:pPr>
        <w:keepNext/>
        <w:keepLines/>
        <w:tabs>
          <w:tab w:val="left" w:pos="567"/>
        </w:tabs>
        <w:ind w:left="993" w:hanging="709"/>
        <w:jc w:val="both"/>
      </w:pPr>
      <w:r w:rsidRPr="00E24B11">
        <w:t>8.</w:t>
      </w:r>
      <w:r w:rsidRPr="00E24B11">
        <w:tab/>
        <w:t>(a)</w:t>
      </w:r>
      <w:r w:rsidRPr="00E24B11">
        <w:tab/>
        <w:t>Any Parties which are Member States of a regional economic integration organization as defined in Article 1 (6) of the Convention may agree that they shall jointly fulfil their obligations respecting consumption under this Article and Articles 2A to 2H provided that their total combined calculated level of consumption does not exceed the levels required by this Article and Articles 2A to 2H.</w:t>
      </w:r>
    </w:p>
    <w:p w:rsidR="00B21DD0" w:rsidRPr="00E24B11" w:rsidRDefault="00B21DD0" w:rsidP="00B21DD0">
      <w:pPr>
        <w:ind w:left="993" w:hanging="426"/>
        <w:jc w:val="both"/>
      </w:pPr>
      <w:r w:rsidRPr="00E24B11">
        <w:t>(b)</w:t>
      </w:r>
      <w:r w:rsidRPr="00E24B11">
        <w:tab/>
        <w:t>The Parties to any such agreement shall inform the Secretariat of the terms of the agreement before the date of the reduction in consumption with which the agreement is concerned.</w:t>
      </w:r>
    </w:p>
    <w:p w:rsidR="00B21DD0" w:rsidRPr="00E24B11" w:rsidRDefault="00B21DD0" w:rsidP="00B21DD0">
      <w:pPr>
        <w:ind w:left="993" w:hanging="426"/>
        <w:jc w:val="both"/>
      </w:pPr>
      <w:r w:rsidRPr="00E24B11">
        <w:t>(c)</w:t>
      </w:r>
      <w:r w:rsidRPr="00E24B11">
        <w:tab/>
        <w:t>Such agreement will become operative only if all Member States of the regional economic integration organization and the organization concerned are Parties to the Protocol and have notified the Secretariat of their manner of implementation.</w:t>
      </w:r>
    </w:p>
    <w:p w:rsidR="00B21DD0" w:rsidRPr="00E24B11" w:rsidRDefault="00B21DD0" w:rsidP="00B21DD0">
      <w:pPr>
        <w:pStyle w:val="paragraphsub"/>
        <w:tabs>
          <w:tab w:val="clear" w:pos="1985"/>
          <w:tab w:val="left" w:pos="567"/>
        </w:tabs>
        <w:ind w:left="993" w:hanging="709"/>
        <w:jc w:val="both"/>
      </w:pPr>
      <w:r w:rsidRPr="00E24B11">
        <w:t>9.</w:t>
      </w:r>
      <w:r w:rsidRPr="00E24B11">
        <w:tab/>
        <w:t>(a)</w:t>
      </w:r>
      <w:r w:rsidRPr="00E24B11">
        <w:tab/>
        <w:t>Based on the assessments made pursuant to Article 6, the Parties may decide whether:</w:t>
      </w:r>
    </w:p>
    <w:p w:rsidR="00B21DD0" w:rsidRPr="00E24B11" w:rsidRDefault="00B21DD0" w:rsidP="00B21DD0">
      <w:pPr>
        <w:pStyle w:val="paragraphsub"/>
        <w:tabs>
          <w:tab w:val="clear" w:pos="1985"/>
        </w:tabs>
        <w:ind w:left="1701" w:hanging="425"/>
        <w:jc w:val="both"/>
      </w:pPr>
      <w:r w:rsidRPr="00E24B11">
        <w:t xml:space="preserve"> (i)</w:t>
      </w:r>
      <w:r w:rsidRPr="00E24B11">
        <w:tab/>
        <w:t>Adjustments to the ozone depleting potentials specified in Annex A, Annex B, Annex C and/or Annex E should be made and, if so, what the adjustments should be; and</w:t>
      </w:r>
    </w:p>
    <w:p w:rsidR="00B21DD0" w:rsidRPr="00E24B11" w:rsidRDefault="00B21DD0" w:rsidP="00B21DD0">
      <w:pPr>
        <w:pStyle w:val="paragraphsub"/>
        <w:tabs>
          <w:tab w:val="clear" w:pos="1985"/>
        </w:tabs>
        <w:ind w:left="1701" w:hanging="425"/>
        <w:jc w:val="both"/>
      </w:pPr>
      <w:r w:rsidRPr="00E24B11">
        <w:t>(ii)</w:t>
      </w:r>
      <w:r w:rsidRPr="00E24B11">
        <w:tab/>
        <w:t>Further adjustments and reductions of production or consumption of the controlled substances should be undertaken and, if so, what the scope, amount and timing of any such adjustments and reductions should be;</w:t>
      </w:r>
    </w:p>
    <w:p w:rsidR="00B21DD0" w:rsidRPr="00E24B11" w:rsidRDefault="00B21DD0" w:rsidP="00B21DD0">
      <w:pPr>
        <w:ind w:left="993" w:hanging="426"/>
        <w:jc w:val="both"/>
      </w:pPr>
      <w:r w:rsidRPr="00E24B11">
        <w:t>(b)</w:t>
      </w:r>
      <w:r w:rsidRPr="00E24B11">
        <w:tab/>
        <w:t>Proposals for such adjustments shall be communicated to the Parties by the Secretariat at least six months before the meeting of the Parties at which they are proposed for adoption;</w:t>
      </w:r>
    </w:p>
    <w:p w:rsidR="00B21DD0" w:rsidRPr="00E24B11" w:rsidRDefault="00B21DD0" w:rsidP="00B21DD0">
      <w:pPr>
        <w:ind w:left="993" w:hanging="426"/>
        <w:jc w:val="both"/>
      </w:pPr>
      <w:r w:rsidRPr="00E24B11">
        <w:t>(c)</w:t>
      </w:r>
      <w:r w:rsidRPr="00E24B11">
        <w:tab/>
        <w:t>In taking such decisions, the Parties shall make every effort to reach agreement by consensus. If all efforts at consensus have been exhausted, and no agreement reached, such decisions shall, as a last resort, be adopted by a two</w:t>
      </w:r>
      <w:r w:rsidR="00E24B11">
        <w:noBreakHyphen/>
      </w:r>
      <w:r w:rsidRPr="00E24B11">
        <w:t>thirds majority vote of the Parties present and voting representing a majority of the Parties operating under Paragraph 1 of Article 5 present and voting and a majority of the Parties not so operating present and voting;</w:t>
      </w:r>
    </w:p>
    <w:p w:rsidR="00B21DD0" w:rsidRPr="00E24B11" w:rsidRDefault="00B21DD0" w:rsidP="00B21DD0">
      <w:pPr>
        <w:pStyle w:val="paragraphsub"/>
        <w:tabs>
          <w:tab w:val="clear" w:pos="1985"/>
        </w:tabs>
        <w:ind w:left="993" w:hanging="426"/>
        <w:jc w:val="both"/>
      </w:pPr>
      <w:r w:rsidRPr="00E24B11">
        <w:t>(d)</w:t>
      </w:r>
      <w:r w:rsidRPr="00E24B11">
        <w:tab/>
        <w:t>The decisions, which shall be binding on all Parties, shall forthwith be communicated to the Parties by the Depositary. Unless otherwise provided in the decisions, they shall enter into force on the expiry of six months from the date of the circulation of the communication by the Depositary.</w:t>
      </w:r>
    </w:p>
    <w:p w:rsidR="00B21DD0" w:rsidRPr="00E24B11" w:rsidRDefault="00B21DD0" w:rsidP="00B21DD0">
      <w:pPr>
        <w:pStyle w:val="paragraphsub"/>
        <w:keepNext/>
        <w:tabs>
          <w:tab w:val="clear" w:pos="1985"/>
        </w:tabs>
        <w:ind w:left="709" w:hanging="425"/>
        <w:jc w:val="both"/>
      </w:pPr>
      <w:r w:rsidRPr="00E24B11">
        <w:t>10.</w:t>
      </w:r>
      <w:r w:rsidRPr="00E24B11">
        <w:tab/>
        <w:t>Based on the assessments made pursuant to Article 6 of this Protocol and in accordance with the procedure set out in Article 9 of the Convention, the Parties may decide:</w:t>
      </w:r>
    </w:p>
    <w:p w:rsidR="00B21DD0" w:rsidRPr="00E24B11" w:rsidRDefault="00B21DD0" w:rsidP="00B21DD0">
      <w:pPr>
        <w:pStyle w:val="paragraphsub"/>
        <w:tabs>
          <w:tab w:val="clear" w:pos="1985"/>
        </w:tabs>
        <w:ind w:left="1701" w:hanging="425"/>
        <w:jc w:val="both"/>
      </w:pPr>
      <w:r w:rsidRPr="00E24B11">
        <w:t>(i)</w:t>
      </w:r>
      <w:r w:rsidRPr="00E24B11">
        <w:tab/>
        <w:t>whether any substances, and if so which, should be added to or removed from any annex</w:t>
      </w:r>
      <w:r w:rsidR="006A5246" w:rsidRPr="00E24B11">
        <w:t> </w:t>
      </w:r>
      <w:r w:rsidRPr="00E24B11">
        <w:t>to this Protocol, and</w:t>
      </w:r>
    </w:p>
    <w:p w:rsidR="00B21DD0" w:rsidRPr="00E24B11" w:rsidRDefault="00B21DD0" w:rsidP="00B21DD0">
      <w:pPr>
        <w:pStyle w:val="paragraphsub"/>
        <w:tabs>
          <w:tab w:val="clear" w:pos="1985"/>
        </w:tabs>
        <w:ind w:left="1701" w:hanging="425"/>
        <w:jc w:val="both"/>
      </w:pPr>
      <w:r w:rsidRPr="00E24B11">
        <w:t>(ii)</w:t>
      </w:r>
      <w:r w:rsidRPr="00E24B11">
        <w:tab/>
        <w:t>the mechanism, scope and timing of the control measures that should apply to those substances.</w:t>
      </w:r>
    </w:p>
    <w:p w:rsidR="00B21DD0" w:rsidRPr="00E24B11" w:rsidRDefault="00B21DD0" w:rsidP="00B21DD0">
      <w:pPr>
        <w:pStyle w:val="paragraphsub"/>
        <w:tabs>
          <w:tab w:val="clear" w:pos="1985"/>
        </w:tabs>
        <w:ind w:left="709" w:hanging="425"/>
        <w:jc w:val="both"/>
      </w:pPr>
      <w:r w:rsidRPr="00E24B11">
        <w:t>11.</w:t>
      </w:r>
      <w:r w:rsidRPr="00E24B11">
        <w:tab/>
        <w:t>Notwithstanding the provisions contained in this Article and Articles 2A to 2H Parties may take more stringent measures than those required by this Article and Articles 2A to 2H.</w:t>
      </w:r>
    </w:p>
    <w:p w:rsidR="00B21DD0" w:rsidRPr="00E24B11" w:rsidRDefault="00B21DD0" w:rsidP="00B21DD0">
      <w:pPr>
        <w:keepNext/>
        <w:spacing w:before="240"/>
        <w:jc w:val="both"/>
        <w:rPr>
          <w:u w:val="single"/>
        </w:rPr>
      </w:pPr>
      <w:r w:rsidRPr="00E24B11">
        <w:rPr>
          <w:u w:val="single"/>
        </w:rPr>
        <w:t>INTRODUCTION TO THE ADJUSTMENTS</w:t>
      </w:r>
    </w:p>
    <w:p w:rsidR="00B21DD0" w:rsidRPr="00E24B11" w:rsidRDefault="00B21DD0" w:rsidP="00B21DD0">
      <w:pPr>
        <w:spacing w:before="120"/>
        <w:jc w:val="both"/>
      </w:pPr>
      <w:r w:rsidRPr="00E24B11">
        <w:t>The Second Meeting of the Parties to the Montreal Protocol on Substances that Deplete the Ozone Layer decides, on the basis of assessments made pursuant to Article 6 of the Protocol, to adopt adjustments and reductions of production and consumption of the controlled substances in Annex A to the Protocol, as follows, with the understanding that:</w:t>
      </w:r>
    </w:p>
    <w:p w:rsidR="00B21DD0" w:rsidRPr="00E24B11" w:rsidRDefault="00B21DD0" w:rsidP="00B21DD0">
      <w:pPr>
        <w:ind w:left="709" w:hanging="425"/>
        <w:jc w:val="both"/>
      </w:pPr>
      <w:r w:rsidRPr="00E24B11">
        <w:t>(a)</w:t>
      </w:r>
      <w:r w:rsidRPr="00E24B11">
        <w:tab/>
        <w:t>References in Article 2 to “this Article” and throughout the Protocol to “Article 2” shall be interpreted as references to Articles 2, 2A and 2B;</w:t>
      </w:r>
    </w:p>
    <w:p w:rsidR="00B21DD0" w:rsidRPr="00E24B11" w:rsidRDefault="00B21DD0" w:rsidP="00B21DD0">
      <w:pPr>
        <w:ind w:left="709" w:hanging="425"/>
        <w:jc w:val="both"/>
      </w:pPr>
      <w:r w:rsidRPr="00E24B11">
        <w:t>(b)</w:t>
      </w:r>
      <w:r w:rsidRPr="00E24B11">
        <w:tab/>
        <w:t>References throughout the Protocol to “paragraph</w:t>
      </w:r>
      <w:smartTag w:uri="urn:schemas-microsoft-com:office:smarttags" w:element="PersonName">
        <w:r w:rsidRPr="00E24B11">
          <w:t>s 1</w:t>
        </w:r>
      </w:smartTag>
      <w:r w:rsidRPr="00E24B11">
        <w:t xml:space="preserve"> to 4 of Article 2” shall be interpreted as references to Articles 2A and 2B; and</w:t>
      </w:r>
    </w:p>
    <w:p w:rsidR="00B21DD0" w:rsidRPr="00E24B11" w:rsidRDefault="00B21DD0" w:rsidP="00B21DD0">
      <w:pPr>
        <w:ind w:left="709" w:hanging="425"/>
        <w:jc w:val="both"/>
      </w:pPr>
      <w:r w:rsidRPr="00E24B11">
        <w:t>(c)</w:t>
      </w:r>
      <w:r w:rsidRPr="00E24B11">
        <w:tab/>
        <w:t>The reference in paragraph</w:t>
      </w:r>
      <w:r w:rsidR="00E24B11">
        <w:t> </w:t>
      </w:r>
      <w:r w:rsidRPr="00E24B11">
        <w:t>5 of Article 2 to “paragraph</w:t>
      </w:r>
      <w:smartTag w:uri="urn:schemas-microsoft-com:office:smarttags" w:element="PersonName">
        <w:r w:rsidRPr="00E24B11">
          <w:t>s 1</w:t>
        </w:r>
      </w:smartTag>
      <w:r w:rsidRPr="00E24B11">
        <w:t>, 3 and 4</w:t>
      </w:r>
      <w:r w:rsidRPr="00E24B11">
        <w:rPr>
          <w:b/>
          <w:i/>
        </w:rPr>
        <w:t>”</w:t>
      </w:r>
      <w:r w:rsidRPr="00E24B11">
        <w:t xml:space="preserve"> shall be interpreted as a reference to Article 2A.</w:t>
      </w:r>
    </w:p>
    <w:p w:rsidR="00B21DD0" w:rsidRPr="00E24B11" w:rsidRDefault="00B21DD0" w:rsidP="00B21DD0">
      <w:pPr>
        <w:keepNext/>
        <w:spacing w:before="240"/>
        <w:jc w:val="both"/>
        <w:rPr>
          <w:u w:val="single"/>
        </w:rPr>
      </w:pPr>
      <w:r w:rsidRPr="00E24B11">
        <w:rPr>
          <w:u w:val="single"/>
        </w:rPr>
        <w:t>ARTICLE 2A: CFCs</w:t>
      </w:r>
    </w:p>
    <w:p w:rsidR="00B21DD0" w:rsidRPr="00E24B11" w:rsidRDefault="00B21DD0" w:rsidP="00B21DD0">
      <w:pPr>
        <w:spacing w:before="120"/>
        <w:ind w:left="709" w:hanging="426"/>
        <w:jc w:val="both"/>
      </w:pPr>
      <w:r w:rsidRPr="00E24B11">
        <w:t>1.</w:t>
      </w:r>
      <w:r w:rsidRPr="00E24B11">
        <w:tab/>
        <w:t>Each Party shall ensure that for the twelve</w:t>
      </w:r>
      <w:r w:rsidR="00E24B11">
        <w:noBreakHyphen/>
      </w:r>
      <w:r w:rsidRPr="00E24B11">
        <w:t>month period commencing on the first day of the seventh month following the date of entry into force of this Protocol, and in each twelve</w:t>
      </w:r>
      <w:r w:rsidR="00E24B11">
        <w:noBreakHyphen/>
      </w:r>
      <w:r w:rsidRPr="00E24B11">
        <w:t>month period thereafter, its calculated level of consumption of the controlled substances in Group I of Annex A does not exceed its calculated level of consumption in 1986. By the end of the same period, each Party producing one or more of these substances shall ensure that its calculated level of production of the substances does not exceed its calculated level of production in 1986, except that such level may have increased by no more than ten per cent based on the 1986 level. Such increase shall be permitted only so as to satisfy the basic domestic needs of the Parties operating under Article 5 and for the purposes of industrial rationalization between Parties.</w:t>
      </w:r>
    </w:p>
    <w:p w:rsidR="00B21DD0" w:rsidRPr="00E24B11" w:rsidRDefault="00B21DD0" w:rsidP="00B21DD0">
      <w:pPr>
        <w:keepNext/>
        <w:keepLines/>
        <w:ind w:left="709" w:hanging="425"/>
        <w:jc w:val="both"/>
      </w:pPr>
      <w:r w:rsidRPr="00E24B11">
        <w:t>2.</w:t>
      </w:r>
      <w:r w:rsidRPr="00E24B11">
        <w:tab/>
        <w:t>Each Party shall ensure that for the period from 1</w:t>
      </w:r>
      <w:r w:rsidR="00E24B11">
        <w:t> </w:t>
      </w:r>
      <w:r w:rsidRPr="00E24B11">
        <w:t>July 1991 to 31</w:t>
      </w:r>
      <w:r w:rsidR="00E24B11">
        <w:t> </w:t>
      </w:r>
      <w:r w:rsidRPr="00E24B11">
        <w:t>December 1992 its calculated levels of consumption and production of the controlled substances in Group I of Annex A do not exceed 150 per cent of its calculated levels of production and consumption of those substances in 1986; with effect from 1</w:t>
      </w:r>
      <w:r w:rsidR="00E24B11">
        <w:t> </w:t>
      </w:r>
      <w:r w:rsidRPr="00E24B11">
        <w:t>January 1993, the twelve</w:t>
      </w:r>
      <w:r w:rsidR="00E24B11">
        <w:noBreakHyphen/>
      </w:r>
      <w:r w:rsidRPr="00E24B11">
        <w:t>month control period for these controlled substances shall run from 1</w:t>
      </w:r>
      <w:r w:rsidR="00E24B11">
        <w:t> </w:t>
      </w:r>
      <w:r w:rsidRPr="00E24B11">
        <w:t>January to 31</w:t>
      </w:r>
      <w:r w:rsidR="00E24B11">
        <w:t> </w:t>
      </w:r>
      <w:r w:rsidRPr="00E24B11">
        <w:t>December each year.</w:t>
      </w:r>
    </w:p>
    <w:p w:rsidR="00B21DD0" w:rsidRPr="00E24B11" w:rsidRDefault="00B21DD0" w:rsidP="00B21DD0">
      <w:pPr>
        <w:ind w:left="709" w:hanging="425"/>
        <w:jc w:val="both"/>
      </w:pPr>
      <w:r w:rsidRPr="00E24B11">
        <w:t>3.</w:t>
      </w:r>
      <w:r w:rsidRPr="00E24B11">
        <w:tab/>
        <w:t>Each Party shall ensure that for the twelve</w:t>
      </w:r>
      <w:r w:rsidR="00E24B11">
        <w:noBreakHyphen/>
      </w:r>
      <w:r w:rsidRPr="00E24B11">
        <w:t>month period commencing on 1</w:t>
      </w:r>
      <w:r w:rsidR="00E24B11">
        <w:t> </w:t>
      </w:r>
      <w:r w:rsidRPr="00E24B11">
        <w:t>January 1994, and in each twelve</w:t>
      </w:r>
      <w:r w:rsidR="00E24B11">
        <w:noBreakHyphen/>
      </w:r>
      <w:r w:rsidRPr="00E24B11">
        <w:t>month period thereafter, its calculated level of consumption of the controlled substances in Group I of Annex A does not exceed, annually, twenty</w:t>
      </w:r>
      <w:r w:rsidR="00E24B11">
        <w:noBreakHyphen/>
      </w:r>
      <w:r w:rsidRPr="00E24B11">
        <w:t>five per cent of its calculated level of consumption in 1986. Each Party producing one or more of these substances shall, for the same periods, ensure that its calculated level of production of the substances does not exceed, annually, twenty</w:t>
      </w:r>
      <w:r w:rsidR="00E24B11">
        <w:noBreakHyphen/>
      </w:r>
      <w:r w:rsidRPr="00E24B11">
        <w:t>five per cent of its calculated level of production in 1986. However, in order to satisfy the basic domestic needs of the Parties operating under paragraph</w:t>
      </w:r>
      <w:r w:rsidR="00E24B11">
        <w:t> </w:t>
      </w:r>
      <w:r w:rsidRPr="00E24B11">
        <w:t>1 of Article 5, its calculated level of production may exceed that limit by up to ten per cent of its calculated level of production in 1986.</w:t>
      </w:r>
    </w:p>
    <w:p w:rsidR="00B21DD0" w:rsidRPr="00E24B11" w:rsidRDefault="00B21DD0" w:rsidP="00B21DD0">
      <w:pPr>
        <w:ind w:left="709" w:hanging="425"/>
        <w:jc w:val="both"/>
      </w:pPr>
      <w:r w:rsidRPr="00E24B11">
        <w:t>4.</w:t>
      </w:r>
      <w:r w:rsidRPr="00E24B11">
        <w:tab/>
        <w:t>Each Party shall ensure that for the twelve</w:t>
      </w:r>
      <w:r w:rsidR="00E24B11">
        <w:noBreakHyphen/>
      </w:r>
      <w:r w:rsidRPr="00E24B11">
        <w:t>month period commencing on 1</w:t>
      </w:r>
      <w:r w:rsidR="00E24B11">
        <w:t> </w:t>
      </w:r>
      <w:r w:rsidRPr="00E24B11">
        <w:t>January 1996, and in each twelve</w:t>
      </w:r>
      <w:r w:rsidR="00E24B11">
        <w:noBreakHyphen/>
      </w:r>
      <w:r w:rsidRPr="00E24B11">
        <w:t>month period thereafter, its calculated level of consumption of the controlled substances in Group I of Annex A does not exceed zero. Each Party producing one or more of these substances shall, for the same periods, ensure that its calculated level of production of the substances does not exceed zero. However, in order to satisfy the basic domestic needs of the Parties operating under paragraph</w:t>
      </w:r>
      <w:r w:rsidR="00E24B11">
        <w:t> </w:t>
      </w:r>
      <w:r w:rsidRPr="00E24B11">
        <w:t>1 of Article 5, its calculated level of production may exceed that limit by up to fifteen per cent of its calculated level of production in 1986. This paragraph will apply save to the extent that the Parties decide to permit the level of production or consumption that is necessary to satisfy uses agreed by them to be essential.</w:t>
      </w:r>
    </w:p>
    <w:p w:rsidR="00B21DD0" w:rsidRPr="00E24B11" w:rsidRDefault="00B21DD0" w:rsidP="00B21DD0">
      <w:pPr>
        <w:keepNext/>
        <w:spacing w:before="120"/>
        <w:jc w:val="both"/>
      </w:pPr>
      <w:r w:rsidRPr="00E24B11">
        <w:rPr>
          <w:u w:val="single"/>
        </w:rPr>
        <w:t>ARTICLE 2B: HALONS</w:t>
      </w:r>
    </w:p>
    <w:p w:rsidR="00B21DD0" w:rsidRPr="00E24B11" w:rsidRDefault="00B21DD0" w:rsidP="00B21DD0">
      <w:pPr>
        <w:spacing w:before="60"/>
        <w:ind w:left="709" w:hanging="425"/>
        <w:jc w:val="both"/>
      </w:pPr>
      <w:r w:rsidRPr="00E24B11">
        <w:t>1.</w:t>
      </w:r>
      <w:r w:rsidRPr="00E24B11">
        <w:tab/>
        <w:t>Each Party shall ensure that for the twelve</w:t>
      </w:r>
      <w:r w:rsidR="00E24B11">
        <w:noBreakHyphen/>
      </w:r>
      <w:r w:rsidRPr="00E24B11">
        <w:t>month period commencing on 1</w:t>
      </w:r>
      <w:r w:rsidR="00E24B11">
        <w:t> </w:t>
      </w:r>
      <w:r w:rsidRPr="00E24B11">
        <w:t>January 1992, and in each twelve</w:t>
      </w:r>
      <w:r w:rsidR="00E24B11">
        <w:noBreakHyphen/>
      </w:r>
      <w:r w:rsidRPr="00E24B11">
        <w:t>month period thereafter, its calculated level of consumption of the controlled substances in Group II of Annex A does not exceed, annually, its calculated level of consumption in 1986. Each Party producing one or more of these substances shall, for the same periods, ensure that its calculated level of production of the substances does not exceed, annually, its calculated level of production in 1986. However, in order to satisfy the basic domestic needs of the Parties operating under paragraph</w:t>
      </w:r>
      <w:r w:rsidR="00E24B11">
        <w:t> </w:t>
      </w:r>
      <w:r w:rsidRPr="00E24B11">
        <w:t>1 of Article 5, its calculated level of production may exceed that limit by up to ten per cent of its calculated level of production in 1986.</w:t>
      </w:r>
    </w:p>
    <w:p w:rsidR="00B21DD0" w:rsidRPr="00E24B11" w:rsidRDefault="00B21DD0" w:rsidP="00B21DD0">
      <w:pPr>
        <w:ind w:left="709" w:hanging="425"/>
        <w:jc w:val="both"/>
      </w:pPr>
      <w:r w:rsidRPr="00E24B11">
        <w:t>2.</w:t>
      </w:r>
      <w:r w:rsidRPr="00E24B11">
        <w:tab/>
        <w:t>Each Party shall ensure that for the twelve</w:t>
      </w:r>
      <w:r w:rsidR="00E24B11">
        <w:noBreakHyphen/>
      </w:r>
      <w:r w:rsidRPr="00E24B11">
        <w:t>month period commencing on 1</w:t>
      </w:r>
      <w:r w:rsidR="00E24B11">
        <w:t> </w:t>
      </w:r>
      <w:r w:rsidRPr="00E24B11">
        <w:t>January 1994, and in each twelve</w:t>
      </w:r>
      <w:r w:rsidR="00E24B11">
        <w:noBreakHyphen/>
      </w:r>
      <w:r w:rsidRPr="00E24B11">
        <w:t>month period thereafter, its calculated level of consumption of the controlled substances in Group II of Annex A does not exceed zero. Each Party producing one or more of these substances shall, for the same periods, ensure that its calculated level of production of the substances does not exceed zero. However, in order to satisfy the basic domestic needs of the Parties operating under paragraph</w:t>
      </w:r>
      <w:r w:rsidR="00E24B11">
        <w:t> </w:t>
      </w:r>
      <w:r w:rsidRPr="00E24B11">
        <w:t>1 of Article 5, its calculated level of production may exceed that limit by up to fifteen per cent of its calculated level of production in 1986. This paragraph will apply save to the extent that the Parties decide to permit the level of production or consumption that is necessary to satisfy uses agreed by them to be essential.</w:t>
      </w:r>
    </w:p>
    <w:p w:rsidR="00B21DD0" w:rsidRPr="00E24B11" w:rsidRDefault="00B21DD0" w:rsidP="00B21DD0">
      <w:pPr>
        <w:keepNext/>
        <w:spacing w:before="120"/>
        <w:ind w:left="709" w:hanging="425"/>
        <w:jc w:val="both"/>
        <w:rPr>
          <w:u w:val="single"/>
        </w:rPr>
      </w:pPr>
      <w:r w:rsidRPr="00E24B11">
        <w:rPr>
          <w:u w:val="single"/>
        </w:rPr>
        <w:t>ARTICLE 2C: OTHER FULLY HALOGENATED CFCs</w:t>
      </w:r>
    </w:p>
    <w:p w:rsidR="00B21DD0" w:rsidRPr="00E24B11" w:rsidRDefault="00B21DD0" w:rsidP="00B21DD0">
      <w:pPr>
        <w:spacing w:before="60"/>
        <w:ind w:left="709" w:hanging="425"/>
        <w:jc w:val="both"/>
      </w:pPr>
      <w:r w:rsidRPr="00E24B11">
        <w:t>1.</w:t>
      </w:r>
      <w:r w:rsidRPr="00E24B11">
        <w:tab/>
        <w:t>Each Party shall ensure that for the twelve</w:t>
      </w:r>
      <w:r w:rsidR="00E24B11">
        <w:noBreakHyphen/>
      </w:r>
      <w:r w:rsidRPr="00E24B11">
        <w:t>month period commencing on 1</w:t>
      </w:r>
      <w:r w:rsidR="00E24B11">
        <w:t> </w:t>
      </w:r>
      <w:r w:rsidRPr="00E24B11">
        <w:t>January 1993, its calculated level of consumption of the controlled substances in Group I of Annex B does not exceed, annually, eighty per cent of its calculated level of consumption in 1989. Each Party producing one or more of these substances shall, for the same period, ensure that its calculated level of production of the substances does not exceed, annually, eighty per cent of its calculated level of production in 1989. However, in order to satisfy the basic domestic needs of the Parties operating under paragraph</w:t>
      </w:r>
      <w:r w:rsidR="00E24B11">
        <w:t> </w:t>
      </w:r>
      <w:r w:rsidRPr="00E24B11">
        <w:t>1 of Article 5, its calculated level of production may exceed that limit by up to ten per cent of its calculated level of production in 1989.</w:t>
      </w:r>
    </w:p>
    <w:p w:rsidR="00B21DD0" w:rsidRPr="00E24B11" w:rsidRDefault="00B21DD0" w:rsidP="00B21DD0">
      <w:pPr>
        <w:ind w:left="709" w:hanging="425"/>
        <w:jc w:val="both"/>
      </w:pPr>
      <w:r w:rsidRPr="00E24B11">
        <w:t>2.</w:t>
      </w:r>
      <w:r w:rsidRPr="00E24B11">
        <w:tab/>
        <w:t>Each Party shall ensure that for the twelve</w:t>
      </w:r>
      <w:r w:rsidR="00E24B11">
        <w:noBreakHyphen/>
      </w:r>
      <w:r w:rsidRPr="00E24B11">
        <w:t>month period commencing on 1</w:t>
      </w:r>
      <w:r w:rsidR="00E24B11">
        <w:t> </w:t>
      </w:r>
      <w:r w:rsidRPr="00E24B11">
        <w:t>January 1994, and in each twelve</w:t>
      </w:r>
      <w:r w:rsidR="00E24B11">
        <w:noBreakHyphen/>
      </w:r>
      <w:r w:rsidRPr="00E24B11">
        <w:t>month period thereafter, its calculated level of consumption of the controlled substances in Group I of Annex B does not exceed, annually, twenty</w:t>
      </w:r>
      <w:r w:rsidR="00E24B11">
        <w:noBreakHyphen/>
      </w:r>
      <w:r w:rsidRPr="00E24B11">
        <w:t>five per cent of its calculated level of consumption in 1989. Each Party producing one or more of these substances shall, for the same periods, ensure that its calculated level of production of the substances does not exceed, annually, twenty</w:t>
      </w:r>
      <w:r w:rsidR="00E24B11">
        <w:noBreakHyphen/>
      </w:r>
      <w:r w:rsidRPr="00E24B11">
        <w:t>five per cent of its calculated level of production in 1989. However, in order to satisfy the basic domestic needs of the Parties operating under paragraph</w:t>
      </w:r>
      <w:r w:rsidR="00E24B11">
        <w:t> </w:t>
      </w:r>
      <w:r w:rsidRPr="00E24B11">
        <w:t>1 of Article 5, its calculated level of production may exceed that limit by up to ten per cent of its calculated level of production in 1989.</w:t>
      </w:r>
    </w:p>
    <w:p w:rsidR="00B21DD0" w:rsidRPr="00E24B11" w:rsidRDefault="00B21DD0" w:rsidP="00B21DD0">
      <w:pPr>
        <w:ind w:left="709" w:hanging="425"/>
        <w:jc w:val="both"/>
      </w:pPr>
      <w:r w:rsidRPr="00E24B11">
        <w:t>3.</w:t>
      </w:r>
      <w:r w:rsidRPr="00E24B11">
        <w:tab/>
        <w:t>Each Party shall ensure that for the twelve</w:t>
      </w:r>
      <w:r w:rsidR="00E24B11">
        <w:noBreakHyphen/>
      </w:r>
      <w:r w:rsidRPr="00E24B11">
        <w:t>month period commencing on 1</w:t>
      </w:r>
      <w:r w:rsidR="00E24B11">
        <w:t> </w:t>
      </w:r>
      <w:r w:rsidRPr="00E24B11">
        <w:t>January 1996, and in each twelve</w:t>
      </w:r>
      <w:r w:rsidR="00E24B11">
        <w:noBreakHyphen/>
      </w:r>
      <w:r w:rsidRPr="00E24B11">
        <w:t>month period thereafter, its calculated level of consumption of the controlled substances in Group I of Annex B does not exceed zero. Each Party producing one or more of these substances shall, for the same periods, ensure that its calculated level of production of the substances does not exceed zero. However, in order to satisfy the basic domestic needs of the Parties operating under paragraph</w:t>
      </w:r>
      <w:r w:rsidR="00E24B11">
        <w:t> </w:t>
      </w:r>
      <w:r w:rsidRPr="00E24B11">
        <w:t>1 of Article 5, its calculated level of production may exceed that limit by up to fifteen per cent of its calculated level of production in 1989. This paragraph will apply save to the extent that the Parties decide to permit the level of production or consumption that is necessary to satisfy uses agreed by them to be essential.</w:t>
      </w:r>
    </w:p>
    <w:p w:rsidR="00B21DD0" w:rsidRPr="00E24B11" w:rsidRDefault="00B21DD0" w:rsidP="00B21DD0">
      <w:pPr>
        <w:keepNext/>
        <w:spacing w:before="120"/>
        <w:ind w:left="709" w:hanging="425"/>
        <w:jc w:val="both"/>
        <w:rPr>
          <w:u w:val="single"/>
        </w:rPr>
      </w:pPr>
      <w:r w:rsidRPr="00E24B11">
        <w:rPr>
          <w:u w:val="single"/>
        </w:rPr>
        <w:t>ARTICLE 2D: CARBON TETRACHLORIDE</w:t>
      </w:r>
    </w:p>
    <w:p w:rsidR="00B21DD0" w:rsidRPr="00E24B11" w:rsidRDefault="00B21DD0" w:rsidP="00B21DD0">
      <w:pPr>
        <w:spacing w:before="120"/>
        <w:ind w:left="709" w:hanging="425"/>
        <w:jc w:val="both"/>
      </w:pPr>
      <w:r w:rsidRPr="00E24B11">
        <w:t>1.</w:t>
      </w:r>
      <w:r w:rsidRPr="00E24B11">
        <w:tab/>
        <w:t>Each Party shall ensure that for the twelve</w:t>
      </w:r>
      <w:r w:rsidR="00E24B11">
        <w:noBreakHyphen/>
      </w:r>
      <w:r w:rsidRPr="00E24B11">
        <w:t>month period commencing on 1</w:t>
      </w:r>
      <w:r w:rsidR="00E24B11">
        <w:t> </w:t>
      </w:r>
      <w:r w:rsidRPr="00E24B11">
        <w:t>January 1995, its calculated level of consumption of the controlled substance in Group II of Annex B does not exceed, annually, fifteen per cent of its calculated level of consumption in 1989. Each Party producing the substance shall, for the same period, ensure that its calculated level of production of the substance does not exceed, annually, fifteen per cent of its calculated level of production in 1989.</w:t>
      </w:r>
    </w:p>
    <w:p w:rsidR="00B21DD0" w:rsidRPr="00E24B11" w:rsidRDefault="00B21DD0" w:rsidP="00B21DD0">
      <w:pPr>
        <w:spacing w:before="60"/>
        <w:ind w:left="709"/>
        <w:jc w:val="both"/>
      </w:pPr>
      <w:r w:rsidRPr="00E24B11">
        <w:t>However, in order to satisfy the basic domestic needs of the Parties operating under paragraph</w:t>
      </w:r>
      <w:r w:rsidR="00E24B11">
        <w:t> </w:t>
      </w:r>
      <w:r w:rsidRPr="00E24B11">
        <w:t>1 of Article 5, its calculated level of production may exceed that limit by up to ten per cent of its calculated level of production in 1989.</w:t>
      </w:r>
    </w:p>
    <w:p w:rsidR="00B21DD0" w:rsidRPr="00E24B11" w:rsidRDefault="00B21DD0" w:rsidP="00B21DD0">
      <w:pPr>
        <w:ind w:left="709" w:hanging="425"/>
        <w:jc w:val="both"/>
      </w:pPr>
      <w:r w:rsidRPr="00E24B11">
        <w:t>2.</w:t>
      </w:r>
      <w:r w:rsidRPr="00E24B11">
        <w:tab/>
        <w:t>Each Party shall ensure that for the twelve</w:t>
      </w:r>
      <w:r w:rsidR="00E24B11">
        <w:noBreakHyphen/>
      </w:r>
      <w:r w:rsidRPr="00E24B11">
        <w:t>month period commencing on 1</w:t>
      </w:r>
      <w:r w:rsidR="00E24B11">
        <w:t> </w:t>
      </w:r>
      <w:r w:rsidRPr="00E24B11">
        <w:t>January 1996, and in each twelve</w:t>
      </w:r>
      <w:r w:rsidR="00E24B11">
        <w:noBreakHyphen/>
      </w:r>
      <w:r w:rsidRPr="00E24B11">
        <w:t>month period thereafter, its calculated level of consumption of the controlled substance in Group II of Annex B does not exceed zero. Each Party producing the substance shall, for the same periods, ensure that its calculated level of production of the substance does not exceed zero. However, in order to satisfy the basic domestic needs of the Parties operating under paragraph</w:t>
      </w:r>
      <w:r w:rsidR="00E24B11">
        <w:t> </w:t>
      </w:r>
      <w:r w:rsidRPr="00E24B11">
        <w:t>1 of Article 5, its calculated level of production may exceed that limit by up to fifteen per cent of its calculated level of production in 1989. This paragraph will apply save to the extent that the Parties decide to permit the level of production or consumption that is necessary to satisfy uses agreed by them to be essential.</w:t>
      </w:r>
    </w:p>
    <w:p w:rsidR="00B21DD0" w:rsidRPr="00E24B11" w:rsidRDefault="00B21DD0" w:rsidP="00B21DD0">
      <w:pPr>
        <w:keepNext/>
        <w:keepLines/>
        <w:spacing w:before="120"/>
        <w:jc w:val="both"/>
        <w:rPr>
          <w:u w:val="single"/>
        </w:rPr>
      </w:pPr>
      <w:r w:rsidRPr="00E24B11">
        <w:rPr>
          <w:u w:val="single"/>
        </w:rPr>
        <w:t>ARTICLE 2E: 1,1,1—TRICHLOROETHANE (METHYL CHLOROFORM)</w:t>
      </w:r>
    </w:p>
    <w:p w:rsidR="00B21DD0" w:rsidRPr="00E24B11" w:rsidRDefault="00B21DD0" w:rsidP="00B21DD0">
      <w:pPr>
        <w:keepNext/>
        <w:keepLines/>
        <w:spacing w:before="60"/>
        <w:ind w:left="709" w:hanging="425"/>
        <w:jc w:val="both"/>
      </w:pPr>
      <w:r w:rsidRPr="00E24B11">
        <w:t>1.</w:t>
      </w:r>
      <w:r w:rsidRPr="00E24B11">
        <w:tab/>
        <w:t>Each Party shall ensure that for the twelve</w:t>
      </w:r>
      <w:r w:rsidR="00E24B11">
        <w:noBreakHyphen/>
      </w:r>
      <w:r w:rsidRPr="00E24B11">
        <w:t>month period commencing on 1</w:t>
      </w:r>
      <w:r w:rsidR="00E24B11">
        <w:t> </w:t>
      </w:r>
      <w:r w:rsidRPr="00E24B11">
        <w:t>January 1993, its calculated level of consumption of the controlled substance in Group III of Annex B does not exceed, annually, its calculated level of consumption in 1989. Each Party producing the substance shall, for the same period, ensure that its calculated level of production of the substance does not exceed, annually, its calculated level of production in 1989. However, in order to satisfy the basic domestic needs of the Parties operating under paragraph</w:t>
      </w:r>
      <w:r w:rsidR="00E24B11">
        <w:t> </w:t>
      </w:r>
      <w:r w:rsidRPr="00E24B11">
        <w:t>1 of Article 5, its calculated level of production may exceed that limit by up to ten per cent of its calculated level of production in 1989.</w:t>
      </w:r>
    </w:p>
    <w:p w:rsidR="00B21DD0" w:rsidRPr="00E24B11" w:rsidRDefault="00B21DD0" w:rsidP="00B21DD0">
      <w:pPr>
        <w:ind w:left="709" w:hanging="425"/>
        <w:jc w:val="both"/>
      </w:pPr>
      <w:r w:rsidRPr="00E24B11">
        <w:t>2.</w:t>
      </w:r>
      <w:r w:rsidRPr="00E24B11">
        <w:tab/>
        <w:t>Each Party shall ensure that for the twelve</w:t>
      </w:r>
      <w:r w:rsidR="00E24B11">
        <w:noBreakHyphen/>
      </w:r>
      <w:r w:rsidRPr="00E24B11">
        <w:t>month period commencing on 1</w:t>
      </w:r>
      <w:r w:rsidR="00E24B11">
        <w:t> </w:t>
      </w:r>
      <w:r w:rsidRPr="00E24B11">
        <w:t>January 1994, and in each twelve</w:t>
      </w:r>
      <w:r w:rsidR="00E24B11">
        <w:noBreakHyphen/>
      </w:r>
      <w:r w:rsidRPr="00E24B11">
        <w:t>month period thereafter, its calculated level of consumption of the controlled substance in Group III of Annex B does not exceed, annually, fifty per cent of its calculated level of consumption in 1989. Each Party producing the substance shall, for the same periods, ensure that its calculated level of production of the substance does not exceed, annually, fifty per cent of its calculated level of production in 1989. However, in order to satisfy the basic domestic needs of the Parties operating under paragraph</w:t>
      </w:r>
      <w:r w:rsidR="00E24B11">
        <w:t> </w:t>
      </w:r>
      <w:r w:rsidRPr="00E24B11">
        <w:t>1 of Article 5, its calculated level of production may exceed that limit by up to ten per cent of its calculated level of production in 1989.</w:t>
      </w:r>
    </w:p>
    <w:p w:rsidR="00B21DD0" w:rsidRPr="00E24B11" w:rsidRDefault="00B21DD0" w:rsidP="00B21DD0">
      <w:pPr>
        <w:ind w:left="709" w:hanging="425"/>
        <w:jc w:val="both"/>
      </w:pPr>
      <w:r w:rsidRPr="00E24B11">
        <w:t>3.</w:t>
      </w:r>
      <w:r w:rsidRPr="00E24B11">
        <w:tab/>
        <w:t>Each Party shall ensure that for the twelve</w:t>
      </w:r>
      <w:r w:rsidR="00E24B11">
        <w:noBreakHyphen/>
      </w:r>
      <w:r w:rsidRPr="00E24B11">
        <w:t>month period commencing on 1</w:t>
      </w:r>
      <w:r w:rsidR="00E24B11">
        <w:t> </w:t>
      </w:r>
      <w:r w:rsidRPr="00E24B11">
        <w:t>January 1996, and in each twelve</w:t>
      </w:r>
      <w:r w:rsidR="00E24B11">
        <w:noBreakHyphen/>
      </w:r>
      <w:r w:rsidRPr="00E24B11">
        <w:t>month period thereafter, its calculated level of consumption of the controlled substance in Group III of Annex B does not exceed zero. Each Party producing the substance shall, for the same periods, ensure that its calculated level of production of the substance does not exceed zero. However, in order to satisfy the basic domestic needs of the Parties operating under paragraph</w:t>
      </w:r>
      <w:r w:rsidR="00E24B11">
        <w:t> </w:t>
      </w:r>
      <w:r w:rsidRPr="00E24B11">
        <w:t>1 of Article 5, its calculated level of production may exceed that limit by up to fifteen per cent of its calculated level of production for 1989. This paragraph will apply save to the extent that the Parties decide to permit the level of production or consumption that is necessary to satisfy uses agreed by them to be essential.</w:t>
      </w:r>
    </w:p>
    <w:p w:rsidR="00B21DD0" w:rsidRPr="00E24B11" w:rsidRDefault="00B21DD0" w:rsidP="00B21DD0">
      <w:pPr>
        <w:keepNext/>
        <w:keepLines/>
        <w:spacing w:before="60"/>
        <w:jc w:val="both"/>
        <w:rPr>
          <w:u w:val="single"/>
        </w:rPr>
      </w:pPr>
      <w:r w:rsidRPr="00E24B11">
        <w:rPr>
          <w:u w:val="single"/>
        </w:rPr>
        <w:t>ARTICLE 2F: HYDROCHLOROFLUOROCARBONS</w:t>
      </w:r>
    </w:p>
    <w:p w:rsidR="00B21DD0" w:rsidRPr="00E24B11" w:rsidRDefault="00B21DD0" w:rsidP="00B21DD0">
      <w:pPr>
        <w:keepNext/>
        <w:keepLines/>
        <w:spacing w:before="60"/>
        <w:ind w:left="709" w:hanging="425"/>
        <w:jc w:val="both"/>
      </w:pPr>
      <w:r w:rsidRPr="00E24B11">
        <w:t>1.</w:t>
      </w:r>
      <w:r w:rsidRPr="00E24B11">
        <w:tab/>
        <w:t>Each Party shall ensure that for the twelve</w:t>
      </w:r>
      <w:r w:rsidR="00E24B11">
        <w:noBreakHyphen/>
      </w:r>
      <w:r w:rsidRPr="00E24B11">
        <w:t>month period commencing on 1</w:t>
      </w:r>
      <w:r w:rsidR="00E24B11">
        <w:t> </w:t>
      </w:r>
      <w:r w:rsidRPr="00E24B11">
        <w:t>January 1996, and in each twelve</w:t>
      </w:r>
      <w:r w:rsidR="00E24B11">
        <w:noBreakHyphen/>
      </w:r>
      <w:r w:rsidRPr="00E24B11">
        <w:t>month period thereafter, its calculated level of consumption of the controlled substances in Group I of Annex C does not exceed, annually, the sum of:</w:t>
      </w:r>
    </w:p>
    <w:p w:rsidR="00B21DD0" w:rsidRPr="00E24B11" w:rsidRDefault="00B21DD0" w:rsidP="00B21DD0">
      <w:pPr>
        <w:ind w:left="1134" w:hanging="425"/>
        <w:jc w:val="both"/>
      </w:pPr>
      <w:r w:rsidRPr="00E24B11">
        <w:t>(a)</w:t>
      </w:r>
      <w:r w:rsidRPr="00E24B11">
        <w:tab/>
        <w:t>Three point one per cent of its calculated level of consumption in 1989 of the controlled substances in Group I of Annex A; and</w:t>
      </w:r>
    </w:p>
    <w:p w:rsidR="00B21DD0" w:rsidRPr="00E24B11" w:rsidRDefault="00B21DD0" w:rsidP="00B21DD0">
      <w:pPr>
        <w:ind w:left="1134" w:hanging="425"/>
        <w:jc w:val="both"/>
      </w:pPr>
      <w:r w:rsidRPr="00E24B11">
        <w:t>(b)</w:t>
      </w:r>
      <w:r w:rsidRPr="00E24B11">
        <w:tab/>
        <w:t>Its calculated level of consumption in 1989 of the controlled substances in Group I of Annex C.</w:t>
      </w:r>
    </w:p>
    <w:p w:rsidR="00B21DD0" w:rsidRPr="00E24B11" w:rsidRDefault="00B21DD0" w:rsidP="00B21DD0">
      <w:pPr>
        <w:ind w:left="709" w:hanging="425"/>
        <w:jc w:val="both"/>
      </w:pPr>
      <w:r w:rsidRPr="00E24B11">
        <w:t>2.</w:t>
      </w:r>
      <w:r w:rsidRPr="00E24B11">
        <w:tab/>
        <w:t>Each Party shall ensure that for the twelve</w:t>
      </w:r>
      <w:r w:rsidR="00E24B11">
        <w:noBreakHyphen/>
      </w:r>
      <w:r w:rsidRPr="00E24B11">
        <w:t>month period commencing on 1</w:t>
      </w:r>
      <w:r w:rsidR="00E24B11">
        <w:t> </w:t>
      </w:r>
      <w:r w:rsidRPr="00E24B11">
        <w:t>January 2004, and in each twelve</w:t>
      </w:r>
      <w:r w:rsidR="00E24B11">
        <w:noBreakHyphen/>
      </w:r>
      <w:r w:rsidRPr="00E24B11">
        <w:t>month period thereafter, its calculated level of consumption of the controlled substances in Group I of Annex C does not exceed, annually, sixty</w:t>
      </w:r>
      <w:r w:rsidR="00E24B11">
        <w:noBreakHyphen/>
      </w:r>
      <w:r w:rsidRPr="00E24B11">
        <w:t>five per cent of the sum referred to in paragraph</w:t>
      </w:r>
      <w:r w:rsidR="00E24B11">
        <w:t> </w:t>
      </w:r>
      <w:r w:rsidRPr="00E24B11">
        <w:t>1 of this Article.</w:t>
      </w:r>
    </w:p>
    <w:p w:rsidR="00B21DD0" w:rsidRPr="00E24B11" w:rsidRDefault="00B21DD0" w:rsidP="00B21DD0">
      <w:pPr>
        <w:ind w:left="709" w:hanging="425"/>
        <w:jc w:val="both"/>
      </w:pPr>
      <w:r w:rsidRPr="00E24B11">
        <w:t>3.</w:t>
      </w:r>
      <w:r w:rsidRPr="00E24B11">
        <w:tab/>
        <w:t>Each Party shall ensure that for the twelve</w:t>
      </w:r>
      <w:r w:rsidR="00E24B11">
        <w:noBreakHyphen/>
      </w:r>
      <w:r w:rsidRPr="00E24B11">
        <w:t>month period commencing on 1</w:t>
      </w:r>
      <w:r w:rsidR="00E24B11">
        <w:t> </w:t>
      </w:r>
      <w:r w:rsidRPr="00E24B11">
        <w:t>January 2010, and in each twelve</w:t>
      </w:r>
      <w:r w:rsidR="00E24B11">
        <w:noBreakHyphen/>
      </w:r>
      <w:r w:rsidRPr="00E24B11">
        <w:t>month period thereafter, its calculated level of consumption of the controlled substances in Group I of Annex C does not exceed, annually, thirty</w:t>
      </w:r>
      <w:r w:rsidR="00E24B11">
        <w:noBreakHyphen/>
      </w:r>
      <w:r w:rsidRPr="00E24B11">
        <w:t>five per cent of the sum referred to in paragraph</w:t>
      </w:r>
      <w:r w:rsidR="00E24B11">
        <w:t> </w:t>
      </w:r>
      <w:r w:rsidRPr="00E24B11">
        <w:t>1 of this Article.</w:t>
      </w:r>
    </w:p>
    <w:p w:rsidR="00B21DD0" w:rsidRPr="00E24B11" w:rsidRDefault="00B21DD0" w:rsidP="00B21DD0">
      <w:pPr>
        <w:ind w:left="709" w:hanging="425"/>
        <w:jc w:val="both"/>
      </w:pPr>
      <w:r w:rsidRPr="00E24B11">
        <w:t>4.</w:t>
      </w:r>
      <w:r w:rsidRPr="00E24B11">
        <w:tab/>
        <w:t>Each Party shall ensure that for the twelve</w:t>
      </w:r>
      <w:r w:rsidR="00E24B11">
        <w:noBreakHyphen/>
      </w:r>
      <w:r w:rsidRPr="00E24B11">
        <w:t>month period commencing on 1</w:t>
      </w:r>
      <w:r w:rsidR="00E24B11">
        <w:t> </w:t>
      </w:r>
      <w:r w:rsidRPr="00E24B11">
        <w:t>January 2015, and in each twelve</w:t>
      </w:r>
      <w:r w:rsidR="00E24B11">
        <w:noBreakHyphen/>
      </w:r>
      <w:r w:rsidRPr="00E24B11">
        <w:t>month period thereafter, its calculated level of consumption of the controlled substances in Group I of Annex C does not exceed, annually, ten per cent of the sum referred to in paragraph</w:t>
      </w:r>
      <w:r w:rsidR="00E24B11">
        <w:t> </w:t>
      </w:r>
      <w:r w:rsidRPr="00E24B11">
        <w:t>1 of this Article.</w:t>
      </w:r>
    </w:p>
    <w:p w:rsidR="00B21DD0" w:rsidRPr="00E24B11" w:rsidRDefault="00B21DD0" w:rsidP="00B21DD0">
      <w:pPr>
        <w:ind w:left="709" w:hanging="425"/>
        <w:jc w:val="both"/>
      </w:pPr>
      <w:r w:rsidRPr="00E24B11">
        <w:t>5.</w:t>
      </w:r>
      <w:r w:rsidRPr="00E24B11">
        <w:tab/>
        <w:t>Each Party shall ensure that for the twelve</w:t>
      </w:r>
      <w:r w:rsidR="00E24B11">
        <w:noBreakHyphen/>
      </w:r>
      <w:r w:rsidRPr="00E24B11">
        <w:t>month period commencing on 1</w:t>
      </w:r>
      <w:r w:rsidR="00E24B11">
        <w:t> </w:t>
      </w:r>
      <w:r w:rsidRPr="00E24B11">
        <w:t>January 2020, and in each twelve</w:t>
      </w:r>
      <w:r w:rsidR="00E24B11">
        <w:noBreakHyphen/>
      </w:r>
      <w:r w:rsidRPr="00E24B11">
        <w:t>month period thereafter, its calculated level of consumption of the controlled substances in Group I of Annex C does not exceed, annually, zero point five per cent of the sum referred to in paragraph</w:t>
      </w:r>
      <w:r w:rsidR="00E24B11">
        <w:t> </w:t>
      </w:r>
      <w:r w:rsidRPr="00E24B11">
        <w:t>1 of this Article.</w:t>
      </w:r>
    </w:p>
    <w:p w:rsidR="00B21DD0" w:rsidRPr="00E24B11" w:rsidRDefault="00B21DD0" w:rsidP="00B21DD0">
      <w:pPr>
        <w:ind w:left="709" w:hanging="425"/>
        <w:jc w:val="both"/>
      </w:pPr>
      <w:r w:rsidRPr="00E24B11">
        <w:t>6.</w:t>
      </w:r>
      <w:r w:rsidRPr="00E24B11">
        <w:tab/>
        <w:t>Each Party shall ensure that for the twelve</w:t>
      </w:r>
      <w:r w:rsidR="00E24B11">
        <w:noBreakHyphen/>
      </w:r>
      <w:r w:rsidRPr="00E24B11">
        <w:t>month period commencing on 1</w:t>
      </w:r>
      <w:r w:rsidR="00E24B11">
        <w:t> </w:t>
      </w:r>
      <w:r w:rsidRPr="00E24B11">
        <w:t>January 2030, and in each twelve</w:t>
      </w:r>
      <w:r w:rsidR="00E24B11">
        <w:noBreakHyphen/>
      </w:r>
      <w:r w:rsidRPr="00E24B11">
        <w:t>month period thereafter, its calculated level of consumption of the controlled substances in Group I of Annex C does not exceed zero.</w:t>
      </w:r>
    </w:p>
    <w:p w:rsidR="00B21DD0" w:rsidRPr="00E24B11" w:rsidRDefault="00B21DD0" w:rsidP="00B21DD0">
      <w:pPr>
        <w:ind w:left="709" w:hanging="425"/>
        <w:jc w:val="both"/>
      </w:pPr>
      <w:r w:rsidRPr="00E24B11">
        <w:t>7.</w:t>
      </w:r>
      <w:r w:rsidRPr="00E24B11">
        <w:tab/>
        <w:t>As of 1</w:t>
      </w:r>
      <w:r w:rsidR="00E24B11">
        <w:t> </w:t>
      </w:r>
      <w:r w:rsidRPr="00E24B11">
        <w:t>January 1996, each Party shall endeavour to ensure that:</w:t>
      </w:r>
    </w:p>
    <w:p w:rsidR="00B21DD0" w:rsidRPr="00E24B11" w:rsidRDefault="00B21DD0" w:rsidP="00B21DD0">
      <w:pPr>
        <w:ind w:left="1134" w:hanging="425"/>
        <w:jc w:val="both"/>
      </w:pPr>
      <w:r w:rsidRPr="00E24B11">
        <w:t>(a)</w:t>
      </w:r>
      <w:r w:rsidRPr="00E24B11">
        <w:tab/>
        <w:t>The use of controlled substances in Group I of Annex C is limited to those applications where other more environmentally suitable alternative substances or technologies are not available;</w:t>
      </w:r>
    </w:p>
    <w:p w:rsidR="00B21DD0" w:rsidRPr="00E24B11" w:rsidRDefault="00B21DD0" w:rsidP="00B21DD0">
      <w:pPr>
        <w:ind w:left="1134" w:hanging="425"/>
        <w:jc w:val="both"/>
      </w:pPr>
      <w:r w:rsidRPr="00E24B11">
        <w:t>(b)</w:t>
      </w:r>
      <w:r w:rsidRPr="00E24B11">
        <w:tab/>
        <w:t>The use of controlled substances in Group I of Annex C is not outside the areas of application currently met by controlled substances in Annexes A, B and C, except in rare cases for the protection of human life or human health; and</w:t>
      </w:r>
    </w:p>
    <w:p w:rsidR="00B21DD0" w:rsidRPr="00E24B11" w:rsidRDefault="00B21DD0" w:rsidP="00B21DD0">
      <w:pPr>
        <w:ind w:left="1134" w:hanging="425"/>
        <w:jc w:val="both"/>
      </w:pPr>
      <w:r w:rsidRPr="00E24B11">
        <w:t>(c)</w:t>
      </w:r>
      <w:r w:rsidRPr="00E24B11">
        <w:tab/>
        <w:t>Controlled substances in Group I of Annex C are selected for use in a manner that minimizes ozone depletion, in addition to meeting other environmental, safety and economic considerations.</w:t>
      </w:r>
    </w:p>
    <w:p w:rsidR="00B21DD0" w:rsidRPr="00E24B11" w:rsidRDefault="00B21DD0" w:rsidP="00B21DD0">
      <w:pPr>
        <w:keepNext/>
        <w:spacing w:before="120"/>
        <w:jc w:val="both"/>
        <w:rPr>
          <w:u w:val="single"/>
        </w:rPr>
      </w:pPr>
      <w:r w:rsidRPr="00E24B11">
        <w:rPr>
          <w:u w:val="single"/>
        </w:rPr>
        <w:t>ARTICLE 2G: HYDROBROMOFLUOROCARBONS</w:t>
      </w:r>
    </w:p>
    <w:p w:rsidR="00B21DD0" w:rsidRPr="00E24B11" w:rsidRDefault="00B21DD0" w:rsidP="00B21DD0">
      <w:pPr>
        <w:spacing w:before="60"/>
        <w:jc w:val="both"/>
      </w:pPr>
      <w:r w:rsidRPr="00E24B11">
        <w:t>Each Party shall ensure that for the twelve</w:t>
      </w:r>
      <w:r w:rsidR="00E24B11">
        <w:noBreakHyphen/>
      </w:r>
      <w:r w:rsidRPr="00E24B11">
        <w:t>month period commencing on 1</w:t>
      </w:r>
      <w:r w:rsidR="00E24B11">
        <w:t> </w:t>
      </w:r>
      <w:r w:rsidRPr="00E24B11">
        <w:t>January 1996, and in each twelve</w:t>
      </w:r>
      <w:r w:rsidR="00E24B11">
        <w:noBreakHyphen/>
      </w:r>
      <w:r w:rsidRPr="00E24B11">
        <w:t>month period thereafter, its calculated level of consumption of the controlled substances in Group II of Annex C does not exceed zero. Each Party producing the substances shall, for the same periods, ensure that its calculated level of production of the substances does not exceed zero. This paragraph will apply save to the extent that the Parties decide to permit the level of production or consumption that is necessary to satisfy uses agreed by them to be essential.</w:t>
      </w:r>
    </w:p>
    <w:p w:rsidR="00B21DD0" w:rsidRPr="00E24B11" w:rsidRDefault="00B21DD0" w:rsidP="00B21DD0">
      <w:pPr>
        <w:keepNext/>
        <w:spacing w:before="120"/>
        <w:jc w:val="both"/>
        <w:rPr>
          <w:u w:val="single"/>
        </w:rPr>
      </w:pPr>
      <w:r w:rsidRPr="00E24B11">
        <w:rPr>
          <w:u w:val="single"/>
        </w:rPr>
        <w:t>ARTICLE 2H: METHYL BROMIDE</w:t>
      </w:r>
    </w:p>
    <w:p w:rsidR="00B21DD0" w:rsidRPr="00E24B11" w:rsidRDefault="00B21DD0" w:rsidP="00B21DD0">
      <w:pPr>
        <w:spacing w:before="60"/>
        <w:jc w:val="both"/>
      </w:pPr>
      <w:r w:rsidRPr="00E24B11">
        <w:t>Each Party shall ensure that for the twelve</w:t>
      </w:r>
      <w:r w:rsidR="00E24B11">
        <w:noBreakHyphen/>
      </w:r>
      <w:r w:rsidRPr="00E24B11">
        <w:t>month period commencing on 1</w:t>
      </w:r>
      <w:r w:rsidR="00E24B11">
        <w:t> </w:t>
      </w:r>
      <w:r w:rsidRPr="00E24B11">
        <w:t>January 1995, and in each twelve</w:t>
      </w:r>
      <w:r w:rsidR="00E24B11">
        <w:noBreakHyphen/>
      </w:r>
      <w:r w:rsidRPr="00E24B11">
        <w:t>month period thereafter, its calculated level of consumption of the controlled substance in Annex E does not exceed, annually, its calculated level of consumption in 1991. Each Party producing the substance shall, for the same periods, ensure that its calculated level of production of the substance does not exceed, annually, its calculated level of production in 1991. However, in order to satisfy the basic domestic needs of the Parties operating under paragraph</w:t>
      </w:r>
      <w:r w:rsidR="00E24B11">
        <w:t> </w:t>
      </w:r>
      <w:r w:rsidRPr="00E24B11">
        <w:t>1 of Article 5, its calculated level of production may exceed that limit by up to ten per cent of its calculated level of production in 1991. The calculated levels of consumption and production under this Article shall not include the amounts used by the Party for quarantine and pre</w:t>
      </w:r>
      <w:r w:rsidR="00E24B11">
        <w:noBreakHyphen/>
      </w:r>
      <w:r w:rsidRPr="00E24B11">
        <w:t>shipment applications.</w:t>
      </w:r>
    </w:p>
    <w:p w:rsidR="00B21DD0" w:rsidRPr="00E24B11" w:rsidRDefault="00B21DD0" w:rsidP="00B21DD0">
      <w:pPr>
        <w:keepNext/>
        <w:spacing w:before="120"/>
        <w:jc w:val="both"/>
        <w:rPr>
          <w:u w:val="single"/>
        </w:rPr>
      </w:pPr>
      <w:r w:rsidRPr="00E24B11">
        <w:rPr>
          <w:u w:val="single"/>
        </w:rPr>
        <w:t>ARTICLE 3: CALCULATION OF CONTROL LEVELS</w:t>
      </w:r>
    </w:p>
    <w:p w:rsidR="00B21DD0" w:rsidRPr="00E24B11" w:rsidRDefault="00B21DD0" w:rsidP="00B21DD0">
      <w:pPr>
        <w:spacing w:before="60"/>
        <w:jc w:val="both"/>
      </w:pPr>
      <w:r w:rsidRPr="00E24B11">
        <w:t>For the purposes of Articles 2, 2A to 2H and 5, each Party shall, for each group of substances in Annex A, Annex B, Annex C or Annex E determine its calculated levels of:</w:t>
      </w:r>
    </w:p>
    <w:p w:rsidR="00B21DD0" w:rsidRPr="00E24B11" w:rsidRDefault="00B21DD0" w:rsidP="00B21DD0">
      <w:pPr>
        <w:pStyle w:val="paragraphsub"/>
        <w:tabs>
          <w:tab w:val="clear" w:pos="1985"/>
        </w:tabs>
        <w:ind w:left="709" w:hanging="425"/>
        <w:jc w:val="both"/>
      </w:pPr>
      <w:r w:rsidRPr="00E24B11">
        <w:t>(a)</w:t>
      </w:r>
      <w:r w:rsidRPr="00E24B11">
        <w:tab/>
        <w:t>Production by:</w:t>
      </w:r>
    </w:p>
    <w:p w:rsidR="00B21DD0" w:rsidRPr="00E24B11" w:rsidRDefault="00B21DD0" w:rsidP="00B21DD0">
      <w:pPr>
        <w:pStyle w:val="paragraphsub"/>
        <w:tabs>
          <w:tab w:val="clear" w:pos="1985"/>
        </w:tabs>
        <w:ind w:left="1418" w:hanging="425"/>
        <w:jc w:val="both"/>
      </w:pPr>
      <w:r w:rsidRPr="00E24B11">
        <w:t>(i)</w:t>
      </w:r>
      <w:r w:rsidRPr="00E24B11">
        <w:tab/>
        <w:t>multiplying its annual production of each controlled substance by the ozone depleting potential specified in respect of it in Annex A, Annex B, Annex C or Annex E;</w:t>
      </w:r>
    </w:p>
    <w:p w:rsidR="00B21DD0" w:rsidRPr="00E24B11" w:rsidRDefault="00B21DD0" w:rsidP="00B21DD0">
      <w:pPr>
        <w:pStyle w:val="paragraphsub"/>
        <w:tabs>
          <w:tab w:val="clear" w:pos="1985"/>
        </w:tabs>
        <w:ind w:left="1418" w:hanging="425"/>
        <w:jc w:val="both"/>
      </w:pPr>
      <w:r w:rsidRPr="00E24B11">
        <w:t>(ii)</w:t>
      </w:r>
      <w:r w:rsidRPr="00E24B11">
        <w:tab/>
        <w:t>adding together, for each such Group, the resulting figures;</w:t>
      </w:r>
    </w:p>
    <w:p w:rsidR="00B21DD0" w:rsidRPr="00E24B11" w:rsidRDefault="00B21DD0" w:rsidP="00B21DD0">
      <w:pPr>
        <w:ind w:left="709" w:hanging="425"/>
        <w:jc w:val="both"/>
      </w:pPr>
      <w:r w:rsidRPr="00E24B11">
        <w:t>(b)</w:t>
      </w:r>
      <w:r w:rsidRPr="00E24B11">
        <w:tab/>
        <w:t xml:space="preserve">Imports and exports, respectively, by following, mutatis mutandis, the procedure set out in </w:t>
      </w:r>
      <w:r w:rsidR="00E24B11">
        <w:t>subparagraph (</w:t>
      </w:r>
      <w:r w:rsidRPr="00E24B11">
        <w:t>a); and</w:t>
      </w:r>
    </w:p>
    <w:p w:rsidR="00B21DD0" w:rsidRPr="00E24B11" w:rsidRDefault="00B21DD0" w:rsidP="00B21DD0">
      <w:pPr>
        <w:ind w:left="709" w:hanging="425"/>
        <w:jc w:val="both"/>
      </w:pPr>
      <w:r w:rsidRPr="00E24B11">
        <w:t>(c)</w:t>
      </w:r>
      <w:r w:rsidRPr="00E24B11">
        <w:tab/>
        <w:t xml:space="preserve">Consumption by adding together its calculated levels of production and imports and subtracting its calculated level of exports as determined in accordance with </w:t>
      </w:r>
      <w:r w:rsidR="00E24B11">
        <w:t>subparagraphs (</w:t>
      </w:r>
      <w:r w:rsidRPr="00E24B11">
        <w:t>a) and (b). However, beginning on 1</w:t>
      </w:r>
      <w:r w:rsidR="00E24B11">
        <w:t> </w:t>
      </w:r>
      <w:r w:rsidRPr="00E24B11">
        <w:t>January 1993, any export of controlled substances to non</w:t>
      </w:r>
      <w:r w:rsidR="00E24B11">
        <w:noBreakHyphen/>
      </w:r>
      <w:r w:rsidRPr="00E24B11">
        <w:t>Parties shall not be subtracted in calculating the consumption level of the exporting Party.</w:t>
      </w:r>
    </w:p>
    <w:p w:rsidR="00B21DD0" w:rsidRPr="00E24B11" w:rsidRDefault="00B21DD0" w:rsidP="00B21DD0">
      <w:pPr>
        <w:keepNext/>
        <w:spacing w:before="120"/>
        <w:jc w:val="both"/>
      </w:pPr>
      <w:r w:rsidRPr="00E24B11">
        <w:rPr>
          <w:u w:val="single"/>
        </w:rPr>
        <w:t>ARTICLE 4: CONTROL OF TRADE WITH NON</w:t>
      </w:r>
      <w:r w:rsidR="00E24B11">
        <w:rPr>
          <w:u w:val="single"/>
        </w:rPr>
        <w:noBreakHyphen/>
      </w:r>
      <w:r w:rsidRPr="00E24B11">
        <w:rPr>
          <w:u w:val="single"/>
        </w:rPr>
        <w:t>PARTIES</w:t>
      </w:r>
    </w:p>
    <w:p w:rsidR="00B21DD0" w:rsidRPr="00E24B11" w:rsidRDefault="00B21DD0" w:rsidP="00B21DD0">
      <w:pPr>
        <w:spacing w:before="60"/>
        <w:ind w:left="709" w:hanging="425"/>
        <w:jc w:val="both"/>
      </w:pPr>
      <w:r w:rsidRPr="00E24B11">
        <w:t>1.</w:t>
      </w:r>
      <w:r w:rsidRPr="00E24B11">
        <w:tab/>
        <w:t>As of 1</w:t>
      </w:r>
      <w:r w:rsidR="00E24B11">
        <w:t> </w:t>
      </w:r>
      <w:r w:rsidRPr="00E24B11">
        <w:t>January 1990, each Party shall ban the import of the controlled substances in Annex A from any State not party to this Protocol.</w:t>
      </w:r>
    </w:p>
    <w:p w:rsidR="00B21DD0" w:rsidRPr="00E24B11" w:rsidRDefault="00B21DD0" w:rsidP="00B21DD0">
      <w:pPr>
        <w:ind w:left="709" w:hanging="567"/>
        <w:jc w:val="both"/>
      </w:pPr>
      <w:r w:rsidRPr="00E24B11">
        <w:t>1 bis.</w:t>
      </w:r>
      <w:r w:rsidRPr="00E24B11">
        <w:tab/>
        <w:t>Within one year of the date of the entry into force of this paragraph, each Party shall ban the import of the controlled substances in Annex B from any State not party to this Protocol.</w:t>
      </w:r>
    </w:p>
    <w:p w:rsidR="00B21DD0" w:rsidRPr="00E24B11" w:rsidRDefault="00B21DD0" w:rsidP="00B21DD0">
      <w:pPr>
        <w:ind w:left="709" w:hanging="567"/>
        <w:jc w:val="both"/>
      </w:pPr>
      <w:r w:rsidRPr="00E24B11">
        <w:t>1 ter.</w:t>
      </w:r>
      <w:r w:rsidRPr="00E24B11">
        <w:tab/>
        <w:t>Within one year of the date of entry into force of this paragraph, each Party shall ban the import of any controlled substances in Group II of Annex C from any State not party to this Protocol.</w:t>
      </w:r>
    </w:p>
    <w:p w:rsidR="00B21DD0" w:rsidRPr="00E24B11" w:rsidRDefault="00B21DD0" w:rsidP="00B21DD0">
      <w:pPr>
        <w:ind w:left="709" w:hanging="425"/>
        <w:jc w:val="both"/>
      </w:pPr>
      <w:r w:rsidRPr="00E24B11">
        <w:t>2.</w:t>
      </w:r>
      <w:r w:rsidRPr="00E24B11">
        <w:tab/>
        <w:t>As of 1</w:t>
      </w:r>
      <w:r w:rsidR="00E24B11">
        <w:t> </w:t>
      </w:r>
      <w:r w:rsidRPr="00E24B11">
        <w:t>January 1993, each Party shall ban the export of any controlled substances in Annex A to any State not party to this Protocol.</w:t>
      </w:r>
    </w:p>
    <w:p w:rsidR="00B21DD0" w:rsidRPr="00E24B11" w:rsidRDefault="00B21DD0" w:rsidP="00B21DD0">
      <w:pPr>
        <w:ind w:left="709" w:hanging="567"/>
        <w:jc w:val="both"/>
      </w:pPr>
      <w:r w:rsidRPr="00E24B11">
        <w:t>2 bis.</w:t>
      </w:r>
      <w:r w:rsidRPr="00E24B11">
        <w:tab/>
        <w:t>Commencing one year after the date of entry into force of this paragraph, each Party shall ban the export of any controlled substances in Annex B to any State not party to this Protocol.</w:t>
      </w:r>
    </w:p>
    <w:p w:rsidR="00B21DD0" w:rsidRPr="00E24B11" w:rsidRDefault="00B21DD0" w:rsidP="00B21DD0">
      <w:pPr>
        <w:ind w:left="709" w:hanging="567"/>
        <w:jc w:val="both"/>
      </w:pPr>
      <w:r w:rsidRPr="00E24B11">
        <w:t>2 ter.</w:t>
      </w:r>
      <w:r w:rsidRPr="00E24B11">
        <w:tab/>
        <w:t>Commencing one year after the date of entry into force of this paragraph, each Party shall ban the export of any controlled substances in Group II of Annex C to any State not party to this Protocol.</w:t>
      </w:r>
    </w:p>
    <w:p w:rsidR="00B21DD0" w:rsidRPr="00E24B11" w:rsidRDefault="00B21DD0" w:rsidP="00B21DD0">
      <w:pPr>
        <w:ind w:left="709" w:hanging="425"/>
        <w:jc w:val="both"/>
      </w:pPr>
      <w:r w:rsidRPr="00E24B11">
        <w:t>3.</w:t>
      </w:r>
      <w:r w:rsidRPr="00E24B11">
        <w:tab/>
        <w:t>By 1</w:t>
      </w:r>
      <w:r w:rsidR="00E24B11">
        <w:t> </w:t>
      </w:r>
      <w:r w:rsidRPr="00E24B11">
        <w:t>January 1992, the Parties shall, following the procedures in Article 10 of the Convention, elaborate in an annex</w:t>
      </w:r>
      <w:r w:rsidR="006A5246" w:rsidRPr="00E24B11">
        <w:t> </w:t>
      </w:r>
      <w:r w:rsidRPr="00E24B11">
        <w:t>a list of products containing controlled substances in Annex A. Parties that have not objected to the annex</w:t>
      </w:r>
      <w:r w:rsidR="006A5246" w:rsidRPr="00E24B11">
        <w:t> </w:t>
      </w:r>
      <w:r w:rsidRPr="00E24B11">
        <w:t>in accordance with those procedures shall ban, within one year of the annex</w:t>
      </w:r>
      <w:r w:rsidR="006A5246" w:rsidRPr="00E24B11">
        <w:t> </w:t>
      </w:r>
      <w:r w:rsidRPr="00E24B11">
        <w:t>having become effective, the import of those products from any State not party to this Protocol.</w:t>
      </w:r>
    </w:p>
    <w:p w:rsidR="00B21DD0" w:rsidRPr="00E24B11" w:rsidRDefault="00B21DD0" w:rsidP="00B21DD0">
      <w:pPr>
        <w:ind w:left="709" w:hanging="567"/>
        <w:jc w:val="both"/>
      </w:pPr>
      <w:r w:rsidRPr="00E24B11">
        <w:t>3 bis.</w:t>
      </w:r>
      <w:r w:rsidRPr="00E24B11">
        <w:tab/>
        <w:t>Within three years of the date of the entry into force of this paragraph, the Parties shall, following the procedures in Article 10 of the Convention, elaborate in an annex</w:t>
      </w:r>
      <w:r w:rsidR="006A5246" w:rsidRPr="00E24B11">
        <w:t> </w:t>
      </w:r>
      <w:r w:rsidRPr="00E24B11">
        <w:t>a list of products containing controlled substances in Annex B. Parties that have not objected to the annex</w:t>
      </w:r>
      <w:r w:rsidR="006A5246" w:rsidRPr="00E24B11">
        <w:t> </w:t>
      </w:r>
      <w:r w:rsidRPr="00E24B11">
        <w:t>in accordance with those procedures shall ban, within one year of the annex</w:t>
      </w:r>
      <w:r w:rsidR="006A5246" w:rsidRPr="00E24B11">
        <w:t> </w:t>
      </w:r>
      <w:r w:rsidRPr="00E24B11">
        <w:t>having become effective, the import of those products from any State not party to this Protocol.</w:t>
      </w:r>
    </w:p>
    <w:p w:rsidR="00B21DD0" w:rsidRPr="00E24B11" w:rsidRDefault="00B21DD0" w:rsidP="00B21DD0">
      <w:pPr>
        <w:ind w:left="709" w:hanging="567"/>
        <w:jc w:val="both"/>
      </w:pPr>
      <w:r w:rsidRPr="00E24B11">
        <w:t>3 ter.</w:t>
      </w:r>
      <w:r w:rsidRPr="00E24B11">
        <w:tab/>
        <w:t>Within three years of the date of entry into force of this paragraph, the Parties shall, following the procedures in Article 10 of the Convention, elaborate in an annex</w:t>
      </w:r>
      <w:r w:rsidR="006A5246" w:rsidRPr="00E24B11">
        <w:t> </w:t>
      </w:r>
      <w:r w:rsidRPr="00E24B11">
        <w:t>a list of products containing controlled substances in Group II of Annex C. Parties that have not objected to the annex</w:t>
      </w:r>
      <w:r w:rsidR="006A5246" w:rsidRPr="00E24B11">
        <w:t> </w:t>
      </w:r>
      <w:r w:rsidRPr="00E24B11">
        <w:t>in accordance with those procedures shall ban, within one year of the annex</w:t>
      </w:r>
      <w:r w:rsidR="006A5246" w:rsidRPr="00E24B11">
        <w:t> </w:t>
      </w:r>
      <w:r w:rsidRPr="00E24B11">
        <w:t>having become effective, the import of those products from any State not party to this Protocol.</w:t>
      </w:r>
    </w:p>
    <w:p w:rsidR="00B21DD0" w:rsidRPr="00E24B11" w:rsidRDefault="00B21DD0" w:rsidP="00B21DD0">
      <w:pPr>
        <w:ind w:left="709" w:hanging="425"/>
        <w:jc w:val="both"/>
      </w:pPr>
      <w:r w:rsidRPr="00E24B11">
        <w:t>4.</w:t>
      </w:r>
      <w:r w:rsidRPr="00E24B11">
        <w:tab/>
        <w:t>By 1</w:t>
      </w:r>
      <w:r w:rsidR="00E24B11">
        <w:t> </w:t>
      </w:r>
      <w:r w:rsidRPr="00E24B11">
        <w:t>January 1994, the Parties shall determine the feasibility of banning or restricting, from States not party to this Protocol, the import of products produced with, but not containing, controlled substances in Annex A. If determined feasible, the Parties shall, following the procedures in Article 10 of the Convention, elaborate in an annex</w:t>
      </w:r>
      <w:r w:rsidR="006A5246" w:rsidRPr="00E24B11">
        <w:t> </w:t>
      </w:r>
      <w:r w:rsidRPr="00E24B11">
        <w:t>a list of such products. Parties that have not objected to the annex</w:t>
      </w:r>
      <w:r w:rsidR="006A5246" w:rsidRPr="00E24B11">
        <w:t> </w:t>
      </w:r>
      <w:r w:rsidRPr="00E24B11">
        <w:t>in accordance with those procedures shall ban, within one year of the annex</w:t>
      </w:r>
      <w:r w:rsidR="006A5246" w:rsidRPr="00E24B11">
        <w:t> </w:t>
      </w:r>
      <w:r w:rsidRPr="00E24B11">
        <w:t>having become effective, the import of those products from any State not party to this Protocol.</w:t>
      </w:r>
    </w:p>
    <w:p w:rsidR="00B21DD0" w:rsidRPr="00E24B11" w:rsidRDefault="00B21DD0" w:rsidP="00B21DD0">
      <w:pPr>
        <w:ind w:left="709" w:hanging="567"/>
        <w:jc w:val="both"/>
      </w:pPr>
      <w:r w:rsidRPr="00E24B11">
        <w:t>4 bis.</w:t>
      </w:r>
      <w:r w:rsidRPr="00E24B11">
        <w:tab/>
        <w:t>Within five years of the date of the entry into force of this paragraph, the Parties shall determine the feasibility of banning or restricting, from States not party to this Protocol, the import of products produced with, but not containing, controlled substances in Annex B. If determined feasible, the Parties shall, following the procedures in Article 10 of the Convention, elaborate in an annex</w:t>
      </w:r>
      <w:r w:rsidR="006A5246" w:rsidRPr="00E24B11">
        <w:t> </w:t>
      </w:r>
      <w:r w:rsidRPr="00E24B11">
        <w:t>a list of such products. Parties that have not objected to the annex</w:t>
      </w:r>
      <w:r w:rsidR="006A5246" w:rsidRPr="00E24B11">
        <w:t> </w:t>
      </w:r>
      <w:r w:rsidRPr="00E24B11">
        <w:t>in accordance with those procedures shall ban or restrict, within one year of the annex</w:t>
      </w:r>
      <w:r w:rsidR="006A5246" w:rsidRPr="00E24B11">
        <w:t> </w:t>
      </w:r>
      <w:r w:rsidRPr="00E24B11">
        <w:t>having become effective, the import of those products from any State not party to this Protocol.</w:t>
      </w:r>
    </w:p>
    <w:p w:rsidR="00B21DD0" w:rsidRPr="00E24B11" w:rsidRDefault="00B21DD0" w:rsidP="00B21DD0">
      <w:pPr>
        <w:ind w:left="709" w:hanging="567"/>
        <w:jc w:val="both"/>
      </w:pPr>
      <w:r w:rsidRPr="00E24B11">
        <w:t>4 ter.</w:t>
      </w:r>
      <w:r w:rsidRPr="00E24B11">
        <w:tab/>
        <w:t>Within five years of the date of entry into force of this paragraph, the Parties shall determine the feasibility of banning or restricting, from States not party to this Protocol, the import of products produced with, but not containing, controlled substances in Group II of Annex C. If determined feasible, the Parties shall, following the procedures in Article 10 of the Convention, elaborate in an annex</w:t>
      </w:r>
      <w:r w:rsidR="006A5246" w:rsidRPr="00E24B11">
        <w:t> </w:t>
      </w:r>
      <w:r w:rsidRPr="00E24B11">
        <w:t>a list of such products. Parties that have not objected to the annex</w:t>
      </w:r>
      <w:r w:rsidR="006A5246" w:rsidRPr="00E24B11">
        <w:t> </w:t>
      </w:r>
      <w:r w:rsidRPr="00E24B11">
        <w:t>in accordance with those procedures shall ban or restrict, within one year of the annex</w:t>
      </w:r>
      <w:r w:rsidR="006A5246" w:rsidRPr="00E24B11">
        <w:t> </w:t>
      </w:r>
      <w:r w:rsidRPr="00E24B11">
        <w:t>having become effective, the import of those products from any State not party to this Protocol.</w:t>
      </w:r>
    </w:p>
    <w:p w:rsidR="00B21DD0" w:rsidRPr="00E24B11" w:rsidRDefault="00B21DD0" w:rsidP="00B21DD0">
      <w:pPr>
        <w:ind w:left="709" w:hanging="425"/>
        <w:jc w:val="both"/>
      </w:pPr>
      <w:r w:rsidRPr="00E24B11">
        <w:t>5.</w:t>
      </w:r>
      <w:r w:rsidRPr="00E24B11">
        <w:tab/>
        <w:t>Each Party undertakes to the fullest practicable extent to discourage the export to any State not party to this Protocol of technology for producing and for utilizing controlled substances in Annexes A and B and Group II of Annex C.</w:t>
      </w:r>
    </w:p>
    <w:p w:rsidR="00B21DD0" w:rsidRPr="00E24B11" w:rsidRDefault="00B21DD0" w:rsidP="00B21DD0">
      <w:pPr>
        <w:ind w:left="709" w:hanging="425"/>
        <w:jc w:val="both"/>
      </w:pPr>
      <w:r w:rsidRPr="00E24B11">
        <w:t>6.</w:t>
      </w:r>
      <w:r w:rsidRPr="00E24B11">
        <w:tab/>
        <w:t>Each Party shall refrain from providing new subsidies, aid, credits, guarantees or insurance programmes for the export to States not party to this Protocol of products, equipment, plants or technology that would facilitate the production of controlled substances in Annexes A and B and Group II of Annex C.</w:t>
      </w:r>
    </w:p>
    <w:p w:rsidR="00B21DD0" w:rsidRPr="00E24B11" w:rsidRDefault="00B21DD0" w:rsidP="00B21DD0">
      <w:pPr>
        <w:ind w:left="709" w:hanging="425"/>
        <w:jc w:val="both"/>
      </w:pPr>
      <w:r w:rsidRPr="00E24B11">
        <w:t>7.</w:t>
      </w:r>
      <w:r w:rsidRPr="00E24B11">
        <w:tab/>
        <w:t>Paragraphs 5 and 6 shall not apply to products, equipment, plants or technology that improve the containment, recovery, recycling or destruction of controlled substances, promote the development of alternative substances, or otherwise contribute to the reduction of emissions of controlled substances in Annexes A and B and Group II of Annex C.</w:t>
      </w:r>
    </w:p>
    <w:p w:rsidR="00B21DD0" w:rsidRPr="00E24B11" w:rsidRDefault="00B21DD0" w:rsidP="00B21DD0">
      <w:pPr>
        <w:ind w:left="709" w:hanging="425"/>
        <w:jc w:val="both"/>
      </w:pPr>
      <w:r w:rsidRPr="00E24B11">
        <w:t>8.</w:t>
      </w:r>
      <w:r w:rsidRPr="00E24B11">
        <w:tab/>
        <w:t>Notwithstanding the provisions of this Article, imports referred to in paragraph</w:t>
      </w:r>
      <w:smartTag w:uri="urn:schemas-microsoft-com:office:smarttags" w:element="PersonName">
        <w:r w:rsidRPr="00E24B11">
          <w:t>s 1</w:t>
        </w:r>
      </w:smartTag>
      <w:r w:rsidRPr="00E24B11">
        <w:t>, 1 bis, 3, 3 bis, 4, and 4 bis and exports referred to in paragraph</w:t>
      </w:r>
      <w:smartTag w:uri="urn:schemas-microsoft-com:office:smarttags" w:element="PersonName">
        <w:r w:rsidRPr="00E24B11">
          <w:t>s 1</w:t>
        </w:r>
      </w:smartTag>
      <w:r w:rsidRPr="00E24B11">
        <w:t xml:space="preserve"> to 4 ter of this Article may be permitted from, or to, any State not party to this Protocol, if that State is determined, by a meeting of the Parties, to be in full compliance with Article 2, Articles 2A to 2E, Article 2G and this Article, and have submitted data to that effect as specified in Article 7.</w:t>
      </w:r>
    </w:p>
    <w:p w:rsidR="00B21DD0" w:rsidRPr="00E24B11" w:rsidRDefault="00B21DD0" w:rsidP="00B21DD0">
      <w:pPr>
        <w:ind w:left="709" w:hanging="425"/>
        <w:jc w:val="both"/>
      </w:pPr>
      <w:r w:rsidRPr="00E24B11">
        <w:t>9.</w:t>
      </w:r>
      <w:r w:rsidRPr="00E24B11">
        <w:tab/>
        <w:t>For the purposes of this Article, the term “State not party to this Protocol” shall include, with respect to a particular controlled substance, a State or regional economic integration organization that has not agreed to be bound by the control measures in effect for that substance.</w:t>
      </w:r>
    </w:p>
    <w:p w:rsidR="00B21DD0" w:rsidRPr="00E24B11" w:rsidRDefault="00B21DD0" w:rsidP="00B21DD0">
      <w:pPr>
        <w:ind w:left="709" w:hanging="425"/>
        <w:jc w:val="both"/>
      </w:pPr>
      <w:r w:rsidRPr="00E24B11">
        <w:t>10.</w:t>
      </w:r>
      <w:r w:rsidRPr="00E24B11">
        <w:tab/>
        <w:t>By 1</w:t>
      </w:r>
      <w:r w:rsidR="00E24B11">
        <w:t> </w:t>
      </w:r>
      <w:r w:rsidRPr="00E24B11">
        <w:t>January 1996, the Parties shall consider whether to amend this Protocol in order to extend the measures in this Article to trade in controlled substances in Group I of Annex C and in Annex E with States not party to the Protocol.</w:t>
      </w:r>
    </w:p>
    <w:p w:rsidR="00B21DD0" w:rsidRPr="00E24B11" w:rsidRDefault="00B21DD0" w:rsidP="00B21DD0">
      <w:pPr>
        <w:keepNext/>
        <w:spacing w:before="120"/>
        <w:jc w:val="both"/>
        <w:rPr>
          <w:u w:val="single"/>
        </w:rPr>
      </w:pPr>
      <w:r w:rsidRPr="00E24B11">
        <w:rPr>
          <w:u w:val="single"/>
        </w:rPr>
        <w:t>ARTICLE 5: SPECIAL SITUATION OF DEVELOPING COUNTRIES</w:t>
      </w:r>
    </w:p>
    <w:p w:rsidR="00B21DD0" w:rsidRPr="00E24B11" w:rsidRDefault="00B21DD0" w:rsidP="00B21DD0">
      <w:pPr>
        <w:spacing w:before="60"/>
        <w:ind w:left="709" w:hanging="425"/>
        <w:jc w:val="both"/>
      </w:pPr>
      <w:r w:rsidRPr="00E24B11">
        <w:t>1.</w:t>
      </w:r>
      <w:r w:rsidRPr="00E24B11">
        <w:tab/>
        <w:t>Any Party that is a developing country and whose annual calculated level of consumption of the controlled substances in Annex A is less than 0.3 kilograms per capita on the date of the entry into force of the Protocol for it, or any time thereafter until 1</w:t>
      </w:r>
      <w:r w:rsidR="00E24B11">
        <w:t> </w:t>
      </w:r>
      <w:r w:rsidRPr="00E24B11">
        <w:t>January 1999, shall, in order to meet its basic domestic needs, be entitled to delay for ten years its compliance with the control measures set out in Articles 2A to 2E, provided that any further amendments to the adjustments or Amendment adopted at the Second Meeting of the Parties in London, 29</w:t>
      </w:r>
      <w:r w:rsidR="00E24B11">
        <w:t> </w:t>
      </w:r>
      <w:r w:rsidRPr="00E24B11">
        <w:t>June 1990, shall apply to the Parties operating under this paragraph after the review provided for in paragraph</w:t>
      </w:r>
      <w:r w:rsidR="00E24B11">
        <w:t> </w:t>
      </w:r>
      <w:r w:rsidRPr="00E24B11">
        <w:t>8 of this Article has taken place and shall be based on the conclusions of that review.</w:t>
      </w:r>
    </w:p>
    <w:p w:rsidR="00B21DD0" w:rsidRPr="00E24B11" w:rsidRDefault="00B21DD0" w:rsidP="00B21DD0">
      <w:pPr>
        <w:ind w:left="709" w:hanging="567"/>
        <w:jc w:val="both"/>
      </w:pPr>
      <w:r w:rsidRPr="00E24B11">
        <w:t>1 bis.</w:t>
      </w:r>
      <w:r w:rsidRPr="00E24B11">
        <w:tab/>
        <w:t>The Parties shall, taking into account the review referred to in paragraph</w:t>
      </w:r>
      <w:r w:rsidR="00E24B11">
        <w:t> </w:t>
      </w:r>
      <w:r w:rsidRPr="00E24B11">
        <w:t>8 of this Article, the assessments made pursuant to Article 6 and any other relevant information, decide by 1</w:t>
      </w:r>
      <w:r w:rsidR="00E24B11">
        <w:t> </w:t>
      </w:r>
      <w:r w:rsidRPr="00E24B11">
        <w:t>January 1996, through the procedure set forth in paragraph</w:t>
      </w:r>
      <w:r w:rsidR="00E24B11">
        <w:t> </w:t>
      </w:r>
      <w:r w:rsidRPr="00E24B11">
        <w:t>9 of Article 2:</w:t>
      </w:r>
    </w:p>
    <w:p w:rsidR="00B21DD0" w:rsidRPr="00E24B11" w:rsidRDefault="00B21DD0" w:rsidP="00B21DD0">
      <w:pPr>
        <w:ind w:left="1276" w:hanging="425"/>
        <w:jc w:val="both"/>
      </w:pPr>
      <w:r w:rsidRPr="00E24B11">
        <w:t>(a)</w:t>
      </w:r>
      <w:r w:rsidRPr="00E24B11">
        <w:tab/>
        <w:t>With respect to paragraph</w:t>
      </w:r>
      <w:smartTag w:uri="urn:schemas-microsoft-com:office:smarttags" w:element="PersonName">
        <w:r w:rsidRPr="00E24B11">
          <w:t>s 1</w:t>
        </w:r>
      </w:smartTag>
      <w:r w:rsidRPr="00E24B11">
        <w:t xml:space="preserve"> to 6 of Article 2F, what base year, initial levels, control schedules and phase</w:t>
      </w:r>
      <w:r w:rsidR="00E24B11">
        <w:noBreakHyphen/>
      </w:r>
      <w:r w:rsidRPr="00E24B11">
        <w:t>out date for consumption of the controlled substances in Group I of Annex C will apply to Parties operating under paragraph</w:t>
      </w:r>
      <w:r w:rsidR="00E24B11">
        <w:t> </w:t>
      </w:r>
      <w:r w:rsidRPr="00E24B11">
        <w:t>1 of this Article;</w:t>
      </w:r>
    </w:p>
    <w:p w:rsidR="00B21DD0" w:rsidRPr="00E24B11" w:rsidRDefault="00B21DD0" w:rsidP="00B21DD0">
      <w:pPr>
        <w:ind w:left="1276" w:hanging="425"/>
        <w:jc w:val="both"/>
      </w:pPr>
      <w:r w:rsidRPr="00E24B11">
        <w:t>(b)</w:t>
      </w:r>
      <w:r w:rsidRPr="00E24B11">
        <w:tab/>
        <w:t>With respect to Article 2G, what phase</w:t>
      </w:r>
      <w:r w:rsidR="00E24B11">
        <w:noBreakHyphen/>
      </w:r>
      <w:r w:rsidRPr="00E24B11">
        <w:t>out date for production and consumption of the controlled substances in Group II of Annex C will apply to Parties operating under paragraph</w:t>
      </w:r>
      <w:r w:rsidR="00E24B11">
        <w:t> </w:t>
      </w:r>
      <w:r w:rsidRPr="00E24B11">
        <w:t>1 of this Article; and</w:t>
      </w:r>
    </w:p>
    <w:p w:rsidR="00B21DD0" w:rsidRPr="00E24B11" w:rsidRDefault="00B21DD0" w:rsidP="00B21DD0">
      <w:pPr>
        <w:ind w:left="1276" w:hanging="425"/>
        <w:jc w:val="both"/>
      </w:pPr>
      <w:r w:rsidRPr="00E24B11">
        <w:t>(c)</w:t>
      </w:r>
      <w:r w:rsidRPr="00E24B11">
        <w:tab/>
        <w:t>With respect to Article 2H, what base year, initial levels and control schedules for consumption and production of the controlled substance in Annex E will apply to Parties operating under paragraph</w:t>
      </w:r>
      <w:r w:rsidR="00E24B11">
        <w:t> </w:t>
      </w:r>
      <w:r w:rsidRPr="00E24B11">
        <w:t>1 of this Article.</w:t>
      </w:r>
    </w:p>
    <w:p w:rsidR="00B21DD0" w:rsidRPr="00E24B11" w:rsidRDefault="00B21DD0" w:rsidP="00B21DD0">
      <w:pPr>
        <w:ind w:left="709" w:hanging="425"/>
        <w:jc w:val="both"/>
      </w:pPr>
      <w:r w:rsidRPr="00E24B11">
        <w:t>2.</w:t>
      </w:r>
      <w:r w:rsidRPr="00E24B11">
        <w:tab/>
        <w:t>However, any Party operating under paragraph</w:t>
      </w:r>
      <w:r w:rsidR="00E24B11">
        <w:t> </w:t>
      </w:r>
      <w:r w:rsidRPr="00E24B11">
        <w:t>1 of this Article shall exceed neither an annual calculated level of consumption of the controlled substances in Annex A of 0.3 kilograms per capita nor an annual calculated level of consumption of controlled substances of Annex B of 0.2 kilograms per capita.</w:t>
      </w:r>
    </w:p>
    <w:p w:rsidR="00B21DD0" w:rsidRPr="00E24B11" w:rsidRDefault="00B21DD0" w:rsidP="00B21DD0">
      <w:pPr>
        <w:keepNext/>
        <w:keepLines/>
        <w:ind w:left="709" w:hanging="425"/>
        <w:jc w:val="both"/>
      </w:pPr>
      <w:r w:rsidRPr="00E24B11">
        <w:t>3.</w:t>
      </w:r>
      <w:r w:rsidRPr="00E24B11">
        <w:tab/>
        <w:t>When implementing the control measures set out in Articles 2A to 2E, any Party operating under paragraph</w:t>
      </w:r>
      <w:r w:rsidR="00E24B11">
        <w:t> </w:t>
      </w:r>
      <w:r w:rsidRPr="00E24B11">
        <w:t>1 of this Article shall be entitled to use:</w:t>
      </w:r>
    </w:p>
    <w:p w:rsidR="00B21DD0" w:rsidRPr="00E24B11" w:rsidRDefault="00B21DD0" w:rsidP="00B21DD0">
      <w:pPr>
        <w:ind w:left="1276" w:hanging="425"/>
        <w:jc w:val="both"/>
      </w:pPr>
      <w:r w:rsidRPr="00E24B11">
        <w:t>(a)</w:t>
      </w:r>
      <w:r w:rsidRPr="00E24B11">
        <w:tab/>
        <w:t>For controlled substances under Annex A, either the average of its annual calculated level of consumption for the period 1995 to 1997 inclusive or a calculated level of consumption of 0.3 kilograms per capita, whichever is the lower, as the basis for determining its compliance with the control measures.</w:t>
      </w:r>
    </w:p>
    <w:p w:rsidR="00B21DD0" w:rsidRPr="00E24B11" w:rsidRDefault="00B21DD0" w:rsidP="00B21DD0">
      <w:pPr>
        <w:ind w:left="1276" w:hanging="425"/>
        <w:jc w:val="both"/>
      </w:pPr>
      <w:r w:rsidRPr="00E24B11">
        <w:t>(b)</w:t>
      </w:r>
      <w:r w:rsidRPr="00E24B11">
        <w:tab/>
        <w:t>For controlled substances under Annex B, the average of its annual calculated level of consumption for the period 1998 to 2000 inclusive or a calculated level of consumption of 0.2 kilograms per capita, whichever is the lower, as the basis for determining its compliance with the control measures.</w:t>
      </w:r>
    </w:p>
    <w:p w:rsidR="00B21DD0" w:rsidRPr="00E24B11" w:rsidRDefault="00B21DD0" w:rsidP="00B21DD0">
      <w:pPr>
        <w:ind w:left="709" w:hanging="425"/>
        <w:jc w:val="both"/>
      </w:pPr>
      <w:r w:rsidRPr="00E24B11">
        <w:t>4.</w:t>
      </w:r>
      <w:r w:rsidRPr="00E24B11">
        <w:tab/>
        <w:t>If a Party operating under paragraph</w:t>
      </w:r>
      <w:r w:rsidR="00E24B11">
        <w:t> </w:t>
      </w:r>
      <w:r w:rsidRPr="00E24B11">
        <w:t>1 of this Article, at any time before the control measures obligations in Articles 2A to 2H become applicable to it, finds itself unable to obtain an adequate supply of controlled substances, it may notify this to the Secretariat. The Secretariat shall forthwith transmit a copy of such notification to the Parties, which shall consider the matter at their next Meeting, and decide upon appropriate action to be taken.</w:t>
      </w:r>
    </w:p>
    <w:p w:rsidR="00B21DD0" w:rsidRPr="00E24B11" w:rsidRDefault="00B21DD0" w:rsidP="00B21DD0">
      <w:pPr>
        <w:ind w:left="709" w:hanging="425"/>
        <w:jc w:val="both"/>
      </w:pPr>
      <w:r w:rsidRPr="00E24B11">
        <w:t>5.</w:t>
      </w:r>
      <w:r w:rsidRPr="00E24B11">
        <w:tab/>
        <w:t>Developing the capacity to fulfil the obligations of the Parties operating under paragraph</w:t>
      </w:r>
      <w:r w:rsidR="00E24B11">
        <w:t> </w:t>
      </w:r>
      <w:r w:rsidRPr="00E24B11">
        <w:t>1 of this Article to comply with the control measures set out in Articles 2A to 2E, and any control measures in Articles 2F to 2H that are decided pursuant to paragraph</w:t>
      </w:r>
      <w:r w:rsidR="00E24B11">
        <w:t> </w:t>
      </w:r>
      <w:r w:rsidRPr="00E24B11">
        <w:t>1 bis of this Article, and their implementation by those same Parties will depend upon the effective implementation of the financial co</w:t>
      </w:r>
      <w:r w:rsidR="00E24B11">
        <w:noBreakHyphen/>
      </w:r>
      <w:r w:rsidRPr="00E24B11">
        <w:t>operation as provided by Article 10 and the transfer of technology as provided by Article 10A.</w:t>
      </w:r>
    </w:p>
    <w:p w:rsidR="00B21DD0" w:rsidRPr="00E24B11" w:rsidRDefault="00B21DD0" w:rsidP="00B21DD0">
      <w:pPr>
        <w:ind w:left="709" w:hanging="425"/>
        <w:jc w:val="both"/>
      </w:pPr>
      <w:r w:rsidRPr="00E24B11">
        <w:t>6.</w:t>
      </w:r>
      <w:r w:rsidRPr="00E24B11">
        <w:tab/>
        <w:t>Any Party operating under paragraph</w:t>
      </w:r>
      <w:r w:rsidR="00E24B11">
        <w:t> </w:t>
      </w:r>
      <w:r w:rsidRPr="00E24B11">
        <w:t>1 of this Article may, at any time, notify the Secretariat in writing that, having taken all practicable steps it is unable to implement any or all of the obligations laid down in Articles 2A to 2E, or any or all obligations in Articles 2F to 2H that are decided pursuant to paragraph</w:t>
      </w:r>
      <w:r w:rsidR="00E24B11">
        <w:t> </w:t>
      </w:r>
      <w:r w:rsidRPr="00E24B11">
        <w:t>1 bis of this Article, due to the inadequate implementation of Article</w:t>
      </w:r>
      <w:smartTag w:uri="urn:schemas-microsoft-com:office:smarttags" w:element="PersonName">
        <w:r w:rsidRPr="00E24B11">
          <w:t>s 1</w:t>
        </w:r>
      </w:smartTag>
      <w:r w:rsidRPr="00E24B11">
        <w:t>0 and 10A. The Secretariat shall forthwith transmit a copy of the notification to the Parties, which shall consider the matter at their next Meeting, giving due recognition to paragraph</w:t>
      </w:r>
      <w:r w:rsidR="00E24B11">
        <w:t> </w:t>
      </w:r>
      <w:r w:rsidRPr="00E24B11">
        <w:t>5 of this Article and shall decide upon appropriate action to be taken.</w:t>
      </w:r>
    </w:p>
    <w:p w:rsidR="00B21DD0" w:rsidRPr="00E24B11" w:rsidRDefault="00B21DD0" w:rsidP="00B21DD0">
      <w:pPr>
        <w:ind w:left="709" w:hanging="425"/>
        <w:jc w:val="both"/>
      </w:pPr>
      <w:r w:rsidRPr="00E24B11">
        <w:t>7.</w:t>
      </w:r>
      <w:r w:rsidRPr="00E24B11">
        <w:tab/>
        <w:t>During the period between notification and the Meeting of the Parties at which the appropriate action referred to in paragraph</w:t>
      </w:r>
      <w:r w:rsidR="00E24B11">
        <w:t> </w:t>
      </w:r>
      <w:r w:rsidRPr="00E24B11">
        <w:t>6 above is to be decided, or for a further period if the Meeting of the Parties so decides, the non</w:t>
      </w:r>
      <w:r w:rsidR="00E24B11">
        <w:noBreakHyphen/>
      </w:r>
      <w:r w:rsidRPr="00E24B11">
        <w:t>compliance procedures referred to in Article 8 shall not be invoked against the notifying Party.</w:t>
      </w:r>
    </w:p>
    <w:p w:rsidR="00B21DD0" w:rsidRPr="00E24B11" w:rsidRDefault="00B21DD0" w:rsidP="00B21DD0">
      <w:pPr>
        <w:ind w:left="709" w:hanging="425"/>
        <w:jc w:val="both"/>
      </w:pPr>
      <w:r w:rsidRPr="00E24B11">
        <w:t>8.</w:t>
      </w:r>
      <w:r w:rsidRPr="00E24B11">
        <w:tab/>
        <w:t>A Meeting of the Parties shall review, not later than 1995, the situation of the Parties operating under paragraph</w:t>
      </w:r>
      <w:r w:rsidR="00E24B11">
        <w:t> </w:t>
      </w:r>
      <w:r w:rsidRPr="00E24B11">
        <w:t>1 of this Article, including the effective implementation of financial co</w:t>
      </w:r>
      <w:r w:rsidR="00E24B11">
        <w:noBreakHyphen/>
      </w:r>
      <w:r w:rsidRPr="00E24B11">
        <w:t>operation and transfer of technology to them, and adopt such revisions that may be deemed necessary regarding the schedule of control measures applicable to those Parties.</w:t>
      </w:r>
    </w:p>
    <w:p w:rsidR="00B21DD0" w:rsidRPr="00E24B11" w:rsidRDefault="00B21DD0" w:rsidP="00B21DD0">
      <w:pPr>
        <w:ind w:left="709" w:hanging="425"/>
        <w:jc w:val="both"/>
      </w:pPr>
      <w:r w:rsidRPr="00E24B11">
        <w:t>9.</w:t>
      </w:r>
      <w:r w:rsidRPr="00E24B11">
        <w:tab/>
        <w:t>Decisions of the Parties referred to in paragraph</w:t>
      </w:r>
      <w:r w:rsidR="00E24B11">
        <w:t> </w:t>
      </w:r>
      <w:r w:rsidRPr="00E24B11">
        <w:t>4, 6 and 7 of this Article shall be taken according to the same procedure applied to decision</w:t>
      </w:r>
      <w:r w:rsidR="00E24B11">
        <w:noBreakHyphen/>
      </w:r>
      <w:r w:rsidRPr="00E24B11">
        <w:t>making under Article 10.</w:t>
      </w:r>
    </w:p>
    <w:p w:rsidR="00B21DD0" w:rsidRPr="00E24B11" w:rsidRDefault="00B21DD0" w:rsidP="00B21DD0">
      <w:pPr>
        <w:keepNext/>
        <w:spacing w:before="120"/>
        <w:jc w:val="both"/>
        <w:rPr>
          <w:u w:val="single"/>
        </w:rPr>
      </w:pPr>
      <w:r w:rsidRPr="00E24B11">
        <w:rPr>
          <w:u w:val="single"/>
        </w:rPr>
        <w:t>ARTICLE 6: ASSESSMENT AND REVIEW OF CONTROL MEASURES</w:t>
      </w:r>
    </w:p>
    <w:p w:rsidR="00B21DD0" w:rsidRPr="00E24B11" w:rsidRDefault="00B21DD0" w:rsidP="00B21DD0">
      <w:pPr>
        <w:spacing w:before="60"/>
        <w:jc w:val="both"/>
      </w:pPr>
      <w:r w:rsidRPr="00E24B11">
        <w:t>Beginning in 1990, and at least every four years thereafter, the Parties shall assess the control measures provided for in Article 2 and Articles 2A to 2H on the basis of available scientific, environmental, technical and economic information. At least one year before each assessment, the Parties shall convene appropriate panels of experts qualified in the fields mentioned and determine the composition and terms of reference of any such panels. Within one year of being convened, the panels will report their conclusions, through the Secretariat, to the Parties.</w:t>
      </w:r>
    </w:p>
    <w:p w:rsidR="00B21DD0" w:rsidRPr="00E24B11" w:rsidRDefault="00B21DD0" w:rsidP="00B21DD0">
      <w:pPr>
        <w:keepNext/>
        <w:spacing w:before="120"/>
        <w:jc w:val="both"/>
        <w:rPr>
          <w:u w:val="single"/>
        </w:rPr>
      </w:pPr>
      <w:r w:rsidRPr="00E24B11">
        <w:rPr>
          <w:u w:val="single"/>
        </w:rPr>
        <w:t>ARTICLE 7: REPORTING OF DATA</w:t>
      </w:r>
    </w:p>
    <w:p w:rsidR="00B21DD0" w:rsidRPr="00E24B11" w:rsidRDefault="00B21DD0" w:rsidP="00B21DD0">
      <w:pPr>
        <w:spacing w:before="60"/>
        <w:ind w:left="709" w:hanging="425"/>
        <w:jc w:val="both"/>
      </w:pPr>
      <w:r w:rsidRPr="00E24B11">
        <w:t>1.</w:t>
      </w:r>
      <w:r w:rsidRPr="00E24B11">
        <w:tab/>
        <w:t>Each Party shall provide to the Secretariat, within three months of becoming a Party, statistical data on its production, imports and exports of each of the controlled substances in Annex A for the year 1986, or the best possible estimates of such data where actual data are not available.</w:t>
      </w:r>
    </w:p>
    <w:p w:rsidR="00B21DD0" w:rsidRPr="00E24B11" w:rsidRDefault="00B21DD0" w:rsidP="00B21DD0">
      <w:pPr>
        <w:ind w:left="709" w:hanging="425"/>
        <w:jc w:val="both"/>
      </w:pPr>
      <w:r w:rsidRPr="00E24B11">
        <w:t>2.</w:t>
      </w:r>
      <w:r w:rsidRPr="00E24B11">
        <w:tab/>
        <w:t>Each Party shall provide to the Secretariat statistical data on its production, imports and exports of each of the controlled substances,</w:t>
      </w:r>
    </w:p>
    <w:p w:rsidR="00B21DD0" w:rsidRPr="00E24B11" w:rsidRDefault="00B21DD0" w:rsidP="00B21DD0">
      <w:pPr>
        <w:ind w:left="993" w:hanging="284"/>
        <w:jc w:val="both"/>
      </w:pPr>
      <w:r w:rsidRPr="00E24B11">
        <w:t>—</w:t>
      </w:r>
      <w:r w:rsidRPr="00E24B11">
        <w:tab/>
        <w:t>in Annexes B and C, for the year 1989;</w:t>
      </w:r>
    </w:p>
    <w:p w:rsidR="00B21DD0" w:rsidRPr="00E24B11" w:rsidRDefault="00B21DD0" w:rsidP="00B21DD0">
      <w:pPr>
        <w:ind w:left="993" w:hanging="284"/>
        <w:jc w:val="both"/>
      </w:pPr>
      <w:r w:rsidRPr="00E24B11">
        <w:t>—</w:t>
      </w:r>
      <w:r w:rsidRPr="00E24B11">
        <w:tab/>
        <w:t>in Annex E, for the year 1991,</w:t>
      </w:r>
    </w:p>
    <w:p w:rsidR="00B21DD0" w:rsidRPr="00E24B11" w:rsidRDefault="00B21DD0" w:rsidP="00B21DD0">
      <w:pPr>
        <w:ind w:left="709"/>
        <w:jc w:val="both"/>
      </w:pPr>
      <w:r w:rsidRPr="00E24B11">
        <w:t>or the best possible estimates of such data where actual data are not available, not later than three months after the date when the provisions set out in the Protocol with regard to the substances in Annexes B, C and E respectively enter into force for that Party.</w:t>
      </w:r>
    </w:p>
    <w:p w:rsidR="00B21DD0" w:rsidRPr="00E24B11" w:rsidRDefault="00B21DD0" w:rsidP="00B21DD0">
      <w:pPr>
        <w:ind w:left="709" w:hanging="425"/>
        <w:jc w:val="both"/>
      </w:pPr>
      <w:r w:rsidRPr="00E24B11">
        <w:t>3.</w:t>
      </w:r>
      <w:r w:rsidRPr="00E24B11">
        <w:tab/>
        <w:t>Each Party shall provide to the Secretariat statistical data on its annual production (as defined in paragraph</w:t>
      </w:r>
      <w:r w:rsidR="00E24B11">
        <w:t> </w:t>
      </w:r>
      <w:r w:rsidRPr="00E24B11">
        <w:t>5 of Article 1) of each of the controlled substances listed in Annexes A, B, C and E and, separately, for each substance,</w:t>
      </w:r>
    </w:p>
    <w:p w:rsidR="00B21DD0" w:rsidRPr="00E24B11" w:rsidRDefault="00B21DD0" w:rsidP="00B21DD0">
      <w:pPr>
        <w:ind w:left="993" w:hanging="284"/>
        <w:jc w:val="both"/>
      </w:pPr>
      <w:r w:rsidRPr="00E24B11">
        <w:t>—</w:t>
      </w:r>
      <w:r w:rsidRPr="00E24B11">
        <w:tab/>
        <w:t>amounts used for feedstocks,</w:t>
      </w:r>
    </w:p>
    <w:p w:rsidR="00B21DD0" w:rsidRPr="00E24B11" w:rsidRDefault="00B21DD0" w:rsidP="00B21DD0">
      <w:pPr>
        <w:ind w:left="993" w:hanging="284"/>
        <w:jc w:val="both"/>
      </w:pPr>
      <w:r w:rsidRPr="00E24B11">
        <w:t>—</w:t>
      </w:r>
      <w:r w:rsidRPr="00E24B11">
        <w:tab/>
        <w:t>amounts destroyed by technologies approved by the Parties, and</w:t>
      </w:r>
    </w:p>
    <w:p w:rsidR="00B21DD0" w:rsidRPr="00E24B11" w:rsidRDefault="00B21DD0" w:rsidP="00B21DD0">
      <w:pPr>
        <w:ind w:left="993" w:hanging="284"/>
        <w:jc w:val="both"/>
      </w:pPr>
      <w:r w:rsidRPr="00E24B11">
        <w:t>—</w:t>
      </w:r>
      <w:r w:rsidRPr="00E24B11">
        <w:tab/>
        <w:t>imports from and exports to Parties and non</w:t>
      </w:r>
      <w:r w:rsidR="00E24B11">
        <w:noBreakHyphen/>
      </w:r>
      <w:r w:rsidRPr="00E24B11">
        <w:t>Parties respectively,</w:t>
      </w:r>
    </w:p>
    <w:p w:rsidR="00B21DD0" w:rsidRPr="00E24B11" w:rsidRDefault="00B21DD0" w:rsidP="00B21DD0">
      <w:pPr>
        <w:ind w:left="709"/>
        <w:jc w:val="both"/>
      </w:pPr>
      <w:r w:rsidRPr="00E24B11">
        <w:t>for the year during which provisions concerning the substances in Annexes A, B, C and E respectively entered into force for that Party and for each year thereafter. Data shall be forwarded not later than nine months after the end of the year to which the data relate.</w:t>
      </w:r>
    </w:p>
    <w:p w:rsidR="00B21DD0" w:rsidRPr="00E24B11" w:rsidRDefault="00B21DD0" w:rsidP="00B21DD0">
      <w:pPr>
        <w:ind w:left="709" w:hanging="567"/>
        <w:jc w:val="both"/>
      </w:pPr>
      <w:r w:rsidRPr="00E24B11">
        <w:t>3 bis.</w:t>
      </w:r>
      <w:r w:rsidRPr="00E24B11">
        <w:tab/>
        <w:t>Each Party shall provide to the Secretariat separate statistical data of its annual imports and exports of each of the controlled substances listed in Group II of Annex A and Group I of Annex C that have been recycled.</w:t>
      </w:r>
    </w:p>
    <w:p w:rsidR="00B21DD0" w:rsidRPr="00E24B11" w:rsidRDefault="00B21DD0" w:rsidP="00B21DD0">
      <w:pPr>
        <w:ind w:left="709" w:hanging="425"/>
        <w:jc w:val="both"/>
      </w:pPr>
      <w:r w:rsidRPr="00E24B11">
        <w:t>4.</w:t>
      </w:r>
      <w:r w:rsidRPr="00E24B11">
        <w:tab/>
        <w:t>For Parties operating under the provisions of paragraph</w:t>
      </w:r>
      <w:r w:rsidR="00E24B11">
        <w:t> </w:t>
      </w:r>
      <w:r w:rsidRPr="00E24B11">
        <w:t>8 (a) of Article 2, the requirements in paragraph</w:t>
      </w:r>
      <w:smartTag w:uri="urn:schemas-microsoft-com:office:smarttags" w:element="PersonName">
        <w:r w:rsidRPr="00E24B11">
          <w:t>s 1</w:t>
        </w:r>
      </w:smartTag>
      <w:r w:rsidRPr="00E24B11">
        <w:t>, 2, 3 and 3 bis of this Article in respect of statistical data on imports and exports shall be satisfied if the regional economic integration organization concerned provides data on imports and exports between the organization and States that are not members of that organization.</w:t>
      </w:r>
    </w:p>
    <w:p w:rsidR="00B21DD0" w:rsidRPr="00E24B11" w:rsidRDefault="00B21DD0" w:rsidP="00B21DD0">
      <w:pPr>
        <w:keepNext/>
        <w:spacing w:before="120"/>
        <w:jc w:val="both"/>
        <w:rPr>
          <w:u w:val="single"/>
        </w:rPr>
      </w:pPr>
      <w:r w:rsidRPr="00E24B11">
        <w:rPr>
          <w:u w:val="single"/>
        </w:rPr>
        <w:t>ARTICLE 8: NON</w:t>
      </w:r>
      <w:r w:rsidR="00E24B11">
        <w:rPr>
          <w:u w:val="single"/>
        </w:rPr>
        <w:noBreakHyphen/>
      </w:r>
      <w:r w:rsidRPr="00E24B11">
        <w:rPr>
          <w:u w:val="single"/>
        </w:rPr>
        <w:t>COMPLIANCE</w:t>
      </w:r>
    </w:p>
    <w:p w:rsidR="00B21DD0" w:rsidRPr="00E24B11" w:rsidRDefault="00B21DD0" w:rsidP="00B21DD0">
      <w:pPr>
        <w:spacing w:before="60"/>
        <w:jc w:val="both"/>
      </w:pPr>
      <w:r w:rsidRPr="00E24B11">
        <w:t>The Parties, at their first meeting, shall consider and approve procedures and institutional mechanisms for determining non</w:t>
      </w:r>
      <w:r w:rsidR="00E24B11">
        <w:noBreakHyphen/>
      </w:r>
      <w:r w:rsidRPr="00E24B11">
        <w:t>compliance with the provisions of this Protocol and for treatment of Parties found to be in non</w:t>
      </w:r>
      <w:r w:rsidR="00E24B11">
        <w:noBreakHyphen/>
      </w:r>
      <w:r w:rsidRPr="00E24B11">
        <w:t>compliance.</w:t>
      </w:r>
    </w:p>
    <w:p w:rsidR="00B21DD0" w:rsidRPr="00E24B11" w:rsidRDefault="00B21DD0" w:rsidP="00B21DD0">
      <w:pPr>
        <w:keepNext/>
        <w:spacing w:before="120"/>
        <w:jc w:val="both"/>
        <w:rPr>
          <w:u w:val="single"/>
        </w:rPr>
      </w:pPr>
      <w:r w:rsidRPr="00E24B11">
        <w:rPr>
          <w:u w:val="single"/>
        </w:rPr>
        <w:t>ARTICLE 9: RESEARCH, DEVELOPMENT, PUBLIC AWARENESS AND EXCHANGE OF INFORMATION</w:t>
      </w:r>
    </w:p>
    <w:p w:rsidR="00B21DD0" w:rsidRPr="00E24B11" w:rsidRDefault="00B21DD0" w:rsidP="00B21DD0">
      <w:pPr>
        <w:spacing w:before="60"/>
        <w:ind w:left="709" w:hanging="425"/>
        <w:jc w:val="both"/>
      </w:pPr>
      <w:r w:rsidRPr="00E24B11">
        <w:t>1.</w:t>
      </w:r>
      <w:r w:rsidRPr="00E24B11">
        <w:tab/>
        <w:t>The Parties shall co</w:t>
      </w:r>
      <w:r w:rsidR="00E24B11">
        <w:noBreakHyphen/>
      </w:r>
      <w:r w:rsidRPr="00E24B11">
        <w:t>operate, consistent with their national laws, regulations and practices and taking into account in particular the needs of developing countries, in promoting, directly or through competent international bodies, research, development and exchange of information on:</w:t>
      </w:r>
    </w:p>
    <w:p w:rsidR="00B21DD0" w:rsidRPr="00E24B11" w:rsidRDefault="00B21DD0" w:rsidP="00B21DD0">
      <w:pPr>
        <w:ind w:left="1276" w:hanging="425"/>
        <w:jc w:val="both"/>
      </w:pPr>
      <w:r w:rsidRPr="00E24B11">
        <w:t>(a)</w:t>
      </w:r>
      <w:r w:rsidRPr="00E24B11">
        <w:tab/>
        <w:t>best technologies for improving the containment, recovery, recycling, or destruction of controlled substances or otherwise reducing their emissions;</w:t>
      </w:r>
    </w:p>
    <w:p w:rsidR="00B21DD0" w:rsidRPr="00E24B11" w:rsidRDefault="00B21DD0" w:rsidP="00B21DD0">
      <w:pPr>
        <w:ind w:left="1276" w:hanging="425"/>
        <w:jc w:val="both"/>
      </w:pPr>
      <w:r w:rsidRPr="00E24B11">
        <w:t>(b)</w:t>
      </w:r>
      <w:r w:rsidRPr="00E24B11">
        <w:tab/>
        <w:t>possible alternatives to controlled substances, to products containing such substances, and to products manufactured with them; and</w:t>
      </w:r>
    </w:p>
    <w:p w:rsidR="00B21DD0" w:rsidRPr="00E24B11" w:rsidRDefault="00B21DD0" w:rsidP="00B21DD0">
      <w:pPr>
        <w:ind w:left="1276" w:hanging="425"/>
        <w:jc w:val="both"/>
      </w:pPr>
      <w:r w:rsidRPr="00E24B11">
        <w:t>(c)</w:t>
      </w:r>
      <w:r w:rsidRPr="00E24B11">
        <w:tab/>
        <w:t>costs and benefits of relevant control strategies.</w:t>
      </w:r>
    </w:p>
    <w:p w:rsidR="00B21DD0" w:rsidRPr="00E24B11" w:rsidRDefault="00B21DD0" w:rsidP="00B21DD0">
      <w:pPr>
        <w:ind w:left="709" w:hanging="425"/>
        <w:jc w:val="both"/>
      </w:pPr>
      <w:r w:rsidRPr="00E24B11">
        <w:t>2.</w:t>
      </w:r>
      <w:r w:rsidRPr="00E24B11">
        <w:tab/>
        <w:t>The Parties, individually, jointly or through competent international bodies, shall co</w:t>
      </w:r>
      <w:r w:rsidR="00E24B11">
        <w:noBreakHyphen/>
      </w:r>
      <w:r w:rsidRPr="00E24B11">
        <w:t>operate in promoting public awareness of the environmental effects of the emissions of controlled substances and other substances that deplete the ozone layer.</w:t>
      </w:r>
    </w:p>
    <w:p w:rsidR="00B21DD0" w:rsidRPr="00E24B11" w:rsidRDefault="00B21DD0" w:rsidP="00B21DD0">
      <w:pPr>
        <w:ind w:left="709" w:hanging="425"/>
        <w:jc w:val="both"/>
      </w:pPr>
      <w:r w:rsidRPr="00E24B11">
        <w:t>3.</w:t>
      </w:r>
      <w:r w:rsidRPr="00E24B11">
        <w:tab/>
        <w:t>Within two years of the entry into force of this Protocol and every two years thereafter, each Party shall submit to the Secretariat a summary of the activities it has conducted pursuant to this Article.</w:t>
      </w:r>
    </w:p>
    <w:p w:rsidR="00B21DD0" w:rsidRPr="00E24B11" w:rsidRDefault="00B21DD0" w:rsidP="00B21DD0">
      <w:pPr>
        <w:keepNext/>
        <w:spacing w:before="120"/>
        <w:jc w:val="both"/>
        <w:rPr>
          <w:u w:val="single"/>
        </w:rPr>
      </w:pPr>
      <w:r w:rsidRPr="00E24B11">
        <w:rPr>
          <w:u w:val="single"/>
        </w:rPr>
        <w:t>ARTICLE 10: FINANCIAL MECHANISM</w:t>
      </w:r>
    </w:p>
    <w:p w:rsidR="00B21DD0" w:rsidRPr="00E24B11" w:rsidRDefault="00B21DD0" w:rsidP="00B21DD0">
      <w:pPr>
        <w:spacing w:before="60"/>
        <w:ind w:left="709" w:hanging="425"/>
        <w:jc w:val="both"/>
      </w:pPr>
      <w:r w:rsidRPr="00E24B11">
        <w:t>1.</w:t>
      </w:r>
      <w:r w:rsidRPr="00E24B11">
        <w:tab/>
        <w:t>The Parties shall establish a mechanism for the purposes of providing financial and technical co</w:t>
      </w:r>
      <w:r w:rsidR="00E24B11">
        <w:noBreakHyphen/>
      </w:r>
      <w:r w:rsidRPr="00E24B11">
        <w:t>operation, including the transfer of technologies, to Parties operating under paragraph</w:t>
      </w:r>
      <w:r w:rsidR="00E24B11">
        <w:t> </w:t>
      </w:r>
      <w:r w:rsidRPr="00E24B11">
        <w:t>1 of Article 5 of this Protocol to enable their compliance with the control measures set out in Articles 2A to 2E, and any control measures in Articles 2F to 2H that are decided pursuant to paragraph</w:t>
      </w:r>
      <w:r w:rsidR="00E24B11">
        <w:t> </w:t>
      </w:r>
      <w:r w:rsidRPr="00E24B11">
        <w:t>1 bis of Article 5 of the Protocol. The mechanism, contributions to which shall be additional to other financial transfers to Parties operating under that paragraph, shall meet all agreed incremental costs of such Parties in order to enable their compliance with the control measures of the Protocol. An indicative list of the categories of incremental costs shall be decided by the meeting of the Parties.</w:t>
      </w:r>
    </w:p>
    <w:p w:rsidR="00B21DD0" w:rsidRPr="00E24B11" w:rsidRDefault="00B21DD0" w:rsidP="00B21DD0">
      <w:pPr>
        <w:ind w:left="709" w:hanging="425"/>
        <w:jc w:val="both"/>
      </w:pPr>
      <w:r w:rsidRPr="00E24B11">
        <w:t>2.</w:t>
      </w:r>
      <w:r w:rsidRPr="00E24B11">
        <w:tab/>
        <w:t>The mechanism established under paragraph</w:t>
      </w:r>
      <w:r w:rsidR="00E24B11">
        <w:t> </w:t>
      </w:r>
      <w:r w:rsidRPr="00E24B11">
        <w:t>1 shall include a Multilateral Fund. It may also include other means of multilateral, regional and bilateral co</w:t>
      </w:r>
      <w:r w:rsidR="00E24B11">
        <w:noBreakHyphen/>
      </w:r>
      <w:r w:rsidRPr="00E24B11">
        <w:t>operation.</w:t>
      </w:r>
    </w:p>
    <w:p w:rsidR="00B21DD0" w:rsidRPr="00E24B11" w:rsidRDefault="00B21DD0" w:rsidP="00B21DD0">
      <w:pPr>
        <w:ind w:left="709" w:hanging="425"/>
        <w:jc w:val="both"/>
      </w:pPr>
      <w:r w:rsidRPr="00E24B11">
        <w:t>3.</w:t>
      </w:r>
      <w:r w:rsidRPr="00E24B11">
        <w:tab/>
        <w:t>The Multilateral Fund shall:</w:t>
      </w:r>
    </w:p>
    <w:p w:rsidR="00B21DD0" w:rsidRPr="00E24B11" w:rsidRDefault="00B21DD0" w:rsidP="00B21DD0">
      <w:pPr>
        <w:ind w:left="1276" w:hanging="425"/>
        <w:jc w:val="both"/>
      </w:pPr>
      <w:r w:rsidRPr="00E24B11">
        <w:t>(a)</w:t>
      </w:r>
      <w:r w:rsidRPr="00E24B11">
        <w:tab/>
        <w:t>Meet, on a grant or concessional basis as appropriate, and according to criteria to be decided upon by the Parties, the agreed incremental costs;</w:t>
      </w:r>
    </w:p>
    <w:p w:rsidR="00B21DD0" w:rsidRPr="00E24B11" w:rsidRDefault="00B21DD0" w:rsidP="00B21DD0">
      <w:pPr>
        <w:pStyle w:val="paragraphsub"/>
        <w:ind w:left="1276" w:hanging="425"/>
        <w:jc w:val="both"/>
      </w:pPr>
      <w:r w:rsidRPr="00E24B11">
        <w:t>(b)</w:t>
      </w:r>
      <w:r w:rsidRPr="00E24B11">
        <w:tab/>
        <w:t>Finance clearing</w:t>
      </w:r>
      <w:r w:rsidR="00E24B11">
        <w:noBreakHyphen/>
      </w:r>
      <w:r w:rsidRPr="00E24B11">
        <w:t>house functions to:</w:t>
      </w:r>
    </w:p>
    <w:p w:rsidR="00B21DD0" w:rsidRPr="00E24B11" w:rsidRDefault="00B21DD0" w:rsidP="00B21DD0">
      <w:pPr>
        <w:pStyle w:val="paragraphsub"/>
        <w:tabs>
          <w:tab w:val="clear" w:pos="1985"/>
        </w:tabs>
        <w:ind w:left="1843" w:hanging="425"/>
        <w:jc w:val="both"/>
      </w:pPr>
      <w:r w:rsidRPr="00E24B11">
        <w:t>(i)</w:t>
      </w:r>
      <w:r w:rsidRPr="00E24B11">
        <w:tab/>
        <w:t>Assist Parties operating under paragraph</w:t>
      </w:r>
      <w:r w:rsidR="00E24B11">
        <w:t> </w:t>
      </w:r>
      <w:r w:rsidRPr="00E24B11">
        <w:t>1 of Article 5, through country specific studies and other technical co</w:t>
      </w:r>
      <w:r w:rsidR="00E24B11">
        <w:noBreakHyphen/>
      </w:r>
      <w:r w:rsidRPr="00E24B11">
        <w:t>operation, to identify their needs for co</w:t>
      </w:r>
      <w:r w:rsidR="00E24B11">
        <w:noBreakHyphen/>
      </w:r>
      <w:r w:rsidRPr="00E24B11">
        <w:t>operation;</w:t>
      </w:r>
    </w:p>
    <w:p w:rsidR="00B21DD0" w:rsidRPr="00E24B11" w:rsidRDefault="00B21DD0" w:rsidP="00B21DD0">
      <w:pPr>
        <w:pStyle w:val="paragraphsub"/>
        <w:tabs>
          <w:tab w:val="clear" w:pos="1985"/>
        </w:tabs>
        <w:ind w:left="1843" w:hanging="425"/>
        <w:jc w:val="both"/>
      </w:pPr>
      <w:r w:rsidRPr="00E24B11">
        <w:t>(ii)</w:t>
      </w:r>
      <w:r w:rsidRPr="00E24B11">
        <w:tab/>
        <w:t>Facilitate technical co</w:t>
      </w:r>
      <w:r w:rsidR="00E24B11">
        <w:noBreakHyphen/>
      </w:r>
      <w:r w:rsidRPr="00E24B11">
        <w:t>operation to meet these identified needs;</w:t>
      </w:r>
    </w:p>
    <w:p w:rsidR="00B21DD0" w:rsidRPr="00E24B11" w:rsidRDefault="00B21DD0" w:rsidP="00B21DD0">
      <w:pPr>
        <w:pStyle w:val="paragraphsub"/>
        <w:tabs>
          <w:tab w:val="clear" w:pos="1985"/>
        </w:tabs>
        <w:ind w:left="1843" w:hanging="425"/>
        <w:jc w:val="both"/>
      </w:pPr>
      <w:r w:rsidRPr="00E24B11">
        <w:t>(iii)</w:t>
      </w:r>
      <w:r w:rsidRPr="00E24B11">
        <w:tab/>
        <w:t>Distribute, as provided for in Article 9, information and relevant materials, and hold workshops, training sessions, and other related activities, for the benefit of Parties that are developing countries; and</w:t>
      </w:r>
    </w:p>
    <w:p w:rsidR="00B21DD0" w:rsidRPr="00E24B11" w:rsidRDefault="00B21DD0" w:rsidP="00B21DD0">
      <w:pPr>
        <w:pStyle w:val="paragraphsub"/>
        <w:tabs>
          <w:tab w:val="clear" w:pos="1985"/>
        </w:tabs>
        <w:ind w:left="1843" w:hanging="425"/>
        <w:jc w:val="both"/>
      </w:pPr>
      <w:r w:rsidRPr="00E24B11">
        <w:t>(iv)</w:t>
      </w:r>
      <w:r w:rsidRPr="00E24B11">
        <w:tab/>
        <w:t>Facilitate and monitor other multilateral, regional and bilateral co</w:t>
      </w:r>
      <w:r w:rsidR="00E24B11">
        <w:noBreakHyphen/>
      </w:r>
      <w:r w:rsidRPr="00E24B11">
        <w:t>operation available to Parties that are developing countries;</w:t>
      </w:r>
    </w:p>
    <w:p w:rsidR="00B21DD0" w:rsidRPr="00E24B11" w:rsidRDefault="00B21DD0" w:rsidP="00B21DD0">
      <w:pPr>
        <w:ind w:left="1276" w:hanging="425"/>
        <w:jc w:val="both"/>
      </w:pPr>
      <w:r w:rsidRPr="00E24B11">
        <w:t>(c)</w:t>
      </w:r>
      <w:r w:rsidRPr="00E24B11">
        <w:tab/>
        <w:t>Finance the secretarial services of the Multilateral Fund and related support costs.</w:t>
      </w:r>
    </w:p>
    <w:p w:rsidR="00B21DD0" w:rsidRPr="00E24B11" w:rsidRDefault="00B21DD0" w:rsidP="00B21DD0">
      <w:pPr>
        <w:ind w:left="709" w:hanging="425"/>
        <w:jc w:val="both"/>
      </w:pPr>
      <w:r w:rsidRPr="00E24B11">
        <w:t>4.</w:t>
      </w:r>
      <w:r w:rsidRPr="00E24B11">
        <w:tab/>
        <w:t>The Multilateral Fund shall operate under the authority of the Parties who shall decide on its overall policies.</w:t>
      </w:r>
    </w:p>
    <w:p w:rsidR="00B21DD0" w:rsidRPr="00E24B11" w:rsidRDefault="00B21DD0" w:rsidP="00B21DD0">
      <w:pPr>
        <w:ind w:left="709" w:hanging="425"/>
        <w:jc w:val="both"/>
      </w:pPr>
      <w:r w:rsidRPr="00E24B11">
        <w:t>5.</w:t>
      </w:r>
      <w:r w:rsidRPr="00E24B11">
        <w:tab/>
        <w:t>The Parties shall establish an Executive Committee to develop and monitor the implementation of specific operational policies, guidelines and administrative arrangements, including the disbursement of resources, for the purpose of achieving the objectives of the Multilateral Fund. The Executive Committee shall discharge its tasks and responsibilities, specified in its terms of reference as agreed by the Parties, with the co</w:t>
      </w:r>
      <w:r w:rsidR="00E24B11">
        <w:noBreakHyphen/>
      </w:r>
      <w:r w:rsidRPr="00E24B11">
        <w:t>operation and assistance of the International Bank for Reconstruction and Development (World Bank), the United Nations Environment Programme, the United Nations Development Programme or other appropriate agencies depending on their respective areas of expertise. The members of the Executive Committee, which shall be selected on the basis of a balanced representation of the Parties operating under paragraph</w:t>
      </w:r>
      <w:r w:rsidR="00E24B11">
        <w:t> </w:t>
      </w:r>
      <w:r w:rsidRPr="00E24B11">
        <w:t>1 of Article 5 and of the Parties not so operating, shall be endorsed by the Parties.</w:t>
      </w:r>
    </w:p>
    <w:p w:rsidR="00B21DD0" w:rsidRPr="00E24B11" w:rsidRDefault="00B21DD0" w:rsidP="00B21DD0">
      <w:pPr>
        <w:ind w:left="709" w:hanging="425"/>
        <w:jc w:val="both"/>
      </w:pPr>
      <w:r w:rsidRPr="00E24B11">
        <w:t>6.</w:t>
      </w:r>
      <w:r w:rsidRPr="00E24B11">
        <w:tab/>
        <w:t>The Multilateral Fund shall be financed by contributions from Parties not operating under paragraph</w:t>
      </w:r>
      <w:r w:rsidR="00E24B11">
        <w:t> </w:t>
      </w:r>
      <w:r w:rsidRPr="00E24B11">
        <w:t>1 of Article 5 in convertible currency or, in certain circumstances, in kind and/or in national currency, on the basis of the United Nations scale of assessments. Contributions by other Parties shall be encouraged. Bilateral and, in particular cases agreed by a decision of the Parties, regional co</w:t>
      </w:r>
      <w:r w:rsidR="00E24B11">
        <w:noBreakHyphen/>
      </w:r>
      <w:r w:rsidRPr="00E24B11">
        <w:t>operation may, up to a percentage and consistent with any criteria to be specified by decision of the Parties, be considered as a contribution to the Multilateral Fund, provided that such co</w:t>
      </w:r>
      <w:r w:rsidR="00E24B11">
        <w:noBreakHyphen/>
      </w:r>
      <w:r w:rsidRPr="00E24B11">
        <w:t>operation, as a minimum:</w:t>
      </w:r>
    </w:p>
    <w:p w:rsidR="00B21DD0" w:rsidRPr="00E24B11" w:rsidRDefault="00B21DD0" w:rsidP="00B21DD0">
      <w:pPr>
        <w:ind w:left="1276" w:hanging="425"/>
        <w:jc w:val="both"/>
      </w:pPr>
      <w:r w:rsidRPr="00E24B11">
        <w:t>(a)</w:t>
      </w:r>
      <w:r w:rsidRPr="00E24B11">
        <w:tab/>
        <w:t>Strictly relates to compliance with the provisions of this Protocol;</w:t>
      </w:r>
    </w:p>
    <w:p w:rsidR="00B21DD0" w:rsidRPr="00E24B11" w:rsidRDefault="00B21DD0" w:rsidP="00B21DD0">
      <w:pPr>
        <w:ind w:left="1276" w:hanging="425"/>
        <w:jc w:val="both"/>
      </w:pPr>
      <w:r w:rsidRPr="00E24B11">
        <w:t>(b)</w:t>
      </w:r>
      <w:r w:rsidRPr="00E24B11">
        <w:tab/>
        <w:t>Provides additional resources; and</w:t>
      </w:r>
    </w:p>
    <w:p w:rsidR="00B21DD0" w:rsidRPr="00E24B11" w:rsidRDefault="00B21DD0" w:rsidP="00B21DD0">
      <w:pPr>
        <w:ind w:left="1276" w:hanging="425"/>
        <w:jc w:val="both"/>
      </w:pPr>
      <w:r w:rsidRPr="00E24B11">
        <w:t>(c)</w:t>
      </w:r>
      <w:r w:rsidRPr="00E24B11">
        <w:tab/>
        <w:t>Meets agreed incremental costs.</w:t>
      </w:r>
    </w:p>
    <w:p w:rsidR="00B21DD0" w:rsidRPr="00E24B11" w:rsidRDefault="00B21DD0" w:rsidP="00B21DD0">
      <w:pPr>
        <w:ind w:left="709" w:hanging="425"/>
        <w:jc w:val="both"/>
      </w:pPr>
      <w:r w:rsidRPr="00E24B11">
        <w:t>7.</w:t>
      </w:r>
      <w:r w:rsidRPr="00E24B11">
        <w:tab/>
        <w:t>The Parties shall decide upon the programme budget of the Multilateral Fund for each fiscal period and upon the percentage of contributions of the individual Parties thereto.</w:t>
      </w:r>
    </w:p>
    <w:p w:rsidR="00B21DD0" w:rsidRPr="00E24B11" w:rsidRDefault="00B21DD0" w:rsidP="00B21DD0">
      <w:pPr>
        <w:ind w:left="709" w:hanging="425"/>
        <w:jc w:val="both"/>
      </w:pPr>
      <w:r w:rsidRPr="00E24B11">
        <w:t>8.</w:t>
      </w:r>
      <w:r w:rsidRPr="00E24B11">
        <w:tab/>
        <w:t>Resources under the Multilateral Fund shall be disbursed with the concurrence of the beneficiary Party.</w:t>
      </w:r>
    </w:p>
    <w:p w:rsidR="00B21DD0" w:rsidRPr="00E24B11" w:rsidRDefault="00B21DD0" w:rsidP="00B21DD0">
      <w:pPr>
        <w:ind w:left="709" w:hanging="425"/>
        <w:jc w:val="both"/>
      </w:pPr>
      <w:r w:rsidRPr="00E24B11">
        <w:t>9.</w:t>
      </w:r>
      <w:r w:rsidRPr="00E24B11">
        <w:tab/>
        <w:t>Decisions by the Parties under this Article shall be taken by consensus whenever possible. If all efforts at consensus have been exhausted and no agreement reached, decisions shall be adopted by a two</w:t>
      </w:r>
      <w:r w:rsidR="00E24B11">
        <w:noBreakHyphen/>
      </w:r>
      <w:r w:rsidRPr="00E24B11">
        <w:t>thirds majority vote of the Parties present and voting, representing a majority of the Parties operating under paragraph</w:t>
      </w:r>
      <w:r w:rsidR="00E24B11">
        <w:t> </w:t>
      </w:r>
      <w:r w:rsidRPr="00E24B11">
        <w:t>1 of Article 5 present and voting and a majority of the Parties not so operating present and voting.</w:t>
      </w:r>
    </w:p>
    <w:p w:rsidR="00B21DD0" w:rsidRPr="00E24B11" w:rsidRDefault="00B21DD0" w:rsidP="00B21DD0">
      <w:pPr>
        <w:ind w:left="709" w:hanging="425"/>
        <w:jc w:val="both"/>
      </w:pPr>
      <w:r w:rsidRPr="00E24B11">
        <w:t>10.</w:t>
      </w:r>
      <w:r w:rsidRPr="00E24B11">
        <w:tab/>
        <w:t>The financial mechanism set out in this Article is without prejudice to any future arrangements that may be developed with respect to other environmental issues.</w:t>
      </w:r>
    </w:p>
    <w:p w:rsidR="00B21DD0" w:rsidRPr="00E24B11" w:rsidRDefault="00B21DD0" w:rsidP="00B21DD0">
      <w:pPr>
        <w:keepNext/>
        <w:spacing w:before="120"/>
        <w:jc w:val="both"/>
        <w:rPr>
          <w:u w:val="single"/>
        </w:rPr>
      </w:pPr>
      <w:r w:rsidRPr="00E24B11">
        <w:rPr>
          <w:u w:val="single"/>
        </w:rPr>
        <w:t>ARTICLE 10A: TRANSFER OF TECHNOLOGY</w:t>
      </w:r>
    </w:p>
    <w:p w:rsidR="00B21DD0" w:rsidRPr="00E24B11" w:rsidRDefault="00B21DD0" w:rsidP="00B21DD0">
      <w:pPr>
        <w:spacing w:before="60"/>
        <w:jc w:val="both"/>
      </w:pPr>
      <w:r w:rsidRPr="00E24B11">
        <w:t>Each Party shall take every practicable step, consistent with the programmes supported by the financial mechanism, to ensure:</w:t>
      </w:r>
    </w:p>
    <w:p w:rsidR="00B21DD0" w:rsidRPr="00E24B11" w:rsidRDefault="00B21DD0" w:rsidP="00B21DD0">
      <w:pPr>
        <w:ind w:left="1276" w:hanging="425"/>
        <w:jc w:val="both"/>
      </w:pPr>
      <w:r w:rsidRPr="00E24B11">
        <w:t>(a)</w:t>
      </w:r>
      <w:r w:rsidRPr="00E24B11">
        <w:tab/>
        <w:t>that the best available, environmentally safe substitutes and related technologies are expeditiously transferred to Parties operating under paragraph</w:t>
      </w:r>
      <w:r w:rsidR="00E24B11">
        <w:t> </w:t>
      </w:r>
      <w:r w:rsidRPr="00E24B11">
        <w:t>1 of Article 5; and</w:t>
      </w:r>
    </w:p>
    <w:p w:rsidR="00B21DD0" w:rsidRPr="00E24B11" w:rsidRDefault="00B21DD0" w:rsidP="00B21DD0">
      <w:pPr>
        <w:ind w:left="1276" w:hanging="425"/>
        <w:jc w:val="both"/>
      </w:pPr>
      <w:r w:rsidRPr="00E24B11">
        <w:t>(b)</w:t>
      </w:r>
      <w:r w:rsidRPr="00E24B11">
        <w:tab/>
        <w:t xml:space="preserve">that the transfers referred to in </w:t>
      </w:r>
      <w:r w:rsidR="00E24B11">
        <w:t>subparagraph (</w:t>
      </w:r>
      <w:r w:rsidRPr="00E24B11">
        <w:t>a) occur under fair and most favourable conditions.</w:t>
      </w:r>
    </w:p>
    <w:p w:rsidR="00B21DD0" w:rsidRPr="00E24B11" w:rsidRDefault="00B21DD0" w:rsidP="00B21DD0">
      <w:pPr>
        <w:keepNext/>
        <w:spacing w:before="120"/>
        <w:jc w:val="both"/>
        <w:rPr>
          <w:u w:val="single"/>
        </w:rPr>
      </w:pPr>
      <w:r w:rsidRPr="00E24B11">
        <w:rPr>
          <w:u w:val="single"/>
        </w:rPr>
        <w:t>ARTICLE 11: MEETINGS OF THE PARTIES</w:t>
      </w:r>
    </w:p>
    <w:p w:rsidR="00B21DD0" w:rsidRPr="00E24B11" w:rsidRDefault="00B21DD0" w:rsidP="00B21DD0">
      <w:pPr>
        <w:spacing w:before="60"/>
        <w:ind w:left="709" w:hanging="425"/>
        <w:jc w:val="both"/>
      </w:pPr>
      <w:r w:rsidRPr="00E24B11">
        <w:t>1.</w:t>
      </w:r>
      <w:r w:rsidRPr="00E24B11">
        <w:tab/>
        <w:t>The Parties shall hold meetings at regular intervals. The Secretariat shall convene the first meeting of the Parties not later than one year after the date of the entry into force of this Protocol and in conjunction with a meeting of the Conference of the Parties to the Convention, if a meeting of the latter is scheduled within that period.</w:t>
      </w:r>
    </w:p>
    <w:p w:rsidR="00B21DD0" w:rsidRPr="00E24B11" w:rsidRDefault="00B21DD0" w:rsidP="00B21DD0">
      <w:pPr>
        <w:ind w:left="709" w:hanging="425"/>
        <w:jc w:val="both"/>
      </w:pPr>
      <w:r w:rsidRPr="00E24B11">
        <w:t>2.</w:t>
      </w:r>
      <w:r w:rsidRPr="00E24B11">
        <w:tab/>
        <w:t>Subsequent ordinary meetings of the parties shall be held, unless the Parties otherwise decide, in conjunction with meetings of the Conference of the Parties to the Convention. Extraordinary meetings of the Parties shall be held at such other times as may be deemed necessary by a meeting of the Parties, or at the written request of any Party, provided that within six months of such a request being communicated to them by the Secretariat, it is supported by at least one third of the Parties.</w:t>
      </w:r>
    </w:p>
    <w:p w:rsidR="00B21DD0" w:rsidRPr="00E24B11" w:rsidRDefault="00B21DD0" w:rsidP="00B21DD0">
      <w:pPr>
        <w:keepNext/>
        <w:keepLines/>
        <w:ind w:left="709" w:hanging="425"/>
        <w:jc w:val="both"/>
      </w:pPr>
      <w:r w:rsidRPr="00E24B11">
        <w:t>3.</w:t>
      </w:r>
      <w:r w:rsidRPr="00E24B11">
        <w:tab/>
        <w:t>The Parties, at their first meeting, shall:</w:t>
      </w:r>
    </w:p>
    <w:p w:rsidR="00B21DD0" w:rsidRPr="00E24B11" w:rsidRDefault="00B21DD0" w:rsidP="00B21DD0">
      <w:pPr>
        <w:keepNext/>
        <w:keepLines/>
        <w:ind w:left="1276" w:hanging="425"/>
        <w:jc w:val="both"/>
      </w:pPr>
      <w:r w:rsidRPr="00E24B11">
        <w:t>(a)</w:t>
      </w:r>
      <w:r w:rsidRPr="00E24B11">
        <w:tab/>
        <w:t>adopt by consensus rules of procedure for their meetings;</w:t>
      </w:r>
    </w:p>
    <w:p w:rsidR="00B21DD0" w:rsidRPr="00E24B11" w:rsidRDefault="00B21DD0" w:rsidP="00B21DD0">
      <w:pPr>
        <w:ind w:left="1276" w:hanging="425"/>
        <w:jc w:val="both"/>
      </w:pPr>
      <w:r w:rsidRPr="00E24B11">
        <w:t>(b)</w:t>
      </w:r>
      <w:r w:rsidRPr="00E24B11">
        <w:tab/>
        <w:t>adopt by consensus the financial rules referred to in paragraph</w:t>
      </w:r>
      <w:r w:rsidR="00E24B11">
        <w:t> </w:t>
      </w:r>
      <w:r w:rsidRPr="00E24B11">
        <w:t>2 of Article 13;</w:t>
      </w:r>
    </w:p>
    <w:p w:rsidR="00B21DD0" w:rsidRPr="00E24B11" w:rsidRDefault="00B21DD0" w:rsidP="00B21DD0">
      <w:pPr>
        <w:ind w:left="1276" w:hanging="425"/>
        <w:jc w:val="both"/>
      </w:pPr>
      <w:r w:rsidRPr="00E24B11">
        <w:t>(c)</w:t>
      </w:r>
      <w:r w:rsidRPr="00E24B11">
        <w:tab/>
        <w:t>establish the panels and determine the terms of reference referred to in Article 6; and</w:t>
      </w:r>
    </w:p>
    <w:p w:rsidR="00B21DD0" w:rsidRPr="00E24B11" w:rsidRDefault="00B21DD0" w:rsidP="00B21DD0">
      <w:pPr>
        <w:ind w:left="1276" w:hanging="425"/>
        <w:jc w:val="both"/>
      </w:pPr>
      <w:r w:rsidRPr="00E24B11">
        <w:t>(d)</w:t>
      </w:r>
      <w:r w:rsidRPr="00E24B11">
        <w:tab/>
        <w:t>consider and approve the procedures and institutional mechanisms specified in Article 8.</w:t>
      </w:r>
    </w:p>
    <w:p w:rsidR="00B21DD0" w:rsidRPr="00E24B11" w:rsidRDefault="00B21DD0" w:rsidP="00B21DD0">
      <w:pPr>
        <w:ind w:left="709" w:hanging="425"/>
        <w:jc w:val="both"/>
      </w:pPr>
      <w:r w:rsidRPr="00E24B11">
        <w:t>4.</w:t>
      </w:r>
      <w:r w:rsidRPr="00E24B11">
        <w:tab/>
        <w:t>The functions of the meetings of the Parties shall be to:</w:t>
      </w:r>
    </w:p>
    <w:p w:rsidR="00B21DD0" w:rsidRPr="00E24B11" w:rsidRDefault="00B21DD0" w:rsidP="00B21DD0">
      <w:pPr>
        <w:ind w:left="1276" w:hanging="425"/>
        <w:jc w:val="both"/>
      </w:pPr>
      <w:r w:rsidRPr="00E24B11">
        <w:t>(a)</w:t>
      </w:r>
      <w:r w:rsidRPr="00E24B11">
        <w:tab/>
        <w:t>review the implementation of this Protocol;</w:t>
      </w:r>
    </w:p>
    <w:p w:rsidR="00B21DD0" w:rsidRPr="00E24B11" w:rsidRDefault="00B21DD0" w:rsidP="00B21DD0">
      <w:pPr>
        <w:ind w:left="1276" w:hanging="425"/>
        <w:jc w:val="both"/>
      </w:pPr>
      <w:r w:rsidRPr="00E24B11">
        <w:t>(b)</w:t>
      </w:r>
      <w:r w:rsidRPr="00E24B11">
        <w:tab/>
        <w:t>decide on any adjustments or reductions referred to in paragraph</w:t>
      </w:r>
      <w:r w:rsidR="00E24B11">
        <w:t> </w:t>
      </w:r>
      <w:r w:rsidRPr="00E24B11">
        <w:t>9 of Article 2;</w:t>
      </w:r>
    </w:p>
    <w:p w:rsidR="00B21DD0" w:rsidRPr="00E24B11" w:rsidRDefault="00B21DD0" w:rsidP="00B21DD0">
      <w:pPr>
        <w:ind w:left="1276" w:hanging="425"/>
        <w:jc w:val="both"/>
      </w:pPr>
      <w:r w:rsidRPr="00E24B11">
        <w:t>(c)</w:t>
      </w:r>
      <w:r w:rsidRPr="00E24B11">
        <w:tab/>
        <w:t>decide on any addition to, insertion in or removal from any annex</w:t>
      </w:r>
      <w:r w:rsidR="006A5246" w:rsidRPr="00E24B11">
        <w:t> </w:t>
      </w:r>
      <w:r w:rsidRPr="00E24B11">
        <w:t>of substances and on related control measures in accordance with paragraph</w:t>
      </w:r>
      <w:r w:rsidR="00E24B11">
        <w:t> </w:t>
      </w:r>
      <w:r w:rsidRPr="00E24B11">
        <w:t>10 of Article 2;</w:t>
      </w:r>
    </w:p>
    <w:p w:rsidR="00B21DD0" w:rsidRPr="00E24B11" w:rsidRDefault="00B21DD0" w:rsidP="00B21DD0">
      <w:pPr>
        <w:ind w:left="1276" w:hanging="425"/>
        <w:jc w:val="both"/>
      </w:pPr>
      <w:r w:rsidRPr="00E24B11">
        <w:t>(d)</w:t>
      </w:r>
      <w:r w:rsidRPr="00E24B11">
        <w:tab/>
        <w:t>establish, where necessary, guidelines or procedures for reporting of information as provided for in Article 7 and paragraph</w:t>
      </w:r>
      <w:r w:rsidR="00E24B11">
        <w:t> </w:t>
      </w:r>
      <w:r w:rsidRPr="00E24B11">
        <w:t>3 of Article 9;</w:t>
      </w:r>
    </w:p>
    <w:p w:rsidR="00B21DD0" w:rsidRPr="00E24B11" w:rsidRDefault="00B21DD0" w:rsidP="00B21DD0">
      <w:pPr>
        <w:ind w:left="1276" w:hanging="425"/>
        <w:jc w:val="both"/>
      </w:pPr>
      <w:r w:rsidRPr="00E24B11">
        <w:t>(e)</w:t>
      </w:r>
      <w:r w:rsidRPr="00E24B11">
        <w:tab/>
        <w:t>review requests for technical assistance submitted pursuant to paragraph</w:t>
      </w:r>
      <w:r w:rsidR="00E24B11">
        <w:t> </w:t>
      </w:r>
      <w:r w:rsidRPr="00E24B11">
        <w:t>2 of Article 10;</w:t>
      </w:r>
    </w:p>
    <w:p w:rsidR="00B21DD0" w:rsidRPr="00E24B11" w:rsidRDefault="00B21DD0" w:rsidP="00B21DD0">
      <w:pPr>
        <w:ind w:left="1276" w:hanging="425"/>
        <w:jc w:val="both"/>
      </w:pPr>
      <w:r w:rsidRPr="00E24B11">
        <w:t>(f)</w:t>
      </w:r>
      <w:r w:rsidRPr="00E24B11">
        <w:tab/>
        <w:t xml:space="preserve">review reports prepared by the secretariat pursuant to </w:t>
      </w:r>
      <w:r w:rsidR="00E24B11">
        <w:t>subparagraph (</w:t>
      </w:r>
      <w:r w:rsidRPr="00E24B11">
        <w:t>c) of Article 12;</w:t>
      </w:r>
    </w:p>
    <w:p w:rsidR="00B21DD0" w:rsidRPr="00E24B11" w:rsidRDefault="00B21DD0" w:rsidP="00B21DD0">
      <w:pPr>
        <w:ind w:left="1276" w:hanging="425"/>
        <w:jc w:val="both"/>
      </w:pPr>
      <w:r w:rsidRPr="00E24B11">
        <w:t>(g)</w:t>
      </w:r>
      <w:r w:rsidRPr="00E24B11">
        <w:tab/>
        <w:t>assess, in accordance with Article 6, the control measures;</w:t>
      </w:r>
    </w:p>
    <w:p w:rsidR="00B21DD0" w:rsidRPr="00E24B11" w:rsidRDefault="00B21DD0" w:rsidP="00B21DD0">
      <w:pPr>
        <w:ind w:left="1276" w:hanging="425"/>
        <w:jc w:val="both"/>
      </w:pPr>
      <w:r w:rsidRPr="00E24B11">
        <w:t>(h)</w:t>
      </w:r>
      <w:r w:rsidRPr="00E24B11">
        <w:tab/>
        <w:t>consider and adopt, as required, proposals for amendment of this Protocol or any annex</w:t>
      </w:r>
      <w:r w:rsidR="006A5246" w:rsidRPr="00E24B11">
        <w:t> </w:t>
      </w:r>
      <w:r w:rsidRPr="00E24B11">
        <w:t>and for any new annex;</w:t>
      </w:r>
    </w:p>
    <w:p w:rsidR="00B21DD0" w:rsidRPr="00E24B11" w:rsidRDefault="00B21DD0" w:rsidP="00B21DD0">
      <w:pPr>
        <w:ind w:left="1276" w:hanging="425"/>
        <w:jc w:val="both"/>
      </w:pPr>
      <w:r w:rsidRPr="00E24B11">
        <w:t>(i)</w:t>
      </w:r>
      <w:r w:rsidRPr="00E24B11">
        <w:tab/>
        <w:t>consider and adopt the budget for implementing this Protocol; and</w:t>
      </w:r>
    </w:p>
    <w:p w:rsidR="00B21DD0" w:rsidRPr="00E24B11" w:rsidRDefault="00B21DD0" w:rsidP="00B21DD0">
      <w:pPr>
        <w:ind w:left="1276" w:hanging="425"/>
        <w:jc w:val="both"/>
      </w:pPr>
      <w:r w:rsidRPr="00E24B11">
        <w:t>(j)</w:t>
      </w:r>
      <w:r w:rsidRPr="00E24B11">
        <w:tab/>
        <w:t>consider and undertake any additional action that may be required for the achievement of the purposes of this Protocol.</w:t>
      </w:r>
    </w:p>
    <w:p w:rsidR="00B21DD0" w:rsidRPr="00E24B11" w:rsidRDefault="00B21DD0" w:rsidP="00B21DD0">
      <w:pPr>
        <w:ind w:left="709" w:hanging="425"/>
        <w:jc w:val="both"/>
      </w:pPr>
      <w:r w:rsidRPr="00E24B11">
        <w:t>5.</w:t>
      </w:r>
      <w:r w:rsidRPr="00E24B11">
        <w:tab/>
        <w:t>The United Nations, its specialized agencies and the International Atomic Energy Agency, as well as any State not party to this Protocol, may be represented at meetings of the Parties as observers. Any body or agency, whether national or international, governmental or non</w:t>
      </w:r>
      <w:r w:rsidR="00E24B11">
        <w:noBreakHyphen/>
      </w:r>
      <w:r w:rsidRPr="00E24B11">
        <w:t>governmental, qualified in fields relating to the protection of the ozone layer which has informed the secretariat of its wish to be represented at a meeting of the Parties as an observer may be admitted unless at least one third of the Parties present object. The admission and participation of observers shall be subject to the rules of procedure adopted by the Parties.</w:t>
      </w:r>
    </w:p>
    <w:p w:rsidR="00B21DD0" w:rsidRPr="00E24B11" w:rsidRDefault="00B21DD0" w:rsidP="00B21DD0">
      <w:pPr>
        <w:keepNext/>
        <w:keepLines/>
        <w:spacing w:before="120"/>
        <w:jc w:val="both"/>
        <w:rPr>
          <w:u w:val="single"/>
        </w:rPr>
      </w:pPr>
      <w:r w:rsidRPr="00E24B11">
        <w:rPr>
          <w:u w:val="single"/>
        </w:rPr>
        <w:t>ARTICLE 12: SECRETARIAT</w:t>
      </w:r>
    </w:p>
    <w:p w:rsidR="00B21DD0" w:rsidRPr="00E24B11" w:rsidRDefault="00B21DD0" w:rsidP="00B21DD0">
      <w:pPr>
        <w:keepNext/>
        <w:keepLines/>
        <w:spacing w:before="60"/>
        <w:jc w:val="both"/>
      </w:pPr>
      <w:r w:rsidRPr="00E24B11">
        <w:t>For the purposes of this Protocol, the Secretariat shall:</w:t>
      </w:r>
    </w:p>
    <w:p w:rsidR="00B21DD0" w:rsidRPr="00E24B11" w:rsidRDefault="00B21DD0" w:rsidP="00B21DD0">
      <w:pPr>
        <w:ind w:left="1276" w:hanging="425"/>
        <w:jc w:val="both"/>
      </w:pPr>
      <w:r w:rsidRPr="00E24B11">
        <w:t>(a)</w:t>
      </w:r>
      <w:r w:rsidRPr="00E24B11">
        <w:tab/>
        <w:t>arrange for and service meetings of the Parties as provided for in Article 11;</w:t>
      </w:r>
    </w:p>
    <w:p w:rsidR="00B21DD0" w:rsidRPr="00E24B11" w:rsidRDefault="00B21DD0" w:rsidP="00B21DD0">
      <w:pPr>
        <w:ind w:left="1276" w:hanging="425"/>
        <w:jc w:val="both"/>
      </w:pPr>
      <w:r w:rsidRPr="00E24B11">
        <w:t>(b)</w:t>
      </w:r>
      <w:r w:rsidRPr="00E24B11">
        <w:tab/>
        <w:t>receive and make available, upon request by a Party, data provided pursuant to Article 7;</w:t>
      </w:r>
    </w:p>
    <w:p w:rsidR="00B21DD0" w:rsidRPr="00E24B11" w:rsidRDefault="00B21DD0" w:rsidP="00B21DD0">
      <w:pPr>
        <w:ind w:left="1276" w:hanging="425"/>
        <w:jc w:val="both"/>
      </w:pPr>
      <w:r w:rsidRPr="00E24B11">
        <w:t>(c)</w:t>
      </w:r>
      <w:r w:rsidRPr="00E24B11">
        <w:tab/>
        <w:t>prepare and distribute regularly to the Parties reports based on information received pursuant to Articles 7 and 9;</w:t>
      </w:r>
    </w:p>
    <w:p w:rsidR="00B21DD0" w:rsidRPr="00E24B11" w:rsidRDefault="00B21DD0" w:rsidP="00B21DD0">
      <w:pPr>
        <w:ind w:left="1276" w:hanging="425"/>
        <w:jc w:val="both"/>
      </w:pPr>
      <w:r w:rsidRPr="00E24B11">
        <w:t>(d)</w:t>
      </w:r>
      <w:r w:rsidRPr="00E24B11">
        <w:tab/>
        <w:t>notify the Parties of any request for technical assistance received pursuant to Article 10 so as to facilitate the provision of such assistance;</w:t>
      </w:r>
    </w:p>
    <w:p w:rsidR="00B21DD0" w:rsidRPr="00E24B11" w:rsidRDefault="00B21DD0" w:rsidP="00B21DD0">
      <w:pPr>
        <w:ind w:left="1276" w:hanging="425"/>
        <w:jc w:val="both"/>
      </w:pPr>
      <w:r w:rsidRPr="00E24B11">
        <w:t>(e)</w:t>
      </w:r>
      <w:r w:rsidRPr="00E24B11">
        <w:tab/>
        <w:t>encourage non</w:t>
      </w:r>
      <w:r w:rsidR="00E24B11">
        <w:noBreakHyphen/>
      </w:r>
      <w:r w:rsidRPr="00E24B11">
        <w:t>Parties to attend the meetings of the Parties as observers and to act in accordance with the provisions of this Protocol;</w:t>
      </w:r>
    </w:p>
    <w:p w:rsidR="00B21DD0" w:rsidRPr="00E24B11" w:rsidRDefault="00B21DD0" w:rsidP="00B21DD0">
      <w:pPr>
        <w:ind w:left="1276" w:hanging="425"/>
        <w:jc w:val="both"/>
      </w:pPr>
      <w:r w:rsidRPr="00E24B11">
        <w:t>(f)</w:t>
      </w:r>
      <w:r w:rsidRPr="00E24B11">
        <w:tab/>
        <w:t xml:space="preserve">provide, as appropriate, the information and requests referred to in </w:t>
      </w:r>
      <w:r w:rsidR="00E24B11">
        <w:t>subparagraphs (</w:t>
      </w:r>
      <w:r w:rsidRPr="00E24B11">
        <w:t>c) and (d) to such non</w:t>
      </w:r>
      <w:r w:rsidR="00E24B11">
        <w:noBreakHyphen/>
      </w:r>
      <w:r w:rsidRPr="00E24B11">
        <w:t>party observers; and</w:t>
      </w:r>
    </w:p>
    <w:p w:rsidR="00B21DD0" w:rsidRPr="00E24B11" w:rsidRDefault="00B21DD0" w:rsidP="00B21DD0">
      <w:pPr>
        <w:ind w:left="1276" w:hanging="425"/>
        <w:jc w:val="both"/>
      </w:pPr>
      <w:r w:rsidRPr="00E24B11">
        <w:t>(g)</w:t>
      </w:r>
      <w:r w:rsidRPr="00E24B11">
        <w:tab/>
        <w:t>perform such other functions for the achievement of the purposes of this Protocol as may be assigned to it by the Parties.</w:t>
      </w:r>
    </w:p>
    <w:p w:rsidR="00B21DD0" w:rsidRPr="00E24B11" w:rsidRDefault="00B21DD0" w:rsidP="00B21DD0">
      <w:pPr>
        <w:keepNext/>
        <w:spacing w:before="120"/>
        <w:jc w:val="both"/>
        <w:rPr>
          <w:u w:val="single"/>
        </w:rPr>
      </w:pPr>
      <w:r w:rsidRPr="00E24B11">
        <w:rPr>
          <w:u w:val="single"/>
        </w:rPr>
        <w:t>ARTICLE 13: FINANCIAL PROVISIONS</w:t>
      </w:r>
    </w:p>
    <w:p w:rsidR="00B21DD0" w:rsidRPr="00E24B11" w:rsidRDefault="00B21DD0" w:rsidP="00B21DD0">
      <w:pPr>
        <w:spacing w:before="60"/>
        <w:ind w:left="709" w:hanging="425"/>
        <w:jc w:val="both"/>
      </w:pPr>
      <w:r w:rsidRPr="00E24B11">
        <w:t>1.</w:t>
      </w:r>
      <w:r w:rsidRPr="00E24B11">
        <w:tab/>
        <w:t>The funds required for the operation of this Protocol, including those for the functioning of the Secretariat related to this Protocol, shall be charged exclusively against contributions from the Parties.</w:t>
      </w:r>
    </w:p>
    <w:p w:rsidR="00B21DD0" w:rsidRPr="00E24B11" w:rsidRDefault="00B21DD0" w:rsidP="00B21DD0">
      <w:pPr>
        <w:ind w:left="709" w:hanging="425"/>
        <w:jc w:val="both"/>
      </w:pPr>
      <w:r w:rsidRPr="00E24B11">
        <w:t>2.</w:t>
      </w:r>
      <w:r w:rsidRPr="00E24B11">
        <w:tab/>
        <w:t>The Parties, at their first meeting, shall adopt by consensus financial rules for the operation of this Protocol.</w:t>
      </w:r>
    </w:p>
    <w:p w:rsidR="00B21DD0" w:rsidRPr="00E24B11" w:rsidRDefault="00B21DD0" w:rsidP="00B21DD0">
      <w:pPr>
        <w:keepNext/>
        <w:spacing w:before="120"/>
        <w:jc w:val="both"/>
        <w:rPr>
          <w:u w:val="single"/>
        </w:rPr>
      </w:pPr>
      <w:r w:rsidRPr="00E24B11">
        <w:rPr>
          <w:u w:val="single"/>
        </w:rPr>
        <w:t>ARTICLE 14: RELATIONSHIP OF THIS PROTOCOL TO THE CONVENTION</w:t>
      </w:r>
    </w:p>
    <w:p w:rsidR="00B21DD0" w:rsidRPr="00E24B11" w:rsidRDefault="00B21DD0" w:rsidP="00B21DD0">
      <w:pPr>
        <w:spacing w:before="60"/>
        <w:jc w:val="both"/>
      </w:pPr>
      <w:r w:rsidRPr="00E24B11">
        <w:t>Except as otherwise provided in this Protocol, the provisions of the Convention relating to its protocols shall apply to this Protocol.</w:t>
      </w:r>
    </w:p>
    <w:p w:rsidR="00B21DD0" w:rsidRPr="00E24B11" w:rsidRDefault="00B21DD0" w:rsidP="00B21DD0">
      <w:pPr>
        <w:keepNext/>
        <w:spacing w:before="120"/>
        <w:jc w:val="both"/>
        <w:rPr>
          <w:u w:val="single"/>
        </w:rPr>
      </w:pPr>
      <w:r w:rsidRPr="00E24B11">
        <w:rPr>
          <w:u w:val="single"/>
        </w:rPr>
        <w:t>ARTICLE 15: SIGNATURE</w:t>
      </w:r>
    </w:p>
    <w:p w:rsidR="00B21DD0" w:rsidRPr="00E24B11" w:rsidRDefault="00B21DD0" w:rsidP="00B21DD0">
      <w:pPr>
        <w:spacing w:before="60"/>
        <w:jc w:val="both"/>
      </w:pPr>
      <w:r w:rsidRPr="00E24B11">
        <w:t xml:space="preserve">This Protocol shall be open for signature by States and by regional economic integration organizations in </w:t>
      </w:r>
      <w:smartTag w:uri="urn:schemas-microsoft-com:office:smarttags" w:element="City">
        <w:smartTag w:uri="urn:schemas-microsoft-com:office:smarttags" w:element="place">
          <w:r w:rsidRPr="00E24B11">
            <w:t>Montreal</w:t>
          </w:r>
        </w:smartTag>
      </w:smartTag>
      <w:r w:rsidRPr="00E24B11">
        <w:t xml:space="preserve"> on 16</w:t>
      </w:r>
      <w:r w:rsidR="00E24B11">
        <w:t> </w:t>
      </w:r>
      <w:r w:rsidRPr="00E24B11">
        <w:t xml:space="preserve">September 1987, in </w:t>
      </w:r>
      <w:smartTag w:uri="urn:schemas-microsoft-com:office:smarttags" w:element="City">
        <w:smartTag w:uri="urn:schemas-microsoft-com:office:smarttags" w:element="place">
          <w:r w:rsidRPr="00E24B11">
            <w:t>Ottawa</w:t>
          </w:r>
        </w:smartTag>
      </w:smartTag>
      <w:r w:rsidRPr="00E24B11">
        <w:t xml:space="preserve"> from 17</w:t>
      </w:r>
      <w:r w:rsidR="00E24B11">
        <w:t> </w:t>
      </w:r>
      <w:r w:rsidRPr="00E24B11">
        <w:t>September 1987 to 16</w:t>
      </w:r>
      <w:r w:rsidR="00E24B11">
        <w:t> </w:t>
      </w:r>
      <w:r w:rsidRPr="00E24B11">
        <w:t xml:space="preserve">January 1988, and at United Nations Headquarters in </w:t>
      </w:r>
      <w:smartTag w:uri="urn:schemas-microsoft-com:office:smarttags" w:element="State">
        <w:smartTag w:uri="urn:schemas-microsoft-com:office:smarttags" w:element="place">
          <w:r w:rsidRPr="00E24B11">
            <w:t>New York</w:t>
          </w:r>
        </w:smartTag>
      </w:smartTag>
      <w:r w:rsidRPr="00E24B11">
        <w:t xml:space="preserve"> from 17</w:t>
      </w:r>
      <w:r w:rsidR="00E24B11">
        <w:t> </w:t>
      </w:r>
      <w:r w:rsidRPr="00E24B11">
        <w:t>January 1988 to 15</w:t>
      </w:r>
      <w:r w:rsidR="00E24B11">
        <w:t> </w:t>
      </w:r>
      <w:r w:rsidRPr="00E24B11">
        <w:t>September 1988.</w:t>
      </w:r>
    </w:p>
    <w:p w:rsidR="00B21DD0" w:rsidRPr="00E24B11" w:rsidRDefault="00B21DD0" w:rsidP="00B21DD0">
      <w:pPr>
        <w:keepNext/>
        <w:spacing w:before="120"/>
        <w:jc w:val="both"/>
        <w:rPr>
          <w:u w:val="single"/>
        </w:rPr>
      </w:pPr>
      <w:r w:rsidRPr="00E24B11">
        <w:rPr>
          <w:u w:val="single"/>
        </w:rPr>
        <w:t>ARTICLE 16: ENTRY INTO FORCE</w:t>
      </w:r>
    </w:p>
    <w:p w:rsidR="00B21DD0" w:rsidRPr="00E24B11" w:rsidRDefault="00B21DD0" w:rsidP="00B21DD0">
      <w:pPr>
        <w:ind w:left="709" w:hanging="425"/>
        <w:jc w:val="both"/>
      </w:pPr>
      <w:r w:rsidRPr="00E24B11">
        <w:t>1.</w:t>
      </w:r>
      <w:r w:rsidRPr="00E24B11">
        <w:tab/>
        <w:t>This Protocol shall enter into force on 1</w:t>
      </w:r>
      <w:r w:rsidR="00E24B11">
        <w:t> </w:t>
      </w:r>
      <w:r w:rsidRPr="00E24B11">
        <w:t>January 1989, provided that at least eleven instruments of ratification, acceptance, approval of the Protocol or accession thereto have been deposited by States or regional economic integration organizations representing at least two</w:t>
      </w:r>
      <w:r w:rsidR="00E24B11">
        <w:noBreakHyphen/>
      </w:r>
      <w:r w:rsidRPr="00E24B11">
        <w:t>thirds of 1986 estimated global consumption of the controlled substances, and the provisions of paragraph</w:t>
      </w:r>
      <w:r w:rsidR="00E24B11">
        <w:t> </w:t>
      </w:r>
      <w:r w:rsidRPr="00E24B11">
        <w:t>1 of Article 17 of the Convention have been fulfilled. In the event that these conditions have not been fulfilled by that date, the Protocol shall enter into force on the ninetieth day following the date on which the conditions have been fulfilled.</w:t>
      </w:r>
    </w:p>
    <w:p w:rsidR="00B21DD0" w:rsidRPr="00E24B11" w:rsidRDefault="00B21DD0" w:rsidP="00B21DD0">
      <w:pPr>
        <w:ind w:left="709" w:hanging="425"/>
        <w:jc w:val="both"/>
      </w:pPr>
      <w:r w:rsidRPr="00E24B11">
        <w:t>2.</w:t>
      </w:r>
      <w:r w:rsidRPr="00E24B11">
        <w:tab/>
        <w:t>For the purposes of paragraph</w:t>
      </w:r>
      <w:r w:rsidR="00E24B11">
        <w:t> </w:t>
      </w:r>
      <w:r w:rsidRPr="00E24B11">
        <w:t>1, any such instrument deposited by a regional economic integration organization shall not be counted as additional to those deposited by member States of such organization.</w:t>
      </w:r>
    </w:p>
    <w:p w:rsidR="00B21DD0" w:rsidRPr="00E24B11" w:rsidRDefault="00B21DD0" w:rsidP="00B21DD0">
      <w:pPr>
        <w:ind w:left="709" w:hanging="425"/>
        <w:jc w:val="both"/>
      </w:pPr>
      <w:r w:rsidRPr="00E24B11">
        <w:t>3.</w:t>
      </w:r>
      <w:r w:rsidRPr="00E24B11">
        <w:tab/>
        <w:t>After the entry into force of this Protocol, any State or regional economic integration organization shall become a Party to it on the ninetieth day following the date of deposit of its instrument of ratification, acceptance, approval or accession.</w:t>
      </w:r>
    </w:p>
    <w:p w:rsidR="00B21DD0" w:rsidRPr="00E24B11" w:rsidRDefault="00B21DD0" w:rsidP="00B21DD0">
      <w:pPr>
        <w:keepNext/>
        <w:spacing w:before="120"/>
        <w:jc w:val="both"/>
        <w:rPr>
          <w:u w:val="single"/>
        </w:rPr>
      </w:pPr>
      <w:r w:rsidRPr="00E24B11">
        <w:rPr>
          <w:u w:val="single"/>
        </w:rPr>
        <w:t>ARTICLE 17: PARTIES JOINING AFTER ENTRY INTO FORCE</w:t>
      </w:r>
    </w:p>
    <w:p w:rsidR="00B21DD0" w:rsidRPr="00E24B11" w:rsidRDefault="00B21DD0" w:rsidP="00B21DD0">
      <w:pPr>
        <w:spacing w:before="60"/>
        <w:jc w:val="both"/>
      </w:pPr>
      <w:r w:rsidRPr="00E24B11">
        <w:t>Subject to Article 5, any State or regional economic integration organization which becomes a Party to this Protocol after the date of its entry into force, shall fulfil forthwith the sum of the obligations under Article 2, as well as under Articles 2A to 2H and Article 4, that apply at that date to the States and regional economic integration organizations that became Parties on the date the Protocol entered into force.</w:t>
      </w:r>
    </w:p>
    <w:p w:rsidR="00B21DD0" w:rsidRPr="00E24B11" w:rsidRDefault="00B21DD0" w:rsidP="00B21DD0">
      <w:pPr>
        <w:keepNext/>
        <w:spacing w:before="120"/>
        <w:jc w:val="both"/>
        <w:rPr>
          <w:u w:val="single"/>
        </w:rPr>
      </w:pPr>
      <w:r w:rsidRPr="00E24B11">
        <w:rPr>
          <w:u w:val="single"/>
        </w:rPr>
        <w:t>ARTICLE 18: RESERVATIONS</w:t>
      </w:r>
    </w:p>
    <w:p w:rsidR="00B21DD0" w:rsidRPr="00E24B11" w:rsidRDefault="00B21DD0" w:rsidP="00B21DD0">
      <w:pPr>
        <w:jc w:val="both"/>
      </w:pPr>
      <w:r w:rsidRPr="00E24B11">
        <w:t>No reservations may be made to this Protocol.</w:t>
      </w:r>
    </w:p>
    <w:p w:rsidR="00B21DD0" w:rsidRPr="00E24B11" w:rsidRDefault="00B21DD0" w:rsidP="00B21DD0">
      <w:pPr>
        <w:keepNext/>
        <w:spacing w:before="120"/>
        <w:jc w:val="both"/>
        <w:rPr>
          <w:u w:val="single"/>
        </w:rPr>
      </w:pPr>
      <w:r w:rsidRPr="00E24B11">
        <w:rPr>
          <w:u w:val="single"/>
        </w:rPr>
        <w:t>ARTICLE 19: WITHDRAWAL</w:t>
      </w:r>
    </w:p>
    <w:p w:rsidR="00B21DD0" w:rsidRPr="00E24B11" w:rsidRDefault="00B21DD0" w:rsidP="00B21DD0">
      <w:pPr>
        <w:jc w:val="both"/>
      </w:pPr>
      <w:r w:rsidRPr="00E24B11">
        <w:t>Any Party may withdraw from this Protocol by giving written notification to the Depositary at any time after four years of assuming the obligations specified in paragraph</w:t>
      </w:r>
      <w:r w:rsidR="00E24B11">
        <w:t> </w:t>
      </w:r>
      <w:r w:rsidRPr="00E24B11">
        <w:t>1 of Article 2A. Any such withdrawal shall take effect upon expiry of one year after the date of its receipt by the Depositary, or on such later date as may be specified in the notification of the withdrawal.</w:t>
      </w:r>
    </w:p>
    <w:p w:rsidR="00B21DD0" w:rsidRPr="00E24B11" w:rsidRDefault="00B21DD0" w:rsidP="00B21DD0">
      <w:pPr>
        <w:keepNext/>
        <w:spacing w:before="120"/>
        <w:jc w:val="both"/>
        <w:rPr>
          <w:u w:val="single"/>
        </w:rPr>
      </w:pPr>
      <w:r w:rsidRPr="00E24B11">
        <w:rPr>
          <w:u w:val="single"/>
        </w:rPr>
        <w:t>ARTICLE 20: AUTHENTIC TEXTS</w:t>
      </w:r>
    </w:p>
    <w:p w:rsidR="00B21DD0" w:rsidRPr="00E24B11" w:rsidRDefault="00B21DD0" w:rsidP="00B21DD0">
      <w:pPr>
        <w:jc w:val="both"/>
      </w:pPr>
      <w:r w:rsidRPr="00E24B11">
        <w:t>The original of this Protocol, of which the Arabic, Chinese, English, French, Russian and Spanish texts are equally authentic, shall be deposited with the Secretary</w:t>
      </w:r>
      <w:r w:rsidR="00E24B11">
        <w:noBreakHyphen/>
      </w:r>
      <w:r w:rsidRPr="00E24B11">
        <w:t>General of the United Nations.</w:t>
      </w:r>
    </w:p>
    <w:p w:rsidR="00B21DD0" w:rsidRPr="00E24B11" w:rsidRDefault="00B21DD0" w:rsidP="00B21DD0">
      <w:pPr>
        <w:spacing w:before="240"/>
        <w:jc w:val="both"/>
      </w:pPr>
      <w:r w:rsidRPr="00E24B11">
        <w:t>IN WITNESS WHEREOF THE UNDERSIGNED, BEING DULY AUTHORIZED TO THAT EFFECT, HAVE SIGNED THIS PROTOCOL.</w:t>
      </w:r>
    </w:p>
    <w:p w:rsidR="00B21DD0" w:rsidRPr="00E24B11" w:rsidRDefault="00B21DD0" w:rsidP="00B21DD0">
      <w:pPr>
        <w:spacing w:before="120"/>
        <w:jc w:val="both"/>
      </w:pPr>
      <w:r w:rsidRPr="00E24B11">
        <w:t xml:space="preserve">DONE AT </w:t>
      </w:r>
      <w:smartTag w:uri="urn:schemas-microsoft-com:office:smarttags" w:element="City">
        <w:smartTag w:uri="urn:schemas-microsoft-com:office:smarttags" w:element="place">
          <w:r w:rsidRPr="00E24B11">
            <w:t>MONTREAL</w:t>
          </w:r>
        </w:smartTag>
      </w:smartTag>
      <w:r w:rsidRPr="00E24B11">
        <w:t xml:space="preserve"> THIS SIXTEENTH DAY OF SEPTEMBER, ONE THOUSAND NINE HUNDRED AND EIGHTY SEVEN.</w:t>
      </w:r>
    </w:p>
    <w:p w:rsidR="00B21DD0" w:rsidRPr="00E24B11" w:rsidRDefault="00B21DD0" w:rsidP="000E6992">
      <w:pPr>
        <w:pageBreakBefore/>
        <w:spacing w:before="120"/>
        <w:rPr>
          <w:u w:val="single"/>
        </w:rPr>
      </w:pPr>
      <w:r w:rsidRPr="00E24B11">
        <w:rPr>
          <w:u w:val="single"/>
        </w:rPr>
        <w:t>Annex A</w:t>
      </w:r>
    </w:p>
    <w:p w:rsidR="00B21DD0" w:rsidRPr="00E24B11" w:rsidRDefault="00B21DD0" w:rsidP="000E6992">
      <w:pPr>
        <w:pStyle w:val="Article"/>
        <w:keepLines w:val="0"/>
        <w:spacing w:before="60"/>
        <w:ind w:left="0" w:firstLine="0"/>
        <w:jc w:val="center"/>
        <w:rPr>
          <w:rFonts w:ascii="Times New Roman" w:hAnsi="Times New Roman"/>
        </w:rPr>
      </w:pPr>
      <w:r w:rsidRPr="00E24B11">
        <w:rPr>
          <w:rFonts w:ascii="Times New Roman" w:hAnsi="Times New Roman"/>
        </w:rPr>
        <w:t>CONTROLLED SUBSTANCES</w:t>
      </w:r>
    </w:p>
    <w:p w:rsidR="00B21DD0" w:rsidRPr="00E24B11" w:rsidRDefault="00B21DD0" w:rsidP="00B21DD0">
      <w:pPr>
        <w:pStyle w:val="Tabletext"/>
      </w:pPr>
    </w:p>
    <w:tbl>
      <w:tblPr>
        <w:tblW w:w="0" w:type="auto"/>
        <w:tblInd w:w="108" w:type="dxa"/>
        <w:tblLayout w:type="fixed"/>
        <w:tblLook w:val="0000" w:firstRow="0" w:lastRow="0" w:firstColumn="0" w:lastColumn="0" w:noHBand="0" w:noVBand="0"/>
      </w:tblPr>
      <w:tblGrid>
        <w:gridCol w:w="1922"/>
        <w:gridCol w:w="2234"/>
        <w:gridCol w:w="2932"/>
      </w:tblGrid>
      <w:tr w:rsidR="00B21DD0" w:rsidRPr="00E24B11" w:rsidTr="000E6992">
        <w:tc>
          <w:tcPr>
            <w:tcW w:w="1922" w:type="dxa"/>
            <w:tcBorders>
              <w:top w:val="single" w:sz="12" w:space="0" w:color="auto"/>
              <w:bottom w:val="single" w:sz="12" w:space="0" w:color="auto"/>
            </w:tcBorders>
          </w:tcPr>
          <w:p w:rsidR="00B21DD0" w:rsidRPr="00E24B11" w:rsidRDefault="00B21DD0" w:rsidP="002A53AE">
            <w:pPr>
              <w:pStyle w:val="TableHeading"/>
            </w:pPr>
            <w:r w:rsidRPr="00E24B11">
              <w:t xml:space="preserve">Group </w:t>
            </w:r>
          </w:p>
        </w:tc>
        <w:tc>
          <w:tcPr>
            <w:tcW w:w="2234" w:type="dxa"/>
            <w:tcBorders>
              <w:top w:val="single" w:sz="12" w:space="0" w:color="auto"/>
              <w:bottom w:val="single" w:sz="12" w:space="0" w:color="auto"/>
            </w:tcBorders>
          </w:tcPr>
          <w:p w:rsidR="00B21DD0" w:rsidRPr="00E24B11" w:rsidRDefault="00B21DD0" w:rsidP="002A53AE">
            <w:pPr>
              <w:pStyle w:val="TableHeading"/>
            </w:pPr>
            <w:r w:rsidRPr="00E24B11">
              <w:t xml:space="preserve">Substance </w:t>
            </w:r>
          </w:p>
        </w:tc>
        <w:tc>
          <w:tcPr>
            <w:tcW w:w="2932" w:type="dxa"/>
            <w:tcBorders>
              <w:top w:val="single" w:sz="12" w:space="0" w:color="auto"/>
              <w:bottom w:val="single" w:sz="12" w:space="0" w:color="auto"/>
            </w:tcBorders>
          </w:tcPr>
          <w:p w:rsidR="00B21DD0" w:rsidRPr="00E24B11" w:rsidRDefault="00B21DD0" w:rsidP="002A53AE">
            <w:pPr>
              <w:pStyle w:val="TableHeading"/>
            </w:pPr>
            <w:r w:rsidRPr="00E24B11">
              <w:t>Ozone Depleting Potential</w:t>
            </w:r>
            <w:r w:rsidR="00E24B11" w:rsidRPr="00E24B11">
              <w:rPr>
                <w:position w:val="6"/>
                <w:sz w:val="16"/>
              </w:rPr>
              <w:t>*</w:t>
            </w:r>
            <w:r w:rsidRPr="00E24B11">
              <w:t xml:space="preserve">/  </w:t>
            </w:r>
          </w:p>
        </w:tc>
      </w:tr>
      <w:tr w:rsidR="00B21DD0" w:rsidRPr="00E24B11" w:rsidTr="000E6992">
        <w:tc>
          <w:tcPr>
            <w:tcW w:w="1922" w:type="dxa"/>
            <w:tcBorders>
              <w:top w:val="single" w:sz="12" w:space="0" w:color="auto"/>
              <w:bottom w:val="single" w:sz="4" w:space="0" w:color="auto"/>
            </w:tcBorders>
          </w:tcPr>
          <w:p w:rsidR="00B21DD0" w:rsidRPr="00E24B11" w:rsidRDefault="00B21DD0" w:rsidP="00B21DD0">
            <w:pPr>
              <w:pStyle w:val="Tabletext"/>
            </w:pPr>
            <w:r w:rsidRPr="00E24B11">
              <w:t xml:space="preserve">Group I </w:t>
            </w:r>
          </w:p>
        </w:tc>
        <w:tc>
          <w:tcPr>
            <w:tcW w:w="2234" w:type="dxa"/>
            <w:tcBorders>
              <w:top w:val="single" w:sz="12" w:space="0" w:color="auto"/>
              <w:bottom w:val="single" w:sz="4" w:space="0" w:color="auto"/>
            </w:tcBorders>
          </w:tcPr>
          <w:p w:rsidR="00B21DD0" w:rsidRPr="00E24B11" w:rsidRDefault="00B21DD0" w:rsidP="00B21DD0">
            <w:pPr>
              <w:pStyle w:val="Tabletext"/>
            </w:pPr>
          </w:p>
        </w:tc>
        <w:tc>
          <w:tcPr>
            <w:tcW w:w="2932" w:type="dxa"/>
            <w:tcBorders>
              <w:top w:val="single" w:sz="12" w:space="0" w:color="auto"/>
              <w:bottom w:val="single" w:sz="4" w:space="0" w:color="auto"/>
            </w:tcBorders>
          </w:tcPr>
          <w:p w:rsidR="00B21DD0" w:rsidRPr="00E24B11" w:rsidRDefault="00B21DD0" w:rsidP="00B21DD0">
            <w:pPr>
              <w:pStyle w:val="Tabletext"/>
            </w:pPr>
          </w:p>
        </w:tc>
      </w:tr>
      <w:tr w:rsidR="00B21DD0" w:rsidRPr="00E24B11" w:rsidTr="000E6992">
        <w:tc>
          <w:tcPr>
            <w:tcW w:w="1922" w:type="dxa"/>
            <w:tcBorders>
              <w:top w:val="single" w:sz="4" w:space="0" w:color="auto"/>
              <w:bottom w:val="single" w:sz="4" w:space="0" w:color="auto"/>
            </w:tcBorders>
          </w:tcPr>
          <w:p w:rsidR="00B21DD0" w:rsidRPr="00E24B11" w:rsidRDefault="00B21DD0" w:rsidP="00B21DD0">
            <w:pPr>
              <w:pStyle w:val="Tabletext"/>
            </w:pPr>
            <w:r w:rsidRPr="00E24B11">
              <w:t>CFCl</w:t>
            </w:r>
            <w:r w:rsidRPr="00E24B11">
              <w:rPr>
                <w:sz w:val="16"/>
              </w:rPr>
              <w:t>3</w:t>
            </w:r>
            <w:r w:rsidRPr="00E24B11">
              <w:t xml:space="preserve"> </w:t>
            </w:r>
          </w:p>
        </w:tc>
        <w:tc>
          <w:tcPr>
            <w:tcW w:w="2234" w:type="dxa"/>
            <w:tcBorders>
              <w:top w:val="single" w:sz="4" w:space="0" w:color="auto"/>
              <w:bottom w:val="single" w:sz="4" w:space="0" w:color="auto"/>
            </w:tcBorders>
          </w:tcPr>
          <w:p w:rsidR="00B21DD0" w:rsidRPr="00E24B11" w:rsidRDefault="00B21DD0" w:rsidP="00B21DD0">
            <w:pPr>
              <w:pStyle w:val="Tabletext"/>
            </w:pPr>
            <w:r w:rsidRPr="00E24B11">
              <w:t>(CFC</w:t>
            </w:r>
            <w:r w:rsidR="00E24B11">
              <w:noBreakHyphen/>
            </w:r>
            <w:r w:rsidRPr="00E24B11">
              <w:t xml:space="preserve">11) </w:t>
            </w:r>
          </w:p>
        </w:tc>
        <w:tc>
          <w:tcPr>
            <w:tcW w:w="2932" w:type="dxa"/>
            <w:tcBorders>
              <w:top w:val="single" w:sz="4" w:space="0" w:color="auto"/>
              <w:bottom w:val="single" w:sz="4" w:space="0" w:color="auto"/>
            </w:tcBorders>
          </w:tcPr>
          <w:p w:rsidR="00B21DD0" w:rsidRPr="00E24B11" w:rsidRDefault="00B21DD0" w:rsidP="00B21DD0">
            <w:pPr>
              <w:pStyle w:val="Tabletext"/>
            </w:pPr>
            <w:r w:rsidRPr="00E24B11">
              <w:t xml:space="preserve">1.0 </w:t>
            </w:r>
          </w:p>
        </w:tc>
      </w:tr>
      <w:tr w:rsidR="00B21DD0" w:rsidRPr="00E24B11" w:rsidTr="000E6992">
        <w:tc>
          <w:tcPr>
            <w:tcW w:w="1922" w:type="dxa"/>
            <w:tcBorders>
              <w:top w:val="single" w:sz="4" w:space="0" w:color="auto"/>
              <w:bottom w:val="single" w:sz="4" w:space="0" w:color="auto"/>
            </w:tcBorders>
          </w:tcPr>
          <w:p w:rsidR="00B21DD0" w:rsidRPr="00E24B11" w:rsidRDefault="00B21DD0" w:rsidP="00B21DD0">
            <w:pPr>
              <w:pStyle w:val="Tabletext"/>
            </w:pPr>
            <w:r w:rsidRPr="00E24B11">
              <w:t>CF</w:t>
            </w:r>
            <w:r w:rsidRPr="00E24B11">
              <w:rPr>
                <w:sz w:val="16"/>
              </w:rPr>
              <w:t>2</w:t>
            </w:r>
            <w:r w:rsidRPr="00E24B11">
              <w:t>Cl</w:t>
            </w:r>
            <w:r w:rsidRPr="00E24B11">
              <w:rPr>
                <w:sz w:val="16"/>
              </w:rPr>
              <w:t>2</w:t>
            </w:r>
            <w:r w:rsidRPr="00E24B11">
              <w:t xml:space="preserve"> </w:t>
            </w:r>
          </w:p>
        </w:tc>
        <w:tc>
          <w:tcPr>
            <w:tcW w:w="2234" w:type="dxa"/>
            <w:tcBorders>
              <w:top w:val="single" w:sz="4" w:space="0" w:color="auto"/>
              <w:bottom w:val="single" w:sz="4" w:space="0" w:color="auto"/>
            </w:tcBorders>
          </w:tcPr>
          <w:p w:rsidR="00B21DD0" w:rsidRPr="00E24B11" w:rsidRDefault="00B21DD0" w:rsidP="00B21DD0">
            <w:pPr>
              <w:pStyle w:val="Tabletext"/>
            </w:pPr>
            <w:r w:rsidRPr="00E24B11">
              <w:t>(CFC</w:t>
            </w:r>
            <w:r w:rsidR="00E24B11">
              <w:noBreakHyphen/>
            </w:r>
            <w:r w:rsidRPr="00E24B11">
              <w:t xml:space="preserve">12) </w:t>
            </w:r>
          </w:p>
        </w:tc>
        <w:tc>
          <w:tcPr>
            <w:tcW w:w="2932" w:type="dxa"/>
            <w:tcBorders>
              <w:top w:val="single" w:sz="4" w:space="0" w:color="auto"/>
              <w:bottom w:val="single" w:sz="4" w:space="0" w:color="auto"/>
            </w:tcBorders>
          </w:tcPr>
          <w:p w:rsidR="00B21DD0" w:rsidRPr="00E24B11" w:rsidRDefault="00B21DD0" w:rsidP="00B21DD0">
            <w:pPr>
              <w:pStyle w:val="Tabletext"/>
            </w:pPr>
            <w:r w:rsidRPr="00E24B11">
              <w:t xml:space="preserve">1.0 </w:t>
            </w:r>
          </w:p>
        </w:tc>
      </w:tr>
      <w:tr w:rsidR="00B21DD0" w:rsidRPr="00E24B11" w:rsidTr="000E6992">
        <w:tc>
          <w:tcPr>
            <w:tcW w:w="1922"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2</w:t>
            </w:r>
            <w:r w:rsidRPr="00E24B11">
              <w:t>F</w:t>
            </w:r>
            <w:r w:rsidRPr="00E24B11">
              <w:rPr>
                <w:sz w:val="16"/>
              </w:rPr>
              <w:t>3</w:t>
            </w:r>
            <w:r w:rsidRPr="00E24B11">
              <w:t>Cl</w:t>
            </w:r>
            <w:r w:rsidRPr="00E24B11">
              <w:rPr>
                <w:sz w:val="16"/>
              </w:rPr>
              <w:t>3</w:t>
            </w:r>
            <w:r w:rsidRPr="00E24B11">
              <w:t xml:space="preserve"> </w:t>
            </w:r>
          </w:p>
        </w:tc>
        <w:tc>
          <w:tcPr>
            <w:tcW w:w="2234" w:type="dxa"/>
            <w:tcBorders>
              <w:top w:val="single" w:sz="4" w:space="0" w:color="auto"/>
              <w:bottom w:val="single" w:sz="4" w:space="0" w:color="auto"/>
            </w:tcBorders>
          </w:tcPr>
          <w:p w:rsidR="00B21DD0" w:rsidRPr="00E24B11" w:rsidRDefault="00B21DD0" w:rsidP="00B21DD0">
            <w:pPr>
              <w:pStyle w:val="Tabletext"/>
            </w:pPr>
            <w:r w:rsidRPr="00E24B11">
              <w:t>(CFC</w:t>
            </w:r>
            <w:r w:rsidR="00E24B11">
              <w:noBreakHyphen/>
            </w:r>
            <w:r w:rsidRPr="00E24B11">
              <w:t xml:space="preserve">113) </w:t>
            </w:r>
          </w:p>
        </w:tc>
        <w:tc>
          <w:tcPr>
            <w:tcW w:w="2932" w:type="dxa"/>
            <w:tcBorders>
              <w:top w:val="single" w:sz="4" w:space="0" w:color="auto"/>
              <w:bottom w:val="single" w:sz="4" w:space="0" w:color="auto"/>
            </w:tcBorders>
          </w:tcPr>
          <w:p w:rsidR="00B21DD0" w:rsidRPr="00E24B11" w:rsidRDefault="00B21DD0" w:rsidP="00B21DD0">
            <w:pPr>
              <w:pStyle w:val="Tabletext"/>
            </w:pPr>
            <w:r w:rsidRPr="00E24B11">
              <w:t xml:space="preserve">0.8 </w:t>
            </w:r>
          </w:p>
        </w:tc>
      </w:tr>
      <w:tr w:rsidR="00B21DD0" w:rsidRPr="00E24B11" w:rsidTr="000E6992">
        <w:tc>
          <w:tcPr>
            <w:tcW w:w="1922"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2</w:t>
            </w:r>
            <w:r w:rsidRPr="00E24B11">
              <w:t>F</w:t>
            </w:r>
            <w:r w:rsidRPr="00E24B11">
              <w:rPr>
                <w:sz w:val="16"/>
              </w:rPr>
              <w:t>4</w:t>
            </w:r>
            <w:r w:rsidRPr="00E24B11">
              <w:t>Cl</w:t>
            </w:r>
            <w:r w:rsidRPr="00E24B11">
              <w:rPr>
                <w:sz w:val="16"/>
              </w:rPr>
              <w:t>2</w:t>
            </w:r>
            <w:r w:rsidRPr="00E24B11">
              <w:t xml:space="preserve"> </w:t>
            </w:r>
          </w:p>
        </w:tc>
        <w:tc>
          <w:tcPr>
            <w:tcW w:w="2234" w:type="dxa"/>
            <w:tcBorders>
              <w:top w:val="single" w:sz="4" w:space="0" w:color="auto"/>
              <w:bottom w:val="single" w:sz="4" w:space="0" w:color="auto"/>
            </w:tcBorders>
          </w:tcPr>
          <w:p w:rsidR="00B21DD0" w:rsidRPr="00E24B11" w:rsidRDefault="00B21DD0" w:rsidP="00B21DD0">
            <w:pPr>
              <w:pStyle w:val="Tabletext"/>
            </w:pPr>
            <w:r w:rsidRPr="00E24B11">
              <w:t>(CFC</w:t>
            </w:r>
            <w:r w:rsidR="00E24B11">
              <w:noBreakHyphen/>
            </w:r>
            <w:r w:rsidRPr="00E24B11">
              <w:t xml:space="preserve">114) </w:t>
            </w:r>
          </w:p>
        </w:tc>
        <w:tc>
          <w:tcPr>
            <w:tcW w:w="2932" w:type="dxa"/>
            <w:tcBorders>
              <w:top w:val="single" w:sz="4" w:space="0" w:color="auto"/>
              <w:bottom w:val="single" w:sz="4" w:space="0" w:color="auto"/>
            </w:tcBorders>
          </w:tcPr>
          <w:p w:rsidR="00B21DD0" w:rsidRPr="00E24B11" w:rsidRDefault="00B21DD0" w:rsidP="00B21DD0">
            <w:pPr>
              <w:pStyle w:val="Tabletext"/>
            </w:pPr>
            <w:r w:rsidRPr="00E24B11">
              <w:t xml:space="preserve">1.0 </w:t>
            </w:r>
          </w:p>
        </w:tc>
      </w:tr>
      <w:tr w:rsidR="00B21DD0" w:rsidRPr="00E24B11" w:rsidTr="000E6992">
        <w:tc>
          <w:tcPr>
            <w:tcW w:w="1922"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2</w:t>
            </w:r>
            <w:r w:rsidRPr="00E24B11">
              <w:t>F</w:t>
            </w:r>
            <w:r w:rsidRPr="00E24B11">
              <w:rPr>
                <w:sz w:val="16"/>
              </w:rPr>
              <w:t>5</w:t>
            </w:r>
            <w:r w:rsidRPr="00E24B11">
              <w:t xml:space="preserve">Cl </w:t>
            </w:r>
          </w:p>
        </w:tc>
        <w:tc>
          <w:tcPr>
            <w:tcW w:w="2234" w:type="dxa"/>
            <w:tcBorders>
              <w:top w:val="single" w:sz="4" w:space="0" w:color="auto"/>
              <w:bottom w:val="single" w:sz="4" w:space="0" w:color="auto"/>
            </w:tcBorders>
          </w:tcPr>
          <w:p w:rsidR="00B21DD0" w:rsidRPr="00E24B11" w:rsidRDefault="00B21DD0" w:rsidP="00B21DD0">
            <w:pPr>
              <w:pStyle w:val="Tabletext"/>
            </w:pPr>
            <w:r w:rsidRPr="00E24B11">
              <w:t>(CFC</w:t>
            </w:r>
            <w:r w:rsidR="00E24B11">
              <w:noBreakHyphen/>
            </w:r>
            <w:r w:rsidRPr="00E24B11">
              <w:t xml:space="preserve">115) </w:t>
            </w:r>
          </w:p>
        </w:tc>
        <w:tc>
          <w:tcPr>
            <w:tcW w:w="2932" w:type="dxa"/>
            <w:tcBorders>
              <w:top w:val="single" w:sz="4" w:space="0" w:color="auto"/>
              <w:bottom w:val="single" w:sz="4" w:space="0" w:color="auto"/>
            </w:tcBorders>
          </w:tcPr>
          <w:p w:rsidR="00B21DD0" w:rsidRPr="00E24B11" w:rsidRDefault="00B21DD0" w:rsidP="00B21DD0">
            <w:pPr>
              <w:pStyle w:val="Tabletext"/>
            </w:pPr>
            <w:r w:rsidRPr="00E24B11">
              <w:t xml:space="preserve">0.6 </w:t>
            </w:r>
          </w:p>
        </w:tc>
      </w:tr>
      <w:tr w:rsidR="00B21DD0" w:rsidRPr="00E24B11" w:rsidTr="000E6992">
        <w:tc>
          <w:tcPr>
            <w:tcW w:w="1922" w:type="dxa"/>
            <w:tcBorders>
              <w:top w:val="single" w:sz="4" w:space="0" w:color="auto"/>
              <w:bottom w:val="single" w:sz="4" w:space="0" w:color="auto"/>
            </w:tcBorders>
          </w:tcPr>
          <w:p w:rsidR="00B21DD0" w:rsidRPr="00E24B11" w:rsidRDefault="00B21DD0" w:rsidP="00B21DD0">
            <w:pPr>
              <w:pStyle w:val="Tabletext"/>
            </w:pPr>
            <w:r w:rsidRPr="00E24B11">
              <w:t xml:space="preserve">Group II </w:t>
            </w:r>
          </w:p>
        </w:tc>
        <w:tc>
          <w:tcPr>
            <w:tcW w:w="2234" w:type="dxa"/>
            <w:tcBorders>
              <w:top w:val="single" w:sz="4" w:space="0" w:color="auto"/>
              <w:bottom w:val="single" w:sz="4" w:space="0" w:color="auto"/>
            </w:tcBorders>
          </w:tcPr>
          <w:p w:rsidR="00B21DD0" w:rsidRPr="00E24B11" w:rsidRDefault="00B21DD0" w:rsidP="00B21DD0">
            <w:pPr>
              <w:pStyle w:val="Tabletext"/>
            </w:pPr>
          </w:p>
        </w:tc>
        <w:tc>
          <w:tcPr>
            <w:tcW w:w="2932" w:type="dxa"/>
            <w:tcBorders>
              <w:top w:val="single" w:sz="4" w:space="0" w:color="auto"/>
              <w:bottom w:val="single" w:sz="4" w:space="0" w:color="auto"/>
            </w:tcBorders>
          </w:tcPr>
          <w:p w:rsidR="00B21DD0" w:rsidRPr="00E24B11" w:rsidRDefault="00B21DD0" w:rsidP="00B21DD0">
            <w:pPr>
              <w:pStyle w:val="Tabletext"/>
            </w:pPr>
          </w:p>
        </w:tc>
      </w:tr>
      <w:tr w:rsidR="00B21DD0" w:rsidRPr="00E24B11" w:rsidTr="000E6992">
        <w:tc>
          <w:tcPr>
            <w:tcW w:w="1922" w:type="dxa"/>
            <w:tcBorders>
              <w:top w:val="single" w:sz="4" w:space="0" w:color="auto"/>
              <w:bottom w:val="single" w:sz="4" w:space="0" w:color="auto"/>
            </w:tcBorders>
          </w:tcPr>
          <w:p w:rsidR="00B21DD0" w:rsidRPr="00E24B11" w:rsidRDefault="00B21DD0" w:rsidP="00B21DD0">
            <w:pPr>
              <w:pStyle w:val="Tabletext"/>
            </w:pPr>
            <w:r w:rsidRPr="00E24B11">
              <w:t>CF</w:t>
            </w:r>
            <w:r w:rsidRPr="00E24B11">
              <w:rPr>
                <w:sz w:val="16"/>
              </w:rPr>
              <w:t>2</w:t>
            </w:r>
            <w:r w:rsidRPr="00E24B11">
              <w:t xml:space="preserve">BrCl </w:t>
            </w:r>
          </w:p>
        </w:tc>
        <w:tc>
          <w:tcPr>
            <w:tcW w:w="2234" w:type="dxa"/>
            <w:tcBorders>
              <w:top w:val="single" w:sz="4" w:space="0" w:color="auto"/>
              <w:bottom w:val="single" w:sz="4" w:space="0" w:color="auto"/>
            </w:tcBorders>
          </w:tcPr>
          <w:p w:rsidR="00B21DD0" w:rsidRPr="00E24B11" w:rsidRDefault="00B21DD0" w:rsidP="00B21DD0">
            <w:pPr>
              <w:pStyle w:val="Tabletext"/>
            </w:pPr>
            <w:r w:rsidRPr="00E24B11">
              <w:t>(halon</w:t>
            </w:r>
            <w:r w:rsidR="00E24B11">
              <w:noBreakHyphen/>
            </w:r>
            <w:r w:rsidRPr="00E24B11">
              <w:t xml:space="preserve">1211) </w:t>
            </w:r>
          </w:p>
        </w:tc>
        <w:tc>
          <w:tcPr>
            <w:tcW w:w="2932" w:type="dxa"/>
            <w:tcBorders>
              <w:top w:val="single" w:sz="4" w:space="0" w:color="auto"/>
              <w:bottom w:val="single" w:sz="4" w:space="0" w:color="auto"/>
            </w:tcBorders>
          </w:tcPr>
          <w:p w:rsidR="00B21DD0" w:rsidRPr="00E24B11" w:rsidRDefault="00B21DD0" w:rsidP="00B21DD0">
            <w:pPr>
              <w:pStyle w:val="Tabletext"/>
            </w:pPr>
            <w:r w:rsidRPr="00E24B11">
              <w:t xml:space="preserve">3.0 </w:t>
            </w:r>
          </w:p>
        </w:tc>
      </w:tr>
      <w:tr w:rsidR="00B21DD0" w:rsidRPr="00E24B11" w:rsidTr="000E6992">
        <w:tc>
          <w:tcPr>
            <w:tcW w:w="1922" w:type="dxa"/>
            <w:tcBorders>
              <w:top w:val="single" w:sz="4" w:space="0" w:color="auto"/>
              <w:bottom w:val="single" w:sz="4" w:space="0" w:color="auto"/>
            </w:tcBorders>
          </w:tcPr>
          <w:p w:rsidR="00B21DD0" w:rsidRPr="00E24B11" w:rsidRDefault="00B21DD0" w:rsidP="00B21DD0">
            <w:pPr>
              <w:pStyle w:val="Tabletext"/>
            </w:pPr>
            <w:r w:rsidRPr="00E24B11">
              <w:t>CF</w:t>
            </w:r>
            <w:r w:rsidRPr="00E24B11">
              <w:rPr>
                <w:sz w:val="16"/>
              </w:rPr>
              <w:t>3</w:t>
            </w:r>
            <w:r w:rsidRPr="00E24B11">
              <w:t xml:space="preserve">Br </w:t>
            </w:r>
          </w:p>
        </w:tc>
        <w:tc>
          <w:tcPr>
            <w:tcW w:w="2234" w:type="dxa"/>
            <w:tcBorders>
              <w:top w:val="single" w:sz="4" w:space="0" w:color="auto"/>
              <w:bottom w:val="single" w:sz="4" w:space="0" w:color="auto"/>
            </w:tcBorders>
          </w:tcPr>
          <w:p w:rsidR="00B21DD0" w:rsidRPr="00E24B11" w:rsidRDefault="00B21DD0" w:rsidP="00B21DD0">
            <w:pPr>
              <w:pStyle w:val="Tabletext"/>
            </w:pPr>
            <w:r w:rsidRPr="00E24B11">
              <w:t>(halon</w:t>
            </w:r>
            <w:r w:rsidR="00E24B11">
              <w:noBreakHyphen/>
            </w:r>
            <w:r w:rsidRPr="00E24B11">
              <w:t xml:space="preserve">1301) </w:t>
            </w:r>
          </w:p>
        </w:tc>
        <w:tc>
          <w:tcPr>
            <w:tcW w:w="2932" w:type="dxa"/>
            <w:tcBorders>
              <w:top w:val="single" w:sz="4" w:space="0" w:color="auto"/>
              <w:bottom w:val="single" w:sz="4" w:space="0" w:color="auto"/>
            </w:tcBorders>
          </w:tcPr>
          <w:p w:rsidR="00B21DD0" w:rsidRPr="00E24B11" w:rsidRDefault="00B21DD0" w:rsidP="00B21DD0">
            <w:pPr>
              <w:pStyle w:val="Tabletext"/>
            </w:pPr>
            <w:r w:rsidRPr="00E24B11">
              <w:t xml:space="preserve">10.0 </w:t>
            </w:r>
          </w:p>
        </w:tc>
      </w:tr>
      <w:tr w:rsidR="00B21DD0" w:rsidRPr="00E24B11" w:rsidTr="000E6992">
        <w:tc>
          <w:tcPr>
            <w:tcW w:w="1922" w:type="dxa"/>
            <w:tcBorders>
              <w:top w:val="single" w:sz="4" w:space="0" w:color="auto"/>
              <w:bottom w:val="single" w:sz="12" w:space="0" w:color="auto"/>
            </w:tcBorders>
          </w:tcPr>
          <w:p w:rsidR="00B21DD0" w:rsidRPr="00E24B11" w:rsidRDefault="00B21DD0" w:rsidP="00B21DD0">
            <w:pPr>
              <w:pStyle w:val="Tabletext"/>
            </w:pPr>
            <w:r w:rsidRPr="00E24B11">
              <w:t>C</w:t>
            </w:r>
            <w:r w:rsidRPr="00E24B11">
              <w:rPr>
                <w:sz w:val="16"/>
              </w:rPr>
              <w:t>2</w:t>
            </w:r>
            <w:r w:rsidRPr="00E24B11">
              <w:t>F</w:t>
            </w:r>
            <w:r w:rsidRPr="00E24B11">
              <w:rPr>
                <w:sz w:val="16"/>
              </w:rPr>
              <w:t>4</w:t>
            </w:r>
            <w:r w:rsidRPr="00E24B11">
              <w:t>Br</w:t>
            </w:r>
            <w:r w:rsidRPr="00E24B11">
              <w:rPr>
                <w:sz w:val="16"/>
              </w:rPr>
              <w:t>2</w:t>
            </w:r>
            <w:r w:rsidRPr="00E24B11">
              <w:t xml:space="preserve"> </w:t>
            </w:r>
          </w:p>
        </w:tc>
        <w:tc>
          <w:tcPr>
            <w:tcW w:w="2234" w:type="dxa"/>
            <w:tcBorders>
              <w:top w:val="single" w:sz="4" w:space="0" w:color="auto"/>
              <w:bottom w:val="single" w:sz="12" w:space="0" w:color="auto"/>
            </w:tcBorders>
          </w:tcPr>
          <w:p w:rsidR="00B21DD0" w:rsidRPr="00E24B11" w:rsidRDefault="00B21DD0" w:rsidP="00B21DD0">
            <w:pPr>
              <w:pStyle w:val="Tabletext"/>
            </w:pPr>
            <w:r w:rsidRPr="00E24B11">
              <w:t>(halon</w:t>
            </w:r>
            <w:r w:rsidR="00E24B11">
              <w:noBreakHyphen/>
            </w:r>
            <w:r w:rsidRPr="00E24B11">
              <w:t xml:space="preserve">2402) </w:t>
            </w:r>
          </w:p>
        </w:tc>
        <w:tc>
          <w:tcPr>
            <w:tcW w:w="2932" w:type="dxa"/>
            <w:tcBorders>
              <w:top w:val="single" w:sz="4" w:space="0" w:color="auto"/>
              <w:bottom w:val="single" w:sz="12" w:space="0" w:color="auto"/>
            </w:tcBorders>
          </w:tcPr>
          <w:p w:rsidR="00B21DD0" w:rsidRPr="00E24B11" w:rsidRDefault="00B21DD0" w:rsidP="00B21DD0">
            <w:pPr>
              <w:pStyle w:val="Tabletext"/>
            </w:pPr>
            <w:r w:rsidRPr="00E24B11">
              <w:t xml:space="preserve">6.0 </w:t>
            </w:r>
          </w:p>
        </w:tc>
      </w:tr>
    </w:tbl>
    <w:p w:rsidR="00B21DD0" w:rsidRPr="00E24B11" w:rsidRDefault="00E24B11" w:rsidP="00B21DD0">
      <w:pPr>
        <w:spacing w:before="120"/>
        <w:ind w:left="284" w:hanging="284"/>
        <w:jc w:val="both"/>
      </w:pPr>
      <w:r w:rsidRPr="00E24B11">
        <w:rPr>
          <w:position w:val="6"/>
          <w:sz w:val="16"/>
        </w:rPr>
        <w:t>*</w:t>
      </w:r>
      <w:r w:rsidR="00B21DD0" w:rsidRPr="00E24B11">
        <w:t>/</w:t>
      </w:r>
      <w:r w:rsidR="00B21DD0" w:rsidRPr="00E24B11">
        <w:tab/>
        <w:t>These ozone depleting potentials are estimates based on existing knowledge and will be reviewed and revised periodically.</w:t>
      </w:r>
    </w:p>
    <w:p w:rsidR="00B21DD0" w:rsidRPr="00E24B11" w:rsidRDefault="00B21DD0" w:rsidP="000E6992">
      <w:pPr>
        <w:keepNext/>
        <w:spacing w:before="240"/>
        <w:rPr>
          <w:u w:val="single"/>
        </w:rPr>
      </w:pPr>
      <w:r w:rsidRPr="00E24B11">
        <w:rPr>
          <w:u w:val="single"/>
        </w:rPr>
        <w:t>Annex B</w:t>
      </w:r>
    </w:p>
    <w:p w:rsidR="00B21DD0" w:rsidRPr="00E24B11" w:rsidRDefault="00B21DD0" w:rsidP="00B21DD0">
      <w:pPr>
        <w:keepNext/>
        <w:spacing w:before="120"/>
        <w:jc w:val="center"/>
      </w:pPr>
      <w:r w:rsidRPr="00E24B11">
        <w:t>CONTROLLED SUBSTANCES</w:t>
      </w:r>
    </w:p>
    <w:p w:rsidR="00B21DD0" w:rsidRPr="00E24B11" w:rsidRDefault="00B21DD0" w:rsidP="00B21DD0">
      <w:pPr>
        <w:pStyle w:val="Tabletext"/>
      </w:pPr>
    </w:p>
    <w:tbl>
      <w:tblPr>
        <w:tblW w:w="0" w:type="auto"/>
        <w:tblInd w:w="108" w:type="dxa"/>
        <w:tblLayout w:type="fixed"/>
        <w:tblLook w:val="0000" w:firstRow="0" w:lastRow="0" w:firstColumn="0" w:lastColumn="0" w:noHBand="0" w:noVBand="0"/>
      </w:tblPr>
      <w:tblGrid>
        <w:gridCol w:w="1922"/>
        <w:gridCol w:w="2633"/>
        <w:gridCol w:w="2533"/>
      </w:tblGrid>
      <w:tr w:rsidR="00B21DD0" w:rsidRPr="00E24B11" w:rsidTr="000E6992">
        <w:trPr>
          <w:tblHeader/>
        </w:trPr>
        <w:tc>
          <w:tcPr>
            <w:tcW w:w="1922" w:type="dxa"/>
            <w:tcBorders>
              <w:top w:val="single" w:sz="12" w:space="0" w:color="auto"/>
              <w:bottom w:val="single" w:sz="12" w:space="0" w:color="auto"/>
            </w:tcBorders>
          </w:tcPr>
          <w:p w:rsidR="00B21DD0" w:rsidRPr="00E24B11" w:rsidRDefault="00B21DD0" w:rsidP="002A53AE">
            <w:pPr>
              <w:pStyle w:val="TableHeading"/>
            </w:pPr>
            <w:r w:rsidRPr="00E24B11">
              <w:t xml:space="preserve">Group </w:t>
            </w:r>
          </w:p>
        </w:tc>
        <w:tc>
          <w:tcPr>
            <w:tcW w:w="2633" w:type="dxa"/>
            <w:tcBorders>
              <w:top w:val="single" w:sz="12" w:space="0" w:color="auto"/>
              <w:bottom w:val="single" w:sz="12" w:space="0" w:color="auto"/>
            </w:tcBorders>
          </w:tcPr>
          <w:p w:rsidR="00B21DD0" w:rsidRPr="00E24B11" w:rsidRDefault="00B21DD0" w:rsidP="002A53AE">
            <w:pPr>
              <w:pStyle w:val="TableHeading"/>
            </w:pPr>
            <w:r w:rsidRPr="00E24B11">
              <w:t>Substance</w:t>
            </w:r>
          </w:p>
        </w:tc>
        <w:tc>
          <w:tcPr>
            <w:tcW w:w="2533" w:type="dxa"/>
            <w:tcBorders>
              <w:top w:val="single" w:sz="12" w:space="0" w:color="auto"/>
              <w:bottom w:val="single" w:sz="12" w:space="0" w:color="auto"/>
            </w:tcBorders>
          </w:tcPr>
          <w:p w:rsidR="00B21DD0" w:rsidRPr="00E24B11" w:rsidRDefault="00B21DD0" w:rsidP="002A53AE">
            <w:pPr>
              <w:pStyle w:val="TableHeading"/>
            </w:pPr>
            <w:r w:rsidRPr="00E24B11">
              <w:t>Ozone</w:t>
            </w:r>
            <w:r w:rsidR="00E24B11">
              <w:noBreakHyphen/>
            </w:r>
            <w:r w:rsidRPr="00E24B11">
              <w:t xml:space="preserve">depleting potential  </w:t>
            </w:r>
          </w:p>
        </w:tc>
      </w:tr>
      <w:tr w:rsidR="00B21DD0" w:rsidRPr="00E24B11" w:rsidTr="000E6992">
        <w:tc>
          <w:tcPr>
            <w:tcW w:w="1922" w:type="dxa"/>
            <w:tcBorders>
              <w:top w:val="single" w:sz="12" w:space="0" w:color="auto"/>
              <w:bottom w:val="single" w:sz="4" w:space="0" w:color="auto"/>
            </w:tcBorders>
          </w:tcPr>
          <w:p w:rsidR="00B21DD0" w:rsidRPr="00E24B11" w:rsidRDefault="00B21DD0" w:rsidP="00B21DD0">
            <w:pPr>
              <w:pStyle w:val="Tabletext"/>
            </w:pPr>
            <w:r w:rsidRPr="00E24B11">
              <w:t xml:space="preserve">Group I </w:t>
            </w:r>
          </w:p>
        </w:tc>
        <w:tc>
          <w:tcPr>
            <w:tcW w:w="2633" w:type="dxa"/>
            <w:tcBorders>
              <w:top w:val="single" w:sz="12" w:space="0" w:color="auto"/>
              <w:bottom w:val="single" w:sz="4" w:space="0" w:color="auto"/>
            </w:tcBorders>
          </w:tcPr>
          <w:p w:rsidR="00B21DD0" w:rsidRPr="00E24B11" w:rsidRDefault="00B21DD0" w:rsidP="00B21DD0">
            <w:pPr>
              <w:pStyle w:val="Tabletext"/>
            </w:pPr>
          </w:p>
        </w:tc>
        <w:tc>
          <w:tcPr>
            <w:tcW w:w="2533" w:type="dxa"/>
            <w:tcBorders>
              <w:top w:val="single" w:sz="12" w:space="0" w:color="auto"/>
              <w:bottom w:val="single" w:sz="4" w:space="0" w:color="auto"/>
            </w:tcBorders>
          </w:tcPr>
          <w:p w:rsidR="00B21DD0" w:rsidRPr="00E24B11" w:rsidRDefault="00B21DD0" w:rsidP="00B21DD0">
            <w:pPr>
              <w:pStyle w:val="Tabletext"/>
            </w:pPr>
          </w:p>
        </w:tc>
      </w:tr>
      <w:tr w:rsidR="00B21DD0" w:rsidRPr="00E24B11" w:rsidTr="000E6992">
        <w:tc>
          <w:tcPr>
            <w:tcW w:w="1922" w:type="dxa"/>
            <w:tcBorders>
              <w:top w:val="single" w:sz="4" w:space="0" w:color="auto"/>
              <w:bottom w:val="single" w:sz="4" w:space="0" w:color="auto"/>
            </w:tcBorders>
          </w:tcPr>
          <w:p w:rsidR="00B21DD0" w:rsidRPr="00E24B11" w:rsidRDefault="00B21DD0" w:rsidP="00B21DD0">
            <w:pPr>
              <w:pStyle w:val="Tabletext"/>
            </w:pPr>
            <w:r w:rsidRPr="00E24B11">
              <w:t>CF</w:t>
            </w:r>
            <w:r w:rsidRPr="00E24B11">
              <w:rPr>
                <w:sz w:val="16"/>
              </w:rPr>
              <w:t>3</w:t>
            </w:r>
            <w:r w:rsidRPr="00E24B11">
              <w:t xml:space="preserve">Cl </w:t>
            </w:r>
          </w:p>
        </w:tc>
        <w:tc>
          <w:tcPr>
            <w:tcW w:w="2633" w:type="dxa"/>
            <w:tcBorders>
              <w:top w:val="single" w:sz="4" w:space="0" w:color="auto"/>
              <w:bottom w:val="single" w:sz="4" w:space="0" w:color="auto"/>
            </w:tcBorders>
          </w:tcPr>
          <w:p w:rsidR="00B21DD0" w:rsidRPr="00E24B11" w:rsidRDefault="00B21DD0" w:rsidP="00B21DD0">
            <w:pPr>
              <w:pStyle w:val="Tabletext"/>
            </w:pPr>
            <w:r w:rsidRPr="00E24B11">
              <w:t>(CFC</w:t>
            </w:r>
            <w:r w:rsidR="00E24B11">
              <w:noBreakHyphen/>
            </w:r>
            <w:r w:rsidRPr="00E24B11">
              <w:t xml:space="preserve">13) </w:t>
            </w:r>
          </w:p>
        </w:tc>
        <w:tc>
          <w:tcPr>
            <w:tcW w:w="2533" w:type="dxa"/>
            <w:tcBorders>
              <w:top w:val="single" w:sz="4" w:space="0" w:color="auto"/>
              <w:bottom w:val="single" w:sz="4" w:space="0" w:color="auto"/>
            </w:tcBorders>
          </w:tcPr>
          <w:p w:rsidR="00B21DD0" w:rsidRPr="00E24B11" w:rsidRDefault="00B21DD0" w:rsidP="00B21DD0">
            <w:pPr>
              <w:pStyle w:val="Tabletext"/>
            </w:pPr>
            <w:r w:rsidRPr="00E24B11">
              <w:t xml:space="preserve">1.0 </w:t>
            </w:r>
          </w:p>
        </w:tc>
      </w:tr>
      <w:tr w:rsidR="00B21DD0" w:rsidRPr="00E24B11" w:rsidTr="000E6992">
        <w:tc>
          <w:tcPr>
            <w:tcW w:w="1922"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2</w:t>
            </w:r>
            <w:r w:rsidRPr="00E24B11">
              <w:t>FCl</w:t>
            </w:r>
            <w:r w:rsidRPr="00E24B11">
              <w:rPr>
                <w:sz w:val="16"/>
              </w:rPr>
              <w:t>5</w:t>
            </w:r>
            <w:r w:rsidRPr="00E24B11">
              <w:t xml:space="preserve"> </w:t>
            </w:r>
          </w:p>
        </w:tc>
        <w:tc>
          <w:tcPr>
            <w:tcW w:w="2633" w:type="dxa"/>
            <w:tcBorders>
              <w:top w:val="single" w:sz="4" w:space="0" w:color="auto"/>
              <w:bottom w:val="single" w:sz="4" w:space="0" w:color="auto"/>
            </w:tcBorders>
          </w:tcPr>
          <w:p w:rsidR="00B21DD0" w:rsidRPr="00E24B11" w:rsidRDefault="00B21DD0" w:rsidP="00B21DD0">
            <w:pPr>
              <w:pStyle w:val="Tabletext"/>
            </w:pPr>
            <w:r w:rsidRPr="00E24B11">
              <w:t>(CFC</w:t>
            </w:r>
            <w:r w:rsidR="00E24B11">
              <w:noBreakHyphen/>
            </w:r>
            <w:r w:rsidRPr="00E24B11">
              <w:t xml:space="preserve">111) </w:t>
            </w:r>
          </w:p>
        </w:tc>
        <w:tc>
          <w:tcPr>
            <w:tcW w:w="2533" w:type="dxa"/>
            <w:tcBorders>
              <w:top w:val="single" w:sz="4" w:space="0" w:color="auto"/>
              <w:bottom w:val="single" w:sz="4" w:space="0" w:color="auto"/>
            </w:tcBorders>
          </w:tcPr>
          <w:p w:rsidR="00B21DD0" w:rsidRPr="00E24B11" w:rsidRDefault="00B21DD0" w:rsidP="00B21DD0">
            <w:pPr>
              <w:pStyle w:val="Tabletext"/>
            </w:pPr>
            <w:r w:rsidRPr="00E24B11">
              <w:t xml:space="preserve">1.0 </w:t>
            </w:r>
          </w:p>
        </w:tc>
      </w:tr>
      <w:tr w:rsidR="00B21DD0" w:rsidRPr="00E24B11" w:rsidTr="000E6992">
        <w:tc>
          <w:tcPr>
            <w:tcW w:w="1922"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2</w:t>
            </w:r>
            <w:r w:rsidRPr="00E24B11">
              <w:t>F</w:t>
            </w:r>
            <w:r w:rsidRPr="00E24B11">
              <w:rPr>
                <w:sz w:val="16"/>
              </w:rPr>
              <w:t>2</w:t>
            </w:r>
            <w:r w:rsidRPr="00E24B11">
              <w:t>Cl</w:t>
            </w:r>
            <w:r w:rsidRPr="00E24B11">
              <w:rPr>
                <w:sz w:val="16"/>
              </w:rPr>
              <w:t>4</w:t>
            </w:r>
            <w:r w:rsidRPr="00E24B11">
              <w:t xml:space="preserve"> </w:t>
            </w:r>
          </w:p>
        </w:tc>
        <w:tc>
          <w:tcPr>
            <w:tcW w:w="2633" w:type="dxa"/>
            <w:tcBorders>
              <w:top w:val="single" w:sz="4" w:space="0" w:color="auto"/>
              <w:bottom w:val="single" w:sz="4" w:space="0" w:color="auto"/>
            </w:tcBorders>
          </w:tcPr>
          <w:p w:rsidR="00B21DD0" w:rsidRPr="00E24B11" w:rsidRDefault="00B21DD0" w:rsidP="00B21DD0">
            <w:pPr>
              <w:pStyle w:val="Tabletext"/>
            </w:pPr>
            <w:r w:rsidRPr="00E24B11">
              <w:t>(CFC</w:t>
            </w:r>
            <w:r w:rsidR="00E24B11">
              <w:noBreakHyphen/>
            </w:r>
            <w:r w:rsidRPr="00E24B11">
              <w:t xml:space="preserve">112) </w:t>
            </w:r>
          </w:p>
        </w:tc>
        <w:tc>
          <w:tcPr>
            <w:tcW w:w="2533" w:type="dxa"/>
            <w:tcBorders>
              <w:top w:val="single" w:sz="4" w:space="0" w:color="auto"/>
              <w:bottom w:val="single" w:sz="4" w:space="0" w:color="auto"/>
            </w:tcBorders>
          </w:tcPr>
          <w:p w:rsidR="00B21DD0" w:rsidRPr="00E24B11" w:rsidRDefault="00B21DD0" w:rsidP="00B21DD0">
            <w:pPr>
              <w:pStyle w:val="Tabletext"/>
            </w:pPr>
            <w:r w:rsidRPr="00E24B11">
              <w:t xml:space="preserve">1.0 </w:t>
            </w:r>
          </w:p>
        </w:tc>
      </w:tr>
      <w:tr w:rsidR="00B21DD0" w:rsidRPr="00E24B11" w:rsidTr="000E6992">
        <w:tc>
          <w:tcPr>
            <w:tcW w:w="1922"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3</w:t>
            </w:r>
            <w:r w:rsidRPr="00E24B11">
              <w:t>FCl</w:t>
            </w:r>
            <w:r w:rsidRPr="00E24B11">
              <w:rPr>
                <w:sz w:val="16"/>
              </w:rPr>
              <w:t>7</w:t>
            </w:r>
            <w:r w:rsidRPr="00E24B11">
              <w:t xml:space="preserve"> </w:t>
            </w:r>
          </w:p>
        </w:tc>
        <w:tc>
          <w:tcPr>
            <w:tcW w:w="2633" w:type="dxa"/>
            <w:tcBorders>
              <w:top w:val="single" w:sz="4" w:space="0" w:color="auto"/>
              <w:bottom w:val="single" w:sz="4" w:space="0" w:color="auto"/>
            </w:tcBorders>
          </w:tcPr>
          <w:p w:rsidR="00B21DD0" w:rsidRPr="00E24B11" w:rsidRDefault="00B21DD0" w:rsidP="00B21DD0">
            <w:pPr>
              <w:pStyle w:val="Tabletext"/>
            </w:pPr>
            <w:r w:rsidRPr="00E24B11">
              <w:t>(CFC</w:t>
            </w:r>
            <w:r w:rsidR="00E24B11">
              <w:noBreakHyphen/>
            </w:r>
            <w:r w:rsidRPr="00E24B11">
              <w:t xml:space="preserve">211) </w:t>
            </w:r>
          </w:p>
        </w:tc>
        <w:tc>
          <w:tcPr>
            <w:tcW w:w="2533" w:type="dxa"/>
            <w:tcBorders>
              <w:top w:val="single" w:sz="4" w:space="0" w:color="auto"/>
              <w:bottom w:val="single" w:sz="4" w:space="0" w:color="auto"/>
            </w:tcBorders>
          </w:tcPr>
          <w:p w:rsidR="00B21DD0" w:rsidRPr="00E24B11" w:rsidRDefault="00B21DD0" w:rsidP="00B21DD0">
            <w:pPr>
              <w:pStyle w:val="Tabletext"/>
            </w:pPr>
            <w:r w:rsidRPr="00E24B11">
              <w:t xml:space="preserve">1.0 </w:t>
            </w:r>
          </w:p>
        </w:tc>
      </w:tr>
      <w:tr w:rsidR="00B21DD0" w:rsidRPr="00E24B11" w:rsidTr="000E6992">
        <w:tc>
          <w:tcPr>
            <w:tcW w:w="1922"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3</w:t>
            </w:r>
            <w:r w:rsidRPr="00E24B11">
              <w:t>F</w:t>
            </w:r>
            <w:r w:rsidRPr="00E24B11">
              <w:rPr>
                <w:sz w:val="16"/>
              </w:rPr>
              <w:t>2</w:t>
            </w:r>
            <w:r w:rsidRPr="00E24B11">
              <w:t>Cl</w:t>
            </w:r>
            <w:r w:rsidRPr="00E24B11">
              <w:rPr>
                <w:sz w:val="16"/>
              </w:rPr>
              <w:t>6</w:t>
            </w:r>
            <w:r w:rsidRPr="00E24B11">
              <w:t xml:space="preserve"> </w:t>
            </w:r>
          </w:p>
        </w:tc>
        <w:tc>
          <w:tcPr>
            <w:tcW w:w="2633" w:type="dxa"/>
            <w:tcBorders>
              <w:top w:val="single" w:sz="4" w:space="0" w:color="auto"/>
              <w:bottom w:val="single" w:sz="4" w:space="0" w:color="auto"/>
            </w:tcBorders>
          </w:tcPr>
          <w:p w:rsidR="00B21DD0" w:rsidRPr="00E24B11" w:rsidRDefault="00B21DD0" w:rsidP="00B21DD0">
            <w:pPr>
              <w:pStyle w:val="Tabletext"/>
            </w:pPr>
            <w:r w:rsidRPr="00E24B11">
              <w:t>(CFC</w:t>
            </w:r>
            <w:r w:rsidR="00E24B11">
              <w:noBreakHyphen/>
            </w:r>
            <w:r w:rsidRPr="00E24B11">
              <w:t xml:space="preserve">212) </w:t>
            </w:r>
          </w:p>
        </w:tc>
        <w:tc>
          <w:tcPr>
            <w:tcW w:w="2533" w:type="dxa"/>
            <w:tcBorders>
              <w:top w:val="single" w:sz="4" w:space="0" w:color="auto"/>
              <w:bottom w:val="single" w:sz="4" w:space="0" w:color="auto"/>
            </w:tcBorders>
          </w:tcPr>
          <w:p w:rsidR="00B21DD0" w:rsidRPr="00E24B11" w:rsidRDefault="00B21DD0" w:rsidP="00B21DD0">
            <w:pPr>
              <w:pStyle w:val="Tabletext"/>
            </w:pPr>
            <w:r w:rsidRPr="00E24B11">
              <w:t xml:space="preserve">1.0 </w:t>
            </w:r>
          </w:p>
        </w:tc>
      </w:tr>
      <w:tr w:rsidR="00B21DD0" w:rsidRPr="00E24B11" w:rsidTr="000E6992">
        <w:tc>
          <w:tcPr>
            <w:tcW w:w="1922"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3</w:t>
            </w:r>
            <w:r w:rsidRPr="00E24B11">
              <w:t>F</w:t>
            </w:r>
            <w:r w:rsidRPr="00E24B11">
              <w:rPr>
                <w:sz w:val="16"/>
              </w:rPr>
              <w:t>3</w:t>
            </w:r>
            <w:r w:rsidRPr="00E24B11">
              <w:t>Cl</w:t>
            </w:r>
            <w:r w:rsidRPr="00E24B11">
              <w:rPr>
                <w:sz w:val="16"/>
              </w:rPr>
              <w:t>5</w:t>
            </w:r>
            <w:r w:rsidRPr="00E24B11">
              <w:t xml:space="preserve"> </w:t>
            </w:r>
          </w:p>
        </w:tc>
        <w:tc>
          <w:tcPr>
            <w:tcW w:w="2633" w:type="dxa"/>
            <w:tcBorders>
              <w:top w:val="single" w:sz="4" w:space="0" w:color="auto"/>
              <w:bottom w:val="single" w:sz="4" w:space="0" w:color="auto"/>
            </w:tcBorders>
          </w:tcPr>
          <w:p w:rsidR="00B21DD0" w:rsidRPr="00E24B11" w:rsidRDefault="00B21DD0" w:rsidP="00B21DD0">
            <w:pPr>
              <w:pStyle w:val="Tabletext"/>
            </w:pPr>
            <w:r w:rsidRPr="00E24B11">
              <w:t>(CFC</w:t>
            </w:r>
            <w:r w:rsidR="00E24B11">
              <w:noBreakHyphen/>
            </w:r>
            <w:r w:rsidRPr="00E24B11">
              <w:t xml:space="preserve">213) </w:t>
            </w:r>
          </w:p>
        </w:tc>
        <w:tc>
          <w:tcPr>
            <w:tcW w:w="2533" w:type="dxa"/>
            <w:tcBorders>
              <w:top w:val="single" w:sz="4" w:space="0" w:color="auto"/>
              <w:bottom w:val="single" w:sz="4" w:space="0" w:color="auto"/>
            </w:tcBorders>
          </w:tcPr>
          <w:p w:rsidR="00B21DD0" w:rsidRPr="00E24B11" w:rsidRDefault="00B21DD0" w:rsidP="00B21DD0">
            <w:pPr>
              <w:pStyle w:val="Tabletext"/>
            </w:pPr>
            <w:r w:rsidRPr="00E24B11">
              <w:t xml:space="preserve">1.0 </w:t>
            </w:r>
          </w:p>
        </w:tc>
      </w:tr>
      <w:tr w:rsidR="00B21DD0" w:rsidRPr="00E24B11" w:rsidTr="000E6992">
        <w:tc>
          <w:tcPr>
            <w:tcW w:w="1922"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3</w:t>
            </w:r>
            <w:r w:rsidRPr="00E24B11">
              <w:t>F</w:t>
            </w:r>
            <w:r w:rsidRPr="00E24B11">
              <w:rPr>
                <w:sz w:val="16"/>
              </w:rPr>
              <w:t>4</w:t>
            </w:r>
            <w:r w:rsidRPr="00E24B11">
              <w:t>Cl</w:t>
            </w:r>
            <w:r w:rsidRPr="00E24B11">
              <w:rPr>
                <w:sz w:val="16"/>
              </w:rPr>
              <w:t>4</w:t>
            </w:r>
            <w:r w:rsidRPr="00E24B11">
              <w:t xml:space="preserve"> </w:t>
            </w:r>
          </w:p>
        </w:tc>
        <w:tc>
          <w:tcPr>
            <w:tcW w:w="2633" w:type="dxa"/>
            <w:tcBorders>
              <w:top w:val="single" w:sz="4" w:space="0" w:color="auto"/>
              <w:bottom w:val="single" w:sz="4" w:space="0" w:color="auto"/>
            </w:tcBorders>
          </w:tcPr>
          <w:p w:rsidR="00B21DD0" w:rsidRPr="00E24B11" w:rsidRDefault="00B21DD0" w:rsidP="00B21DD0">
            <w:pPr>
              <w:pStyle w:val="Tabletext"/>
            </w:pPr>
            <w:r w:rsidRPr="00E24B11">
              <w:t>(CFC</w:t>
            </w:r>
            <w:r w:rsidR="00E24B11">
              <w:noBreakHyphen/>
            </w:r>
            <w:r w:rsidRPr="00E24B11">
              <w:t xml:space="preserve">214) </w:t>
            </w:r>
          </w:p>
        </w:tc>
        <w:tc>
          <w:tcPr>
            <w:tcW w:w="2533" w:type="dxa"/>
            <w:tcBorders>
              <w:top w:val="single" w:sz="4" w:space="0" w:color="auto"/>
              <w:bottom w:val="single" w:sz="4" w:space="0" w:color="auto"/>
            </w:tcBorders>
          </w:tcPr>
          <w:p w:rsidR="00B21DD0" w:rsidRPr="00E24B11" w:rsidRDefault="00B21DD0" w:rsidP="00B21DD0">
            <w:pPr>
              <w:pStyle w:val="Tabletext"/>
            </w:pPr>
            <w:r w:rsidRPr="00E24B11">
              <w:t xml:space="preserve">1.0 </w:t>
            </w:r>
          </w:p>
        </w:tc>
      </w:tr>
      <w:tr w:rsidR="00B21DD0" w:rsidRPr="00E24B11" w:rsidTr="000E6992">
        <w:tc>
          <w:tcPr>
            <w:tcW w:w="1922"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3</w:t>
            </w:r>
            <w:r w:rsidRPr="00E24B11">
              <w:t>F</w:t>
            </w:r>
            <w:r w:rsidRPr="00E24B11">
              <w:rPr>
                <w:sz w:val="16"/>
              </w:rPr>
              <w:t>5</w:t>
            </w:r>
            <w:r w:rsidRPr="00E24B11">
              <w:t>Cl</w:t>
            </w:r>
            <w:r w:rsidRPr="00E24B11">
              <w:rPr>
                <w:sz w:val="16"/>
              </w:rPr>
              <w:t>3</w:t>
            </w:r>
            <w:r w:rsidRPr="00E24B11">
              <w:t xml:space="preserve"> </w:t>
            </w:r>
          </w:p>
        </w:tc>
        <w:tc>
          <w:tcPr>
            <w:tcW w:w="2633" w:type="dxa"/>
            <w:tcBorders>
              <w:top w:val="single" w:sz="4" w:space="0" w:color="auto"/>
              <w:bottom w:val="single" w:sz="4" w:space="0" w:color="auto"/>
            </w:tcBorders>
          </w:tcPr>
          <w:p w:rsidR="00B21DD0" w:rsidRPr="00E24B11" w:rsidRDefault="00B21DD0" w:rsidP="00B21DD0">
            <w:pPr>
              <w:pStyle w:val="Tabletext"/>
            </w:pPr>
            <w:r w:rsidRPr="00E24B11">
              <w:t>(CFC</w:t>
            </w:r>
            <w:r w:rsidR="00E24B11">
              <w:noBreakHyphen/>
            </w:r>
            <w:r w:rsidRPr="00E24B11">
              <w:t xml:space="preserve">215) </w:t>
            </w:r>
          </w:p>
        </w:tc>
        <w:tc>
          <w:tcPr>
            <w:tcW w:w="2533" w:type="dxa"/>
            <w:tcBorders>
              <w:top w:val="single" w:sz="4" w:space="0" w:color="auto"/>
              <w:bottom w:val="single" w:sz="4" w:space="0" w:color="auto"/>
            </w:tcBorders>
          </w:tcPr>
          <w:p w:rsidR="00B21DD0" w:rsidRPr="00E24B11" w:rsidRDefault="00B21DD0" w:rsidP="00B21DD0">
            <w:pPr>
              <w:pStyle w:val="Tabletext"/>
            </w:pPr>
            <w:r w:rsidRPr="00E24B11">
              <w:t xml:space="preserve">1.0 </w:t>
            </w:r>
          </w:p>
        </w:tc>
      </w:tr>
      <w:tr w:rsidR="00B21DD0" w:rsidRPr="00E24B11" w:rsidTr="000E6992">
        <w:tc>
          <w:tcPr>
            <w:tcW w:w="1922"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3</w:t>
            </w:r>
            <w:r w:rsidRPr="00E24B11">
              <w:t>F</w:t>
            </w:r>
            <w:r w:rsidRPr="00E24B11">
              <w:rPr>
                <w:sz w:val="16"/>
              </w:rPr>
              <w:t>6</w:t>
            </w:r>
            <w:r w:rsidRPr="00E24B11">
              <w:t>Cl</w:t>
            </w:r>
            <w:r w:rsidRPr="00E24B11">
              <w:rPr>
                <w:sz w:val="16"/>
              </w:rPr>
              <w:t>2</w:t>
            </w:r>
            <w:r w:rsidRPr="00E24B11">
              <w:t xml:space="preserve"> </w:t>
            </w:r>
          </w:p>
        </w:tc>
        <w:tc>
          <w:tcPr>
            <w:tcW w:w="2633" w:type="dxa"/>
            <w:tcBorders>
              <w:top w:val="single" w:sz="4" w:space="0" w:color="auto"/>
              <w:bottom w:val="single" w:sz="4" w:space="0" w:color="auto"/>
            </w:tcBorders>
          </w:tcPr>
          <w:p w:rsidR="00B21DD0" w:rsidRPr="00E24B11" w:rsidRDefault="00B21DD0" w:rsidP="00B21DD0">
            <w:pPr>
              <w:pStyle w:val="Tabletext"/>
            </w:pPr>
            <w:r w:rsidRPr="00E24B11">
              <w:t>(CFC</w:t>
            </w:r>
            <w:r w:rsidR="00E24B11">
              <w:noBreakHyphen/>
            </w:r>
            <w:r w:rsidRPr="00E24B11">
              <w:t xml:space="preserve">216) </w:t>
            </w:r>
          </w:p>
        </w:tc>
        <w:tc>
          <w:tcPr>
            <w:tcW w:w="2533" w:type="dxa"/>
            <w:tcBorders>
              <w:top w:val="single" w:sz="4" w:space="0" w:color="auto"/>
              <w:bottom w:val="single" w:sz="4" w:space="0" w:color="auto"/>
            </w:tcBorders>
          </w:tcPr>
          <w:p w:rsidR="00B21DD0" w:rsidRPr="00E24B11" w:rsidRDefault="00B21DD0" w:rsidP="00B21DD0">
            <w:pPr>
              <w:pStyle w:val="Tabletext"/>
            </w:pPr>
            <w:r w:rsidRPr="00E24B11">
              <w:t xml:space="preserve">1.0 </w:t>
            </w:r>
          </w:p>
        </w:tc>
      </w:tr>
      <w:tr w:rsidR="00B21DD0" w:rsidRPr="00E24B11" w:rsidTr="000E6992">
        <w:tc>
          <w:tcPr>
            <w:tcW w:w="1922"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3</w:t>
            </w:r>
            <w:r w:rsidRPr="00E24B11">
              <w:t>F</w:t>
            </w:r>
            <w:r w:rsidRPr="00E24B11">
              <w:rPr>
                <w:sz w:val="16"/>
              </w:rPr>
              <w:t>7</w:t>
            </w:r>
            <w:r w:rsidRPr="00E24B11">
              <w:t xml:space="preserve">Cl </w:t>
            </w:r>
          </w:p>
        </w:tc>
        <w:tc>
          <w:tcPr>
            <w:tcW w:w="2633" w:type="dxa"/>
            <w:tcBorders>
              <w:top w:val="single" w:sz="4" w:space="0" w:color="auto"/>
              <w:bottom w:val="single" w:sz="4" w:space="0" w:color="auto"/>
            </w:tcBorders>
          </w:tcPr>
          <w:p w:rsidR="00B21DD0" w:rsidRPr="00E24B11" w:rsidRDefault="00B21DD0" w:rsidP="00B21DD0">
            <w:pPr>
              <w:pStyle w:val="Tabletext"/>
            </w:pPr>
            <w:r w:rsidRPr="00E24B11">
              <w:t>(CFC</w:t>
            </w:r>
            <w:r w:rsidR="00E24B11">
              <w:noBreakHyphen/>
            </w:r>
            <w:r w:rsidRPr="00E24B11">
              <w:t xml:space="preserve">217) </w:t>
            </w:r>
          </w:p>
        </w:tc>
        <w:tc>
          <w:tcPr>
            <w:tcW w:w="2533" w:type="dxa"/>
            <w:tcBorders>
              <w:top w:val="single" w:sz="4" w:space="0" w:color="auto"/>
              <w:bottom w:val="single" w:sz="4" w:space="0" w:color="auto"/>
            </w:tcBorders>
          </w:tcPr>
          <w:p w:rsidR="00B21DD0" w:rsidRPr="00E24B11" w:rsidRDefault="00B21DD0" w:rsidP="00B21DD0">
            <w:pPr>
              <w:pStyle w:val="Tabletext"/>
            </w:pPr>
            <w:r w:rsidRPr="00E24B11">
              <w:t xml:space="preserve">1.0 </w:t>
            </w:r>
          </w:p>
        </w:tc>
      </w:tr>
      <w:tr w:rsidR="00B21DD0" w:rsidRPr="00E24B11" w:rsidTr="000E6992">
        <w:tc>
          <w:tcPr>
            <w:tcW w:w="1922" w:type="dxa"/>
            <w:tcBorders>
              <w:top w:val="single" w:sz="4" w:space="0" w:color="auto"/>
              <w:bottom w:val="single" w:sz="4" w:space="0" w:color="auto"/>
            </w:tcBorders>
          </w:tcPr>
          <w:p w:rsidR="00B21DD0" w:rsidRPr="00E24B11" w:rsidRDefault="00B21DD0" w:rsidP="00B21DD0">
            <w:pPr>
              <w:pStyle w:val="Tabletext"/>
            </w:pPr>
            <w:r w:rsidRPr="00E24B11">
              <w:t xml:space="preserve">Group II </w:t>
            </w:r>
          </w:p>
        </w:tc>
        <w:tc>
          <w:tcPr>
            <w:tcW w:w="2633" w:type="dxa"/>
            <w:tcBorders>
              <w:top w:val="single" w:sz="4" w:space="0" w:color="auto"/>
              <w:bottom w:val="single" w:sz="4" w:space="0" w:color="auto"/>
            </w:tcBorders>
          </w:tcPr>
          <w:p w:rsidR="00B21DD0" w:rsidRPr="00E24B11" w:rsidRDefault="00B21DD0" w:rsidP="00B21DD0">
            <w:pPr>
              <w:pStyle w:val="Tabletext"/>
            </w:pPr>
          </w:p>
        </w:tc>
        <w:tc>
          <w:tcPr>
            <w:tcW w:w="2533" w:type="dxa"/>
            <w:tcBorders>
              <w:top w:val="single" w:sz="4" w:space="0" w:color="auto"/>
              <w:bottom w:val="single" w:sz="4" w:space="0" w:color="auto"/>
            </w:tcBorders>
          </w:tcPr>
          <w:p w:rsidR="00B21DD0" w:rsidRPr="00E24B11" w:rsidRDefault="00B21DD0" w:rsidP="00B21DD0">
            <w:pPr>
              <w:pStyle w:val="Tabletext"/>
            </w:pPr>
          </w:p>
        </w:tc>
      </w:tr>
      <w:tr w:rsidR="00B21DD0" w:rsidRPr="00E24B11" w:rsidTr="000E6992">
        <w:tc>
          <w:tcPr>
            <w:tcW w:w="1922" w:type="dxa"/>
            <w:tcBorders>
              <w:top w:val="single" w:sz="4" w:space="0" w:color="auto"/>
              <w:bottom w:val="single" w:sz="4" w:space="0" w:color="auto"/>
            </w:tcBorders>
          </w:tcPr>
          <w:p w:rsidR="00B21DD0" w:rsidRPr="00E24B11" w:rsidRDefault="00B21DD0" w:rsidP="00B21DD0">
            <w:pPr>
              <w:pStyle w:val="Tabletext"/>
            </w:pPr>
            <w:r w:rsidRPr="00E24B11">
              <w:t>CCl</w:t>
            </w:r>
            <w:r w:rsidRPr="00E24B11">
              <w:rPr>
                <w:sz w:val="16"/>
              </w:rPr>
              <w:t>4</w:t>
            </w:r>
            <w:r w:rsidRPr="00E24B11">
              <w:t xml:space="preserve"> </w:t>
            </w:r>
          </w:p>
        </w:tc>
        <w:tc>
          <w:tcPr>
            <w:tcW w:w="2633" w:type="dxa"/>
            <w:tcBorders>
              <w:top w:val="single" w:sz="4" w:space="0" w:color="auto"/>
              <w:bottom w:val="single" w:sz="4" w:space="0" w:color="auto"/>
            </w:tcBorders>
          </w:tcPr>
          <w:p w:rsidR="00B21DD0" w:rsidRPr="00E24B11" w:rsidRDefault="00B21DD0" w:rsidP="00B21DD0">
            <w:pPr>
              <w:pStyle w:val="Tabletext"/>
            </w:pPr>
            <w:r w:rsidRPr="00E24B11">
              <w:t xml:space="preserve">carbon tetrachloride </w:t>
            </w:r>
          </w:p>
        </w:tc>
        <w:tc>
          <w:tcPr>
            <w:tcW w:w="2533" w:type="dxa"/>
            <w:tcBorders>
              <w:top w:val="single" w:sz="4" w:space="0" w:color="auto"/>
              <w:bottom w:val="single" w:sz="4" w:space="0" w:color="auto"/>
            </w:tcBorders>
          </w:tcPr>
          <w:p w:rsidR="00B21DD0" w:rsidRPr="00E24B11" w:rsidRDefault="00B21DD0" w:rsidP="00B21DD0">
            <w:pPr>
              <w:pStyle w:val="Tabletext"/>
            </w:pPr>
            <w:r w:rsidRPr="00E24B11">
              <w:t xml:space="preserve">1.1 </w:t>
            </w:r>
          </w:p>
        </w:tc>
      </w:tr>
      <w:tr w:rsidR="00B21DD0" w:rsidRPr="00E24B11" w:rsidTr="000E6992">
        <w:tc>
          <w:tcPr>
            <w:tcW w:w="1922" w:type="dxa"/>
            <w:tcBorders>
              <w:top w:val="single" w:sz="4" w:space="0" w:color="auto"/>
              <w:bottom w:val="single" w:sz="4" w:space="0" w:color="auto"/>
            </w:tcBorders>
          </w:tcPr>
          <w:p w:rsidR="00B21DD0" w:rsidRPr="00E24B11" w:rsidRDefault="00B21DD0" w:rsidP="00B21DD0">
            <w:pPr>
              <w:pStyle w:val="Tabletext"/>
            </w:pPr>
            <w:r w:rsidRPr="00E24B11">
              <w:t xml:space="preserve">Group III </w:t>
            </w:r>
          </w:p>
        </w:tc>
        <w:tc>
          <w:tcPr>
            <w:tcW w:w="2633" w:type="dxa"/>
            <w:tcBorders>
              <w:top w:val="single" w:sz="4" w:space="0" w:color="auto"/>
              <w:bottom w:val="single" w:sz="4" w:space="0" w:color="auto"/>
            </w:tcBorders>
          </w:tcPr>
          <w:p w:rsidR="00B21DD0" w:rsidRPr="00E24B11" w:rsidRDefault="00B21DD0" w:rsidP="00B21DD0">
            <w:pPr>
              <w:pStyle w:val="Tabletext"/>
            </w:pPr>
          </w:p>
        </w:tc>
        <w:tc>
          <w:tcPr>
            <w:tcW w:w="2533" w:type="dxa"/>
            <w:tcBorders>
              <w:top w:val="single" w:sz="4" w:space="0" w:color="auto"/>
              <w:bottom w:val="single" w:sz="4" w:space="0" w:color="auto"/>
            </w:tcBorders>
          </w:tcPr>
          <w:p w:rsidR="00B21DD0" w:rsidRPr="00E24B11" w:rsidRDefault="00B21DD0" w:rsidP="00B21DD0">
            <w:pPr>
              <w:pStyle w:val="Tabletext"/>
            </w:pPr>
          </w:p>
        </w:tc>
      </w:tr>
      <w:tr w:rsidR="00B21DD0" w:rsidRPr="00E24B11" w:rsidTr="000E6992">
        <w:tc>
          <w:tcPr>
            <w:tcW w:w="1922" w:type="dxa"/>
            <w:tcBorders>
              <w:top w:val="single" w:sz="4" w:space="0" w:color="auto"/>
              <w:bottom w:val="single" w:sz="12" w:space="0" w:color="auto"/>
            </w:tcBorders>
          </w:tcPr>
          <w:p w:rsidR="00B21DD0" w:rsidRPr="00E24B11" w:rsidRDefault="00B21DD0" w:rsidP="00B21DD0">
            <w:pPr>
              <w:pStyle w:val="Tabletext"/>
            </w:pPr>
            <w:r w:rsidRPr="00E24B11">
              <w:t>C</w:t>
            </w:r>
            <w:r w:rsidRPr="00E24B11">
              <w:rPr>
                <w:sz w:val="16"/>
              </w:rPr>
              <w:t>2</w:t>
            </w:r>
            <w:r w:rsidRPr="00E24B11">
              <w:t>H</w:t>
            </w:r>
            <w:r w:rsidRPr="00E24B11">
              <w:rPr>
                <w:sz w:val="16"/>
              </w:rPr>
              <w:t>3</w:t>
            </w:r>
            <w:r w:rsidRPr="00E24B11">
              <w:t>Cl</w:t>
            </w:r>
            <w:r w:rsidRPr="00E24B11">
              <w:rPr>
                <w:sz w:val="16"/>
              </w:rPr>
              <w:t>3</w:t>
            </w:r>
            <w:r w:rsidR="00E24B11" w:rsidRPr="00E24B11">
              <w:rPr>
                <w:position w:val="6"/>
                <w:sz w:val="16"/>
              </w:rPr>
              <w:t>*</w:t>
            </w:r>
            <w:r w:rsidRPr="00E24B11">
              <w:t xml:space="preserve"> </w:t>
            </w:r>
          </w:p>
        </w:tc>
        <w:tc>
          <w:tcPr>
            <w:tcW w:w="2633" w:type="dxa"/>
            <w:tcBorders>
              <w:top w:val="single" w:sz="4" w:space="0" w:color="auto"/>
              <w:bottom w:val="single" w:sz="12" w:space="0" w:color="auto"/>
            </w:tcBorders>
          </w:tcPr>
          <w:p w:rsidR="00B21DD0" w:rsidRPr="00E24B11" w:rsidRDefault="00B21DD0" w:rsidP="00B21DD0">
            <w:pPr>
              <w:pStyle w:val="Tabletext"/>
            </w:pPr>
            <w:r w:rsidRPr="00E24B11">
              <w:t>1,1,1</w:t>
            </w:r>
            <w:r w:rsidR="00E24B11">
              <w:noBreakHyphen/>
            </w:r>
            <w:r w:rsidRPr="00E24B11">
              <w:t xml:space="preserve">trichloroethane (methyl chloroform) </w:t>
            </w:r>
          </w:p>
        </w:tc>
        <w:tc>
          <w:tcPr>
            <w:tcW w:w="2533" w:type="dxa"/>
            <w:tcBorders>
              <w:top w:val="single" w:sz="4" w:space="0" w:color="auto"/>
              <w:bottom w:val="single" w:sz="12" w:space="0" w:color="auto"/>
            </w:tcBorders>
          </w:tcPr>
          <w:p w:rsidR="00B21DD0" w:rsidRPr="00E24B11" w:rsidRDefault="00B21DD0" w:rsidP="00B21DD0">
            <w:pPr>
              <w:pStyle w:val="Tabletext"/>
            </w:pPr>
            <w:r w:rsidRPr="00E24B11">
              <w:t xml:space="preserve">0.1 </w:t>
            </w:r>
          </w:p>
        </w:tc>
      </w:tr>
    </w:tbl>
    <w:p w:rsidR="00B21DD0" w:rsidRPr="00E24B11" w:rsidRDefault="00E24B11" w:rsidP="00B21DD0">
      <w:pPr>
        <w:tabs>
          <w:tab w:val="left" w:pos="284"/>
        </w:tabs>
        <w:spacing w:before="120"/>
        <w:jc w:val="both"/>
      </w:pPr>
      <w:r w:rsidRPr="00E24B11">
        <w:rPr>
          <w:position w:val="6"/>
          <w:sz w:val="16"/>
        </w:rPr>
        <w:t>*</w:t>
      </w:r>
      <w:r w:rsidR="00B21DD0" w:rsidRPr="00E24B11">
        <w:tab/>
        <w:t>This formula does not refer to 1,1,2</w:t>
      </w:r>
      <w:r>
        <w:noBreakHyphen/>
      </w:r>
      <w:r w:rsidR="00B21DD0" w:rsidRPr="00E24B11">
        <w:t>trichloroethane.</w:t>
      </w:r>
    </w:p>
    <w:p w:rsidR="00B21DD0" w:rsidRPr="00E24B11" w:rsidRDefault="00B21DD0" w:rsidP="000E6992">
      <w:pPr>
        <w:keepNext/>
        <w:spacing w:before="120"/>
      </w:pPr>
      <w:r w:rsidRPr="00E24B11">
        <w:rPr>
          <w:u w:val="single"/>
        </w:rPr>
        <w:t>Annex C</w:t>
      </w:r>
    </w:p>
    <w:p w:rsidR="00B21DD0" w:rsidRPr="00E24B11" w:rsidRDefault="00B21DD0" w:rsidP="000E6992">
      <w:pPr>
        <w:keepNext/>
        <w:spacing w:before="60" w:line="240" w:lineRule="auto"/>
        <w:jc w:val="center"/>
      </w:pPr>
      <w:r w:rsidRPr="00E24B11">
        <w:t>CONTROLLED SUBSTANCES</w:t>
      </w:r>
    </w:p>
    <w:p w:rsidR="00B21DD0" w:rsidRPr="00E24B11" w:rsidRDefault="00B21DD0" w:rsidP="00B21DD0">
      <w:pPr>
        <w:pStyle w:val="Tabletext"/>
        <w:rPr>
          <w:sz w:val="16"/>
          <w:szCs w:val="16"/>
        </w:rPr>
      </w:pPr>
    </w:p>
    <w:tbl>
      <w:tblPr>
        <w:tblW w:w="0" w:type="auto"/>
        <w:tblInd w:w="108" w:type="dxa"/>
        <w:tblLayout w:type="fixed"/>
        <w:tblLook w:val="0000" w:firstRow="0" w:lastRow="0" w:firstColumn="0" w:lastColumn="0" w:noHBand="0" w:noVBand="0"/>
      </w:tblPr>
      <w:tblGrid>
        <w:gridCol w:w="1797"/>
        <w:gridCol w:w="1797"/>
        <w:gridCol w:w="1797"/>
        <w:gridCol w:w="1698"/>
      </w:tblGrid>
      <w:tr w:rsidR="00B21DD0" w:rsidRPr="00E24B11" w:rsidTr="000E6992">
        <w:trPr>
          <w:tblHeader/>
        </w:trPr>
        <w:tc>
          <w:tcPr>
            <w:tcW w:w="1797" w:type="dxa"/>
            <w:tcBorders>
              <w:top w:val="single" w:sz="12" w:space="0" w:color="auto"/>
              <w:bottom w:val="single" w:sz="12" w:space="0" w:color="auto"/>
            </w:tcBorders>
          </w:tcPr>
          <w:p w:rsidR="00B21DD0" w:rsidRPr="00E24B11" w:rsidRDefault="00B21DD0" w:rsidP="002A53AE">
            <w:pPr>
              <w:pStyle w:val="TableHeading"/>
            </w:pPr>
            <w:r w:rsidRPr="00E24B11">
              <w:t xml:space="preserve">Group </w:t>
            </w:r>
          </w:p>
        </w:tc>
        <w:tc>
          <w:tcPr>
            <w:tcW w:w="1797" w:type="dxa"/>
            <w:tcBorders>
              <w:top w:val="single" w:sz="12" w:space="0" w:color="auto"/>
              <w:bottom w:val="single" w:sz="12" w:space="0" w:color="auto"/>
            </w:tcBorders>
          </w:tcPr>
          <w:p w:rsidR="00B21DD0" w:rsidRPr="00E24B11" w:rsidRDefault="00B21DD0" w:rsidP="002A53AE">
            <w:pPr>
              <w:pStyle w:val="TableHeading"/>
            </w:pPr>
            <w:r w:rsidRPr="00E24B11">
              <w:t>Substance</w:t>
            </w:r>
          </w:p>
        </w:tc>
        <w:tc>
          <w:tcPr>
            <w:tcW w:w="1797" w:type="dxa"/>
            <w:tcBorders>
              <w:top w:val="single" w:sz="12" w:space="0" w:color="auto"/>
              <w:bottom w:val="single" w:sz="12" w:space="0" w:color="auto"/>
            </w:tcBorders>
          </w:tcPr>
          <w:p w:rsidR="00B21DD0" w:rsidRPr="00E24B11" w:rsidRDefault="00B21DD0" w:rsidP="002A53AE">
            <w:pPr>
              <w:pStyle w:val="TableHeading"/>
            </w:pPr>
            <w:r w:rsidRPr="00E24B11">
              <w:t>Number of Isomers</w:t>
            </w:r>
          </w:p>
        </w:tc>
        <w:tc>
          <w:tcPr>
            <w:tcW w:w="1698" w:type="dxa"/>
            <w:tcBorders>
              <w:top w:val="single" w:sz="12" w:space="0" w:color="auto"/>
              <w:bottom w:val="single" w:sz="12" w:space="0" w:color="auto"/>
            </w:tcBorders>
          </w:tcPr>
          <w:p w:rsidR="00B21DD0" w:rsidRPr="00E24B11" w:rsidRDefault="00B21DD0" w:rsidP="002A53AE">
            <w:pPr>
              <w:pStyle w:val="TableHeading"/>
            </w:pPr>
            <w:r w:rsidRPr="00E24B11">
              <w:t>Ozone Depleting Potential</w:t>
            </w:r>
            <w:r w:rsidR="00E24B11" w:rsidRPr="00E24B11">
              <w:rPr>
                <w:position w:val="6"/>
                <w:sz w:val="16"/>
              </w:rPr>
              <w:t>*</w:t>
            </w:r>
            <w:r w:rsidRPr="00E24B11">
              <w:t xml:space="preserve">  </w:t>
            </w:r>
          </w:p>
        </w:tc>
      </w:tr>
      <w:tr w:rsidR="00B21DD0" w:rsidRPr="00E24B11" w:rsidTr="000E6992">
        <w:tc>
          <w:tcPr>
            <w:tcW w:w="1797" w:type="dxa"/>
            <w:tcBorders>
              <w:top w:val="single" w:sz="12" w:space="0" w:color="auto"/>
              <w:bottom w:val="single" w:sz="4" w:space="0" w:color="auto"/>
            </w:tcBorders>
          </w:tcPr>
          <w:p w:rsidR="00B21DD0" w:rsidRPr="00E24B11" w:rsidRDefault="00B21DD0" w:rsidP="00B21DD0">
            <w:pPr>
              <w:pStyle w:val="Tabletext"/>
            </w:pPr>
            <w:r w:rsidRPr="00E24B11">
              <w:t xml:space="preserve">Group I </w:t>
            </w:r>
          </w:p>
        </w:tc>
        <w:tc>
          <w:tcPr>
            <w:tcW w:w="1797" w:type="dxa"/>
            <w:tcBorders>
              <w:top w:val="single" w:sz="12" w:space="0" w:color="auto"/>
              <w:bottom w:val="single" w:sz="4" w:space="0" w:color="auto"/>
            </w:tcBorders>
          </w:tcPr>
          <w:p w:rsidR="00B21DD0" w:rsidRPr="00E24B11" w:rsidRDefault="00B21DD0" w:rsidP="00B21DD0">
            <w:pPr>
              <w:pStyle w:val="Tabletext"/>
            </w:pPr>
          </w:p>
        </w:tc>
        <w:tc>
          <w:tcPr>
            <w:tcW w:w="1797" w:type="dxa"/>
            <w:tcBorders>
              <w:top w:val="single" w:sz="12" w:space="0" w:color="auto"/>
              <w:bottom w:val="single" w:sz="4" w:space="0" w:color="auto"/>
            </w:tcBorders>
          </w:tcPr>
          <w:p w:rsidR="00B21DD0" w:rsidRPr="00E24B11" w:rsidRDefault="00B21DD0" w:rsidP="00B21DD0">
            <w:pPr>
              <w:pStyle w:val="Tabletext"/>
            </w:pPr>
          </w:p>
        </w:tc>
        <w:tc>
          <w:tcPr>
            <w:tcW w:w="1698" w:type="dxa"/>
            <w:tcBorders>
              <w:top w:val="single" w:sz="12" w:space="0" w:color="auto"/>
              <w:bottom w:val="single" w:sz="4" w:space="0" w:color="auto"/>
            </w:tcBorders>
          </w:tcPr>
          <w:p w:rsidR="00B21DD0" w:rsidRPr="00E24B11" w:rsidRDefault="00B21DD0" w:rsidP="00B21DD0">
            <w:pPr>
              <w:pStyle w:val="Tabletext"/>
            </w:pP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CHFCl</w:t>
            </w:r>
            <w:r w:rsidRPr="00E24B11">
              <w:rPr>
                <w:sz w:val="16"/>
              </w:rPr>
              <w:t>2</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(HCFC</w:t>
            </w:r>
            <w:r w:rsidR="00E24B11">
              <w:noBreakHyphen/>
            </w:r>
            <w:r w:rsidRPr="00E24B11">
              <w:t>21)</w:t>
            </w:r>
            <w:r w:rsidR="00E24B11" w:rsidRPr="00E24B11">
              <w:rPr>
                <w:position w:val="6"/>
                <w:sz w:val="16"/>
              </w:rPr>
              <w:t>**</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1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0.04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CHF</w:t>
            </w:r>
            <w:r w:rsidRPr="00E24B11">
              <w:rPr>
                <w:sz w:val="16"/>
              </w:rPr>
              <w:t>2</w:t>
            </w:r>
            <w:r w:rsidRPr="00E24B11">
              <w:t>Cl</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(HCFC</w:t>
            </w:r>
            <w:r w:rsidR="00E24B11">
              <w:noBreakHyphen/>
            </w:r>
            <w:r w:rsidRPr="00E24B11">
              <w:t>22)</w:t>
            </w:r>
            <w:r w:rsidR="00E24B11" w:rsidRPr="00E24B11">
              <w:rPr>
                <w:position w:val="6"/>
                <w:sz w:val="16"/>
              </w:rPr>
              <w:t>**</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1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0.055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CH</w:t>
            </w:r>
            <w:r w:rsidRPr="00E24B11">
              <w:rPr>
                <w:sz w:val="16"/>
              </w:rPr>
              <w:t>2</w:t>
            </w:r>
            <w:r w:rsidRPr="00E24B11">
              <w:t xml:space="preserve">FCl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(HCFC</w:t>
            </w:r>
            <w:r w:rsidR="00E24B11">
              <w:noBreakHyphen/>
            </w:r>
            <w:r w:rsidRPr="00E24B11">
              <w:t xml:space="preserve">31)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1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0.02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2</w:t>
            </w:r>
            <w:r w:rsidRPr="00E24B11">
              <w:t>HFCl</w:t>
            </w:r>
            <w:r w:rsidRPr="00E24B11">
              <w:rPr>
                <w:sz w:val="16"/>
              </w:rPr>
              <w:t>4</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(HCFC</w:t>
            </w:r>
            <w:r w:rsidR="00E24B11">
              <w:noBreakHyphen/>
            </w:r>
            <w:r w:rsidRPr="00E24B11">
              <w:t xml:space="preserve">121)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2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0.01—0.04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2</w:t>
            </w:r>
            <w:r w:rsidRPr="00E24B11">
              <w:t>HF</w:t>
            </w:r>
            <w:r w:rsidRPr="00E24B11">
              <w:rPr>
                <w:sz w:val="16"/>
              </w:rPr>
              <w:t>2</w:t>
            </w:r>
            <w:r w:rsidRPr="00E24B11">
              <w:t>Cl</w:t>
            </w:r>
            <w:r w:rsidRPr="00E24B11">
              <w:rPr>
                <w:sz w:val="16"/>
              </w:rPr>
              <w:t>3</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(HCFC</w:t>
            </w:r>
            <w:r w:rsidR="00E24B11">
              <w:noBreakHyphen/>
            </w:r>
            <w:r w:rsidRPr="00E24B11">
              <w:t xml:space="preserve">122)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3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0.02—0.08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2</w:t>
            </w:r>
            <w:r w:rsidRPr="00E24B11">
              <w:t>HF</w:t>
            </w:r>
            <w:r w:rsidRPr="00E24B11">
              <w:rPr>
                <w:sz w:val="16"/>
              </w:rPr>
              <w:t>3</w:t>
            </w:r>
            <w:r w:rsidRPr="00E24B11">
              <w:t>Cl</w:t>
            </w:r>
            <w:r w:rsidRPr="00E24B11">
              <w:rPr>
                <w:sz w:val="16"/>
              </w:rPr>
              <w:t>2</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(HCFC</w:t>
            </w:r>
            <w:r w:rsidR="00E24B11">
              <w:noBreakHyphen/>
            </w:r>
            <w:r w:rsidRPr="00E24B11">
              <w:t xml:space="preserve">123)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3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0.02—0.06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CHCl</w:t>
            </w:r>
            <w:r w:rsidRPr="00E24B11">
              <w:rPr>
                <w:sz w:val="16"/>
              </w:rPr>
              <w:t>2</w:t>
            </w:r>
            <w:r w:rsidRPr="00E24B11">
              <w:t>CF</w:t>
            </w:r>
            <w:r w:rsidRPr="00E24B11">
              <w:rPr>
                <w:sz w:val="16"/>
              </w:rPr>
              <w:t>3</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(HCFC</w:t>
            </w:r>
            <w:r w:rsidR="00E24B11">
              <w:noBreakHyphen/>
            </w:r>
            <w:r w:rsidRPr="00E24B11">
              <w:t>123)</w:t>
            </w:r>
            <w:r w:rsidR="00E24B11" w:rsidRPr="00E24B11">
              <w:rPr>
                <w:position w:val="6"/>
                <w:sz w:val="16"/>
              </w:rPr>
              <w:t>**</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0.02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2</w:t>
            </w:r>
            <w:r w:rsidRPr="00E24B11">
              <w:t>HF</w:t>
            </w:r>
            <w:r w:rsidRPr="00E24B11">
              <w:rPr>
                <w:sz w:val="16"/>
              </w:rPr>
              <w:t>4</w:t>
            </w:r>
            <w:r w:rsidRPr="00E24B11">
              <w:t xml:space="preserve">Cl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(HCFC</w:t>
            </w:r>
            <w:r w:rsidR="00E24B11">
              <w:noBreakHyphen/>
            </w:r>
            <w:r w:rsidRPr="00E24B11">
              <w:t xml:space="preserve">124)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2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0.02—0.04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CHFClCF</w:t>
            </w:r>
            <w:r w:rsidRPr="00E24B11">
              <w:rPr>
                <w:sz w:val="16"/>
              </w:rPr>
              <w:t>3</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(HCFC</w:t>
            </w:r>
            <w:r w:rsidR="00E24B11">
              <w:noBreakHyphen/>
            </w:r>
            <w:r w:rsidRPr="00E24B11">
              <w:t>124)</w:t>
            </w:r>
            <w:r w:rsidR="00E24B11" w:rsidRPr="00E24B11">
              <w:rPr>
                <w:position w:val="6"/>
                <w:sz w:val="16"/>
              </w:rPr>
              <w:t>**</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0.022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2</w:t>
            </w:r>
            <w:r w:rsidRPr="00E24B11">
              <w:t>H</w:t>
            </w:r>
            <w:r w:rsidRPr="00E24B11">
              <w:rPr>
                <w:sz w:val="16"/>
              </w:rPr>
              <w:t>2</w:t>
            </w:r>
            <w:r w:rsidRPr="00E24B11">
              <w:t>FCl</w:t>
            </w:r>
            <w:r w:rsidRPr="00E24B11">
              <w:rPr>
                <w:sz w:val="16"/>
              </w:rPr>
              <w:t>3</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(HCFC</w:t>
            </w:r>
            <w:r w:rsidR="00E24B11">
              <w:noBreakHyphen/>
            </w:r>
            <w:r w:rsidRPr="00E24B11">
              <w:t xml:space="preserve">131)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3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0.007—0.05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2</w:t>
            </w:r>
            <w:r w:rsidRPr="00E24B11">
              <w:t>H</w:t>
            </w:r>
            <w:r w:rsidRPr="00E24B11">
              <w:rPr>
                <w:sz w:val="16"/>
              </w:rPr>
              <w:t>2</w:t>
            </w:r>
            <w:r w:rsidRPr="00E24B11">
              <w:t>F</w:t>
            </w:r>
            <w:r w:rsidRPr="00E24B11">
              <w:rPr>
                <w:sz w:val="16"/>
              </w:rPr>
              <w:t>2</w:t>
            </w:r>
            <w:r w:rsidRPr="00E24B11">
              <w:t>Cl</w:t>
            </w:r>
            <w:r w:rsidRPr="00E24B11">
              <w:rPr>
                <w:sz w:val="16"/>
              </w:rPr>
              <w:t>2</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(HCFC</w:t>
            </w:r>
            <w:r w:rsidR="00E24B11">
              <w:noBreakHyphen/>
            </w:r>
            <w:r w:rsidRPr="00E24B11">
              <w:t xml:space="preserve">132)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4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0.008—0.05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2</w:t>
            </w:r>
            <w:r w:rsidRPr="00E24B11">
              <w:t>H</w:t>
            </w:r>
            <w:r w:rsidRPr="00E24B11">
              <w:rPr>
                <w:sz w:val="16"/>
              </w:rPr>
              <w:t>2</w:t>
            </w:r>
            <w:r w:rsidRPr="00E24B11">
              <w:t>F</w:t>
            </w:r>
            <w:r w:rsidRPr="00E24B11">
              <w:rPr>
                <w:sz w:val="16"/>
              </w:rPr>
              <w:t>3</w:t>
            </w:r>
            <w:r w:rsidRPr="00E24B11">
              <w:t xml:space="preserve">Cl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(HCFC</w:t>
            </w:r>
            <w:r w:rsidR="00E24B11">
              <w:noBreakHyphen/>
            </w:r>
            <w:r w:rsidRPr="00E24B11">
              <w:t xml:space="preserve">133)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3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0.02—0.06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2</w:t>
            </w:r>
            <w:r w:rsidRPr="00E24B11">
              <w:t>H</w:t>
            </w:r>
            <w:r w:rsidRPr="00E24B11">
              <w:rPr>
                <w:sz w:val="16"/>
              </w:rPr>
              <w:t>3</w:t>
            </w:r>
            <w:r w:rsidRPr="00E24B11">
              <w:t>FCl</w:t>
            </w:r>
            <w:r w:rsidRPr="00E24B11">
              <w:rPr>
                <w:sz w:val="16"/>
              </w:rPr>
              <w:t>2</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(HCFC</w:t>
            </w:r>
            <w:r w:rsidR="00E24B11">
              <w:noBreakHyphen/>
            </w:r>
            <w:r w:rsidRPr="00E24B11">
              <w:t xml:space="preserve">141)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3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0.005—0.07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CH</w:t>
            </w:r>
            <w:r w:rsidRPr="00E24B11">
              <w:rPr>
                <w:sz w:val="16"/>
              </w:rPr>
              <w:t>3</w:t>
            </w:r>
            <w:r w:rsidRPr="00E24B11">
              <w:t>CFCl</w:t>
            </w:r>
            <w:r w:rsidRPr="00E24B11">
              <w:rPr>
                <w:sz w:val="16"/>
              </w:rPr>
              <w:t>2</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(HCFC</w:t>
            </w:r>
            <w:r w:rsidR="00E24B11">
              <w:noBreakHyphen/>
            </w:r>
            <w:r w:rsidRPr="00E24B11">
              <w:t>141b)</w:t>
            </w:r>
            <w:r w:rsidR="00E24B11" w:rsidRPr="00E24B11">
              <w:rPr>
                <w:position w:val="6"/>
                <w:sz w:val="16"/>
              </w:rPr>
              <w:t>**</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0.11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2</w:t>
            </w:r>
            <w:r w:rsidRPr="00E24B11">
              <w:t>H</w:t>
            </w:r>
            <w:r w:rsidRPr="00E24B11">
              <w:rPr>
                <w:sz w:val="16"/>
              </w:rPr>
              <w:t>3</w:t>
            </w:r>
            <w:r w:rsidRPr="00E24B11">
              <w:t>F</w:t>
            </w:r>
            <w:r w:rsidRPr="00E24B11">
              <w:rPr>
                <w:sz w:val="16"/>
              </w:rPr>
              <w:t>2</w:t>
            </w:r>
            <w:r w:rsidRPr="00E24B11">
              <w:t xml:space="preserve">Cl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(HCFC</w:t>
            </w:r>
            <w:r w:rsidR="00E24B11">
              <w:noBreakHyphen/>
            </w:r>
            <w:r w:rsidRPr="00E24B11">
              <w:t xml:space="preserve">142)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3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0.008—0.07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CH</w:t>
            </w:r>
            <w:r w:rsidRPr="00E24B11">
              <w:rPr>
                <w:sz w:val="16"/>
              </w:rPr>
              <w:t>3</w:t>
            </w:r>
            <w:r w:rsidRPr="00E24B11">
              <w:t>CF</w:t>
            </w:r>
            <w:r w:rsidRPr="00E24B11">
              <w:rPr>
                <w:sz w:val="16"/>
              </w:rPr>
              <w:t>2</w:t>
            </w:r>
            <w:r w:rsidRPr="00E24B11">
              <w:t xml:space="preserve">Cl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(HCFC</w:t>
            </w:r>
            <w:r w:rsidR="00E24B11">
              <w:noBreakHyphen/>
            </w:r>
            <w:r w:rsidRPr="00E24B11">
              <w:t>142b)</w:t>
            </w:r>
            <w:r w:rsidR="00E24B11" w:rsidRPr="00E24B11">
              <w:rPr>
                <w:position w:val="6"/>
                <w:sz w:val="16"/>
              </w:rPr>
              <w:t>**</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0.065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2</w:t>
            </w:r>
            <w:r w:rsidRPr="00E24B11">
              <w:t>H</w:t>
            </w:r>
            <w:r w:rsidRPr="00E24B11">
              <w:rPr>
                <w:sz w:val="16"/>
              </w:rPr>
              <w:t>4</w:t>
            </w:r>
            <w:r w:rsidRPr="00E24B11">
              <w:t xml:space="preserve">FCl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(HCFC</w:t>
            </w:r>
            <w:r w:rsidR="00E24B11">
              <w:noBreakHyphen/>
            </w:r>
            <w:r w:rsidRPr="00E24B11">
              <w:t xml:space="preserve">151)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2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0.003—0.005 </w:t>
            </w:r>
          </w:p>
        </w:tc>
      </w:tr>
      <w:tr w:rsidR="00B21DD0" w:rsidRPr="00E24B11" w:rsidTr="00AE326D">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3</w:t>
            </w:r>
            <w:r w:rsidRPr="00E24B11">
              <w:t>HFCl</w:t>
            </w:r>
            <w:r w:rsidRPr="00E24B11">
              <w:rPr>
                <w:sz w:val="16"/>
              </w:rPr>
              <w:t>6</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(HCFC</w:t>
            </w:r>
            <w:r w:rsidR="00E24B11">
              <w:noBreakHyphen/>
            </w:r>
            <w:r w:rsidRPr="00E24B11">
              <w:t xml:space="preserve">221)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5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0.015—0.07 </w:t>
            </w:r>
          </w:p>
        </w:tc>
      </w:tr>
      <w:tr w:rsidR="00B21DD0" w:rsidRPr="00E24B11" w:rsidTr="00AE326D">
        <w:tc>
          <w:tcPr>
            <w:tcW w:w="1797" w:type="dxa"/>
            <w:tcBorders>
              <w:top w:val="single" w:sz="4" w:space="0" w:color="auto"/>
              <w:bottom w:val="single" w:sz="4" w:space="0" w:color="auto"/>
            </w:tcBorders>
            <w:shd w:val="clear" w:color="auto" w:fill="auto"/>
          </w:tcPr>
          <w:p w:rsidR="00B21DD0" w:rsidRPr="00E24B11" w:rsidRDefault="00B21DD0" w:rsidP="00B21DD0">
            <w:pPr>
              <w:pStyle w:val="Tabletext"/>
            </w:pPr>
            <w:bookmarkStart w:id="189" w:name="CU_21276164"/>
            <w:bookmarkEnd w:id="189"/>
            <w:r w:rsidRPr="00E24B11">
              <w:t>C</w:t>
            </w:r>
            <w:r w:rsidRPr="00E24B11">
              <w:rPr>
                <w:sz w:val="16"/>
              </w:rPr>
              <w:t>3</w:t>
            </w:r>
            <w:r w:rsidRPr="00E24B11">
              <w:t>HF</w:t>
            </w:r>
            <w:r w:rsidRPr="00E24B11">
              <w:rPr>
                <w:sz w:val="16"/>
              </w:rPr>
              <w:t>2</w:t>
            </w:r>
            <w:r w:rsidRPr="00E24B11">
              <w:t>Cl</w:t>
            </w:r>
            <w:r w:rsidRPr="00E24B11">
              <w:rPr>
                <w:sz w:val="16"/>
              </w:rPr>
              <w:t>5</w:t>
            </w:r>
            <w:r w:rsidRPr="00E24B11">
              <w:t xml:space="preserve"> </w:t>
            </w:r>
          </w:p>
        </w:tc>
        <w:tc>
          <w:tcPr>
            <w:tcW w:w="1797" w:type="dxa"/>
            <w:tcBorders>
              <w:top w:val="single" w:sz="4" w:space="0" w:color="auto"/>
              <w:bottom w:val="single" w:sz="4" w:space="0" w:color="auto"/>
            </w:tcBorders>
            <w:shd w:val="clear" w:color="auto" w:fill="auto"/>
          </w:tcPr>
          <w:p w:rsidR="00B21DD0" w:rsidRPr="00E24B11" w:rsidRDefault="00B21DD0" w:rsidP="00B21DD0">
            <w:pPr>
              <w:pStyle w:val="Tabletext"/>
            </w:pPr>
            <w:r w:rsidRPr="00E24B11">
              <w:t>(HCFC</w:t>
            </w:r>
            <w:r w:rsidR="00E24B11">
              <w:noBreakHyphen/>
            </w:r>
            <w:r w:rsidRPr="00E24B11">
              <w:t xml:space="preserve">222) </w:t>
            </w:r>
          </w:p>
        </w:tc>
        <w:tc>
          <w:tcPr>
            <w:tcW w:w="1797" w:type="dxa"/>
            <w:tcBorders>
              <w:top w:val="single" w:sz="4" w:space="0" w:color="auto"/>
              <w:bottom w:val="single" w:sz="4" w:space="0" w:color="auto"/>
            </w:tcBorders>
            <w:shd w:val="clear" w:color="auto" w:fill="auto"/>
          </w:tcPr>
          <w:p w:rsidR="00B21DD0" w:rsidRPr="00E24B11" w:rsidRDefault="00B21DD0" w:rsidP="00B21DD0">
            <w:pPr>
              <w:pStyle w:val="Tabletext"/>
            </w:pPr>
            <w:r w:rsidRPr="00E24B11">
              <w:t xml:space="preserve">9 </w:t>
            </w:r>
          </w:p>
        </w:tc>
        <w:tc>
          <w:tcPr>
            <w:tcW w:w="1698" w:type="dxa"/>
            <w:tcBorders>
              <w:top w:val="single" w:sz="4" w:space="0" w:color="auto"/>
              <w:bottom w:val="single" w:sz="4" w:space="0" w:color="auto"/>
            </w:tcBorders>
            <w:shd w:val="clear" w:color="auto" w:fill="auto"/>
          </w:tcPr>
          <w:p w:rsidR="00B21DD0" w:rsidRPr="00E24B11" w:rsidRDefault="00B21DD0" w:rsidP="00B21DD0">
            <w:pPr>
              <w:pStyle w:val="Tabletext"/>
            </w:pPr>
            <w:r w:rsidRPr="00E24B11">
              <w:t xml:space="preserve">0.01—0.09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3</w:t>
            </w:r>
            <w:r w:rsidRPr="00E24B11">
              <w:t>HF</w:t>
            </w:r>
            <w:r w:rsidRPr="00E24B11">
              <w:rPr>
                <w:sz w:val="16"/>
              </w:rPr>
              <w:t>3</w:t>
            </w:r>
            <w:r w:rsidRPr="00E24B11">
              <w:t>Cl</w:t>
            </w:r>
            <w:r w:rsidRPr="00E24B11">
              <w:rPr>
                <w:sz w:val="16"/>
              </w:rPr>
              <w:t>4</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(HCFC</w:t>
            </w:r>
            <w:r w:rsidR="00E24B11">
              <w:noBreakHyphen/>
            </w:r>
            <w:r w:rsidRPr="00E24B11">
              <w:t xml:space="preserve">223)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12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0.01—0.08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3</w:t>
            </w:r>
            <w:r w:rsidRPr="00E24B11">
              <w:t>HF</w:t>
            </w:r>
            <w:r w:rsidRPr="00E24B11">
              <w:rPr>
                <w:sz w:val="16"/>
              </w:rPr>
              <w:t>4</w:t>
            </w:r>
            <w:r w:rsidRPr="00E24B11">
              <w:t>Cl</w:t>
            </w:r>
            <w:r w:rsidRPr="00E24B11">
              <w:rPr>
                <w:sz w:val="16"/>
              </w:rPr>
              <w:t>3</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(HCFC</w:t>
            </w:r>
            <w:r w:rsidR="00E24B11">
              <w:noBreakHyphen/>
            </w:r>
            <w:r w:rsidRPr="00E24B11">
              <w:t xml:space="preserve">224)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12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0.01—0.09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3</w:t>
            </w:r>
            <w:r w:rsidRPr="00E24B11">
              <w:t>HF</w:t>
            </w:r>
            <w:r w:rsidRPr="00E24B11">
              <w:rPr>
                <w:sz w:val="16"/>
              </w:rPr>
              <w:t>5</w:t>
            </w:r>
            <w:r w:rsidRPr="00E24B11">
              <w:t>Cl</w:t>
            </w:r>
            <w:r w:rsidRPr="00E24B11">
              <w:rPr>
                <w:sz w:val="16"/>
              </w:rPr>
              <w:t>2</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(HCFC</w:t>
            </w:r>
            <w:r w:rsidR="00E24B11">
              <w:noBreakHyphen/>
            </w:r>
            <w:r w:rsidRPr="00E24B11">
              <w:t xml:space="preserve">225)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9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0.02—0.07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CF</w:t>
            </w:r>
            <w:r w:rsidRPr="00E24B11">
              <w:rPr>
                <w:sz w:val="16"/>
              </w:rPr>
              <w:t>3</w:t>
            </w:r>
            <w:r w:rsidRPr="00E24B11">
              <w:t>CF</w:t>
            </w:r>
            <w:r w:rsidRPr="00E24B11">
              <w:rPr>
                <w:sz w:val="16"/>
              </w:rPr>
              <w:t>2</w:t>
            </w:r>
            <w:r w:rsidRPr="00E24B11">
              <w:t>CHCl</w:t>
            </w:r>
            <w:r w:rsidRPr="00E24B11">
              <w:rPr>
                <w:sz w:val="16"/>
              </w:rPr>
              <w:t>2</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(HCFC</w:t>
            </w:r>
            <w:r w:rsidR="00E24B11">
              <w:noBreakHyphen/>
            </w:r>
            <w:r w:rsidRPr="00E24B11">
              <w:t>225ca)</w:t>
            </w:r>
            <w:r w:rsidR="00E24B11" w:rsidRPr="00E24B11">
              <w:rPr>
                <w:position w:val="6"/>
                <w:sz w:val="16"/>
              </w:rPr>
              <w:t>**</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0.025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CF</w:t>
            </w:r>
            <w:r w:rsidRPr="00E24B11">
              <w:rPr>
                <w:sz w:val="16"/>
              </w:rPr>
              <w:t>2</w:t>
            </w:r>
            <w:r w:rsidRPr="00E24B11">
              <w:t>ClCF</w:t>
            </w:r>
            <w:r w:rsidRPr="00E24B11">
              <w:rPr>
                <w:sz w:val="16"/>
              </w:rPr>
              <w:t>2</w:t>
            </w:r>
            <w:r w:rsidRPr="00E24B11">
              <w:t xml:space="preserve">CHClF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(HCFC</w:t>
            </w:r>
            <w:r w:rsidR="00E24B11">
              <w:noBreakHyphen/>
            </w:r>
            <w:r w:rsidRPr="00E24B11">
              <w:t>225cb)</w:t>
            </w:r>
            <w:r w:rsidR="00E24B11" w:rsidRPr="00E24B11">
              <w:rPr>
                <w:position w:val="6"/>
                <w:sz w:val="16"/>
              </w:rPr>
              <w:t>**</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0.033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3</w:t>
            </w:r>
            <w:r w:rsidRPr="00E24B11">
              <w:t>HF</w:t>
            </w:r>
            <w:r w:rsidRPr="00E24B11">
              <w:rPr>
                <w:sz w:val="16"/>
              </w:rPr>
              <w:t>6</w:t>
            </w:r>
            <w:r w:rsidRPr="00E24B11">
              <w:t xml:space="preserve">Cl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(HCFC</w:t>
            </w:r>
            <w:r w:rsidR="00E24B11">
              <w:noBreakHyphen/>
            </w:r>
            <w:r w:rsidRPr="00E24B11">
              <w:t xml:space="preserve">226)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5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0.02—0.10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3</w:t>
            </w:r>
            <w:r w:rsidRPr="00E24B11">
              <w:t>H</w:t>
            </w:r>
            <w:r w:rsidRPr="00E24B11">
              <w:rPr>
                <w:sz w:val="16"/>
              </w:rPr>
              <w:t>2</w:t>
            </w:r>
            <w:r w:rsidRPr="00E24B11">
              <w:t>FCl</w:t>
            </w:r>
            <w:r w:rsidRPr="00E24B11">
              <w:rPr>
                <w:sz w:val="16"/>
              </w:rPr>
              <w:t>5</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(HCFC</w:t>
            </w:r>
            <w:r w:rsidR="00E24B11">
              <w:noBreakHyphen/>
            </w:r>
            <w:r w:rsidRPr="00E24B11">
              <w:t xml:space="preserve">231)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9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0.05—0.09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3</w:t>
            </w:r>
            <w:r w:rsidRPr="00E24B11">
              <w:t>H</w:t>
            </w:r>
            <w:r w:rsidRPr="00E24B11">
              <w:rPr>
                <w:sz w:val="16"/>
              </w:rPr>
              <w:t>2</w:t>
            </w:r>
            <w:r w:rsidRPr="00E24B11">
              <w:t>F</w:t>
            </w:r>
            <w:r w:rsidRPr="00E24B11">
              <w:rPr>
                <w:sz w:val="16"/>
              </w:rPr>
              <w:t>2</w:t>
            </w:r>
            <w:r w:rsidRPr="00E24B11">
              <w:t>Cl</w:t>
            </w:r>
            <w:r w:rsidRPr="00E24B11">
              <w:rPr>
                <w:sz w:val="16"/>
              </w:rPr>
              <w:t>4</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(HCFC</w:t>
            </w:r>
            <w:r w:rsidR="00E24B11">
              <w:noBreakHyphen/>
            </w:r>
            <w:r w:rsidRPr="00E24B11">
              <w:t xml:space="preserve">232)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16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0.008—0.10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3</w:t>
            </w:r>
            <w:r w:rsidRPr="00E24B11">
              <w:t>H</w:t>
            </w:r>
            <w:r w:rsidRPr="00E24B11">
              <w:rPr>
                <w:sz w:val="16"/>
              </w:rPr>
              <w:t>2</w:t>
            </w:r>
            <w:r w:rsidRPr="00E24B11">
              <w:t>F</w:t>
            </w:r>
            <w:r w:rsidRPr="00E24B11">
              <w:rPr>
                <w:sz w:val="16"/>
              </w:rPr>
              <w:t>3</w:t>
            </w:r>
            <w:r w:rsidRPr="00E24B11">
              <w:t>Cl</w:t>
            </w:r>
            <w:r w:rsidRPr="00E24B11">
              <w:rPr>
                <w:sz w:val="16"/>
              </w:rPr>
              <w:t>3</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(HCFC</w:t>
            </w:r>
            <w:r w:rsidR="00E24B11">
              <w:noBreakHyphen/>
            </w:r>
            <w:r w:rsidRPr="00E24B11">
              <w:t xml:space="preserve">233)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18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0.007—0.23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3</w:t>
            </w:r>
            <w:r w:rsidRPr="00E24B11">
              <w:t>H</w:t>
            </w:r>
            <w:r w:rsidRPr="00E24B11">
              <w:rPr>
                <w:sz w:val="16"/>
              </w:rPr>
              <w:t>2</w:t>
            </w:r>
            <w:r w:rsidRPr="00E24B11">
              <w:t>F</w:t>
            </w:r>
            <w:r w:rsidRPr="00E24B11">
              <w:rPr>
                <w:sz w:val="16"/>
              </w:rPr>
              <w:t>4</w:t>
            </w:r>
            <w:r w:rsidRPr="00E24B11">
              <w:t>Cl</w:t>
            </w:r>
            <w:r w:rsidRPr="00E24B11">
              <w:rPr>
                <w:sz w:val="16"/>
              </w:rPr>
              <w:t>2</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(HCFC</w:t>
            </w:r>
            <w:r w:rsidR="00E24B11">
              <w:noBreakHyphen/>
            </w:r>
            <w:r w:rsidRPr="00E24B11">
              <w:t xml:space="preserve">234)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16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0.01—0.28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3</w:t>
            </w:r>
            <w:r w:rsidRPr="00E24B11">
              <w:t>H</w:t>
            </w:r>
            <w:r w:rsidRPr="00E24B11">
              <w:rPr>
                <w:sz w:val="16"/>
              </w:rPr>
              <w:t>2</w:t>
            </w:r>
            <w:r w:rsidRPr="00E24B11">
              <w:t>F</w:t>
            </w:r>
            <w:r w:rsidRPr="00E24B11">
              <w:rPr>
                <w:sz w:val="16"/>
              </w:rPr>
              <w:t>5</w:t>
            </w:r>
            <w:r w:rsidRPr="00E24B11">
              <w:t xml:space="preserve">Cl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(HCFC</w:t>
            </w:r>
            <w:r w:rsidR="00E24B11">
              <w:noBreakHyphen/>
            </w:r>
            <w:r w:rsidRPr="00E24B11">
              <w:t xml:space="preserve">235)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9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0.03—0.52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3</w:t>
            </w:r>
            <w:r w:rsidRPr="00E24B11">
              <w:t>H</w:t>
            </w:r>
            <w:r w:rsidRPr="00E24B11">
              <w:rPr>
                <w:sz w:val="16"/>
              </w:rPr>
              <w:t>3</w:t>
            </w:r>
            <w:r w:rsidRPr="00E24B11">
              <w:t>FCl</w:t>
            </w:r>
            <w:r w:rsidRPr="00E24B11">
              <w:rPr>
                <w:sz w:val="16"/>
              </w:rPr>
              <w:t>4</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(HCFC</w:t>
            </w:r>
            <w:r w:rsidR="00E24B11">
              <w:noBreakHyphen/>
            </w:r>
            <w:r w:rsidRPr="00E24B11">
              <w:t xml:space="preserve">241)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12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0.004—0.09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3</w:t>
            </w:r>
            <w:r w:rsidRPr="00E24B11">
              <w:t>H</w:t>
            </w:r>
            <w:r w:rsidRPr="00E24B11">
              <w:rPr>
                <w:sz w:val="16"/>
              </w:rPr>
              <w:t>3</w:t>
            </w:r>
            <w:r w:rsidRPr="00E24B11">
              <w:t>F</w:t>
            </w:r>
            <w:r w:rsidRPr="00E24B11">
              <w:rPr>
                <w:sz w:val="16"/>
              </w:rPr>
              <w:t>2</w:t>
            </w:r>
            <w:r w:rsidRPr="00E24B11">
              <w:t>Cl</w:t>
            </w:r>
            <w:r w:rsidRPr="00E24B11">
              <w:rPr>
                <w:sz w:val="16"/>
              </w:rPr>
              <w:t>3</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(HCFC</w:t>
            </w:r>
            <w:r w:rsidR="00E24B11">
              <w:noBreakHyphen/>
            </w:r>
            <w:r w:rsidRPr="00E24B11">
              <w:t xml:space="preserve">242)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18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0.005—0.13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3</w:t>
            </w:r>
            <w:r w:rsidRPr="00E24B11">
              <w:t>H</w:t>
            </w:r>
            <w:r w:rsidRPr="00E24B11">
              <w:rPr>
                <w:sz w:val="16"/>
              </w:rPr>
              <w:t>3</w:t>
            </w:r>
            <w:r w:rsidRPr="00E24B11">
              <w:t>F</w:t>
            </w:r>
            <w:r w:rsidRPr="00E24B11">
              <w:rPr>
                <w:sz w:val="16"/>
              </w:rPr>
              <w:t>3</w:t>
            </w:r>
            <w:r w:rsidRPr="00E24B11">
              <w:t>Cl</w:t>
            </w:r>
            <w:r w:rsidRPr="00E24B11">
              <w:rPr>
                <w:sz w:val="16"/>
              </w:rPr>
              <w:t>2</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(HCFC</w:t>
            </w:r>
            <w:r w:rsidR="00E24B11">
              <w:noBreakHyphen/>
            </w:r>
            <w:r w:rsidRPr="00E24B11">
              <w:t xml:space="preserve">243)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18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0.007—0.12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3</w:t>
            </w:r>
            <w:r w:rsidRPr="00E24B11">
              <w:t>H</w:t>
            </w:r>
            <w:r w:rsidRPr="00E24B11">
              <w:rPr>
                <w:sz w:val="16"/>
              </w:rPr>
              <w:t>3</w:t>
            </w:r>
            <w:r w:rsidRPr="00E24B11">
              <w:t>F</w:t>
            </w:r>
            <w:r w:rsidRPr="00E24B11">
              <w:rPr>
                <w:sz w:val="16"/>
              </w:rPr>
              <w:t>4</w:t>
            </w:r>
            <w:r w:rsidRPr="00E24B11">
              <w:t xml:space="preserve">Cl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(HCFC</w:t>
            </w:r>
            <w:r w:rsidR="00E24B11">
              <w:noBreakHyphen/>
            </w:r>
            <w:r w:rsidRPr="00E24B11">
              <w:t xml:space="preserve">244)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12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0.009—0.14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3</w:t>
            </w:r>
            <w:r w:rsidRPr="00E24B11">
              <w:t>H</w:t>
            </w:r>
            <w:r w:rsidRPr="00E24B11">
              <w:rPr>
                <w:sz w:val="16"/>
              </w:rPr>
              <w:t>4</w:t>
            </w:r>
            <w:r w:rsidRPr="00E24B11">
              <w:t>FCl</w:t>
            </w:r>
            <w:r w:rsidRPr="00E24B11">
              <w:rPr>
                <w:sz w:val="16"/>
              </w:rPr>
              <w:t>3</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(HCFC</w:t>
            </w:r>
            <w:r w:rsidR="00E24B11">
              <w:noBreakHyphen/>
            </w:r>
            <w:r w:rsidRPr="00E24B11">
              <w:t xml:space="preserve">251)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12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0.001—0.01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3</w:t>
            </w:r>
            <w:r w:rsidRPr="00E24B11">
              <w:t>H</w:t>
            </w:r>
            <w:r w:rsidRPr="00E24B11">
              <w:rPr>
                <w:sz w:val="16"/>
              </w:rPr>
              <w:t>4</w:t>
            </w:r>
            <w:r w:rsidRPr="00E24B11">
              <w:t>F</w:t>
            </w:r>
            <w:r w:rsidRPr="00E24B11">
              <w:rPr>
                <w:sz w:val="16"/>
              </w:rPr>
              <w:t>2</w:t>
            </w:r>
            <w:r w:rsidRPr="00E24B11">
              <w:t>Cl</w:t>
            </w:r>
            <w:r w:rsidRPr="00E24B11">
              <w:rPr>
                <w:sz w:val="16"/>
              </w:rPr>
              <w:t>2</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(HCFC</w:t>
            </w:r>
            <w:r w:rsidR="00E24B11">
              <w:noBreakHyphen/>
            </w:r>
            <w:r w:rsidRPr="00E24B11">
              <w:t xml:space="preserve">252)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16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0.005—0.04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3</w:t>
            </w:r>
            <w:r w:rsidRPr="00E24B11">
              <w:t>H</w:t>
            </w:r>
            <w:r w:rsidRPr="00E24B11">
              <w:rPr>
                <w:sz w:val="16"/>
              </w:rPr>
              <w:t>4</w:t>
            </w:r>
            <w:r w:rsidRPr="00E24B11">
              <w:t>F</w:t>
            </w:r>
            <w:r w:rsidRPr="00E24B11">
              <w:rPr>
                <w:sz w:val="16"/>
              </w:rPr>
              <w:t>3</w:t>
            </w:r>
            <w:r w:rsidRPr="00E24B11">
              <w:t xml:space="preserve">Cl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(HCFC</w:t>
            </w:r>
            <w:r w:rsidR="00E24B11">
              <w:noBreakHyphen/>
            </w:r>
            <w:r w:rsidRPr="00E24B11">
              <w:t xml:space="preserve">253)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12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0.003—0.03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3</w:t>
            </w:r>
            <w:r w:rsidRPr="00E24B11">
              <w:t>H</w:t>
            </w:r>
            <w:r w:rsidRPr="00E24B11">
              <w:rPr>
                <w:sz w:val="16"/>
              </w:rPr>
              <w:t>5</w:t>
            </w:r>
            <w:r w:rsidRPr="00E24B11">
              <w:t>FCl</w:t>
            </w:r>
            <w:r w:rsidRPr="00E24B11">
              <w:rPr>
                <w:sz w:val="16"/>
              </w:rPr>
              <w:t>2</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(HCFC</w:t>
            </w:r>
            <w:r w:rsidR="00E24B11">
              <w:noBreakHyphen/>
            </w:r>
            <w:r w:rsidRPr="00E24B11">
              <w:t xml:space="preserve">261)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9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0.002—0.02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3</w:t>
            </w:r>
            <w:r w:rsidRPr="00E24B11">
              <w:t>H</w:t>
            </w:r>
            <w:r w:rsidRPr="00E24B11">
              <w:rPr>
                <w:sz w:val="16"/>
              </w:rPr>
              <w:t>5</w:t>
            </w:r>
            <w:r w:rsidRPr="00E24B11">
              <w:t>F</w:t>
            </w:r>
            <w:r w:rsidRPr="00E24B11">
              <w:rPr>
                <w:sz w:val="16"/>
              </w:rPr>
              <w:t>2</w:t>
            </w:r>
            <w:r w:rsidRPr="00E24B11">
              <w:t xml:space="preserve">Cl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(HCFC</w:t>
            </w:r>
            <w:r w:rsidR="00E24B11">
              <w:noBreakHyphen/>
            </w:r>
            <w:r w:rsidRPr="00E24B11">
              <w:t xml:space="preserve">262)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9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0.002—0.02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3</w:t>
            </w:r>
            <w:r w:rsidRPr="00E24B11">
              <w:t>H</w:t>
            </w:r>
            <w:r w:rsidRPr="00E24B11">
              <w:rPr>
                <w:sz w:val="16"/>
              </w:rPr>
              <w:t>6</w:t>
            </w:r>
            <w:r w:rsidRPr="00E24B11">
              <w:t xml:space="preserve">FCl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(HCFC</w:t>
            </w:r>
            <w:r w:rsidR="00E24B11">
              <w:noBreakHyphen/>
            </w:r>
            <w:r w:rsidRPr="00E24B11">
              <w:t xml:space="preserve">271)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5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0.001—0.03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Group II</w:t>
            </w:r>
          </w:p>
        </w:tc>
        <w:tc>
          <w:tcPr>
            <w:tcW w:w="1797" w:type="dxa"/>
            <w:tcBorders>
              <w:top w:val="single" w:sz="4" w:space="0" w:color="auto"/>
              <w:bottom w:val="single" w:sz="4" w:space="0" w:color="auto"/>
            </w:tcBorders>
          </w:tcPr>
          <w:p w:rsidR="00B21DD0" w:rsidRPr="00E24B11" w:rsidRDefault="00B21DD0" w:rsidP="00B21DD0">
            <w:pPr>
              <w:pStyle w:val="Tabletext"/>
            </w:pPr>
          </w:p>
        </w:tc>
        <w:tc>
          <w:tcPr>
            <w:tcW w:w="1797" w:type="dxa"/>
            <w:tcBorders>
              <w:top w:val="single" w:sz="4" w:space="0" w:color="auto"/>
              <w:bottom w:val="single" w:sz="4" w:space="0" w:color="auto"/>
            </w:tcBorders>
          </w:tcPr>
          <w:p w:rsidR="00B21DD0" w:rsidRPr="00E24B11" w:rsidRDefault="00B21DD0" w:rsidP="00B21DD0">
            <w:pPr>
              <w:pStyle w:val="Tabletext"/>
            </w:pPr>
          </w:p>
        </w:tc>
        <w:tc>
          <w:tcPr>
            <w:tcW w:w="1698" w:type="dxa"/>
            <w:tcBorders>
              <w:top w:val="single" w:sz="4" w:space="0" w:color="auto"/>
              <w:bottom w:val="single" w:sz="4" w:space="0" w:color="auto"/>
            </w:tcBorders>
          </w:tcPr>
          <w:p w:rsidR="00B21DD0" w:rsidRPr="00E24B11" w:rsidRDefault="00B21DD0" w:rsidP="00B21DD0">
            <w:pPr>
              <w:pStyle w:val="Tabletext"/>
            </w:pP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CHFBr</w:t>
            </w:r>
            <w:r w:rsidRPr="00E24B11">
              <w:rPr>
                <w:sz w:val="16"/>
              </w:rPr>
              <w:t>2</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1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1.00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CHF</w:t>
            </w:r>
            <w:r w:rsidRPr="00E24B11">
              <w:rPr>
                <w:sz w:val="16"/>
              </w:rPr>
              <w:t>2</w:t>
            </w:r>
            <w:r w:rsidRPr="00E24B11">
              <w:t xml:space="preserve">Br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(HBFC</w:t>
            </w:r>
            <w:r w:rsidR="00E24B11">
              <w:noBreakHyphen/>
            </w:r>
            <w:r w:rsidRPr="00E24B11">
              <w:t xml:space="preserve">22B1) </w:t>
            </w: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1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0.74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CH</w:t>
            </w:r>
            <w:r w:rsidRPr="00E24B11">
              <w:rPr>
                <w:sz w:val="16"/>
              </w:rPr>
              <w:t>2</w:t>
            </w:r>
            <w:r w:rsidRPr="00E24B11">
              <w:t xml:space="preserve">FBr </w:t>
            </w:r>
          </w:p>
        </w:tc>
        <w:tc>
          <w:tcPr>
            <w:tcW w:w="1797" w:type="dxa"/>
            <w:tcBorders>
              <w:top w:val="single" w:sz="4" w:space="0" w:color="auto"/>
              <w:bottom w:val="single" w:sz="4" w:space="0" w:color="auto"/>
            </w:tcBorders>
          </w:tcPr>
          <w:p w:rsidR="00B21DD0" w:rsidRPr="00E24B11" w:rsidRDefault="00B21DD0" w:rsidP="00B21DD0">
            <w:pPr>
              <w:pStyle w:val="Tabletext"/>
            </w:pP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1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0.73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2</w:t>
            </w:r>
            <w:r w:rsidRPr="00E24B11">
              <w:t>HFBr</w:t>
            </w:r>
            <w:r w:rsidRPr="00E24B11">
              <w:rPr>
                <w:sz w:val="16"/>
              </w:rPr>
              <w:t>4</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2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0.3—0.8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2</w:t>
            </w:r>
            <w:r w:rsidRPr="00E24B11">
              <w:t>HF</w:t>
            </w:r>
            <w:r w:rsidRPr="00E24B11">
              <w:rPr>
                <w:sz w:val="16"/>
              </w:rPr>
              <w:t>2</w:t>
            </w:r>
            <w:r w:rsidRPr="00E24B11">
              <w:t>Br</w:t>
            </w:r>
            <w:r w:rsidRPr="00E24B11">
              <w:rPr>
                <w:sz w:val="16"/>
              </w:rPr>
              <w:t>3</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3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0.5—1.8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2</w:t>
            </w:r>
            <w:r w:rsidRPr="00E24B11">
              <w:t>HF</w:t>
            </w:r>
            <w:r w:rsidRPr="00E24B11">
              <w:rPr>
                <w:sz w:val="16"/>
              </w:rPr>
              <w:t>3</w:t>
            </w:r>
            <w:r w:rsidRPr="00E24B11">
              <w:t>Br</w:t>
            </w:r>
            <w:r w:rsidRPr="00E24B11">
              <w:rPr>
                <w:sz w:val="16"/>
              </w:rPr>
              <w:t>2</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3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0.4—1.6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2</w:t>
            </w:r>
            <w:r w:rsidRPr="00E24B11">
              <w:t>HF</w:t>
            </w:r>
            <w:r w:rsidRPr="00E24B11">
              <w:rPr>
                <w:sz w:val="16"/>
              </w:rPr>
              <w:t>4</w:t>
            </w:r>
            <w:r w:rsidRPr="00E24B11">
              <w:t xml:space="preserve">Br </w:t>
            </w:r>
          </w:p>
        </w:tc>
        <w:tc>
          <w:tcPr>
            <w:tcW w:w="1797" w:type="dxa"/>
            <w:tcBorders>
              <w:top w:val="single" w:sz="4" w:space="0" w:color="auto"/>
              <w:bottom w:val="single" w:sz="4" w:space="0" w:color="auto"/>
            </w:tcBorders>
          </w:tcPr>
          <w:p w:rsidR="00B21DD0" w:rsidRPr="00E24B11" w:rsidRDefault="00B21DD0" w:rsidP="00B21DD0">
            <w:pPr>
              <w:pStyle w:val="Tabletext"/>
            </w:pP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2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0.7—1.2 </w:t>
            </w:r>
          </w:p>
        </w:tc>
      </w:tr>
      <w:tr w:rsidR="00B21DD0" w:rsidRPr="00E24B11" w:rsidTr="00AE326D">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2</w:t>
            </w:r>
            <w:r w:rsidRPr="00E24B11">
              <w:t>H</w:t>
            </w:r>
            <w:r w:rsidRPr="00E24B11">
              <w:rPr>
                <w:sz w:val="16"/>
              </w:rPr>
              <w:t>2</w:t>
            </w:r>
            <w:r w:rsidRPr="00E24B11">
              <w:t>FBr</w:t>
            </w:r>
            <w:r w:rsidRPr="00E24B11">
              <w:rPr>
                <w:sz w:val="16"/>
              </w:rPr>
              <w:t>3</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3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0.1—1.1 </w:t>
            </w:r>
          </w:p>
        </w:tc>
      </w:tr>
      <w:tr w:rsidR="00B21DD0" w:rsidRPr="00E24B11" w:rsidTr="00AE326D">
        <w:tc>
          <w:tcPr>
            <w:tcW w:w="1797" w:type="dxa"/>
            <w:tcBorders>
              <w:top w:val="single" w:sz="4" w:space="0" w:color="auto"/>
              <w:bottom w:val="single" w:sz="4" w:space="0" w:color="auto"/>
            </w:tcBorders>
            <w:shd w:val="clear" w:color="auto" w:fill="auto"/>
          </w:tcPr>
          <w:p w:rsidR="00B21DD0" w:rsidRPr="00E24B11" w:rsidRDefault="00B21DD0" w:rsidP="00B21DD0">
            <w:pPr>
              <w:pStyle w:val="Tabletext"/>
            </w:pPr>
            <w:bookmarkStart w:id="190" w:name="CU_52277212"/>
            <w:bookmarkEnd w:id="190"/>
            <w:r w:rsidRPr="00E24B11">
              <w:t>C</w:t>
            </w:r>
            <w:r w:rsidRPr="00E24B11">
              <w:rPr>
                <w:sz w:val="16"/>
              </w:rPr>
              <w:t>2</w:t>
            </w:r>
            <w:r w:rsidRPr="00E24B11">
              <w:t>H</w:t>
            </w:r>
            <w:r w:rsidRPr="00E24B11">
              <w:rPr>
                <w:sz w:val="16"/>
              </w:rPr>
              <w:t>2</w:t>
            </w:r>
            <w:r w:rsidRPr="00E24B11">
              <w:t>F</w:t>
            </w:r>
            <w:r w:rsidRPr="00E24B11">
              <w:rPr>
                <w:sz w:val="16"/>
              </w:rPr>
              <w:t>2</w:t>
            </w:r>
            <w:r w:rsidRPr="00E24B11">
              <w:t>Br</w:t>
            </w:r>
            <w:r w:rsidRPr="00E24B11">
              <w:rPr>
                <w:sz w:val="16"/>
              </w:rPr>
              <w:t>2</w:t>
            </w:r>
            <w:r w:rsidRPr="00E24B11">
              <w:t xml:space="preserve"> </w:t>
            </w:r>
          </w:p>
        </w:tc>
        <w:tc>
          <w:tcPr>
            <w:tcW w:w="1797" w:type="dxa"/>
            <w:tcBorders>
              <w:top w:val="single" w:sz="4" w:space="0" w:color="auto"/>
              <w:bottom w:val="single" w:sz="4" w:space="0" w:color="auto"/>
            </w:tcBorders>
            <w:shd w:val="clear" w:color="auto" w:fill="auto"/>
          </w:tcPr>
          <w:p w:rsidR="00B21DD0" w:rsidRPr="00E24B11" w:rsidRDefault="00B21DD0" w:rsidP="00B21DD0">
            <w:pPr>
              <w:pStyle w:val="Tabletext"/>
            </w:pPr>
          </w:p>
        </w:tc>
        <w:tc>
          <w:tcPr>
            <w:tcW w:w="1797" w:type="dxa"/>
            <w:tcBorders>
              <w:top w:val="single" w:sz="4" w:space="0" w:color="auto"/>
              <w:bottom w:val="single" w:sz="4" w:space="0" w:color="auto"/>
            </w:tcBorders>
            <w:shd w:val="clear" w:color="auto" w:fill="auto"/>
          </w:tcPr>
          <w:p w:rsidR="00B21DD0" w:rsidRPr="00E24B11" w:rsidRDefault="00B21DD0" w:rsidP="00B21DD0">
            <w:pPr>
              <w:pStyle w:val="Tabletext"/>
            </w:pPr>
            <w:r w:rsidRPr="00E24B11">
              <w:t xml:space="preserve">4 </w:t>
            </w:r>
          </w:p>
        </w:tc>
        <w:tc>
          <w:tcPr>
            <w:tcW w:w="1698" w:type="dxa"/>
            <w:tcBorders>
              <w:top w:val="single" w:sz="4" w:space="0" w:color="auto"/>
              <w:bottom w:val="single" w:sz="4" w:space="0" w:color="auto"/>
            </w:tcBorders>
            <w:shd w:val="clear" w:color="auto" w:fill="auto"/>
          </w:tcPr>
          <w:p w:rsidR="00B21DD0" w:rsidRPr="00E24B11" w:rsidRDefault="00B21DD0" w:rsidP="00B21DD0">
            <w:pPr>
              <w:pStyle w:val="Tabletext"/>
            </w:pPr>
            <w:r w:rsidRPr="00E24B11">
              <w:t xml:space="preserve">0.2—1.5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2</w:t>
            </w:r>
            <w:r w:rsidRPr="00E24B11">
              <w:t>H</w:t>
            </w:r>
            <w:r w:rsidRPr="00E24B11">
              <w:rPr>
                <w:sz w:val="16"/>
              </w:rPr>
              <w:t>2</w:t>
            </w:r>
            <w:r w:rsidRPr="00E24B11">
              <w:t>F</w:t>
            </w:r>
            <w:r w:rsidRPr="00E24B11">
              <w:rPr>
                <w:sz w:val="16"/>
              </w:rPr>
              <w:t>3</w:t>
            </w:r>
            <w:r w:rsidRPr="00E24B11">
              <w:t xml:space="preserve">Br </w:t>
            </w:r>
          </w:p>
        </w:tc>
        <w:tc>
          <w:tcPr>
            <w:tcW w:w="1797" w:type="dxa"/>
            <w:tcBorders>
              <w:top w:val="single" w:sz="4" w:space="0" w:color="auto"/>
              <w:bottom w:val="single" w:sz="4" w:space="0" w:color="auto"/>
            </w:tcBorders>
          </w:tcPr>
          <w:p w:rsidR="00B21DD0" w:rsidRPr="00E24B11" w:rsidRDefault="00B21DD0" w:rsidP="00B21DD0">
            <w:pPr>
              <w:pStyle w:val="Tabletext"/>
            </w:pP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3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0.7—1.6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2</w:t>
            </w:r>
            <w:r w:rsidRPr="00E24B11">
              <w:t>H</w:t>
            </w:r>
            <w:r w:rsidRPr="00E24B11">
              <w:rPr>
                <w:sz w:val="16"/>
              </w:rPr>
              <w:t>3</w:t>
            </w:r>
            <w:r w:rsidRPr="00E24B11">
              <w:t>FBr</w:t>
            </w:r>
            <w:r w:rsidRPr="00E24B11">
              <w:rPr>
                <w:sz w:val="16"/>
              </w:rPr>
              <w:t>2</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3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0.1—1.7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2</w:t>
            </w:r>
            <w:r w:rsidRPr="00E24B11">
              <w:t>H</w:t>
            </w:r>
            <w:r w:rsidRPr="00E24B11">
              <w:rPr>
                <w:sz w:val="16"/>
              </w:rPr>
              <w:t>3</w:t>
            </w:r>
            <w:r w:rsidRPr="00E24B11">
              <w:t>F</w:t>
            </w:r>
            <w:r w:rsidRPr="00E24B11">
              <w:rPr>
                <w:sz w:val="16"/>
              </w:rPr>
              <w:t>2</w:t>
            </w:r>
            <w:r w:rsidRPr="00E24B11">
              <w:t xml:space="preserve">Br </w:t>
            </w:r>
          </w:p>
        </w:tc>
        <w:tc>
          <w:tcPr>
            <w:tcW w:w="1797" w:type="dxa"/>
            <w:tcBorders>
              <w:top w:val="single" w:sz="4" w:space="0" w:color="auto"/>
              <w:bottom w:val="single" w:sz="4" w:space="0" w:color="auto"/>
            </w:tcBorders>
          </w:tcPr>
          <w:p w:rsidR="00B21DD0" w:rsidRPr="00E24B11" w:rsidRDefault="00B21DD0" w:rsidP="00B21DD0">
            <w:pPr>
              <w:pStyle w:val="Tabletext"/>
            </w:pP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3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0.2—1.1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2</w:t>
            </w:r>
            <w:r w:rsidRPr="00E24B11">
              <w:t>H</w:t>
            </w:r>
            <w:r w:rsidRPr="00E24B11">
              <w:rPr>
                <w:sz w:val="16"/>
              </w:rPr>
              <w:t>4</w:t>
            </w:r>
            <w:r w:rsidRPr="00E24B11">
              <w:t xml:space="preserve">FBr </w:t>
            </w:r>
          </w:p>
        </w:tc>
        <w:tc>
          <w:tcPr>
            <w:tcW w:w="1797" w:type="dxa"/>
            <w:tcBorders>
              <w:top w:val="single" w:sz="4" w:space="0" w:color="auto"/>
              <w:bottom w:val="single" w:sz="4" w:space="0" w:color="auto"/>
            </w:tcBorders>
          </w:tcPr>
          <w:p w:rsidR="00B21DD0" w:rsidRPr="00E24B11" w:rsidRDefault="00B21DD0" w:rsidP="00B21DD0">
            <w:pPr>
              <w:pStyle w:val="Tabletext"/>
            </w:pP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2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0.07—0.1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3</w:t>
            </w:r>
            <w:r w:rsidRPr="00E24B11">
              <w:t>HFBr</w:t>
            </w:r>
            <w:r w:rsidRPr="00E24B11">
              <w:rPr>
                <w:sz w:val="16"/>
              </w:rPr>
              <w:t>6</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5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0.3—1.15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3</w:t>
            </w:r>
            <w:r w:rsidRPr="00E24B11">
              <w:t>HF</w:t>
            </w:r>
            <w:r w:rsidRPr="00E24B11">
              <w:rPr>
                <w:sz w:val="16"/>
              </w:rPr>
              <w:t>2</w:t>
            </w:r>
            <w:r w:rsidRPr="00E24B11">
              <w:t>Br</w:t>
            </w:r>
            <w:r w:rsidRPr="00E24B11">
              <w:rPr>
                <w:sz w:val="16"/>
              </w:rPr>
              <w:t>5</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9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0.2—1.9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3</w:t>
            </w:r>
            <w:r w:rsidRPr="00E24B11">
              <w:t>HF</w:t>
            </w:r>
            <w:r w:rsidRPr="00E24B11">
              <w:rPr>
                <w:sz w:val="16"/>
              </w:rPr>
              <w:t>3</w:t>
            </w:r>
            <w:r w:rsidRPr="00E24B11">
              <w:t>Br</w:t>
            </w:r>
            <w:r w:rsidRPr="00E24B11">
              <w:rPr>
                <w:sz w:val="16"/>
              </w:rPr>
              <w:t>4</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12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0.3—1.8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3</w:t>
            </w:r>
            <w:r w:rsidRPr="00E24B11">
              <w:t>HF</w:t>
            </w:r>
            <w:r w:rsidRPr="00E24B11">
              <w:rPr>
                <w:sz w:val="16"/>
              </w:rPr>
              <w:t>4</w:t>
            </w:r>
            <w:r w:rsidRPr="00E24B11">
              <w:t>Br</w:t>
            </w:r>
            <w:r w:rsidRPr="00E24B11">
              <w:rPr>
                <w:sz w:val="16"/>
              </w:rPr>
              <w:t>3</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12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0.5—2.2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3</w:t>
            </w:r>
            <w:r w:rsidRPr="00E24B11">
              <w:t>HF</w:t>
            </w:r>
            <w:r w:rsidRPr="00E24B11">
              <w:rPr>
                <w:sz w:val="16"/>
              </w:rPr>
              <w:t>5</w:t>
            </w:r>
            <w:r w:rsidRPr="00E24B11">
              <w:t>Br</w:t>
            </w:r>
            <w:r w:rsidRPr="00E24B11">
              <w:rPr>
                <w:sz w:val="16"/>
              </w:rPr>
              <w:t>2</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9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0.9—2.0</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3</w:t>
            </w:r>
            <w:r w:rsidRPr="00E24B11">
              <w:t>HF</w:t>
            </w:r>
            <w:r w:rsidRPr="00E24B11">
              <w:rPr>
                <w:sz w:val="16"/>
              </w:rPr>
              <w:t>6</w:t>
            </w:r>
            <w:r w:rsidRPr="00E24B11">
              <w:t xml:space="preserve">Br </w:t>
            </w:r>
          </w:p>
        </w:tc>
        <w:tc>
          <w:tcPr>
            <w:tcW w:w="1797" w:type="dxa"/>
            <w:tcBorders>
              <w:top w:val="single" w:sz="4" w:space="0" w:color="auto"/>
              <w:bottom w:val="single" w:sz="4" w:space="0" w:color="auto"/>
            </w:tcBorders>
          </w:tcPr>
          <w:p w:rsidR="00B21DD0" w:rsidRPr="00E24B11" w:rsidRDefault="00B21DD0" w:rsidP="00B21DD0">
            <w:pPr>
              <w:pStyle w:val="Tabletext"/>
            </w:pP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5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0.7—3.3</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3</w:t>
            </w:r>
            <w:r w:rsidRPr="00E24B11">
              <w:t>H</w:t>
            </w:r>
            <w:r w:rsidRPr="00E24B11">
              <w:rPr>
                <w:sz w:val="16"/>
              </w:rPr>
              <w:t>2</w:t>
            </w:r>
            <w:r w:rsidRPr="00E24B11">
              <w:t>FBr</w:t>
            </w:r>
            <w:r w:rsidRPr="00E24B11">
              <w:rPr>
                <w:sz w:val="16"/>
              </w:rPr>
              <w:t>5</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9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0.1—1.9</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3</w:t>
            </w:r>
            <w:r w:rsidRPr="00E24B11">
              <w:t>H</w:t>
            </w:r>
            <w:r w:rsidRPr="00E24B11">
              <w:rPr>
                <w:sz w:val="16"/>
              </w:rPr>
              <w:t>2</w:t>
            </w:r>
            <w:r w:rsidRPr="00E24B11">
              <w:t>F</w:t>
            </w:r>
            <w:r w:rsidRPr="00E24B11">
              <w:rPr>
                <w:sz w:val="16"/>
              </w:rPr>
              <w:t>2</w:t>
            </w:r>
            <w:r w:rsidRPr="00E24B11">
              <w:t>Br</w:t>
            </w:r>
            <w:r w:rsidRPr="00E24B11">
              <w:rPr>
                <w:sz w:val="16"/>
              </w:rPr>
              <w:t>4</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16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0.2—2.1</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3</w:t>
            </w:r>
            <w:r w:rsidRPr="00E24B11">
              <w:t>H</w:t>
            </w:r>
            <w:r w:rsidRPr="00E24B11">
              <w:rPr>
                <w:sz w:val="16"/>
              </w:rPr>
              <w:t>2</w:t>
            </w:r>
            <w:r w:rsidRPr="00E24B11">
              <w:t>F</w:t>
            </w:r>
            <w:r w:rsidRPr="00E24B11">
              <w:rPr>
                <w:sz w:val="16"/>
              </w:rPr>
              <w:t>3</w:t>
            </w:r>
            <w:r w:rsidRPr="00E24B11">
              <w:t>Br</w:t>
            </w:r>
            <w:r w:rsidRPr="00E24B11">
              <w:rPr>
                <w:sz w:val="16"/>
              </w:rPr>
              <w:t>3</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18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0.2—5.6</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3</w:t>
            </w:r>
            <w:r w:rsidRPr="00E24B11">
              <w:t>H</w:t>
            </w:r>
            <w:r w:rsidRPr="00E24B11">
              <w:rPr>
                <w:sz w:val="16"/>
              </w:rPr>
              <w:t>2</w:t>
            </w:r>
            <w:r w:rsidRPr="00E24B11">
              <w:t>F</w:t>
            </w:r>
            <w:r w:rsidRPr="00E24B11">
              <w:rPr>
                <w:sz w:val="16"/>
              </w:rPr>
              <w:t>4</w:t>
            </w:r>
            <w:r w:rsidRPr="00E24B11">
              <w:t>Br</w:t>
            </w:r>
            <w:r w:rsidRPr="00E24B11">
              <w:rPr>
                <w:sz w:val="16"/>
              </w:rPr>
              <w:t>2</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16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0.3—7.5</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3</w:t>
            </w:r>
            <w:r w:rsidRPr="00E24B11">
              <w:t>H</w:t>
            </w:r>
            <w:r w:rsidRPr="00E24B11">
              <w:rPr>
                <w:sz w:val="16"/>
              </w:rPr>
              <w:t>2</w:t>
            </w:r>
            <w:r w:rsidRPr="00E24B11">
              <w:t>F</w:t>
            </w:r>
            <w:r w:rsidRPr="00E24B11">
              <w:rPr>
                <w:sz w:val="16"/>
              </w:rPr>
              <w:t>5</w:t>
            </w:r>
            <w:r w:rsidRPr="00E24B11">
              <w:t xml:space="preserve">Br </w:t>
            </w:r>
          </w:p>
        </w:tc>
        <w:tc>
          <w:tcPr>
            <w:tcW w:w="1797" w:type="dxa"/>
            <w:tcBorders>
              <w:top w:val="single" w:sz="4" w:space="0" w:color="auto"/>
              <w:bottom w:val="single" w:sz="4" w:space="0" w:color="auto"/>
            </w:tcBorders>
          </w:tcPr>
          <w:p w:rsidR="00B21DD0" w:rsidRPr="00E24B11" w:rsidRDefault="00B21DD0" w:rsidP="00B21DD0">
            <w:pPr>
              <w:pStyle w:val="Tabletext"/>
            </w:pP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8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0.9—1.4</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3</w:t>
            </w:r>
            <w:r w:rsidRPr="00E24B11">
              <w:t>H</w:t>
            </w:r>
            <w:r w:rsidRPr="00E24B11">
              <w:rPr>
                <w:sz w:val="16"/>
              </w:rPr>
              <w:t>3</w:t>
            </w:r>
            <w:r w:rsidRPr="00E24B11">
              <w:t>FBr</w:t>
            </w:r>
            <w:r w:rsidRPr="00E24B11">
              <w:rPr>
                <w:sz w:val="16"/>
              </w:rPr>
              <w:t>4</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12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0.08—1.9</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3</w:t>
            </w:r>
            <w:r w:rsidRPr="00E24B11">
              <w:t>H</w:t>
            </w:r>
            <w:r w:rsidRPr="00E24B11">
              <w:rPr>
                <w:sz w:val="16"/>
              </w:rPr>
              <w:t>3</w:t>
            </w:r>
            <w:r w:rsidRPr="00E24B11">
              <w:t>F</w:t>
            </w:r>
            <w:r w:rsidRPr="00E24B11">
              <w:rPr>
                <w:sz w:val="16"/>
              </w:rPr>
              <w:t>2</w:t>
            </w:r>
            <w:r w:rsidRPr="00E24B11">
              <w:t>Br</w:t>
            </w:r>
            <w:r w:rsidRPr="00E24B11">
              <w:rPr>
                <w:sz w:val="16"/>
              </w:rPr>
              <w:t>3</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18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0.1—3.1</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3</w:t>
            </w:r>
            <w:r w:rsidRPr="00E24B11">
              <w:t>H</w:t>
            </w:r>
            <w:r w:rsidRPr="00E24B11">
              <w:rPr>
                <w:sz w:val="16"/>
              </w:rPr>
              <w:t>3</w:t>
            </w:r>
            <w:r w:rsidRPr="00E24B11">
              <w:t>F</w:t>
            </w:r>
            <w:r w:rsidRPr="00E24B11">
              <w:rPr>
                <w:sz w:val="16"/>
              </w:rPr>
              <w:t>3</w:t>
            </w:r>
            <w:r w:rsidRPr="00E24B11">
              <w:t>Br</w:t>
            </w:r>
            <w:r w:rsidRPr="00E24B11">
              <w:rPr>
                <w:sz w:val="16"/>
              </w:rPr>
              <w:t>2</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18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0.1—2.5</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3</w:t>
            </w:r>
            <w:r w:rsidRPr="00E24B11">
              <w:t>H</w:t>
            </w:r>
            <w:r w:rsidRPr="00E24B11">
              <w:rPr>
                <w:sz w:val="16"/>
              </w:rPr>
              <w:t>3</w:t>
            </w:r>
            <w:r w:rsidRPr="00E24B11">
              <w:t>F</w:t>
            </w:r>
            <w:r w:rsidRPr="00E24B11">
              <w:rPr>
                <w:sz w:val="16"/>
              </w:rPr>
              <w:t>4</w:t>
            </w:r>
            <w:r w:rsidRPr="00E24B11">
              <w:t>Br</w:t>
            </w:r>
            <w:r w:rsidRPr="00E24B11">
              <w:rPr>
                <w:sz w:val="16"/>
              </w:rPr>
              <w:t>2</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12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0.3—4.4</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3</w:t>
            </w:r>
            <w:r w:rsidRPr="00E24B11">
              <w:t>H</w:t>
            </w:r>
            <w:r w:rsidRPr="00E24B11">
              <w:rPr>
                <w:sz w:val="16"/>
              </w:rPr>
              <w:t>4</w:t>
            </w:r>
            <w:r w:rsidRPr="00E24B11">
              <w:t>FBr</w:t>
            </w:r>
            <w:r w:rsidRPr="00E24B11">
              <w:rPr>
                <w:sz w:val="16"/>
              </w:rPr>
              <w:t>3</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12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0.03—0.3</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3</w:t>
            </w:r>
            <w:r w:rsidRPr="00E24B11">
              <w:t>H</w:t>
            </w:r>
            <w:r w:rsidRPr="00E24B11">
              <w:rPr>
                <w:sz w:val="16"/>
              </w:rPr>
              <w:t>4</w:t>
            </w:r>
            <w:r w:rsidRPr="00E24B11">
              <w:t>F</w:t>
            </w:r>
            <w:r w:rsidRPr="00E24B11">
              <w:rPr>
                <w:sz w:val="16"/>
              </w:rPr>
              <w:t>2</w:t>
            </w:r>
            <w:r w:rsidRPr="00E24B11">
              <w:t xml:space="preserve">Br </w:t>
            </w:r>
          </w:p>
        </w:tc>
        <w:tc>
          <w:tcPr>
            <w:tcW w:w="1797" w:type="dxa"/>
            <w:tcBorders>
              <w:top w:val="single" w:sz="4" w:space="0" w:color="auto"/>
              <w:bottom w:val="single" w:sz="4" w:space="0" w:color="auto"/>
            </w:tcBorders>
          </w:tcPr>
          <w:p w:rsidR="00B21DD0" w:rsidRPr="00E24B11" w:rsidRDefault="00B21DD0" w:rsidP="00B21DD0">
            <w:pPr>
              <w:pStyle w:val="Tabletext"/>
            </w:pP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16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0.1—1.0</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3</w:t>
            </w:r>
            <w:r w:rsidRPr="00E24B11">
              <w:t>H</w:t>
            </w:r>
            <w:r w:rsidRPr="00E24B11">
              <w:rPr>
                <w:sz w:val="16"/>
              </w:rPr>
              <w:t>4</w:t>
            </w:r>
            <w:r w:rsidRPr="00E24B11">
              <w:t>F</w:t>
            </w:r>
            <w:r w:rsidRPr="00E24B11">
              <w:rPr>
                <w:sz w:val="16"/>
              </w:rPr>
              <w:t>3</w:t>
            </w:r>
            <w:r w:rsidRPr="00E24B11">
              <w:t xml:space="preserve">Br </w:t>
            </w:r>
          </w:p>
        </w:tc>
        <w:tc>
          <w:tcPr>
            <w:tcW w:w="1797" w:type="dxa"/>
            <w:tcBorders>
              <w:top w:val="single" w:sz="4" w:space="0" w:color="auto"/>
              <w:bottom w:val="single" w:sz="4" w:space="0" w:color="auto"/>
            </w:tcBorders>
          </w:tcPr>
          <w:p w:rsidR="00B21DD0" w:rsidRPr="00E24B11" w:rsidRDefault="00B21DD0" w:rsidP="00B21DD0">
            <w:pPr>
              <w:pStyle w:val="Tabletext"/>
            </w:pP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12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0.07—0.8</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3</w:t>
            </w:r>
            <w:r w:rsidRPr="00E24B11">
              <w:t>H</w:t>
            </w:r>
            <w:r w:rsidRPr="00E24B11">
              <w:rPr>
                <w:sz w:val="16"/>
              </w:rPr>
              <w:t>5</w:t>
            </w:r>
            <w:r w:rsidRPr="00E24B11">
              <w:t>FBr</w:t>
            </w:r>
            <w:r w:rsidRPr="00E24B11">
              <w:rPr>
                <w:sz w:val="16"/>
              </w:rPr>
              <w:t>2</w:t>
            </w:r>
            <w:r w:rsidRPr="00E24B11">
              <w:t xml:space="preserve"> </w:t>
            </w:r>
          </w:p>
        </w:tc>
        <w:tc>
          <w:tcPr>
            <w:tcW w:w="1797" w:type="dxa"/>
            <w:tcBorders>
              <w:top w:val="single" w:sz="4" w:space="0" w:color="auto"/>
              <w:bottom w:val="single" w:sz="4" w:space="0" w:color="auto"/>
            </w:tcBorders>
          </w:tcPr>
          <w:p w:rsidR="00B21DD0" w:rsidRPr="00E24B11" w:rsidRDefault="00B21DD0" w:rsidP="00B21DD0">
            <w:pPr>
              <w:pStyle w:val="Tabletext"/>
            </w:pP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9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 xml:space="preserve">0.04—0.4 </w:t>
            </w:r>
          </w:p>
        </w:tc>
      </w:tr>
      <w:tr w:rsidR="00B21DD0" w:rsidRPr="00E24B11" w:rsidTr="000E6992">
        <w:tc>
          <w:tcPr>
            <w:tcW w:w="1797" w:type="dxa"/>
            <w:tcBorders>
              <w:top w:val="single" w:sz="4" w:space="0" w:color="auto"/>
              <w:bottom w:val="single" w:sz="4" w:space="0" w:color="auto"/>
            </w:tcBorders>
          </w:tcPr>
          <w:p w:rsidR="00B21DD0" w:rsidRPr="00E24B11" w:rsidRDefault="00B21DD0" w:rsidP="00B21DD0">
            <w:pPr>
              <w:pStyle w:val="Tabletext"/>
            </w:pPr>
            <w:r w:rsidRPr="00E24B11">
              <w:t>C</w:t>
            </w:r>
            <w:r w:rsidRPr="00E24B11">
              <w:rPr>
                <w:sz w:val="16"/>
              </w:rPr>
              <w:t>3</w:t>
            </w:r>
            <w:r w:rsidRPr="00E24B11">
              <w:t>H</w:t>
            </w:r>
            <w:r w:rsidRPr="00E24B11">
              <w:rPr>
                <w:sz w:val="16"/>
              </w:rPr>
              <w:t>5</w:t>
            </w:r>
            <w:r w:rsidRPr="00E24B11">
              <w:t>F</w:t>
            </w:r>
            <w:r w:rsidRPr="00E24B11">
              <w:rPr>
                <w:sz w:val="16"/>
              </w:rPr>
              <w:t>2</w:t>
            </w:r>
            <w:r w:rsidRPr="00E24B11">
              <w:t xml:space="preserve">Br </w:t>
            </w:r>
          </w:p>
        </w:tc>
        <w:tc>
          <w:tcPr>
            <w:tcW w:w="1797" w:type="dxa"/>
            <w:tcBorders>
              <w:top w:val="single" w:sz="4" w:space="0" w:color="auto"/>
              <w:bottom w:val="single" w:sz="4" w:space="0" w:color="auto"/>
            </w:tcBorders>
          </w:tcPr>
          <w:p w:rsidR="00B21DD0" w:rsidRPr="00E24B11" w:rsidRDefault="00B21DD0" w:rsidP="00B21DD0">
            <w:pPr>
              <w:pStyle w:val="Tabletext"/>
            </w:pPr>
          </w:p>
        </w:tc>
        <w:tc>
          <w:tcPr>
            <w:tcW w:w="1797" w:type="dxa"/>
            <w:tcBorders>
              <w:top w:val="single" w:sz="4" w:space="0" w:color="auto"/>
              <w:bottom w:val="single" w:sz="4" w:space="0" w:color="auto"/>
            </w:tcBorders>
          </w:tcPr>
          <w:p w:rsidR="00B21DD0" w:rsidRPr="00E24B11" w:rsidRDefault="00B21DD0" w:rsidP="00B21DD0">
            <w:pPr>
              <w:pStyle w:val="Tabletext"/>
            </w:pPr>
            <w:r w:rsidRPr="00E24B11">
              <w:t xml:space="preserve">9 </w:t>
            </w:r>
          </w:p>
        </w:tc>
        <w:tc>
          <w:tcPr>
            <w:tcW w:w="1698" w:type="dxa"/>
            <w:tcBorders>
              <w:top w:val="single" w:sz="4" w:space="0" w:color="auto"/>
              <w:bottom w:val="single" w:sz="4" w:space="0" w:color="auto"/>
            </w:tcBorders>
          </w:tcPr>
          <w:p w:rsidR="00B21DD0" w:rsidRPr="00E24B11" w:rsidRDefault="00B21DD0" w:rsidP="00B21DD0">
            <w:pPr>
              <w:pStyle w:val="Tabletext"/>
            </w:pPr>
            <w:r w:rsidRPr="00E24B11">
              <w:t>0.07—0.8</w:t>
            </w:r>
          </w:p>
        </w:tc>
      </w:tr>
      <w:tr w:rsidR="00B21DD0" w:rsidRPr="00E24B11" w:rsidTr="000E6992">
        <w:tc>
          <w:tcPr>
            <w:tcW w:w="1797" w:type="dxa"/>
            <w:tcBorders>
              <w:top w:val="single" w:sz="4" w:space="0" w:color="auto"/>
              <w:bottom w:val="single" w:sz="12" w:space="0" w:color="auto"/>
            </w:tcBorders>
          </w:tcPr>
          <w:p w:rsidR="00B21DD0" w:rsidRPr="00E24B11" w:rsidRDefault="00B21DD0" w:rsidP="00B21DD0">
            <w:pPr>
              <w:pStyle w:val="Tabletext"/>
            </w:pPr>
            <w:r w:rsidRPr="00E24B11">
              <w:t>C</w:t>
            </w:r>
            <w:r w:rsidRPr="00E24B11">
              <w:rPr>
                <w:sz w:val="16"/>
              </w:rPr>
              <w:t>3</w:t>
            </w:r>
            <w:r w:rsidRPr="00E24B11">
              <w:t>H</w:t>
            </w:r>
            <w:r w:rsidRPr="00E24B11">
              <w:rPr>
                <w:sz w:val="16"/>
              </w:rPr>
              <w:t>6</w:t>
            </w:r>
            <w:r w:rsidRPr="00E24B11">
              <w:t xml:space="preserve">FBr </w:t>
            </w:r>
          </w:p>
        </w:tc>
        <w:tc>
          <w:tcPr>
            <w:tcW w:w="1797" w:type="dxa"/>
            <w:tcBorders>
              <w:top w:val="single" w:sz="4" w:space="0" w:color="auto"/>
              <w:bottom w:val="single" w:sz="12" w:space="0" w:color="auto"/>
            </w:tcBorders>
          </w:tcPr>
          <w:p w:rsidR="00B21DD0" w:rsidRPr="00E24B11" w:rsidRDefault="00B21DD0" w:rsidP="00B21DD0">
            <w:pPr>
              <w:pStyle w:val="Tabletext"/>
            </w:pPr>
          </w:p>
        </w:tc>
        <w:tc>
          <w:tcPr>
            <w:tcW w:w="1797" w:type="dxa"/>
            <w:tcBorders>
              <w:top w:val="single" w:sz="4" w:space="0" w:color="auto"/>
              <w:bottom w:val="single" w:sz="12" w:space="0" w:color="auto"/>
            </w:tcBorders>
          </w:tcPr>
          <w:p w:rsidR="00B21DD0" w:rsidRPr="00E24B11" w:rsidRDefault="00B21DD0" w:rsidP="00B21DD0">
            <w:pPr>
              <w:pStyle w:val="Tabletext"/>
            </w:pPr>
            <w:r w:rsidRPr="00E24B11">
              <w:t xml:space="preserve">5 </w:t>
            </w:r>
          </w:p>
        </w:tc>
        <w:tc>
          <w:tcPr>
            <w:tcW w:w="1698" w:type="dxa"/>
            <w:tcBorders>
              <w:top w:val="single" w:sz="4" w:space="0" w:color="auto"/>
              <w:bottom w:val="single" w:sz="12" w:space="0" w:color="auto"/>
            </w:tcBorders>
          </w:tcPr>
          <w:p w:rsidR="00B21DD0" w:rsidRPr="00E24B11" w:rsidRDefault="00B21DD0" w:rsidP="00B21DD0">
            <w:pPr>
              <w:pStyle w:val="Tabletext"/>
            </w:pPr>
            <w:r w:rsidRPr="00E24B11">
              <w:t>0.02—0.7</w:t>
            </w:r>
          </w:p>
        </w:tc>
      </w:tr>
    </w:tbl>
    <w:p w:rsidR="00B21DD0" w:rsidRPr="00E24B11" w:rsidRDefault="00E24B11" w:rsidP="00B21DD0">
      <w:pPr>
        <w:spacing w:before="120"/>
        <w:ind w:left="426" w:hanging="426"/>
        <w:jc w:val="both"/>
      </w:pPr>
      <w:r w:rsidRPr="00E24B11">
        <w:rPr>
          <w:position w:val="6"/>
          <w:sz w:val="16"/>
        </w:rPr>
        <w:t>*</w:t>
      </w:r>
      <w:r w:rsidR="00B21DD0" w:rsidRPr="00E24B11">
        <w:tab/>
        <w:t>Where a range of ODPs is indicated, the highest value in that range shall be used for the purposes of the Protocol. The ODPs listed as a single value have been determined from calculations based on laboratory measurements. Those listed as a range are based on estimates and are less certain. The range pertains to an isomeric group. The upper value is the estimate of the ODP of the isomer with the highest ODP, and the lower value is the estimate of the ODP of the isomer with the lowest ODP.</w:t>
      </w:r>
    </w:p>
    <w:p w:rsidR="00B21DD0" w:rsidRPr="00E24B11" w:rsidRDefault="00E24B11" w:rsidP="00B21DD0">
      <w:pPr>
        <w:ind w:left="426" w:hanging="426"/>
        <w:jc w:val="both"/>
      </w:pPr>
      <w:r w:rsidRPr="00E24B11">
        <w:rPr>
          <w:position w:val="6"/>
          <w:sz w:val="16"/>
        </w:rPr>
        <w:t>**</w:t>
      </w:r>
      <w:r w:rsidR="00B21DD0" w:rsidRPr="00E24B11">
        <w:tab/>
        <w:t>Identifies the most commercially viable substances with ODP values listed against them to be used for the purposes of the Protocol.</w:t>
      </w:r>
    </w:p>
    <w:p w:rsidR="00B21DD0" w:rsidRPr="00E24B11" w:rsidRDefault="00B21DD0" w:rsidP="00B21DD0">
      <w:pPr>
        <w:keepNext/>
        <w:pageBreakBefore/>
        <w:spacing w:before="120"/>
        <w:rPr>
          <w:u w:val="single"/>
        </w:rPr>
      </w:pPr>
      <w:r w:rsidRPr="00E24B11">
        <w:rPr>
          <w:u w:val="single"/>
        </w:rPr>
        <w:t>Annex D</w:t>
      </w:r>
      <w:r w:rsidR="00E24B11" w:rsidRPr="00E24B11">
        <w:rPr>
          <w:position w:val="6"/>
          <w:sz w:val="16"/>
          <w:u w:val="single"/>
        </w:rPr>
        <w:t>*</w:t>
      </w:r>
    </w:p>
    <w:p w:rsidR="00B21DD0" w:rsidRPr="00E24B11" w:rsidRDefault="00B21DD0" w:rsidP="00B21DD0">
      <w:pPr>
        <w:keepNext/>
        <w:spacing w:before="120"/>
        <w:jc w:val="center"/>
      </w:pPr>
      <w:r w:rsidRPr="00E24B11">
        <w:t>A LIST OF PRODUCTS</w:t>
      </w:r>
      <w:r w:rsidR="00E24B11" w:rsidRPr="00E24B11">
        <w:rPr>
          <w:position w:val="6"/>
          <w:sz w:val="16"/>
        </w:rPr>
        <w:t>**</w:t>
      </w:r>
      <w:r w:rsidRPr="00E24B11">
        <w:t xml:space="preserve"> CONTAINING CONTROLLED</w:t>
      </w:r>
      <w:r w:rsidRPr="00E24B11">
        <w:br/>
        <w:t xml:space="preserve">SUBSTANCES SPECIFIED IN ANNEX A (ADOPTED IN </w:t>
      </w:r>
      <w:r w:rsidRPr="00E24B11">
        <w:br/>
        <w:t>ACCORDANCE WITH ARTICLE 4, PARAGRAPH 3)</w:t>
      </w:r>
    </w:p>
    <w:p w:rsidR="00B21DD0" w:rsidRPr="00E24B11" w:rsidRDefault="00B21DD0" w:rsidP="00B21DD0">
      <w:pPr>
        <w:pStyle w:val="Tabletext"/>
      </w:pPr>
    </w:p>
    <w:tbl>
      <w:tblPr>
        <w:tblW w:w="0" w:type="auto"/>
        <w:tblInd w:w="108" w:type="dxa"/>
        <w:tblLayout w:type="fixed"/>
        <w:tblLook w:val="0000" w:firstRow="0" w:lastRow="0" w:firstColumn="0" w:lastColumn="0" w:noHBand="0" w:noVBand="0"/>
      </w:tblPr>
      <w:tblGrid>
        <w:gridCol w:w="526"/>
        <w:gridCol w:w="3869"/>
        <w:gridCol w:w="2693"/>
      </w:tblGrid>
      <w:tr w:rsidR="00B21DD0" w:rsidRPr="00E24B11" w:rsidTr="00564F0B">
        <w:tc>
          <w:tcPr>
            <w:tcW w:w="526" w:type="dxa"/>
            <w:tcBorders>
              <w:top w:val="single" w:sz="12" w:space="0" w:color="auto"/>
              <w:bottom w:val="single" w:sz="12" w:space="0" w:color="auto"/>
            </w:tcBorders>
          </w:tcPr>
          <w:p w:rsidR="00B21DD0" w:rsidRPr="00E24B11" w:rsidRDefault="00B21DD0" w:rsidP="002A53AE">
            <w:pPr>
              <w:pStyle w:val="TableHeading"/>
            </w:pPr>
          </w:p>
        </w:tc>
        <w:tc>
          <w:tcPr>
            <w:tcW w:w="3869" w:type="dxa"/>
            <w:tcBorders>
              <w:top w:val="single" w:sz="12" w:space="0" w:color="auto"/>
              <w:bottom w:val="single" w:sz="12" w:space="0" w:color="auto"/>
            </w:tcBorders>
          </w:tcPr>
          <w:p w:rsidR="00B21DD0" w:rsidRPr="00E24B11" w:rsidRDefault="00B21DD0" w:rsidP="002A53AE">
            <w:pPr>
              <w:pStyle w:val="TableHeading"/>
            </w:pPr>
            <w:r w:rsidRPr="00E24B11">
              <w:t>PRODUCTS</w:t>
            </w:r>
          </w:p>
        </w:tc>
        <w:tc>
          <w:tcPr>
            <w:tcW w:w="2693" w:type="dxa"/>
            <w:tcBorders>
              <w:top w:val="single" w:sz="12" w:space="0" w:color="auto"/>
              <w:bottom w:val="single" w:sz="12" w:space="0" w:color="auto"/>
            </w:tcBorders>
          </w:tcPr>
          <w:p w:rsidR="00B21DD0" w:rsidRPr="00E24B11" w:rsidRDefault="00B21DD0" w:rsidP="002A53AE">
            <w:pPr>
              <w:pStyle w:val="TableHeading"/>
            </w:pPr>
            <w:r w:rsidRPr="00E24B11">
              <w:t>CUSTOMS CODE NO.</w:t>
            </w:r>
          </w:p>
        </w:tc>
      </w:tr>
      <w:tr w:rsidR="00B21DD0" w:rsidRPr="00E24B11" w:rsidTr="00564F0B">
        <w:tc>
          <w:tcPr>
            <w:tcW w:w="526" w:type="dxa"/>
            <w:tcBorders>
              <w:top w:val="single" w:sz="12" w:space="0" w:color="auto"/>
              <w:bottom w:val="single" w:sz="4" w:space="0" w:color="auto"/>
            </w:tcBorders>
          </w:tcPr>
          <w:p w:rsidR="00B21DD0" w:rsidRPr="00E24B11" w:rsidRDefault="00B21DD0" w:rsidP="00B21DD0">
            <w:pPr>
              <w:pStyle w:val="Tabletext"/>
            </w:pPr>
            <w:r w:rsidRPr="00E24B11">
              <w:t>1.</w:t>
            </w:r>
          </w:p>
        </w:tc>
        <w:tc>
          <w:tcPr>
            <w:tcW w:w="3869" w:type="dxa"/>
            <w:tcBorders>
              <w:top w:val="single" w:sz="12" w:space="0" w:color="auto"/>
              <w:bottom w:val="single" w:sz="4" w:space="0" w:color="auto"/>
            </w:tcBorders>
          </w:tcPr>
          <w:p w:rsidR="00B21DD0" w:rsidRPr="00E24B11" w:rsidRDefault="00B21DD0" w:rsidP="00B21DD0">
            <w:pPr>
              <w:pStyle w:val="Tabletext"/>
            </w:pPr>
            <w:r w:rsidRPr="00E24B11">
              <w:t>Automobile and truck air conditioning units (whether incorporated in vehicles or not)</w:t>
            </w:r>
          </w:p>
        </w:tc>
        <w:tc>
          <w:tcPr>
            <w:tcW w:w="2693" w:type="dxa"/>
            <w:tcBorders>
              <w:top w:val="single" w:sz="12" w:space="0" w:color="auto"/>
              <w:bottom w:val="single" w:sz="4" w:space="0" w:color="auto"/>
            </w:tcBorders>
          </w:tcPr>
          <w:p w:rsidR="00B21DD0" w:rsidRPr="00E24B11" w:rsidRDefault="00B21DD0" w:rsidP="00B21DD0">
            <w:pPr>
              <w:pStyle w:val="Tabletext"/>
            </w:pPr>
            <w:r w:rsidRPr="00E24B11">
              <w:t>.........................</w:t>
            </w:r>
          </w:p>
        </w:tc>
      </w:tr>
      <w:tr w:rsidR="00B21DD0" w:rsidRPr="00E24B11" w:rsidTr="00564F0B">
        <w:tc>
          <w:tcPr>
            <w:tcW w:w="526" w:type="dxa"/>
            <w:tcBorders>
              <w:top w:val="single" w:sz="4" w:space="0" w:color="auto"/>
            </w:tcBorders>
          </w:tcPr>
          <w:p w:rsidR="00B21DD0" w:rsidRPr="00E24B11" w:rsidRDefault="00B21DD0" w:rsidP="00B21DD0">
            <w:pPr>
              <w:pStyle w:val="Tabletext"/>
            </w:pPr>
            <w:r w:rsidRPr="00E24B11">
              <w:t>2.</w:t>
            </w:r>
          </w:p>
        </w:tc>
        <w:tc>
          <w:tcPr>
            <w:tcW w:w="3869" w:type="dxa"/>
            <w:tcBorders>
              <w:top w:val="single" w:sz="4" w:space="0" w:color="auto"/>
            </w:tcBorders>
          </w:tcPr>
          <w:p w:rsidR="00B21DD0" w:rsidRPr="00E24B11" w:rsidRDefault="00B21DD0" w:rsidP="00B21DD0">
            <w:pPr>
              <w:pStyle w:val="Tabletext"/>
            </w:pPr>
            <w:r w:rsidRPr="00E24B11">
              <w:t>Domestic and commercial refrigeration and air conditioning/heat pump equipment</w:t>
            </w:r>
            <w:r w:rsidR="00E24B11" w:rsidRPr="00E24B11">
              <w:rPr>
                <w:position w:val="6"/>
                <w:sz w:val="16"/>
              </w:rPr>
              <w:t>***</w:t>
            </w:r>
          </w:p>
        </w:tc>
        <w:tc>
          <w:tcPr>
            <w:tcW w:w="2693" w:type="dxa"/>
            <w:tcBorders>
              <w:top w:val="single" w:sz="4" w:space="0" w:color="auto"/>
            </w:tcBorders>
          </w:tcPr>
          <w:p w:rsidR="00B21DD0" w:rsidRPr="00E24B11" w:rsidRDefault="00B21DD0" w:rsidP="00B21DD0">
            <w:pPr>
              <w:pStyle w:val="Tabletext"/>
            </w:pPr>
            <w:r w:rsidRPr="00E24B11">
              <w:t>.........................</w:t>
            </w:r>
          </w:p>
        </w:tc>
      </w:tr>
      <w:tr w:rsidR="00B21DD0" w:rsidRPr="00E24B11" w:rsidTr="00564F0B">
        <w:tc>
          <w:tcPr>
            <w:tcW w:w="526" w:type="dxa"/>
          </w:tcPr>
          <w:p w:rsidR="00B21DD0" w:rsidRPr="00E24B11" w:rsidRDefault="00B21DD0" w:rsidP="00B21DD0">
            <w:pPr>
              <w:pStyle w:val="Tabletext"/>
            </w:pPr>
          </w:p>
        </w:tc>
        <w:tc>
          <w:tcPr>
            <w:tcW w:w="3869" w:type="dxa"/>
          </w:tcPr>
          <w:p w:rsidR="00B21DD0" w:rsidRPr="00E24B11" w:rsidRDefault="00B21DD0" w:rsidP="00B21DD0">
            <w:pPr>
              <w:pStyle w:val="Tabletext"/>
            </w:pPr>
            <w:r w:rsidRPr="00E24B11">
              <w:t>e.g.</w:t>
            </w:r>
            <w:r w:rsidRPr="00E24B11">
              <w:tab/>
              <w:t xml:space="preserve">Refrigerators </w:t>
            </w:r>
          </w:p>
        </w:tc>
        <w:tc>
          <w:tcPr>
            <w:tcW w:w="2693" w:type="dxa"/>
          </w:tcPr>
          <w:p w:rsidR="00B21DD0" w:rsidRPr="00E24B11" w:rsidRDefault="00B21DD0" w:rsidP="00B21DD0">
            <w:pPr>
              <w:pStyle w:val="Tabletext"/>
            </w:pPr>
            <w:r w:rsidRPr="00E24B11">
              <w:t>.........................</w:t>
            </w:r>
          </w:p>
        </w:tc>
      </w:tr>
      <w:tr w:rsidR="00B21DD0" w:rsidRPr="00E24B11" w:rsidTr="00B21DD0">
        <w:tc>
          <w:tcPr>
            <w:tcW w:w="526" w:type="dxa"/>
          </w:tcPr>
          <w:p w:rsidR="00B21DD0" w:rsidRPr="00E24B11" w:rsidRDefault="00B21DD0" w:rsidP="00B21DD0">
            <w:pPr>
              <w:pStyle w:val="Tabletext"/>
            </w:pPr>
          </w:p>
        </w:tc>
        <w:tc>
          <w:tcPr>
            <w:tcW w:w="3869" w:type="dxa"/>
          </w:tcPr>
          <w:p w:rsidR="00B21DD0" w:rsidRPr="00E24B11" w:rsidRDefault="00B21DD0" w:rsidP="00B21DD0">
            <w:pPr>
              <w:pStyle w:val="Tabletext"/>
            </w:pPr>
            <w:r w:rsidRPr="00E24B11">
              <w:tab/>
              <w:t>Freezers</w:t>
            </w:r>
          </w:p>
        </w:tc>
        <w:tc>
          <w:tcPr>
            <w:tcW w:w="2693" w:type="dxa"/>
          </w:tcPr>
          <w:p w:rsidR="00B21DD0" w:rsidRPr="00E24B11" w:rsidRDefault="00B21DD0" w:rsidP="00B21DD0">
            <w:pPr>
              <w:pStyle w:val="Tabletext"/>
            </w:pPr>
            <w:r w:rsidRPr="00E24B11">
              <w:t>.........................</w:t>
            </w:r>
          </w:p>
        </w:tc>
      </w:tr>
      <w:tr w:rsidR="00B21DD0" w:rsidRPr="00E24B11" w:rsidTr="00B21DD0">
        <w:tc>
          <w:tcPr>
            <w:tcW w:w="526" w:type="dxa"/>
          </w:tcPr>
          <w:p w:rsidR="00B21DD0" w:rsidRPr="00E24B11" w:rsidRDefault="00B21DD0" w:rsidP="00B21DD0">
            <w:pPr>
              <w:pStyle w:val="Tabletext"/>
            </w:pPr>
          </w:p>
        </w:tc>
        <w:tc>
          <w:tcPr>
            <w:tcW w:w="3869" w:type="dxa"/>
          </w:tcPr>
          <w:p w:rsidR="00B21DD0" w:rsidRPr="00E24B11" w:rsidRDefault="00B21DD0" w:rsidP="00B21DD0">
            <w:pPr>
              <w:pStyle w:val="Tabletext"/>
            </w:pPr>
            <w:r w:rsidRPr="00E24B11">
              <w:tab/>
              <w:t>Dehumidifiers</w:t>
            </w:r>
          </w:p>
        </w:tc>
        <w:tc>
          <w:tcPr>
            <w:tcW w:w="2693" w:type="dxa"/>
          </w:tcPr>
          <w:p w:rsidR="00B21DD0" w:rsidRPr="00E24B11" w:rsidRDefault="00B21DD0" w:rsidP="00B21DD0">
            <w:pPr>
              <w:pStyle w:val="Tabletext"/>
            </w:pPr>
            <w:r w:rsidRPr="00E24B11">
              <w:t>.........................</w:t>
            </w:r>
          </w:p>
        </w:tc>
      </w:tr>
      <w:tr w:rsidR="00B21DD0" w:rsidRPr="00E24B11" w:rsidTr="00B21DD0">
        <w:tc>
          <w:tcPr>
            <w:tcW w:w="526" w:type="dxa"/>
          </w:tcPr>
          <w:p w:rsidR="00B21DD0" w:rsidRPr="00E24B11" w:rsidRDefault="00B21DD0" w:rsidP="00B21DD0">
            <w:pPr>
              <w:pStyle w:val="Tabletext"/>
            </w:pPr>
          </w:p>
        </w:tc>
        <w:tc>
          <w:tcPr>
            <w:tcW w:w="3869" w:type="dxa"/>
          </w:tcPr>
          <w:p w:rsidR="00B21DD0" w:rsidRPr="00E24B11" w:rsidRDefault="00B21DD0" w:rsidP="00B21DD0">
            <w:pPr>
              <w:pStyle w:val="Tabletext"/>
            </w:pPr>
            <w:r w:rsidRPr="00E24B11">
              <w:tab/>
              <w:t xml:space="preserve">Water coolers </w:t>
            </w:r>
          </w:p>
        </w:tc>
        <w:tc>
          <w:tcPr>
            <w:tcW w:w="2693" w:type="dxa"/>
          </w:tcPr>
          <w:p w:rsidR="00B21DD0" w:rsidRPr="00E24B11" w:rsidRDefault="00B21DD0" w:rsidP="00B21DD0">
            <w:pPr>
              <w:pStyle w:val="Tabletext"/>
            </w:pPr>
            <w:r w:rsidRPr="00E24B11">
              <w:t>.........................</w:t>
            </w:r>
          </w:p>
        </w:tc>
      </w:tr>
      <w:tr w:rsidR="00B21DD0" w:rsidRPr="00E24B11" w:rsidTr="00564F0B">
        <w:tc>
          <w:tcPr>
            <w:tcW w:w="526" w:type="dxa"/>
          </w:tcPr>
          <w:p w:rsidR="00B21DD0" w:rsidRPr="00E24B11" w:rsidRDefault="00B21DD0" w:rsidP="00B21DD0">
            <w:pPr>
              <w:pStyle w:val="Tabletext"/>
            </w:pPr>
          </w:p>
        </w:tc>
        <w:tc>
          <w:tcPr>
            <w:tcW w:w="3869" w:type="dxa"/>
          </w:tcPr>
          <w:p w:rsidR="00B21DD0" w:rsidRPr="00E24B11" w:rsidRDefault="00B21DD0" w:rsidP="00B21DD0">
            <w:pPr>
              <w:pStyle w:val="Tabletext"/>
            </w:pPr>
            <w:r w:rsidRPr="00E24B11">
              <w:tab/>
              <w:t>Ice machines</w:t>
            </w:r>
          </w:p>
        </w:tc>
        <w:tc>
          <w:tcPr>
            <w:tcW w:w="2693" w:type="dxa"/>
          </w:tcPr>
          <w:p w:rsidR="00B21DD0" w:rsidRPr="00E24B11" w:rsidRDefault="00B21DD0" w:rsidP="00B21DD0">
            <w:pPr>
              <w:pStyle w:val="Tabletext"/>
            </w:pPr>
            <w:r w:rsidRPr="00E24B11">
              <w:t>.........................</w:t>
            </w:r>
          </w:p>
        </w:tc>
      </w:tr>
      <w:tr w:rsidR="00B21DD0" w:rsidRPr="00E24B11" w:rsidTr="00564F0B">
        <w:tc>
          <w:tcPr>
            <w:tcW w:w="526" w:type="dxa"/>
            <w:tcBorders>
              <w:bottom w:val="single" w:sz="4" w:space="0" w:color="auto"/>
            </w:tcBorders>
          </w:tcPr>
          <w:p w:rsidR="00B21DD0" w:rsidRPr="00E24B11" w:rsidRDefault="00B21DD0" w:rsidP="00B21DD0">
            <w:pPr>
              <w:pStyle w:val="Tabletext"/>
            </w:pPr>
          </w:p>
        </w:tc>
        <w:tc>
          <w:tcPr>
            <w:tcW w:w="3869" w:type="dxa"/>
            <w:tcBorders>
              <w:bottom w:val="single" w:sz="4" w:space="0" w:color="auto"/>
            </w:tcBorders>
          </w:tcPr>
          <w:p w:rsidR="00B21DD0" w:rsidRPr="00E24B11" w:rsidRDefault="00B21DD0" w:rsidP="00B21DD0">
            <w:pPr>
              <w:pStyle w:val="Tabletext"/>
            </w:pPr>
            <w:r w:rsidRPr="00E24B11">
              <w:tab/>
              <w:t xml:space="preserve">Air conditioning and heat pump </w:t>
            </w:r>
            <w:r w:rsidR="00564F0B" w:rsidRPr="00E24B11">
              <w:tab/>
            </w:r>
            <w:r w:rsidRPr="00E24B11">
              <w:t xml:space="preserve">units </w:t>
            </w:r>
          </w:p>
        </w:tc>
        <w:tc>
          <w:tcPr>
            <w:tcW w:w="2693" w:type="dxa"/>
            <w:tcBorders>
              <w:bottom w:val="single" w:sz="4" w:space="0" w:color="auto"/>
            </w:tcBorders>
          </w:tcPr>
          <w:p w:rsidR="00B21DD0" w:rsidRPr="00E24B11" w:rsidRDefault="00B21DD0" w:rsidP="00B21DD0">
            <w:pPr>
              <w:pStyle w:val="Tabletext"/>
            </w:pPr>
            <w:r w:rsidRPr="00E24B11">
              <w:t>.........................</w:t>
            </w:r>
          </w:p>
        </w:tc>
      </w:tr>
      <w:tr w:rsidR="00B21DD0" w:rsidRPr="00E24B11" w:rsidTr="00564F0B">
        <w:tc>
          <w:tcPr>
            <w:tcW w:w="526" w:type="dxa"/>
            <w:tcBorders>
              <w:top w:val="single" w:sz="4" w:space="0" w:color="auto"/>
              <w:bottom w:val="single" w:sz="4" w:space="0" w:color="auto"/>
            </w:tcBorders>
          </w:tcPr>
          <w:p w:rsidR="00B21DD0" w:rsidRPr="00E24B11" w:rsidRDefault="00B21DD0" w:rsidP="00B21DD0">
            <w:pPr>
              <w:pStyle w:val="Tabletext"/>
            </w:pPr>
            <w:r w:rsidRPr="00E24B11">
              <w:t>3.</w:t>
            </w:r>
          </w:p>
        </w:tc>
        <w:tc>
          <w:tcPr>
            <w:tcW w:w="3869" w:type="dxa"/>
            <w:tcBorders>
              <w:top w:val="single" w:sz="4" w:space="0" w:color="auto"/>
              <w:bottom w:val="single" w:sz="4" w:space="0" w:color="auto"/>
            </w:tcBorders>
          </w:tcPr>
          <w:p w:rsidR="00B21DD0" w:rsidRPr="00E24B11" w:rsidRDefault="00B21DD0" w:rsidP="00B21DD0">
            <w:pPr>
              <w:pStyle w:val="Tabletext"/>
            </w:pPr>
            <w:r w:rsidRPr="00E24B11">
              <w:t>Aerosol products, except medical aerosols</w:t>
            </w:r>
          </w:p>
        </w:tc>
        <w:tc>
          <w:tcPr>
            <w:tcW w:w="2693" w:type="dxa"/>
            <w:tcBorders>
              <w:top w:val="single" w:sz="4" w:space="0" w:color="auto"/>
              <w:bottom w:val="single" w:sz="4" w:space="0" w:color="auto"/>
            </w:tcBorders>
          </w:tcPr>
          <w:p w:rsidR="00B21DD0" w:rsidRPr="00E24B11" w:rsidRDefault="00B21DD0" w:rsidP="00B21DD0">
            <w:pPr>
              <w:pStyle w:val="Tabletext"/>
            </w:pPr>
            <w:r w:rsidRPr="00E24B11">
              <w:t>.........................</w:t>
            </w:r>
          </w:p>
        </w:tc>
      </w:tr>
      <w:tr w:rsidR="00B21DD0" w:rsidRPr="00E24B11" w:rsidTr="00564F0B">
        <w:tc>
          <w:tcPr>
            <w:tcW w:w="526" w:type="dxa"/>
            <w:tcBorders>
              <w:top w:val="single" w:sz="4" w:space="0" w:color="auto"/>
              <w:bottom w:val="single" w:sz="4" w:space="0" w:color="auto"/>
            </w:tcBorders>
          </w:tcPr>
          <w:p w:rsidR="00B21DD0" w:rsidRPr="00E24B11" w:rsidRDefault="00B21DD0" w:rsidP="00B21DD0">
            <w:pPr>
              <w:pStyle w:val="Tabletext"/>
            </w:pPr>
            <w:r w:rsidRPr="00E24B11">
              <w:t>4.</w:t>
            </w:r>
          </w:p>
        </w:tc>
        <w:tc>
          <w:tcPr>
            <w:tcW w:w="3869" w:type="dxa"/>
            <w:tcBorders>
              <w:top w:val="single" w:sz="4" w:space="0" w:color="auto"/>
              <w:bottom w:val="single" w:sz="4" w:space="0" w:color="auto"/>
            </w:tcBorders>
          </w:tcPr>
          <w:p w:rsidR="00B21DD0" w:rsidRPr="00E24B11" w:rsidRDefault="00B21DD0" w:rsidP="00B21DD0">
            <w:pPr>
              <w:pStyle w:val="Tabletext"/>
            </w:pPr>
            <w:r w:rsidRPr="00E24B11">
              <w:t>Portable fire extinguisher</w:t>
            </w:r>
          </w:p>
        </w:tc>
        <w:tc>
          <w:tcPr>
            <w:tcW w:w="2693" w:type="dxa"/>
            <w:tcBorders>
              <w:top w:val="single" w:sz="4" w:space="0" w:color="auto"/>
              <w:bottom w:val="single" w:sz="4" w:space="0" w:color="auto"/>
            </w:tcBorders>
          </w:tcPr>
          <w:p w:rsidR="00B21DD0" w:rsidRPr="00E24B11" w:rsidRDefault="00B21DD0" w:rsidP="00B21DD0">
            <w:pPr>
              <w:pStyle w:val="Tabletext"/>
            </w:pPr>
            <w:r w:rsidRPr="00E24B11">
              <w:t>.........................</w:t>
            </w:r>
          </w:p>
        </w:tc>
      </w:tr>
      <w:tr w:rsidR="00B21DD0" w:rsidRPr="00E24B11" w:rsidTr="00564F0B">
        <w:tc>
          <w:tcPr>
            <w:tcW w:w="526" w:type="dxa"/>
            <w:tcBorders>
              <w:top w:val="single" w:sz="4" w:space="0" w:color="auto"/>
              <w:bottom w:val="single" w:sz="4" w:space="0" w:color="auto"/>
            </w:tcBorders>
          </w:tcPr>
          <w:p w:rsidR="00B21DD0" w:rsidRPr="00E24B11" w:rsidRDefault="00B21DD0" w:rsidP="00B21DD0">
            <w:pPr>
              <w:pStyle w:val="Tabletext"/>
            </w:pPr>
            <w:r w:rsidRPr="00E24B11">
              <w:t>5.</w:t>
            </w:r>
          </w:p>
        </w:tc>
        <w:tc>
          <w:tcPr>
            <w:tcW w:w="3869" w:type="dxa"/>
            <w:tcBorders>
              <w:top w:val="single" w:sz="4" w:space="0" w:color="auto"/>
              <w:bottom w:val="single" w:sz="4" w:space="0" w:color="auto"/>
            </w:tcBorders>
          </w:tcPr>
          <w:p w:rsidR="00B21DD0" w:rsidRPr="00E24B11" w:rsidRDefault="00B21DD0" w:rsidP="00B21DD0">
            <w:pPr>
              <w:pStyle w:val="Tabletext"/>
            </w:pPr>
            <w:r w:rsidRPr="00E24B11">
              <w:t xml:space="preserve">Insulation boards, panels and pipe covers </w:t>
            </w:r>
          </w:p>
        </w:tc>
        <w:tc>
          <w:tcPr>
            <w:tcW w:w="2693" w:type="dxa"/>
            <w:tcBorders>
              <w:top w:val="single" w:sz="4" w:space="0" w:color="auto"/>
              <w:bottom w:val="single" w:sz="4" w:space="0" w:color="auto"/>
            </w:tcBorders>
          </w:tcPr>
          <w:p w:rsidR="00B21DD0" w:rsidRPr="00E24B11" w:rsidRDefault="00B21DD0" w:rsidP="00B21DD0">
            <w:pPr>
              <w:pStyle w:val="Tabletext"/>
            </w:pPr>
            <w:r w:rsidRPr="00E24B11">
              <w:t>.........................</w:t>
            </w:r>
          </w:p>
        </w:tc>
      </w:tr>
      <w:tr w:rsidR="00B21DD0" w:rsidRPr="00E24B11" w:rsidTr="00564F0B">
        <w:tc>
          <w:tcPr>
            <w:tcW w:w="526" w:type="dxa"/>
            <w:tcBorders>
              <w:top w:val="single" w:sz="4" w:space="0" w:color="auto"/>
              <w:bottom w:val="single" w:sz="12" w:space="0" w:color="auto"/>
            </w:tcBorders>
          </w:tcPr>
          <w:p w:rsidR="00B21DD0" w:rsidRPr="00E24B11" w:rsidRDefault="00B21DD0" w:rsidP="00B21DD0">
            <w:pPr>
              <w:pStyle w:val="Tabletext"/>
            </w:pPr>
            <w:r w:rsidRPr="00E24B11">
              <w:t>6.</w:t>
            </w:r>
          </w:p>
        </w:tc>
        <w:tc>
          <w:tcPr>
            <w:tcW w:w="3869" w:type="dxa"/>
            <w:tcBorders>
              <w:top w:val="single" w:sz="4" w:space="0" w:color="auto"/>
              <w:bottom w:val="single" w:sz="12" w:space="0" w:color="auto"/>
            </w:tcBorders>
          </w:tcPr>
          <w:p w:rsidR="00B21DD0" w:rsidRPr="00E24B11" w:rsidRDefault="00B21DD0" w:rsidP="00B21DD0">
            <w:pPr>
              <w:pStyle w:val="Tabletext"/>
            </w:pPr>
            <w:r w:rsidRPr="00E24B11">
              <w:t>Pre</w:t>
            </w:r>
            <w:r w:rsidR="00E24B11">
              <w:noBreakHyphen/>
            </w:r>
            <w:r w:rsidRPr="00E24B11">
              <w:t xml:space="preserve">polymers </w:t>
            </w:r>
          </w:p>
        </w:tc>
        <w:tc>
          <w:tcPr>
            <w:tcW w:w="2693" w:type="dxa"/>
            <w:tcBorders>
              <w:top w:val="single" w:sz="4" w:space="0" w:color="auto"/>
              <w:bottom w:val="single" w:sz="12" w:space="0" w:color="auto"/>
            </w:tcBorders>
          </w:tcPr>
          <w:p w:rsidR="00B21DD0" w:rsidRPr="00E24B11" w:rsidRDefault="00B21DD0" w:rsidP="00B21DD0">
            <w:pPr>
              <w:pStyle w:val="Tabletext"/>
            </w:pPr>
            <w:r w:rsidRPr="00E24B11">
              <w:t>.........................</w:t>
            </w:r>
          </w:p>
        </w:tc>
      </w:tr>
    </w:tbl>
    <w:p w:rsidR="00B21DD0" w:rsidRPr="00E24B11" w:rsidRDefault="00E24B11" w:rsidP="00B21DD0">
      <w:pPr>
        <w:spacing w:before="120"/>
        <w:ind w:left="426" w:hanging="426"/>
      </w:pPr>
      <w:r w:rsidRPr="00E24B11">
        <w:rPr>
          <w:position w:val="6"/>
          <w:sz w:val="16"/>
        </w:rPr>
        <w:t>*</w:t>
      </w:r>
      <w:r w:rsidR="00B21DD0" w:rsidRPr="00E24B11">
        <w:tab/>
        <w:t xml:space="preserve">This Annex was adopted by the Third Meeting of the Parties in </w:t>
      </w:r>
      <w:smartTag w:uri="urn:schemas-microsoft-com:office:smarttags" w:element="City">
        <w:smartTag w:uri="urn:schemas-microsoft-com:office:smarttags" w:element="place">
          <w:r w:rsidR="00B21DD0" w:rsidRPr="00E24B11">
            <w:t>Nairobi</w:t>
          </w:r>
        </w:smartTag>
      </w:smartTag>
      <w:r w:rsidR="00B21DD0" w:rsidRPr="00E24B11">
        <w:t>, 21</w:t>
      </w:r>
      <w:r>
        <w:t> </w:t>
      </w:r>
      <w:r w:rsidR="00B21DD0" w:rsidRPr="00E24B11">
        <w:t>June 1991 as required by paragraph</w:t>
      </w:r>
      <w:r>
        <w:t> </w:t>
      </w:r>
      <w:r w:rsidR="00B21DD0" w:rsidRPr="00E24B11">
        <w:t>3 of Article 4 of the Protocol.</w:t>
      </w:r>
    </w:p>
    <w:p w:rsidR="00B21DD0" w:rsidRPr="00E24B11" w:rsidRDefault="00E24B11" w:rsidP="00B21DD0">
      <w:pPr>
        <w:ind w:left="426" w:hanging="426"/>
      </w:pPr>
      <w:r w:rsidRPr="00E24B11">
        <w:rPr>
          <w:position w:val="6"/>
          <w:sz w:val="16"/>
        </w:rPr>
        <w:t>**</w:t>
      </w:r>
      <w:r w:rsidR="00B21DD0" w:rsidRPr="00E24B11">
        <w:tab/>
        <w:t>Though not when transported in consignments of personal or household effects or in similar non</w:t>
      </w:r>
      <w:r>
        <w:noBreakHyphen/>
      </w:r>
      <w:r w:rsidR="00B21DD0" w:rsidRPr="00E24B11">
        <w:t>commercial situations normally exempted from customs attention.</w:t>
      </w:r>
    </w:p>
    <w:p w:rsidR="00B21DD0" w:rsidRPr="00E24B11" w:rsidRDefault="00E24B11" w:rsidP="00B21DD0">
      <w:pPr>
        <w:ind w:left="426" w:hanging="426"/>
      </w:pPr>
      <w:r w:rsidRPr="00E24B11">
        <w:rPr>
          <w:position w:val="6"/>
          <w:sz w:val="16"/>
        </w:rPr>
        <w:t>***</w:t>
      </w:r>
      <w:r w:rsidR="00B21DD0" w:rsidRPr="00E24B11">
        <w:tab/>
        <w:t>When containing controlled substances in Annex A as a refrigerant and/or in insulating material of the product.</w:t>
      </w:r>
    </w:p>
    <w:p w:rsidR="00B21DD0" w:rsidRPr="00E24B11" w:rsidRDefault="00B21DD0" w:rsidP="00B21DD0">
      <w:pPr>
        <w:keepNext/>
        <w:keepLines/>
        <w:spacing w:before="240"/>
        <w:rPr>
          <w:u w:val="single"/>
        </w:rPr>
      </w:pPr>
      <w:r w:rsidRPr="00E24B11">
        <w:rPr>
          <w:u w:val="single"/>
        </w:rPr>
        <w:t>Annex E</w:t>
      </w:r>
    </w:p>
    <w:p w:rsidR="00B21DD0" w:rsidRPr="00E24B11" w:rsidRDefault="00B21DD0" w:rsidP="00B21DD0">
      <w:pPr>
        <w:keepNext/>
        <w:keepLines/>
        <w:spacing w:before="120"/>
        <w:jc w:val="center"/>
      </w:pPr>
      <w:r w:rsidRPr="00E24B11">
        <w:t>CONTROLLED SUBSTANCE</w:t>
      </w:r>
    </w:p>
    <w:p w:rsidR="00B21DD0" w:rsidRPr="00E24B11" w:rsidRDefault="00B21DD0" w:rsidP="00B21DD0">
      <w:pPr>
        <w:pStyle w:val="Tabletext"/>
        <w:keepNext/>
        <w:keepLines/>
      </w:pPr>
    </w:p>
    <w:tbl>
      <w:tblPr>
        <w:tblW w:w="0" w:type="auto"/>
        <w:tblBorders>
          <w:top w:val="single" w:sz="6" w:space="0" w:color="auto"/>
          <w:bottom w:val="single" w:sz="6" w:space="0" w:color="auto"/>
        </w:tblBorders>
        <w:tblLayout w:type="fixed"/>
        <w:tblLook w:val="0000" w:firstRow="0" w:lastRow="0" w:firstColumn="0" w:lastColumn="0" w:noHBand="0" w:noVBand="0"/>
      </w:tblPr>
      <w:tblGrid>
        <w:gridCol w:w="1951"/>
        <w:gridCol w:w="2673"/>
        <w:gridCol w:w="2673"/>
      </w:tblGrid>
      <w:tr w:rsidR="00B21DD0" w:rsidRPr="00E24B11" w:rsidTr="000E6992">
        <w:trPr>
          <w:cantSplit/>
        </w:trPr>
        <w:tc>
          <w:tcPr>
            <w:tcW w:w="1951" w:type="dxa"/>
            <w:tcBorders>
              <w:top w:val="single" w:sz="12" w:space="0" w:color="auto"/>
              <w:bottom w:val="single" w:sz="12" w:space="0" w:color="auto"/>
            </w:tcBorders>
          </w:tcPr>
          <w:p w:rsidR="00B21DD0" w:rsidRPr="00E24B11" w:rsidRDefault="00B21DD0" w:rsidP="002A53AE">
            <w:pPr>
              <w:pStyle w:val="TableHeading"/>
            </w:pPr>
            <w:r w:rsidRPr="00E24B11">
              <w:t xml:space="preserve">Group </w:t>
            </w:r>
          </w:p>
        </w:tc>
        <w:tc>
          <w:tcPr>
            <w:tcW w:w="2673" w:type="dxa"/>
            <w:tcBorders>
              <w:top w:val="single" w:sz="12" w:space="0" w:color="auto"/>
              <w:bottom w:val="single" w:sz="12" w:space="0" w:color="auto"/>
            </w:tcBorders>
          </w:tcPr>
          <w:p w:rsidR="00B21DD0" w:rsidRPr="00E24B11" w:rsidRDefault="00B21DD0" w:rsidP="002A53AE">
            <w:pPr>
              <w:pStyle w:val="TableHeading"/>
            </w:pPr>
            <w:r w:rsidRPr="00E24B11">
              <w:t>Substance</w:t>
            </w:r>
          </w:p>
        </w:tc>
        <w:tc>
          <w:tcPr>
            <w:tcW w:w="2673" w:type="dxa"/>
            <w:tcBorders>
              <w:top w:val="single" w:sz="12" w:space="0" w:color="auto"/>
              <w:bottom w:val="single" w:sz="12" w:space="0" w:color="auto"/>
            </w:tcBorders>
          </w:tcPr>
          <w:p w:rsidR="00B21DD0" w:rsidRPr="00E24B11" w:rsidRDefault="00B21DD0" w:rsidP="002A53AE">
            <w:pPr>
              <w:pStyle w:val="TableHeading"/>
            </w:pPr>
            <w:r w:rsidRPr="00E24B11">
              <w:t xml:space="preserve">Ozone Depleting Potential  </w:t>
            </w:r>
          </w:p>
        </w:tc>
      </w:tr>
      <w:tr w:rsidR="00B21DD0" w:rsidRPr="00E24B11" w:rsidTr="000E6992">
        <w:trPr>
          <w:cantSplit/>
        </w:trPr>
        <w:tc>
          <w:tcPr>
            <w:tcW w:w="1951" w:type="dxa"/>
            <w:tcBorders>
              <w:top w:val="single" w:sz="12" w:space="0" w:color="auto"/>
              <w:bottom w:val="single" w:sz="4" w:space="0" w:color="auto"/>
            </w:tcBorders>
          </w:tcPr>
          <w:p w:rsidR="00B21DD0" w:rsidRPr="00E24B11" w:rsidRDefault="00B21DD0" w:rsidP="00B21DD0">
            <w:pPr>
              <w:pStyle w:val="Tabletext"/>
              <w:keepNext/>
              <w:keepLines/>
            </w:pPr>
            <w:r w:rsidRPr="00E24B11">
              <w:t xml:space="preserve">Group I </w:t>
            </w:r>
          </w:p>
        </w:tc>
        <w:tc>
          <w:tcPr>
            <w:tcW w:w="2673" w:type="dxa"/>
            <w:tcBorders>
              <w:top w:val="single" w:sz="12" w:space="0" w:color="auto"/>
              <w:bottom w:val="single" w:sz="4" w:space="0" w:color="auto"/>
            </w:tcBorders>
          </w:tcPr>
          <w:p w:rsidR="00B21DD0" w:rsidRPr="00E24B11" w:rsidRDefault="00B21DD0" w:rsidP="00B21DD0">
            <w:pPr>
              <w:pStyle w:val="Tabletext"/>
            </w:pPr>
          </w:p>
        </w:tc>
        <w:tc>
          <w:tcPr>
            <w:tcW w:w="2673" w:type="dxa"/>
            <w:tcBorders>
              <w:top w:val="single" w:sz="12" w:space="0" w:color="auto"/>
              <w:bottom w:val="single" w:sz="4" w:space="0" w:color="auto"/>
            </w:tcBorders>
          </w:tcPr>
          <w:p w:rsidR="00B21DD0" w:rsidRPr="00E24B11" w:rsidRDefault="00B21DD0" w:rsidP="00B21DD0">
            <w:pPr>
              <w:pStyle w:val="Tabletext"/>
              <w:keepNext/>
              <w:keepLines/>
            </w:pPr>
          </w:p>
        </w:tc>
      </w:tr>
      <w:tr w:rsidR="00B21DD0" w:rsidRPr="00E24B11" w:rsidTr="000E6992">
        <w:trPr>
          <w:cantSplit/>
        </w:trPr>
        <w:tc>
          <w:tcPr>
            <w:tcW w:w="1951" w:type="dxa"/>
            <w:tcBorders>
              <w:top w:val="single" w:sz="4" w:space="0" w:color="auto"/>
              <w:bottom w:val="single" w:sz="12" w:space="0" w:color="auto"/>
            </w:tcBorders>
          </w:tcPr>
          <w:p w:rsidR="00B21DD0" w:rsidRPr="00E24B11" w:rsidRDefault="00B21DD0" w:rsidP="00B21DD0">
            <w:pPr>
              <w:pStyle w:val="Tabletext"/>
              <w:keepNext/>
              <w:keepLines/>
            </w:pPr>
            <w:r w:rsidRPr="00E24B11">
              <w:t xml:space="preserve">CH3Br </w:t>
            </w:r>
          </w:p>
        </w:tc>
        <w:tc>
          <w:tcPr>
            <w:tcW w:w="2673" w:type="dxa"/>
            <w:tcBorders>
              <w:top w:val="single" w:sz="4" w:space="0" w:color="auto"/>
              <w:bottom w:val="single" w:sz="12" w:space="0" w:color="auto"/>
            </w:tcBorders>
          </w:tcPr>
          <w:p w:rsidR="00B21DD0" w:rsidRPr="00E24B11" w:rsidRDefault="00B21DD0" w:rsidP="00B21DD0">
            <w:pPr>
              <w:pStyle w:val="Tabletext"/>
              <w:keepNext/>
              <w:keepLines/>
            </w:pPr>
            <w:r w:rsidRPr="00E24B11">
              <w:t xml:space="preserve">methyl bromide </w:t>
            </w:r>
          </w:p>
        </w:tc>
        <w:tc>
          <w:tcPr>
            <w:tcW w:w="2673" w:type="dxa"/>
            <w:tcBorders>
              <w:top w:val="single" w:sz="4" w:space="0" w:color="auto"/>
              <w:bottom w:val="single" w:sz="12" w:space="0" w:color="auto"/>
            </w:tcBorders>
          </w:tcPr>
          <w:p w:rsidR="00B21DD0" w:rsidRPr="00E24B11" w:rsidRDefault="00B21DD0" w:rsidP="00B21DD0">
            <w:pPr>
              <w:pStyle w:val="Tabletext"/>
              <w:keepNext/>
              <w:keepLines/>
            </w:pPr>
            <w:r w:rsidRPr="00E24B11">
              <w:t xml:space="preserve">0.7  </w:t>
            </w:r>
          </w:p>
        </w:tc>
      </w:tr>
    </w:tbl>
    <w:p w:rsidR="00B21DD0" w:rsidRPr="00E24B11" w:rsidRDefault="00B21DD0" w:rsidP="00D33FC5">
      <w:pPr>
        <w:pStyle w:val="ActHead1"/>
        <w:pageBreakBefore/>
        <w:spacing w:before="120"/>
      </w:pPr>
      <w:bookmarkStart w:id="191" w:name="_Toc449089916"/>
      <w:r w:rsidRPr="00E24B11">
        <w:rPr>
          <w:rStyle w:val="CharChapNo"/>
        </w:rPr>
        <w:t>Schedule</w:t>
      </w:r>
      <w:r w:rsidR="00E24B11" w:rsidRPr="00E24B11">
        <w:rPr>
          <w:rStyle w:val="CharChapNo"/>
        </w:rPr>
        <w:t> </w:t>
      </w:r>
      <w:r w:rsidRPr="00E24B11">
        <w:rPr>
          <w:rStyle w:val="CharChapNo"/>
        </w:rPr>
        <w:t>3A</w:t>
      </w:r>
      <w:r w:rsidRPr="00E24B11">
        <w:t>—</w:t>
      </w:r>
      <w:r w:rsidRPr="00E24B11">
        <w:rPr>
          <w:rStyle w:val="CharChapText"/>
        </w:rPr>
        <w:t xml:space="preserve">Adjustments to the </w:t>
      </w:r>
      <w:smartTag w:uri="urn:schemas-microsoft-com:office:smarttags" w:element="City">
        <w:smartTag w:uri="urn:schemas-microsoft-com:office:smarttags" w:element="place">
          <w:r w:rsidRPr="00E24B11">
            <w:rPr>
              <w:rStyle w:val="CharChapText"/>
            </w:rPr>
            <w:t>Montreal</w:t>
          </w:r>
        </w:smartTag>
      </w:smartTag>
      <w:r w:rsidRPr="00E24B11">
        <w:rPr>
          <w:rStyle w:val="CharChapText"/>
        </w:rPr>
        <w:t xml:space="preserve"> Protocol on Substances that Deplete the Ozone Layer of 16</w:t>
      </w:r>
      <w:r w:rsidR="00E24B11" w:rsidRPr="00E24B11">
        <w:rPr>
          <w:rStyle w:val="CharChapText"/>
        </w:rPr>
        <w:t> </w:t>
      </w:r>
      <w:r w:rsidRPr="00E24B11">
        <w:rPr>
          <w:rStyle w:val="CharChapText"/>
        </w:rPr>
        <w:t>September 1987</w:t>
      </w:r>
      <w:bookmarkEnd w:id="191"/>
    </w:p>
    <w:p w:rsidR="00B21DD0" w:rsidRPr="00E24B11" w:rsidRDefault="00B21DD0" w:rsidP="00B21DD0">
      <w:pPr>
        <w:pStyle w:val="notemargin"/>
      </w:pPr>
      <w:r w:rsidRPr="00E24B11">
        <w:t>Note:</w:t>
      </w:r>
      <w:r w:rsidRPr="00E24B11">
        <w:tab/>
        <w:t xml:space="preserve">See the definition of </w:t>
      </w:r>
      <w:r w:rsidRPr="00E24B11">
        <w:rPr>
          <w:b/>
          <w:i/>
        </w:rPr>
        <w:t>Montreal Protocol</w:t>
      </w:r>
      <w:r w:rsidRPr="00E24B11">
        <w:t xml:space="preserve"> in subsection</w:t>
      </w:r>
      <w:r w:rsidR="00E24B11">
        <w:t> </w:t>
      </w:r>
      <w:r w:rsidRPr="00E24B11">
        <w:t>7(1).</w:t>
      </w:r>
    </w:p>
    <w:p w:rsidR="00B21DD0" w:rsidRPr="00E24B11" w:rsidRDefault="00B21DD0" w:rsidP="00B21DD0">
      <w:pPr>
        <w:pStyle w:val="Header"/>
      </w:pPr>
      <w:r w:rsidRPr="00E24B11">
        <w:rPr>
          <w:rStyle w:val="CharPartNo"/>
        </w:rPr>
        <w:t xml:space="preserve"> </w:t>
      </w:r>
      <w:r w:rsidRPr="00E24B11">
        <w:rPr>
          <w:rStyle w:val="CharPartText"/>
        </w:rPr>
        <w:t xml:space="preserve"> </w:t>
      </w:r>
    </w:p>
    <w:p w:rsidR="00B21DD0" w:rsidRPr="00E24B11" w:rsidRDefault="00B21DD0" w:rsidP="00B21DD0">
      <w:pPr>
        <w:spacing w:line="240" w:lineRule="atLeast"/>
        <w:rPr>
          <w:rFonts w:ascii="Arial" w:hAnsi="Arial" w:cs="Arial"/>
          <w:color w:val="000000"/>
          <w:sz w:val="20"/>
        </w:rPr>
      </w:pPr>
    </w:p>
    <w:p w:rsidR="00B21DD0" w:rsidRPr="00E24B11" w:rsidRDefault="00B21DD0" w:rsidP="00B21DD0">
      <w:pPr>
        <w:spacing w:line="240" w:lineRule="atLeast"/>
        <w:jc w:val="center"/>
        <w:rPr>
          <w:color w:val="000000"/>
        </w:rPr>
      </w:pPr>
      <w:r w:rsidRPr="00E24B11">
        <w:rPr>
          <w:color w:val="000000"/>
        </w:rPr>
        <w:t>(Vienna, 7</w:t>
      </w:r>
      <w:r w:rsidR="00E24B11">
        <w:rPr>
          <w:color w:val="000000"/>
        </w:rPr>
        <w:t> </w:t>
      </w:r>
      <w:r w:rsidRPr="00E24B11">
        <w:rPr>
          <w:color w:val="000000"/>
        </w:rPr>
        <w:t>December 1995)</w:t>
      </w:r>
    </w:p>
    <w:p w:rsidR="00B21DD0" w:rsidRPr="00E24B11" w:rsidRDefault="00B21DD0" w:rsidP="00B21DD0">
      <w:pPr>
        <w:rPr>
          <w:color w:val="000000"/>
        </w:rPr>
      </w:pPr>
    </w:p>
    <w:p w:rsidR="00B21DD0" w:rsidRPr="00E24B11" w:rsidRDefault="00B21DD0" w:rsidP="00B21DD0">
      <w:pPr>
        <w:spacing w:line="240" w:lineRule="atLeast"/>
        <w:jc w:val="center"/>
        <w:rPr>
          <w:color w:val="000000"/>
        </w:rPr>
      </w:pPr>
      <w:r w:rsidRPr="00E24B11">
        <w:rPr>
          <w:color w:val="000000"/>
        </w:rPr>
        <w:t xml:space="preserve">ADJUSTMENTS TO THE </w:t>
      </w:r>
      <w:smartTag w:uri="urn:schemas-microsoft-com:office:smarttags" w:element="City">
        <w:smartTag w:uri="urn:schemas-microsoft-com:office:smarttags" w:element="place">
          <w:r w:rsidRPr="00E24B11">
            <w:rPr>
              <w:color w:val="000000"/>
            </w:rPr>
            <w:t>MONTREAL</w:t>
          </w:r>
        </w:smartTag>
      </w:smartTag>
      <w:r w:rsidRPr="00E24B11">
        <w:rPr>
          <w:color w:val="000000"/>
        </w:rPr>
        <w:t xml:space="preserve"> PROTOCOL ON SUBSTANCES THAT DEPLETE THE OZONE LAYER OF 16 SEPTEMBER 1987</w:t>
      </w:r>
    </w:p>
    <w:p w:rsidR="00B21DD0" w:rsidRPr="00E24B11" w:rsidRDefault="00B21DD0" w:rsidP="00B21DD0">
      <w:pPr>
        <w:spacing w:line="240" w:lineRule="atLeast"/>
        <w:rPr>
          <w:color w:val="000000"/>
        </w:rPr>
      </w:pPr>
    </w:p>
    <w:p w:rsidR="00B21DD0" w:rsidRPr="00E24B11" w:rsidRDefault="00B21DD0" w:rsidP="00B21DD0">
      <w:pPr>
        <w:spacing w:line="240" w:lineRule="atLeast"/>
        <w:rPr>
          <w:color w:val="000000"/>
        </w:rPr>
      </w:pPr>
    </w:p>
    <w:p w:rsidR="00B21DD0" w:rsidRPr="00E24B11" w:rsidRDefault="00B21DD0" w:rsidP="00B21DD0">
      <w:pPr>
        <w:spacing w:line="240" w:lineRule="atLeast"/>
        <w:jc w:val="center"/>
        <w:rPr>
          <w:i/>
          <w:color w:val="000000"/>
        </w:rPr>
      </w:pPr>
      <w:r w:rsidRPr="00E24B11">
        <w:rPr>
          <w:i/>
          <w:color w:val="000000"/>
        </w:rPr>
        <w:t>Controlled substances in Annex A</w:t>
      </w:r>
    </w:p>
    <w:p w:rsidR="00B21DD0" w:rsidRPr="00E24B11" w:rsidRDefault="00B21DD0" w:rsidP="00B21DD0">
      <w:pPr>
        <w:spacing w:line="240" w:lineRule="atLeast"/>
        <w:rPr>
          <w:color w:val="000000"/>
        </w:rPr>
      </w:pPr>
    </w:p>
    <w:p w:rsidR="00B21DD0" w:rsidRPr="00E24B11" w:rsidRDefault="00B21DD0" w:rsidP="00B21DD0">
      <w:pPr>
        <w:spacing w:line="240" w:lineRule="atLeast"/>
        <w:jc w:val="center"/>
        <w:rPr>
          <w:color w:val="000000"/>
        </w:rPr>
      </w:pPr>
      <w:r w:rsidRPr="00E24B11">
        <w:rPr>
          <w:color w:val="000000"/>
        </w:rPr>
        <w:t>Article 5: Special situation of developing countries</w:t>
      </w:r>
    </w:p>
    <w:p w:rsidR="00B21DD0" w:rsidRPr="00E24B11" w:rsidRDefault="00B21DD0" w:rsidP="00B21DD0">
      <w:pPr>
        <w:spacing w:line="240" w:lineRule="atLeast"/>
        <w:rPr>
          <w:color w:val="000000"/>
        </w:rPr>
      </w:pPr>
    </w:p>
    <w:p w:rsidR="00B21DD0" w:rsidRPr="00E24B11" w:rsidRDefault="00B21DD0" w:rsidP="00B21DD0">
      <w:pPr>
        <w:spacing w:line="240" w:lineRule="atLeast"/>
        <w:rPr>
          <w:color w:val="000000"/>
        </w:rPr>
      </w:pPr>
      <w:r w:rsidRPr="00E24B11">
        <w:rPr>
          <w:color w:val="000000"/>
        </w:rPr>
        <w:t>The following paragraph</w:t>
      </w:r>
      <w:r w:rsidR="00E24B11">
        <w:rPr>
          <w:color w:val="000000"/>
        </w:rPr>
        <w:t> </w:t>
      </w:r>
      <w:r w:rsidRPr="00E24B11">
        <w:rPr>
          <w:color w:val="000000"/>
        </w:rPr>
        <w:t>8</w:t>
      </w:r>
      <w:r w:rsidRPr="00E24B11">
        <w:rPr>
          <w:i/>
          <w:color w:val="000000"/>
        </w:rPr>
        <w:t>bis</w:t>
      </w:r>
      <w:r w:rsidRPr="00E24B11">
        <w:rPr>
          <w:color w:val="000000"/>
        </w:rPr>
        <w:t xml:space="preserve"> shall be inserted after paragraph</w:t>
      </w:r>
      <w:r w:rsidR="00E24B11">
        <w:rPr>
          <w:color w:val="000000"/>
        </w:rPr>
        <w:t> </w:t>
      </w:r>
      <w:r w:rsidRPr="00E24B11">
        <w:rPr>
          <w:color w:val="000000"/>
        </w:rPr>
        <w:t>8 of Article 5 of the Protocol:</w:t>
      </w:r>
    </w:p>
    <w:p w:rsidR="00B21DD0" w:rsidRPr="00E24B11" w:rsidRDefault="00B21DD0" w:rsidP="00B21DD0">
      <w:pPr>
        <w:spacing w:line="240" w:lineRule="atLeast"/>
        <w:rPr>
          <w:color w:val="000000"/>
        </w:rPr>
      </w:pPr>
    </w:p>
    <w:p w:rsidR="00B21DD0" w:rsidRPr="00E24B11" w:rsidRDefault="00B21DD0" w:rsidP="00B21DD0">
      <w:pPr>
        <w:tabs>
          <w:tab w:val="left" w:pos="1418"/>
        </w:tabs>
        <w:spacing w:line="240" w:lineRule="atLeast"/>
        <w:ind w:left="567"/>
        <w:rPr>
          <w:color w:val="000000"/>
        </w:rPr>
      </w:pPr>
      <w:r w:rsidRPr="00E24B11">
        <w:rPr>
          <w:color w:val="000000"/>
        </w:rPr>
        <w:t>8</w:t>
      </w:r>
      <w:r w:rsidRPr="00E24B11">
        <w:rPr>
          <w:i/>
          <w:color w:val="000000"/>
        </w:rPr>
        <w:t>bis</w:t>
      </w:r>
      <w:r w:rsidRPr="00E24B11">
        <w:rPr>
          <w:color w:val="000000"/>
        </w:rPr>
        <w:t>.</w:t>
      </w:r>
      <w:r w:rsidRPr="00E24B11">
        <w:rPr>
          <w:color w:val="000000"/>
        </w:rPr>
        <w:tab/>
        <w:t>Based on the conclusions of the review referred to in paragraph</w:t>
      </w:r>
      <w:r w:rsidR="00E24B11">
        <w:rPr>
          <w:color w:val="000000"/>
        </w:rPr>
        <w:t> </w:t>
      </w:r>
      <w:r w:rsidRPr="00E24B11">
        <w:rPr>
          <w:color w:val="000000"/>
        </w:rPr>
        <w:t>8 above:</w:t>
      </w:r>
    </w:p>
    <w:p w:rsidR="00B21DD0" w:rsidRPr="00E24B11" w:rsidRDefault="00B21DD0" w:rsidP="00B21DD0">
      <w:pPr>
        <w:spacing w:line="240" w:lineRule="atLeast"/>
        <w:rPr>
          <w:color w:val="000000"/>
        </w:rPr>
      </w:pPr>
    </w:p>
    <w:p w:rsidR="00B21DD0" w:rsidRPr="00E24B11" w:rsidRDefault="00B21DD0" w:rsidP="00B21DD0">
      <w:pPr>
        <w:spacing w:line="240" w:lineRule="atLeast"/>
        <w:ind w:left="1134" w:hanging="567"/>
        <w:rPr>
          <w:color w:val="000000"/>
        </w:rPr>
      </w:pPr>
      <w:r w:rsidRPr="00E24B11">
        <w:rPr>
          <w:color w:val="000000"/>
        </w:rPr>
        <w:t>(a)</w:t>
      </w:r>
      <w:r w:rsidRPr="00E24B11">
        <w:rPr>
          <w:color w:val="000000"/>
        </w:rPr>
        <w:tab/>
        <w:t>With respect to the controlled substances in Annex A, a Party operating under paragraph</w:t>
      </w:r>
      <w:r w:rsidR="00E24B11">
        <w:rPr>
          <w:color w:val="000000"/>
        </w:rPr>
        <w:t> </w:t>
      </w:r>
      <w:r w:rsidRPr="00E24B11">
        <w:rPr>
          <w:color w:val="000000"/>
        </w:rPr>
        <w:t xml:space="preserve">1 of this Article shall, in order to meet its basic domestic needs, be entitled to delay for ten years its compliance with the control measures adopted by the Second Meeting of the Parties in </w:t>
      </w:r>
      <w:smartTag w:uri="urn:schemas-microsoft-com:office:smarttags" w:element="City">
        <w:smartTag w:uri="urn:schemas-microsoft-com:office:smarttags" w:element="place">
          <w:r w:rsidRPr="00E24B11">
            <w:rPr>
              <w:color w:val="000000"/>
            </w:rPr>
            <w:t>London</w:t>
          </w:r>
        </w:smartTag>
      </w:smartTag>
      <w:r w:rsidRPr="00E24B11">
        <w:rPr>
          <w:color w:val="000000"/>
        </w:rPr>
        <w:t>, 29</w:t>
      </w:r>
      <w:r w:rsidR="00E24B11">
        <w:rPr>
          <w:color w:val="000000"/>
        </w:rPr>
        <w:t> </w:t>
      </w:r>
      <w:r w:rsidRPr="00E24B11">
        <w:rPr>
          <w:color w:val="000000"/>
        </w:rPr>
        <w:t>June 1990, and reference by the Protocol to Articles 2A and 2B shall be read accordingly;</w:t>
      </w:r>
    </w:p>
    <w:p w:rsidR="00B21DD0" w:rsidRPr="00E24B11" w:rsidRDefault="00B21DD0" w:rsidP="00B21DD0">
      <w:pPr>
        <w:spacing w:line="240" w:lineRule="atLeast"/>
        <w:rPr>
          <w:color w:val="000000"/>
        </w:rPr>
      </w:pPr>
    </w:p>
    <w:p w:rsidR="00B21DD0" w:rsidRPr="00E24B11" w:rsidRDefault="00B21DD0" w:rsidP="00B21DD0">
      <w:pPr>
        <w:spacing w:line="240" w:lineRule="atLeast"/>
        <w:jc w:val="center"/>
        <w:rPr>
          <w:i/>
          <w:color w:val="000000"/>
        </w:rPr>
      </w:pPr>
      <w:r w:rsidRPr="00E24B11">
        <w:rPr>
          <w:i/>
          <w:color w:val="000000"/>
        </w:rPr>
        <w:t>Controlled substances in Annex B</w:t>
      </w:r>
    </w:p>
    <w:p w:rsidR="00B21DD0" w:rsidRPr="00E24B11" w:rsidRDefault="00B21DD0" w:rsidP="00B21DD0">
      <w:pPr>
        <w:spacing w:line="240" w:lineRule="atLeast"/>
        <w:rPr>
          <w:color w:val="000000"/>
        </w:rPr>
      </w:pPr>
    </w:p>
    <w:p w:rsidR="00B21DD0" w:rsidRPr="00E24B11" w:rsidRDefault="00B21DD0" w:rsidP="00B21DD0">
      <w:pPr>
        <w:spacing w:line="240" w:lineRule="atLeast"/>
        <w:jc w:val="center"/>
        <w:rPr>
          <w:color w:val="000000"/>
        </w:rPr>
      </w:pPr>
      <w:r w:rsidRPr="00E24B11">
        <w:rPr>
          <w:color w:val="000000"/>
        </w:rPr>
        <w:t>Article 5: Special situation of developing countries</w:t>
      </w:r>
    </w:p>
    <w:p w:rsidR="00B21DD0" w:rsidRPr="00E24B11" w:rsidRDefault="00B21DD0" w:rsidP="00B21DD0">
      <w:pPr>
        <w:spacing w:line="240" w:lineRule="atLeast"/>
        <w:rPr>
          <w:color w:val="000000"/>
        </w:rPr>
      </w:pPr>
    </w:p>
    <w:p w:rsidR="00B21DD0" w:rsidRPr="00E24B11" w:rsidRDefault="00B21DD0" w:rsidP="00B21DD0">
      <w:pPr>
        <w:spacing w:line="240" w:lineRule="atLeast"/>
        <w:rPr>
          <w:color w:val="000000"/>
        </w:rPr>
      </w:pPr>
      <w:r w:rsidRPr="00E24B11">
        <w:rPr>
          <w:color w:val="000000"/>
        </w:rPr>
        <w:t xml:space="preserve">The following subparagraph shall be inserted after </w:t>
      </w:r>
      <w:r w:rsidR="00E24B11">
        <w:rPr>
          <w:color w:val="000000"/>
        </w:rPr>
        <w:t>subparagraph (</w:t>
      </w:r>
      <w:r w:rsidRPr="00E24B11">
        <w:rPr>
          <w:color w:val="000000"/>
        </w:rPr>
        <w:t>a) of paragraph</w:t>
      </w:r>
      <w:r w:rsidR="00E24B11">
        <w:rPr>
          <w:color w:val="000000"/>
        </w:rPr>
        <w:t> </w:t>
      </w:r>
      <w:r w:rsidRPr="00E24B11">
        <w:rPr>
          <w:color w:val="000000"/>
        </w:rPr>
        <w:t>8</w:t>
      </w:r>
      <w:r w:rsidRPr="00E24B11">
        <w:rPr>
          <w:i/>
          <w:color w:val="000000"/>
        </w:rPr>
        <w:t>bis</w:t>
      </w:r>
      <w:r w:rsidRPr="00E24B11">
        <w:rPr>
          <w:color w:val="000000"/>
        </w:rPr>
        <w:t xml:space="preserve"> of Article 5 of the Protocol:</w:t>
      </w:r>
    </w:p>
    <w:p w:rsidR="00B21DD0" w:rsidRPr="00E24B11" w:rsidRDefault="00B21DD0" w:rsidP="00B21DD0">
      <w:pPr>
        <w:spacing w:line="240" w:lineRule="atLeast"/>
        <w:rPr>
          <w:color w:val="000000"/>
        </w:rPr>
      </w:pPr>
    </w:p>
    <w:p w:rsidR="00B21DD0" w:rsidRPr="00E24B11" w:rsidRDefault="00B21DD0" w:rsidP="00B21DD0">
      <w:pPr>
        <w:spacing w:line="240" w:lineRule="atLeast"/>
        <w:ind w:left="1134" w:hanging="567"/>
        <w:rPr>
          <w:color w:val="000000"/>
        </w:rPr>
      </w:pPr>
      <w:r w:rsidRPr="00E24B11">
        <w:rPr>
          <w:color w:val="000000"/>
        </w:rPr>
        <w:t>(b)</w:t>
      </w:r>
      <w:r w:rsidRPr="00E24B11">
        <w:rPr>
          <w:color w:val="000000"/>
        </w:rPr>
        <w:tab/>
        <w:t>With respect to the controlled substances in Annex B, a Party operating under paragraph</w:t>
      </w:r>
      <w:r w:rsidR="00E24B11">
        <w:rPr>
          <w:color w:val="000000"/>
        </w:rPr>
        <w:t> </w:t>
      </w:r>
      <w:r w:rsidRPr="00E24B11">
        <w:rPr>
          <w:color w:val="000000"/>
        </w:rPr>
        <w:t>1 of this Article shall, in order to meet its basic domestic needs, be entitled to delay for ten years it compliance with the control measures adopted by the Second Meeting of the Parties in London, 29</w:t>
      </w:r>
      <w:r w:rsidR="00E24B11">
        <w:rPr>
          <w:color w:val="000000"/>
        </w:rPr>
        <w:t> </w:t>
      </w:r>
      <w:r w:rsidRPr="00E24B11">
        <w:rPr>
          <w:color w:val="000000"/>
        </w:rPr>
        <w:t>June 1990, and reference by this Protocol to Articles 2C to 2E shall be read accordingly.</w:t>
      </w:r>
    </w:p>
    <w:p w:rsidR="00B21DD0" w:rsidRPr="00E24B11" w:rsidRDefault="00B21DD0" w:rsidP="00B21DD0">
      <w:pPr>
        <w:spacing w:line="240" w:lineRule="atLeast"/>
        <w:rPr>
          <w:color w:val="000000"/>
        </w:rPr>
      </w:pPr>
    </w:p>
    <w:p w:rsidR="00B21DD0" w:rsidRPr="00E24B11" w:rsidRDefault="00B21DD0" w:rsidP="00B21DD0">
      <w:pPr>
        <w:spacing w:line="240" w:lineRule="atLeast"/>
        <w:jc w:val="center"/>
        <w:rPr>
          <w:i/>
          <w:color w:val="000000"/>
        </w:rPr>
      </w:pPr>
      <w:r w:rsidRPr="00E24B11">
        <w:rPr>
          <w:i/>
          <w:color w:val="000000"/>
        </w:rPr>
        <w:t>Controlled substances in Annexes C and E</w:t>
      </w:r>
    </w:p>
    <w:p w:rsidR="00B21DD0" w:rsidRPr="00E24B11" w:rsidRDefault="00B21DD0" w:rsidP="00B21DD0">
      <w:pPr>
        <w:spacing w:line="240" w:lineRule="atLeast"/>
        <w:rPr>
          <w:color w:val="000000"/>
        </w:rPr>
      </w:pPr>
    </w:p>
    <w:p w:rsidR="00B21DD0" w:rsidRPr="00E24B11" w:rsidRDefault="00B21DD0" w:rsidP="00B21DD0">
      <w:pPr>
        <w:spacing w:line="240" w:lineRule="atLeast"/>
        <w:jc w:val="center"/>
        <w:rPr>
          <w:color w:val="000000"/>
        </w:rPr>
      </w:pPr>
      <w:r w:rsidRPr="00E24B11">
        <w:rPr>
          <w:color w:val="000000"/>
        </w:rPr>
        <w:t>Article 2F, paragraph</w:t>
      </w:r>
      <w:r w:rsidR="00E24B11">
        <w:rPr>
          <w:color w:val="000000"/>
        </w:rPr>
        <w:t> </w:t>
      </w:r>
      <w:r w:rsidRPr="00E24B11">
        <w:rPr>
          <w:color w:val="000000"/>
        </w:rPr>
        <w:t>1(a):  Hydrochlorofluorocarbons</w:t>
      </w:r>
    </w:p>
    <w:p w:rsidR="00B21DD0" w:rsidRPr="00E24B11" w:rsidRDefault="00B21DD0" w:rsidP="00B21DD0">
      <w:pPr>
        <w:spacing w:line="240" w:lineRule="atLeast"/>
        <w:rPr>
          <w:color w:val="000000"/>
        </w:rPr>
      </w:pPr>
    </w:p>
    <w:p w:rsidR="00B21DD0" w:rsidRPr="00E24B11" w:rsidRDefault="00B21DD0" w:rsidP="00B21DD0">
      <w:pPr>
        <w:spacing w:line="240" w:lineRule="atLeast"/>
        <w:rPr>
          <w:color w:val="000000"/>
        </w:rPr>
      </w:pPr>
      <w:r w:rsidRPr="00E24B11">
        <w:rPr>
          <w:color w:val="000000"/>
        </w:rPr>
        <w:t>In paragraph</w:t>
      </w:r>
      <w:r w:rsidR="00E24B11">
        <w:rPr>
          <w:color w:val="000000"/>
        </w:rPr>
        <w:t> </w:t>
      </w:r>
      <w:r w:rsidRPr="00E24B11">
        <w:rPr>
          <w:color w:val="000000"/>
        </w:rPr>
        <w:t>1(a) of Article 2F, for the words:</w:t>
      </w:r>
    </w:p>
    <w:p w:rsidR="00B21DD0" w:rsidRPr="00E24B11" w:rsidRDefault="00B21DD0" w:rsidP="00B21DD0">
      <w:pPr>
        <w:spacing w:line="240" w:lineRule="atLeast"/>
        <w:rPr>
          <w:color w:val="000000"/>
        </w:rPr>
      </w:pPr>
    </w:p>
    <w:p w:rsidR="00B21DD0" w:rsidRPr="00E24B11" w:rsidRDefault="00B21DD0" w:rsidP="00B21DD0">
      <w:pPr>
        <w:spacing w:line="240" w:lineRule="atLeast"/>
        <w:ind w:left="567"/>
        <w:rPr>
          <w:color w:val="000000"/>
        </w:rPr>
      </w:pPr>
      <w:r w:rsidRPr="00E24B11">
        <w:rPr>
          <w:color w:val="000000"/>
        </w:rPr>
        <w:t>Three point one</w:t>
      </w:r>
    </w:p>
    <w:p w:rsidR="00B21DD0" w:rsidRPr="00E24B11" w:rsidRDefault="00B21DD0" w:rsidP="00B21DD0">
      <w:pPr>
        <w:spacing w:line="240" w:lineRule="atLeast"/>
        <w:rPr>
          <w:color w:val="000000"/>
        </w:rPr>
      </w:pPr>
    </w:p>
    <w:p w:rsidR="00B21DD0" w:rsidRPr="00E24B11" w:rsidRDefault="00B21DD0" w:rsidP="00B21DD0">
      <w:pPr>
        <w:spacing w:line="240" w:lineRule="atLeast"/>
        <w:rPr>
          <w:color w:val="000000"/>
        </w:rPr>
      </w:pPr>
      <w:r w:rsidRPr="00E24B11">
        <w:rPr>
          <w:color w:val="000000"/>
        </w:rPr>
        <w:t>there shall be substituted:</w:t>
      </w:r>
    </w:p>
    <w:p w:rsidR="00B21DD0" w:rsidRPr="00E24B11" w:rsidRDefault="00B21DD0" w:rsidP="00B21DD0">
      <w:pPr>
        <w:spacing w:line="240" w:lineRule="atLeast"/>
        <w:rPr>
          <w:color w:val="000000"/>
        </w:rPr>
      </w:pPr>
    </w:p>
    <w:p w:rsidR="00B21DD0" w:rsidRPr="00E24B11" w:rsidRDefault="00B21DD0" w:rsidP="00B21DD0">
      <w:pPr>
        <w:spacing w:line="240" w:lineRule="atLeast"/>
        <w:ind w:left="567"/>
        <w:rPr>
          <w:color w:val="000000"/>
        </w:rPr>
      </w:pPr>
      <w:r w:rsidRPr="00E24B11">
        <w:rPr>
          <w:color w:val="000000"/>
        </w:rPr>
        <w:t>Two point eight</w:t>
      </w:r>
    </w:p>
    <w:p w:rsidR="00B21DD0" w:rsidRPr="00E24B11" w:rsidRDefault="00B21DD0" w:rsidP="00B21DD0">
      <w:pPr>
        <w:spacing w:line="240" w:lineRule="atLeast"/>
        <w:rPr>
          <w:color w:val="000000"/>
        </w:rPr>
      </w:pPr>
    </w:p>
    <w:p w:rsidR="00B21DD0" w:rsidRPr="00E24B11" w:rsidRDefault="00B21DD0" w:rsidP="00B21DD0">
      <w:pPr>
        <w:spacing w:line="240" w:lineRule="atLeast"/>
        <w:jc w:val="center"/>
        <w:rPr>
          <w:color w:val="000000"/>
        </w:rPr>
      </w:pPr>
      <w:r w:rsidRPr="00E24B11">
        <w:rPr>
          <w:color w:val="000000"/>
        </w:rPr>
        <w:t>Article 2F, paragraph</w:t>
      </w:r>
      <w:r w:rsidR="00E24B11">
        <w:rPr>
          <w:color w:val="000000"/>
        </w:rPr>
        <w:t> </w:t>
      </w:r>
      <w:r w:rsidRPr="00E24B11">
        <w:rPr>
          <w:color w:val="000000"/>
        </w:rPr>
        <w:t>5:  Hydrochlorofluorocarbons</w:t>
      </w:r>
    </w:p>
    <w:p w:rsidR="00B21DD0" w:rsidRPr="00E24B11" w:rsidRDefault="00B21DD0" w:rsidP="00B21DD0">
      <w:pPr>
        <w:spacing w:line="240" w:lineRule="atLeast"/>
        <w:rPr>
          <w:color w:val="000000"/>
        </w:rPr>
      </w:pPr>
      <w:r w:rsidRPr="00E24B11">
        <w:rPr>
          <w:color w:val="000000"/>
        </w:rPr>
        <w:t>The following sentence shall be added to the end of paragraph</w:t>
      </w:r>
      <w:r w:rsidR="00E24B11">
        <w:rPr>
          <w:color w:val="000000"/>
        </w:rPr>
        <w:t> </w:t>
      </w:r>
      <w:r w:rsidRPr="00E24B11">
        <w:rPr>
          <w:color w:val="000000"/>
        </w:rPr>
        <w:t>5 of Article 2F of the Protocol:</w:t>
      </w:r>
    </w:p>
    <w:p w:rsidR="00B21DD0" w:rsidRPr="00E24B11" w:rsidRDefault="00B21DD0" w:rsidP="00B21DD0">
      <w:pPr>
        <w:spacing w:line="240" w:lineRule="atLeast"/>
        <w:rPr>
          <w:color w:val="000000"/>
        </w:rPr>
      </w:pPr>
    </w:p>
    <w:p w:rsidR="00B21DD0" w:rsidRPr="00E24B11" w:rsidRDefault="00B21DD0" w:rsidP="00B21DD0">
      <w:pPr>
        <w:spacing w:line="240" w:lineRule="atLeast"/>
        <w:ind w:left="567"/>
        <w:rPr>
          <w:color w:val="000000"/>
        </w:rPr>
      </w:pPr>
      <w:r w:rsidRPr="00E24B11">
        <w:rPr>
          <w:color w:val="000000"/>
        </w:rPr>
        <w:t>Such consumption shall, however, be restricted to the servicing of refrigeration and air conditioning equipment existing at that date.</w:t>
      </w:r>
    </w:p>
    <w:p w:rsidR="00B21DD0" w:rsidRPr="00E24B11" w:rsidRDefault="00B21DD0" w:rsidP="00B21DD0">
      <w:pPr>
        <w:spacing w:line="240" w:lineRule="atLeast"/>
        <w:rPr>
          <w:color w:val="000000"/>
        </w:rPr>
      </w:pPr>
    </w:p>
    <w:p w:rsidR="00B21DD0" w:rsidRPr="00E24B11" w:rsidRDefault="00B21DD0" w:rsidP="00B21DD0">
      <w:pPr>
        <w:spacing w:line="240" w:lineRule="atLeast"/>
        <w:jc w:val="center"/>
        <w:rPr>
          <w:color w:val="000000"/>
        </w:rPr>
      </w:pPr>
      <w:r w:rsidRPr="00E24B11">
        <w:rPr>
          <w:color w:val="000000"/>
        </w:rPr>
        <w:t>Article 2H:  Methyl bromide</w:t>
      </w:r>
    </w:p>
    <w:p w:rsidR="00B21DD0" w:rsidRPr="00E24B11" w:rsidRDefault="00B21DD0" w:rsidP="00B21DD0">
      <w:pPr>
        <w:spacing w:line="240" w:lineRule="atLeast"/>
        <w:rPr>
          <w:color w:val="000000"/>
        </w:rPr>
      </w:pPr>
    </w:p>
    <w:p w:rsidR="00B21DD0" w:rsidRPr="00E24B11" w:rsidRDefault="00B21DD0" w:rsidP="00B21DD0">
      <w:pPr>
        <w:spacing w:line="240" w:lineRule="atLeast"/>
        <w:rPr>
          <w:color w:val="000000"/>
        </w:rPr>
      </w:pPr>
      <w:r w:rsidRPr="00E24B11">
        <w:rPr>
          <w:color w:val="000000"/>
        </w:rPr>
        <w:t>Article 2H of the Protocol shall read as follows:</w:t>
      </w:r>
    </w:p>
    <w:p w:rsidR="00B21DD0" w:rsidRPr="00E24B11" w:rsidRDefault="00B21DD0" w:rsidP="00B21DD0">
      <w:pPr>
        <w:spacing w:line="240" w:lineRule="atLeast"/>
        <w:rPr>
          <w:color w:val="000000"/>
        </w:rPr>
      </w:pPr>
    </w:p>
    <w:p w:rsidR="00B21DD0" w:rsidRPr="00E24B11" w:rsidRDefault="00B21DD0" w:rsidP="00B21DD0">
      <w:pPr>
        <w:spacing w:line="240" w:lineRule="atLeast"/>
        <w:ind w:left="567"/>
        <w:jc w:val="center"/>
        <w:rPr>
          <w:color w:val="000000"/>
        </w:rPr>
      </w:pPr>
      <w:r w:rsidRPr="00E24B11">
        <w:rPr>
          <w:color w:val="000000"/>
        </w:rPr>
        <w:t>Article 2H:  Methyl bromide</w:t>
      </w:r>
    </w:p>
    <w:p w:rsidR="00B21DD0" w:rsidRPr="00E24B11" w:rsidRDefault="00B21DD0" w:rsidP="00B21DD0">
      <w:pPr>
        <w:spacing w:line="240" w:lineRule="atLeast"/>
        <w:rPr>
          <w:color w:val="000000"/>
        </w:rPr>
      </w:pPr>
    </w:p>
    <w:p w:rsidR="00B21DD0" w:rsidRPr="00E24B11" w:rsidRDefault="00B21DD0" w:rsidP="00B21DD0">
      <w:pPr>
        <w:spacing w:line="240" w:lineRule="atLeast"/>
        <w:ind w:left="567"/>
        <w:rPr>
          <w:color w:val="000000"/>
        </w:rPr>
      </w:pPr>
      <w:r w:rsidRPr="00E24B11">
        <w:rPr>
          <w:color w:val="000000"/>
        </w:rPr>
        <w:t>1.</w:t>
      </w:r>
      <w:r w:rsidRPr="00E24B11">
        <w:rPr>
          <w:color w:val="000000"/>
        </w:rPr>
        <w:tab/>
        <w:t>Each Party shall ensure that for the twelve</w:t>
      </w:r>
      <w:r w:rsidR="00E24B11">
        <w:rPr>
          <w:color w:val="000000"/>
        </w:rPr>
        <w:noBreakHyphen/>
      </w:r>
      <w:r w:rsidRPr="00E24B11">
        <w:rPr>
          <w:color w:val="000000"/>
        </w:rPr>
        <w:t>month period commencing on 1</w:t>
      </w:r>
      <w:r w:rsidR="00E24B11">
        <w:rPr>
          <w:color w:val="000000"/>
        </w:rPr>
        <w:t> </w:t>
      </w:r>
      <w:r w:rsidRPr="00E24B11">
        <w:rPr>
          <w:color w:val="000000"/>
        </w:rPr>
        <w:t>January 1995, and in each twelve</w:t>
      </w:r>
      <w:r w:rsidR="00E24B11">
        <w:rPr>
          <w:color w:val="000000"/>
        </w:rPr>
        <w:noBreakHyphen/>
      </w:r>
      <w:r w:rsidRPr="00E24B11">
        <w:rPr>
          <w:color w:val="000000"/>
        </w:rPr>
        <w:t>month period thereafter, its calculated level of consumption of the controlled substance in Annex E does not exceed, annually, its calculated level of consumption in 1991.  Each Party producing the substance shall, for the same periods, ensure that its calculated level of production of the substance does not exceed, annually, its calculated level of production in 1991.  However, in order to satisfy the basic domestic needs of the Parties operating under paragraph</w:t>
      </w:r>
      <w:r w:rsidR="00E24B11">
        <w:rPr>
          <w:color w:val="000000"/>
        </w:rPr>
        <w:t> </w:t>
      </w:r>
      <w:r w:rsidRPr="00E24B11">
        <w:rPr>
          <w:color w:val="000000"/>
        </w:rPr>
        <w:t>1 of Article 5, its calculated level of production may exceed that limit by up to ten per cent of its calculated level of production in 1991.</w:t>
      </w:r>
    </w:p>
    <w:p w:rsidR="00B21DD0" w:rsidRPr="00E24B11" w:rsidRDefault="00B21DD0" w:rsidP="00B21DD0">
      <w:pPr>
        <w:spacing w:line="240" w:lineRule="atLeast"/>
        <w:rPr>
          <w:color w:val="000000"/>
        </w:rPr>
      </w:pPr>
    </w:p>
    <w:p w:rsidR="00B21DD0" w:rsidRPr="00E24B11" w:rsidRDefault="00B21DD0" w:rsidP="00B21DD0">
      <w:pPr>
        <w:spacing w:line="240" w:lineRule="atLeast"/>
        <w:ind w:left="567"/>
        <w:rPr>
          <w:color w:val="000000"/>
        </w:rPr>
      </w:pPr>
      <w:r w:rsidRPr="00E24B11">
        <w:rPr>
          <w:color w:val="000000"/>
        </w:rPr>
        <w:t>2.</w:t>
      </w:r>
      <w:r w:rsidRPr="00E24B11">
        <w:rPr>
          <w:color w:val="000000"/>
        </w:rPr>
        <w:tab/>
        <w:t>Each Party shall ensure that for the twelve</w:t>
      </w:r>
      <w:r w:rsidR="00E24B11">
        <w:rPr>
          <w:color w:val="000000"/>
        </w:rPr>
        <w:noBreakHyphen/>
      </w:r>
      <w:r w:rsidRPr="00E24B11">
        <w:rPr>
          <w:color w:val="000000"/>
        </w:rPr>
        <w:t>month period commencing on 1</w:t>
      </w:r>
      <w:r w:rsidR="00E24B11">
        <w:rPr>
          <w:color w:val="000000"/>
        </w:rPr>
        <w:t> </w:t>
      </w:r>
      <w:r w:rsidRPr="00E24B11">
        <w:rPr>
          <w:color w:val="000000"/>
        </w:rPr>
        <w:t>January 2001, and in each twelve</w:t>
      </w:r>
      <w:r w:rsidR="00E24B11">
        <w:rPr>
          <w:color w:val="000000"/>
        </w:rPr>
        <w:noBreakHyphen/>
      </w:r>
      <w:r w:rsidRPr="00E24B11">
        <w:rPr>
          <w:color w:val="000000"/>
        </w:rPr>
        <w:t>month period thereafter, its calculated level of consumption of the controlled substance in Annex E does not exceed, annually, seventy</w:t>
      </w:r>
      <w:r w:rsidR="00E24B11">
        <w:rPr>
          <w:color w:val="000000"/>
        </w:rPr>
        <w:noBreakHyphen/>
      </w:r>
      <w:r w:rsidRPr="00E24B11">
        <w:rPr>
          <w:color w:val="000000"/>
        </w:rPr>
        <w:t>five per cent of its calculated level of consumption in 1991.  Each Party producing the substance shall, for the same periods, ensure that its calculated level of production of the substance does not exceed, annually, seventy</w:t>
      </w:r>
      <w:r w:rsidR="00E24B11">
        <w:rPr>
          <w:color w:val="000000"/>
        </w:rPr>
        <w:noBreakHyphen/>
      </w:r>
      <w:r w:rsidRPr="00E24B11">
        <w:rPr>
          <w:color w:val="000000"/>
        </w:rPr>
        <w:t>five per cent of its calculated level of production in 1991.  However, in order to satisfy the basic domestic needs of the Parties operating under paragraph</w:t>
      </w:r>
      <w:r w:rsidR="00E24B11">
        <w:rPr>
          <w:color w:val="000000"/>
        </w:rPr>
        <w:t> </w:t>
      </w:r>
      <w:r w:rsidRPr="00E24B11">
        <w:rPr>
          <w:color w:val="000000"/>
        </w:rPr>
        <w:t>1 of Article 5, its calculated level of production may exceed that limit by up to ten per cent of its calculated level of production in 1991.</w:t>
      </w:r>
    </w:p>
    <w:p w:rsidR="00B21DD0" w:rsidRPr="00E24B11" w:rsidRDefault="00B21DD0" w:rsidP="00B21DD0">
      <w:pPr>
        <w:spacing w:line="240" w:lineRule="atLeast"/>
        <w:rPr>
          <w:color w:val="000000"/>
        </w:rPr>
      </w:pPr>
    </w:p>
    <w:p w:rsidR="00B21DD0" w:rsidRPr="00E24B11" w:rsidRDefault="00B21DD0" w:rsidP="00B21DD0">
      <w:pPr>
        <w:spacing w:line="240" w:lineRule="atLeast"/>
        <w:ind w:left="567"/>
        <w:rPr>
          <w:color w:val="000000"/>
        </w:rPr>
      </w:pPr>
      <w:r w:rsidRPr="00E24B11">
        <w:rPr>
          <w:color w:val="000000"/>
        </w:rPr>
        <w:t>3.</w:t>
      </w:r>
      <w:r w:rsidRPr="00E24B11">
        <w:rPr>
          <w:color w:val="000000"/>
        </w:rPr>
        <w:tab/>
        <w:t>Each Party shall ensure that for the twelve</w:t>
      </w:r>
      <w:r w:rsidR="00E24B11">
        <w:rPr>
          <w:color w:val="000000"/>
        </w:rPr>
        <w:noBreakHyphen/>
      </w:r>
      <w:r w:rsidRPr="00E24B11">
        <w:rPr>
          <w:color w:val="000000"/>
        </w:rPr>
        <w:t>month period commencing on 1</w:t>
      </w:r>
      <w:r w:rsidR="00E24B11">
        <w:rPr>
          <w:color w:val="000000"/>
        </w:rPr>
        <w:t> </w:t>
      </w:r>
      <w:r w:rsidRPr="00E24B11">
        <w:rPr>
          <w:color w:val="000000"/>
        </w:rPr>
        <w:t>January 2005, and in each twelve</w:t>
      </w:r>
      <w:r w:rsidR="00E24B11">
        <w:rPr>
          <w:color w:val="000000"/>
        </w:rPr>
        <w:noBreakHyphen/>
      </w:r>
      <w:r w:rsidRPr="00E24B11">
        <w:rPr>
          <w:color w:val="000000"/>
        </w:rPr>
        <w:t>month period thereafter, its calculated level of consumption of the controlled substance in Annex E does not exceed, annually, fifty per cent of its calculated level of consumption in 1991.  Each Party producing the substance shall, for the same periods, ensure that its calculated level of production of the substance does not exceed, annually, fifty per cent of its calculated level of production in 1991.  However, in order to satisfy the basic domestic needs of the Parties operating under paragraph</w:t>
      </w:r>
      <w:r w:rsidR="00E24B11">
        <w:rPr>
          <w:color w:val="000000"/>
        </w:rPr>
        <w:t> </w:t>
      </w:r>
      <w:r w:rsidRPr="00E24B11">
        <w:rPr>
          <w:color w:val="000000"/>
        </w:rPr>
        <w:t>1 of Article 5, its calculated level of production may exceed that limit by up to ten per cent of its calculated level of production in 1991.</w:t>
      </w:r>
    </w:p>
    <w:p w:rsidR="00B21DD0" w:rsidRPr="00E24B11" w:rsidRDefault="00B21DD0" w:rsidP="00B21DD0">
      <w:pPr>
        <w:spacing w:line="240" w:lineRule="atLeast"/>
        <w:rPr>
          <w:color w:val="000000"/>
        </w:rPr>
      </w:pPr>
    </w:p>
    <w:p w:rsidR="00B21DD0" w:rsidRPr="00E24B11" w:rsidRDefault="00B21DD0" w:rsidP="00B21DD0">
      <w:pPr>
        <w:spacing w:line="240" w:lineRule="atLeast"/>
        <w:ind w:left="567"/>
        <w:rPr>
          <w:color w:val="000000"/>
        </w:rPr>
      </w:pPr>
      <w:r w:rsidRPr="00E24B11">
        <w:rPr>
          <w:color w:val="000000"/>
        </w:rPr>
        <w:t>4.</w:t>
      </w:r>
      <w:r w:rsidRPr="00E24B11">
        <w:rPr>
          <w:color w:val="000000"/>
        </w:rPr>
        <w:tab/>
        <w:t>Each Party shall ensure that for the twelve</w:t>
      </w:r>
      <w:r w:rsidR="00E24B11">
        <w:rPr>
          <w:color w:val="000000"/>
        </w:rPr>
        <w:noBreakHyphen/>
      </w:r>
      <w:r w:rsidRPr="00E24B11">
        <w:rPr>
          <w:color w:val="000000"/>
        </w:rPr>
        <w:t>month period commencing on 1</w:t>
      </w:r>
      <w:r w:rsidR="00E24B11">
        <w:rPr>
          <w:color w:val="000000"/>
        </w:rPr>
        <w:t> </w:t>
      </w:r>
      <w:r w:rsidRPr="00E24B11">
        <w:rPr>
          <w:color w:val="000000"/>
        </w:rPr>
        <w:t>January 2010, and in each twelve</w:t>
      </w:r>
      <w:r w:rsidR="00E24B11">
        <w:rPr>
          <w:color w:val="000000"/>
        </w:rPr>
        <w:noBreakHyphen/>
      </w:r>
      <w:r w:rsidRPr="00E24B11">
        <w:rPr>
          <w:color w:val="000000"/>
        </w:rPr>
        <w:t>month period thereafter, its calculated level of consumption of the controlled substance in Annex E does not exceed zero.  Each Party producing the substance shall, for the same periods, ensure that its calculated level of production of the substance does not exceed zero.  However, in order to satisfy the basic domestic needs of the Parties operating under paragraph</w:t>
      </w:r>
      <w:r w:rsidR="00E24B11">
        <w:rPr>
          <w:color w:val="000000"/>
        </w:rPr>
        <w:t> </w:t>
      </w:r>
      <w:r w:rsidRPr="00E24B11">
        <w:rPr>
          <w:color w:val="000000"/>
        </w:rPr>
        <w:t>1 of Article 5, its calculated level of production may exceed that limit by up to fifteen per cent of its calculated level of production in 1991.  This paragraph will apply save to the extent that the Parties decide to permit the level of production or consumption that is necessary to satisfy uses agreed by them to be critical agricultural uses.</w:t>
      </w:r>
    </w:p>
    <w:p w:rsidR="00B21DD0" w:rsidRPr="00E24B11" w:rsidRDefault="00B21DD0" w:rsidP="00B21DD0">
      <w:pPr>
        <w:spacing w:line="240" w:lineRule="atLeast"/>
        <w:rPr>
          <w:color w:val="000000"/>
        </w:rPr>
      </w:pPr>
    </w:p>
    <w:p w:rsidR="00B21DD0" w:rsidRPr="00E24B11" w:rsidRDefault="00B21DD0" w:rsidP="00B21DD0">
      <w:pPr>
        <w:spacing w:line="240" w:lineRule="atLeast"/>
        <w:ind w:left="567"/>
        <w:rPr>
          <w:color w:val="000000"/>
        </w:rPr>
      </w:pPr>
      <w:r w:rsidRPr="00E24B11">
        <w:rPr>
          <w:color w:val="000000"/>
        </w:rPr>
        <w:t>5.</w:t>
      </w:r>
      <w:r w:rsidRPr="00E24B11">
        <w:rPr>
          <w:color w:val="000000"/>
        </w:rPr>
        <w:tab/>
        <w:t>The calculated levels of consumption and production under this Article shall not include the amounts used by the Party for quarantine and pre</w:t>
      </w:r>
      <w:r w:rsidR="00E24B11">
        <w:rPr>
          <w:color w:val="000000"/>
        </w:rPr>
        <w:noBreakHyphen/>
      </w:r>
      <w:r w:rsidRPr="00E24B11">
        <w:rPr>
          <w:color w:val="000000"/>
        </w:rPr>
        <w:t>shipment applications.</w:t>
      </w:r>
    </w:p>
    <w:p w:rsidR="00B21DD0" w:rsidRPr="00E24B11" w:rsidRDefault="00B21DD0" w:rsidP="00B21DD0">
      <w:pPr>
        <w:spacing w:line="240" w:lineRule="atLeast"/>
        <w:rPr>
          <w:color w:val="000000"/>
        </w:rPr>
      </w:pPr>
    </w:p>
    <w:p w:rsidR="00B21DD0" w:rsidRPr="00E24B11" w:rsidRDefault="00B21DD0" w:rsidP="00B21DD0">
      <w:pPr>
        <w:keepNext/>
        <w:keepLines/>
        <w:spacing w:line="240" w:lineRule="atLeast"/>
        <w:jc w:val="center"/>
        <w:rPr>
          <w:color w:val="000000"/>
        </w:rPr>
      </w:pPr>
      <w:r w:rsidRPr="00E24B11">
        <w:rPr>
          <w:color w:val="000000"/>
        </w:rPr>
        <w:t>Article 5, paragraph</w:t>
      </w:r>
      <w:r w:rsidR="00E24B11">
        <w:rPr>
          <w:color w:val="000000"/>
        </w:rPr>
        <w:t> </w:t>
      </w:r>
      <w:r w:rsidRPr="00E24B11">
        <w:rPr>
          <w:color w:val="000000"/>
        </w:rPr>
        <w:t>8</w:t>
      </w:r>
      <w:r w:rsidRPr="00E24B11">
        <w:rPr>
          <w:i/>
          <w:color w:val="000000"/>
        </w:rPr>
        <w:t>ter</w:t>
      </w:r>
      <w:r w:rsidRPr="00E24B11">
        <w:rPr>
          <w:color w:val="000000"/>
        </w:rPr>
        <w:t>:  Special situation of developing countries</w:t>
      </w:r>
    </w:p>
    <w:p w:rsidR="00B21DD0" w:rsidRPr="00E24B11" w:rsidRDefault="00B21DD0" w:rsidP="00B21DD0">
      <w:pPr>
        <w:spacing w:line="240" w:lineRule="atLeast"/>
        <w:rPr>
          <w:color w:val="000000"/>
        </w:rPr>
      </w:pPr>
    </w:p>
    <w:p w:rsidR="00B21DD0" w:rsidRPr="00E24B11" w:rsidRDefault="00B21DD0" w:rsidP="00B21DD0">
      <w:pPr>
        <w:spacing w:line="240" w:lineRule="atLeast"/>
        <w:rPr>
          <w:color w:val="000000"/>
        </w:rPr>
      </w:pPr>
      <w:r w:rsidRPr="00E24B11">
        <w:rPr>
          <w:color w:val="000000"/>
        </w:rPr>
        <w:t>The following paragraph</w:t>
      </w:r>
      <w:r w:rsidR="00E24B11">
        <w:rPr>
          <w:color w:val="000000"/>
        </w:rPr>
        <w:t> </w:t>
      </w:r>
      <w:r w:rsidRPr="00E24B11">
        <w:rPr>
          <w:color w:val="000000"/>
        </w:rPr>
        <w:t>8</w:t>
      </w:r>
      <w:r w:rsidRPr="00E24B11">
        <w:rPr>
          <w:i/>
          <w:color w:val="000000"/>
        </w:rPr>
        <w:t>ter</w:t>
      </w:r>
      <w:r w:rsidRPr="00E24B11">
        <w:rPr>
          <w:color w:val="000000"/>
        </w:rPr>
        <w:t xml:space="preserve"> shall be inserted after paragraph</w:t>
      </w:r>
      <w:r w:rsidR="00E24B11">
        <w:rPr>
          <w:color w:val="000000"/>
        </w:rPr>
        <w:t> </w:t>
      </w:r>
      <w:r w:rsidRPr="00E24B11">
        <w:rPr>
          <w:color w:val="000000"/>
        </w:rPr>
        <w:t>8</w:t>
      </w:r>
      <w:r w:rsidRPr="00E24B11">
        <w:rPr>
          <w:i/>
          <w:color w:val="000000"/>
        </w:rPr>
        <w:t>bis</w:t>
      </w:r>
      <w:r w:rsidRPr="00E24B11">
        <w:rPr>
          <w:color w:val="000000"/>
        </w:rPr>
        <w:t xml:space="preserve"> of Article 5 of the Protocol:</w:t>
      </w:r>
    </w:p>
    <w:p w:rsidR="00B21DD0" w:rsidRPr="00E24B11" w:rsidRDefault="00B21DD0" w:rsidP="00B21DD0">
      <w:pPr>
        <w:spacing w:line="240" w:lineRule="atLeast"/>
        <w:rPr>
          <w:color w:val="000000"/>
        </w:rPr>
      </w:pPr>
    </w:p>
    <w:p w:rsidR="00B21DD0" w:rsidRPr="00E24B11" w:rsidRDefault="00B21DD0" w:rsidP="00B21DD0">
      <w:pPr>
        <w:spacing w:line="240" w:lineRule="atLeast"/>
        <w:ind w:left="567"/>
        <w:rPr>
          <w:color w:val="000000"/>
        </w:rPr>
      </w:pPr>
      <w:r w:rsidRPr="00E24B11">
        <w:rPr>
          <w:color w:val="000000"/>
        </w:rPr>
        <w:t>8</w:t>
      </w:r>
      <w:r w:rsidRPr="00E24B11">
        <w:rPr>
          <w:i/>
          <w:color w:val="000000"/>
        </w:rPr>
        <w:t>ter</w:t>
      </w:r>
      <w:r w:rsidRPr="00E24B11">
        <w:rPr>
          <w:color w:val="000000"/>
        </w:rPr>
        <w:t>.</w:t>
      </w:r>
      <w:r w:rsidRPr="00E24B11">
        <w:rPr>
          <w:color w:val="000000"/>
        </w:rPr>
        <w:tab/>
        <w:t>Pursuant to paragraph</w:t>
      </w:r>
      <w:r w:rsidR="00E24B11">
        <w:rPr>
          <w:color w:val="000000"/>
        </w:rPr>
        <w:t> </w:t>
      </w:r>
      <w:r w:rsidRPr="00E24B11">
        <w:rPr>
          <w:color w:val="000000"/>
        </w:rPr>
        <w:t>1</w:t>
      </w:r>
      <w:r w:rsidRPr="00E24B11">
        <w:rPr>
          <w:i/>
          <w:color w:val="000000"/>
        </w:rPr>
        <w:t>bis</w:t>
      </w:r>
      <w:r w:rsidRPr="00E24B11">
        <w:rPr>
          <w:color w:val="000000"/>
        </w:rPr>
        <w:t xml:space="preserve"> above:</w:t>
      </w:r>
    </w:p>
    <w:p w:rsidR="00B21DD0" w:rsidRPr="00E24B11" w:rsidRDefault="00B21DD0" w:rsidP="00B21DD0">
      <w:pPr>
        <w:spacing w:line="240" w:lineRule="atLeast"/>
        <w:rPr>
          <w:color w:val="000000"/>
        </w:rPr>
      </w:pPr>
    </w:p>
    <w:p w:rsidR="00B21DD0" w:rsidRPr="00E24B11" w:rsidRDefault="00B21DD0" w:rsidP="00B21DD0">
      <w:pPr>
        <w:spacing w:line="240" w:lineRule="atLeast"/>
        <w:ind w:left="1134" w:hanging="567"/>
        <w:rPr>
          <w:color w:val="000000"/>
        </w:rPr>
      </w:pPr>
      <w:r w:rsidRPr="00E24B11">
        <w:rPr>
          <w:color w:val="000000"/>
        </w:rPr>
        <w:t>(a)</w:t>
      </w:r>
      <w:r w:rsidRPr="00E24B11">
        <w:rPr>
          <w:color w:val="000000"/>
        </w:rPr>
        <w:tab/>
        <w:t>Each Party operating under paragraph</w:t>
      </w:r>
      <w:r w:rsidR="00E24B11">
        <w:rPr>
          <w:color w:val="000000"/>
        </w:rPr>
        <w:t> </w:t>
      </w:r>
      <w:r w:rsidRPr="00E24B11">
        <w:rPr>
          <w:color w:val="000000"/>
        </w:rPr>
        <w:t>1 of this Article shall ensure that for the twelve</w:t>
      </w:r>
      <w:r w:rsidR="00E24B11">
        <w:rPr>
          <w:color w:val="000000"/>
        </w:rPr>
        <w:noBreakHyphen/>
      </w:r>
      <w:r w:rsidRPr="00E24B11">
        <w:rPr>
          <w:color w:val="000000"/>
        </w:rPr>
        <w:t>month period commencing on 1</w:t>
      </w:r>
      <w:r w:rsidR="00E24B11">
        <w:rPr>
          <w:color w:val="000000"/>
        </w:rPr>
        <w:t> </w:t>
      </w:r>
      <w:r w:rsidRPr="00E24B11">
        <w:rPr>
          <w:color w:val="000000"/>
        </w:rPr>
        <w:t>January 2016, and in each twelve</w:t>
      </w:r>
      <w:r w:rsidR="00E24B11">
        <w:rPr>
          <w:color w:val="000000"/>
        </w:rPr>
        <w:noBreakHyphen/>
      </w:r>
      <w:r w:rsidRPr="00E24B11">
        <w:rPr>
          <w:color w:val="000000"/>
        </w:rPr>
        <w:t>month period thereafter, its calculated level of consumption of the controlled substances in Group I of Annex C does not exceed, annually, its calculated level of consumption in 2015;</w:t>
      </w:r>
    </w:p>
    <w:p w:rsidR="00B21DD0" w:rsidRPr="00E24B11" w:rsidRDefault="00B21DD0" w:rsidP="00B21DD0">
      <w:pPr>
        <w:spacing w:line="240" w:lineRule="atLeast"/>
        <w:rPr>
          <w:color w:val="000000"/>
        </w:rPr>
      </w:pPr>
    </w:p>
    <w:p w:rsidR="00B21DD0" w:rsidRPr="00E24B11" w:rsidRDefault="00B21DD0" w:rsidP="00B21DD0">
      <w:pPr>
        <w:spacing w:line="240" w:lineRule="atLeast"/>
        <w:ind w:left="1134" w:hanging="567"/>
        <w:rPr>
          <w:color w:val="000000"/>
        </w:rPr>
      </w:pPr>
      <w:r w:rsidRPr="00E24B11">
        <w:rPr>
          <w:color w:val="000000"/>
        </w:rPr>
        <w:t>(b)</w:t>
      </w:r>
      <w:r w:rsidRPr="00E24B11">
        <w:rPr>
          <w:color w:val="000000"/>
        </w:rPr>
        <w:tab/>
        <w:t>Each Party operating under paragraph</w:t>
      </w:r>
      <w:r w:rsidR="00E24B11">
        <w:rPr>
          <w:color w:val="000000"/>
        </w:rPr>
        <w:t> </w:t>
      </w:r>
      <w:r w:rsidRPr="00E24B11">
        <w:rPr>
          <w:color w:val="000000"/>
        </w:rPr>
        <w:t>1 of this Article shall ensure that for the twelve</w:t>
      </w:r>
      <w:r w:rsidR="00E24B11">
        <w:rPr>
          <w:color w:val="000000"/>
        </w:rPr>
        <w:noBreakHyphen/>
      </w:r>
      <w:r w:rsidRPr="00E24B11">
        <w:rPr>
          <w:color w:val="000000"/>
        </w:rPr>
        <w:t>month period commencing on 1</w:t>
      </w:r>
      <w:r w:rsidR="00E24B11">
        <w:rPr>
          <w:color w:val="000000"/>
        </w:rPr>
        <w:t> </w:t>
      </w:r>
      <w:r w:rsidRPr="00E24B11">
        <w:rPr>
          <w:color w:val="000000"/>
        </w:rPr>
        <w:t>January 2040, and in each twelve</w:t>
      </w:r>
      <w:r w:rsidR="00E24B11">
        <w:rPr>
          <w:color w:val="000000"/>
        </w:rPr>
        <w:noBreakHyphen/>
      </w:r>
      <w:r w:rsidRPr="00E24B11">
        <w:rPr>
          <w:color w:val="000000"/>
        </w:rPr>
        <w:t>month period thereafter, its calculated level of consumption of the controlled substances in Group I of Annex C does not exceed zero;</w:t>
      </w:r>
    </w:p>
    <w:p w:rsidR="00B21DD0" w:rsidRPr="00E24B11" w:rsidRDefault="00B21DD0" w:rsidP="00B21DD0">
      <w:pPr>
        <w:spacing w:line="240" w:lineRule="atLeast"/>
        <w:rPr>
          <w:color w:val="000000"/>
        </w:rPr>
      </w:pPr>
    </w:p>
    <w:p w:rsidR="00B21DD0" w:rsidRPr="00E24B11" w:rsidRDefault="00B21DD0" w:rsidP="00B21DD0">
      <w:pPr>
        <w:spacing w:line="240" w:lineRule="atLeast"/>
        <w:ind w:left="1134" w:hanging="567"/>
        <w:rPr>
          <w:color w:val="000000"/>
        </w:rPr>
      </w:pPr>
      <w:r w:rsidRPr="00E24B11">
        <w:rPr>
          <w:color w:val="000000"/>
        </w:rPr>
        <w:t>(c)</w:t>
      </w:r>
      <w:r w:rsidRPr="00E24B11">
        <w:rPr>
          <w:color w:val="000000"/>
        </w:rPr>
        <w:tab/>
        <w:t>Each Party operating under paragraph</w:t>
      </w:r>
      <w:r w:rsidR="00E24B11">
        <w:rPr>
          <w:color w:val="000000"/>
        </w:rPr>
        <w:t> </w:t>
      </w:r>
      <w:r w:rsidRPr="00E24B11">
        <w:rPr>
          <w:color w:val="000000"/>
        </w:rPr>
        <w:t>1 of this Article shall comply with Article 2G:</w:t>
      </w:r>
    </w:p>
    <w:p w:rsidR="00B21DD0" w:rsidRPr="00E24B11" w:rsidRDefault="00B21DD0" w:rsidP="00B21DD0">
      <w:pPr>
        <w:spacing w:line="240" w:lineRule="atLeast"/>
        <w:rPr>
          <w:color w:val="000000"/>
        </w:rPr>
      </w:pPr>
    </w:p>
    <w:p w:rsidR="00B21DD0" w:rsidRPr="00E24B11" w:rsidRDefault="00B21DD0" w:rsidP="00B21DD0">
      <w:pPr>
        <w:spacing w:line="240" w:lineRule="atLeast"/>
        <w:ind w:left="1134" w:hanging="567"/>
        <w:rPr>
          <w:color w:val="000000"/>
        </w:rPr>
      </w:pPr>
      <w:r w:rsidRPr="00E24B11">
        <w:rPr>
          <w:color w:val="000000"/>
        </w:rPr>
        <w:t>(d)</w:t>
      </w:r>
      <w:r w:rsidRPr="00E24B11">
        <w:rPr>
          <w:color w:val="000000"/>
        </w:rPr>
        <w:tab/>
        <w:t>With regard to the controlled substance contained in Annex E:</w:t>
      </w:r>
    </w:p>
    <w:p w:rsidR="00B21DD0" w:rsidRPr="00E24B11" w:rsidRDefault="00B21DD0" w:rsidP="00B21DD0">
      <w:pPr>
        <w:spacing w:line="240" w:lineRule="atLeast"/>
        <w:rPr>
          <w:color w:val="000000"/>
        </w:rPr>
      </w:pPr>
    </w:p>
    <w:p w:rsidR="00B21DD0" w:rsidRPr="00E24B11" w:rsidRDefault="00B21DD0" w:rsidP="00B21DD0">
      <w:pPr>
        <w:spacing w:line="240" w:lineRule="atLeast"/>
        <w:ind w:left="1701" w:hanging="567"/>
        <w:rPr>
          <w:color w:val="000000"/>
        </w:rPr>
      </w:pPr>
      <w:r w:rsidRPr="00E24B11">
        <w:rPr>
          <w:color w:val="000000"/>
        </w:rPr>
        <w:t>(i)</w:t>
      </w:r>
      <w:r w:rsidRPr="00E24B11">
        <w:rPr>
          <w:color w:val="000000"/>
        </w:rPr>
        <w:tab/>
        <w:t>As of 1</w:t>
      </w:r>
      <w:r w:rsidR="00E24B11">
        <w:rPr>
          <w:color w:val="000000"/>
        </w:rPr>
        <w:t> </w:t>
      </w:r>
      <w:r w:rsidRPr="00E24B11">
        <w:rPr>
          <w:color w:val="000000"/>
        </w:rPr>
        <w:t>January 2002 each Party operating under paragraph</w:t>
      </w:r>
      <w:r w:rsidR="00E24B11">
        <w:rPr>
          <w:color w:val="000000"/>
        </w:rPr>
        <w:t> </w:t>
      </w:r>
      <w:r w:rsidRPr="00E24B11">
        <w:rPr>
          <w:color w:val="000000"/>
        </w:rPr>
        <w:t>1 of this Article shall comply with the control measures set out in paragraph</w:t>
      </w:r>
      <w:r w:rsidR="00E24B11">
        <w:rPr>
          <w:color w:val="000000"/>
        </w:rPr>
        <w:t> </w:t>
      </w:r>
      <w:r w:rsidRPr="00E24B11">
        <w:rPr>
          <w:color w:val="000000"/>
        </w:rPr>
        <w:t>1 of Article 2H and, as the basis for its compliance with these control measures, it shall use the average of its annual calculated level of consumption and production, respectively, for the period of 1995 to 1998 inclusive;</w:t>
      </w:r>
    </w:p>
    <w:p w:rsidR="00B21DD0" w:rsidRPr="00E24B11" w:rsidRDefault="00B21DD0" w:rsidP="00B21DD0">
      <w:pPr>
        <w:spacing w:line="240" w:lineRule="atLeast"/>
        <w:rPr>
          <w:color w:val="000000"/>
        </w:rPr>
      </w:pPr>
    </w:p>
    <w:p w:rsidR="00B21DD0" w:rsidRPr="00E24B11" w:rsidRDefault="00B21DD0" w:rsidP="00B21DD0">
      <w:pPr>
        <w:spacing w:line="240" w:lineRule="atLeast"/>
        <w:ind w:left="1701" w:hanging="567"/>
        <w:rPr>
          <w:color w:val="000000"/>
        </w:rPr>
      </w:pPr>
      <w:r w:rsidRPr="00E24B11">
        <w:rPr>
          <w:color w:val="000000"/>
        </w:rPr>
        <w:t>(ii)</w:t>
      </w:r>
      <w:r w:rsidRPr="00E24B11">
        <w:rPr>
          <w:color w:val="000000"/>
        </w:rPr>
        <w:tab/>
        <w:t>The calculated levels of consumption and production under this subparagraph shall not include the amounts used by the Party for quarantine and pre</w:t>
      </w:r>
      <w:r w:rsidR="00E24B11">
        <w:rPr>
          <w:color w:val="000000"/>
        </w:rPr>
        <w:noBreakHyphen/>
      </w:r>
      <w:r w:rsidRPr="00E24B11">
        <w:rPr>
          <w:color w:val="000000"/>
        </w:rPr>
        <w:t>shipment applications.</w:t>
      </w:r>
    </w:p>
    <w:p w:rsidR="00B21DD0" w:rsidRPr="00E24B11" w:rsidRDefault="00B21DD0" w:rsidP="00B21DD0">
      <w:pPr>
        <w:spacing w:line="240" w:lineRule="atLeast"/>
        <w:rPr>
          <w:color w:val="000000"/>
        </w:rPr>
      </w:pPr>
    </w:p>
    <w:p w:rsidR="00B21DD0" w:rsidRPr="00E24B11" w:rsidRDefault="00B21DD0" w:rsidP="00B21DD0">
      <w:pPr>
        <w:spacing w:line="240" w:lineRule="atLeast"/>
        <w:jc w:val="center"/>
        <w:rPr>
          <w:color w:val="000000"/>
        </w:rPr>
      </w:pPr>
      <w:r w:rsidRPr="00E24B11">
        <w:rPr>
          <w:color w:val="000000"/>
        </w:rPr>
        <w:t>Annex E:  Methyl bromide</w:t>
      </w:r>
    </w:p>
    <w:p w:rsidR="00B21DD0" w:rsidRPr="00E24B11" w:rsidRDefault="00B21DD0" w:rsidP="00B21DD0">
      <w:pPr>
        <w:spacing w:line="240" w:lineRule="atLeast"/>
        <w:rPr>
          <w:color w:val="000000"/>
        </w:rPr>
      </w:pPr>
    </w:p>
    <w:p w:rsidR="00B21DD0" w:rsidRPr="00E24B11" w:rsidRDefault="00B21DD0" w:rsidP="00B21DD0">
      <w:pPr>
        <w:spacing w:line="240" w:lineRule="atLeast"/>
        <w:rPr>
          <w:color w:val="000000"/>
        </w:rPr>
      </w:pPr>
      <w:r w:rsidRPr="00E24B11">
        <w:rPr>
          <w:color w:val="000000"/>
        </w:rPr>
        <w:t>For "0.7" in the third column of Annex E substitute "0.6".</w:t>
      </w:r>
    </w:p>
    <w:p w:rsidR="00B21DD0" w:rsidRPr="00E24B11" w:rsidRDefault="00B21DD0" w:rsidP="00D33FC5">
      <w:pPr>
        <w:pStyle w:val="ActHead1"/>
        <w:pageBreakBefore/>
        <w:spacing w:before="120"/>
      </w:pPr>
      <w:bookmarkStart w:id="192" w:name="_Toc449089917"/>
      <w:r w:rsidRPr="00E24B11">
        <w:rPr>
          <w:rStyle w:val="CharChapNo"/>
        </w:rPr>
        <w:t>Schedule</w:t>
      </w:r>
      <w:r w:rsidR="00E24B11" w:rsidRPr="00E24B11">
        <w:rPr>
          <w:rStyle w:val="CharChapNo"/>
        </w:rPr>
        <w:t> </w:t>
      </w:r>
      <w:r w:rsidRPr="00E24B11">
        <w:rPr>
          <w:rStyle w:val="CharChapNo"/>
        </w:rPr>
        <w:t>3B</w:t>
      </w:r>
      <w:r w:rsidRPr="00E24B11">
        <w:t>—</w:t>
      </w:r>
      <w:r w:rsidRPr="00E24B11">
        <w:rPr>
          <w:rStyle w:val="CharChapText"/>
        </w:rPr>
        <w:t xml:space="preserve">Adjustments to Annexes A, B and E of the </w:t>
      </w:r>
      <w:smartTag w:uri="urn:schemas-microsoft-com:office:smarttags" w:element="City">
        <w:smartTag w:uri="urn:schemas-microsoft-com:office:smarttags" w:element="place">
          <w:r w:rsidRPr="00E24B11">
            <w:rPr>
              <w:rStyle w:val="CharChapText"/>
            </w:rPr>
            <w:t>Montreal</w:t>
          </w:r>
        </w:smartTag>
      </w:smartTag>
      <w:r w:rsidRPr="00E24B11">
        <w:rPr>
          <w:rStyle w:val="CharChapText"/>
        </w:rPr>
        <w:t xml:space="preserve"> Protocol on Substances that Deplete the Ozone Layer of 16</w:t>
      </w:r>
      <w:r w:rsidR="00E24B11" w:rsidRPr="00E24B11">
        <w:rPr>
          <w:rStyle w:val="CharChapText"/>
        </w:rPr>
        <w:t> </w:t>
      </w:r>
      <w:r w:rsidRPr="00E24B11">
        <w:rPr>
          <w:rStyle w:val="CharChapText"/>
        </w:rPr>
        <w:t>September 1987</w:t>
      </w:r>
      <w:bookmarkEnd w:id="192"/>
    </w:p>
    <w:p w:rsidR="00B21DD0" w:rsidRPr="00E24B11" w:rsidRDefault="00B21DD0" w:rsidP="00B21DD0">
      <w:pPr>
        <w:pStyle w:val="notemargin"/>
      </w:pPr>
      <w:r w:rsidRPr="00E24B11">
        <w:t>Note:</w:t>
      </w:r>
      <w:r w:rsidRPr="00E24B11">
        <w:tab/>
        <w:t xml:space="preserve">See the definition of </w:t>
      </w:r>
      <w:r w:rsidRPr="00E24B11">
        <w:rPr>
          <w:b/>
          <w:i/>
        </w:rPr>
        <w:t>Montreal Protocol</w:t>
      </w:r>
      <w:r w:rsidRPr="00E24B11">
        <w:t xml:space="preserve"> in subsection</w:t>
      </w:r>
      <w:r w:rsidR="00E24B11">
        <w:t> </w:t>
      </w:r>
      <w:r w:rsidRPr="00E24B11">
        <w:t>7(1).</w:t>
      </w:r>
    </w:p>
    <w:p w:rsidR="00B21DD0" w:rsidRPr="00E24B11" w:rsidRDefault="00B21DD0" w:rsidP="00B21DD0">
      <w:pPr>
        <w:pStyle w:val="Header"/>
      </w:pPr>
      <w:r w:rsidRPr="00E24B11">
        <w:rPr>
          <w:rStyle w:val="CharPartNo"/>
        </w:rPr>
        <w:t xml:space="preserve"> </w:t>
      </w:r>
      <w:r w:rsidRPr="00E24B11">
        <w:rPr>
          <w:rStyle w:val="CharPartText"/>
        </w:rPr>
        <w:t xml:space="preserve"> </w:t>
      </w:r>
    </w:p>
    <w:p w:rsidR="00B21DD0" w:rsidRPr="00E24B11" w:rsidRDefault="00B21DD0" w:rsidP="00B21DD0">
      <w:pPr>
        <w:jc w:val="center"/>
      </w:pPr>
    </w:p>
    <w:p w:rsidR="00B21DD0" w:rsidRPr="00E24B11" w:rsidRDefault="00B21DD0" w:rsidP="00B21DD0">
      <w:pPr>
        <w:jc w:val="center"/>
      </w:pPr>
      <w:r w:rsidRPr="00E24B11">
        <w:t>(Montreal, 17</w:t>
      </w:r>
      <w:r w:rsidR="00E24B11">
        <w:t> </w:t>
      </w:r>
      <w:r w:rsidRPr="00E24B11">
        <w:t>September 1997)</w:t>
      </w:r>
    </w:p>
    <w:p w:rsidR="00B21DD0" w:rsidRPr="00E24B11" w:rsidRDefault="00B21DD0" w:rsidP="00B21DD0">
      <w:pPr>
        <w:jc w:val="center"/>
      </w:pPr>
    </w:p>
    <w:p w:rsidR="00B21DD0" w:rsidRPr="00E24B11" w:rsidRDefault="00B21DD0" w:rsidP="00B21DD0">
      <w:pPr>
        <w:jc w:val="center"/>
      </w:pPr>
      <w:r w:rsidRPr="00E24B11">
        <w:t xml:space="preserve">ADJUSTMENTS TO ANNEXES A, B AND E OF THE </w:t>
      </w:r>
      <w:smartTag w:uri="urn:schemas-microsoft-com:office:smarttags" w:element="City">
        <w:smartTag w:uri="urn:schemas-microsoft-com:office:smarttags" w:element="place">
          <w:r w:rsidRPr="00E24B11">
            <w:t>MONTREAL</w:t>
          </w:r>
        </w:smartTag>
      </w:smartTag>
      <w:r w:rsidRPr="00E24B11">
        <w:t xml:space="preserve"> PROTOCOL ON SUBSTANCES THAT DEPLETE THE OZONE LAYER</w:t>
      </w:r>
    </w:p>
    <w:p w:rsidR="00B21DD0" w:rsidRPr="00E24B11" w:rsidRDefault="00B21DD0" w:rsidP="00B21DD0">
      <w:pPr>
        <w:jc w:val="center"/>
      </w:pPr>
      <w:r w:rsidRPr="00E24B11">
        <w:t>OF 16 SEPTEMBER 1987</w:t>
      </w:r>
    </w:p>
    <w:p w:rsidR="00B21DD0" w:rsidRPr="00E24B11" w:rsidRDefault="00B21DD0" w:rsidP="00B21DD0"/>
    <w:p w:rsidR="00B21DD0" w:rsidRPr="00E24B11" w:rsidRDefault="00B21DD0" w:rsidP="00B21DD0"/>
    <w:p w:rsidR="00B21DD0" w:rsidRPr="00E24B11" w:rsidRDefault="00B21DD0" w:rsidP="00B21DD0">
      <w:r w:rsidRPr="00E24B11">
        <w:t>Decision IX/1.  Further adjustments with regard to Annex A substances</w:t>
      </w:r>
    </w:p>
    <w:p w:rsidR="00B21DD0" w:rsidRPr="00E24B11" w:rsidRDefault="00B21DD0" w:rsidP="00B21DD0"/>
    <w:p w:rsidR="00B21DD0" w:rsidRPr="00E24B11" w:rsidRDefault="00B21DD0" w:rsidP="00B21DD0">
      <w:r w:rsidRPr="00E24B11">
        <w:t>To adopt, in accordance with the procedure laid down in paragraph</w:t>
      </w:r>
      <w:r w:rsidR="00E24B11">
        <w:t> </w:t>
      </w:r>
      <w:r w:rsidRPr="00E24B11">
        <w:t>9 of Article 2 of the Montreal Protocol and on the basis of the assessments made pursuant to Article 6 of the Protocol, the adjustments with regard to production of the controlled substances listed in Annex A to the Protocol, as set out in Annex I to the report of the Ninth Meeting of the Parties;</w:t>
      </w:r>
    </w:p>
    <w:p w:rsidR="00B21DD0" w:rsidRPr="00E24B11" w:rsidRDefault="00B21DD0" w:rsidP="00B21DD0"/>
    <w:p w:rsidR="00B21DD0" w:rsidRPr="00E24B11" w:rsidRDefault="00B21DD0" w:rsidP="00B21DD0">
      <w:r w:rsidRPr="00E24B11">
        <w:t>Decision IX/2.  Further adjustments with regard to Annex B substances</w:t>
      </w:r>
    </w:p>
    <w:p w:rsidR="00B21DD0" w:rsidRPr="00E24B11" w:rsidRDefault="00B21DD0" w:rsidP="00B21DD0"/>
    <w:p w:rsidR="00B21DD0" w:rsidRPr="00E24B11" w:rsidRDefault="00B21DD0" w:rsidP="00B21DD0">
      <w:r w:rsidRPr="00E24B11">
        <w:t>To adopt, in accordance with the procedure laid down in paragraph</w:t>
      </w:r>
      <w:r w:rsidR="00E24B11">
        <w:t> </w:t>
      </w:r>
      <w:r w:rsidRPr="00E24B11">
        <w:t>9 of Article 2 of the Montreal Protocol and on the basis of the assessments made pursuant to Article 6 of the Protocol, the adjustments with regard to production of the controlled substances listed in Annex B to the Protocol, as set out in Annex II to the report of the Ninth Meeting of the Parties;</w:t>
      </w:r>
    </w:p>
    <w:p w:rsidR="00B21DD0" w:rsidRPr="00E24B11" w:rsidRDefault="00B21DD0" w:rsidP="00B21DD0"/>
    <w:p w:rsidR="00B21DD0" w:rsidRPr="00E24B11" w:rsidRDefault="00B21DD0" w:rsidP="00B21DD0">
      <w:r w:rsidRPr="00E24B11">
        <w:t>Decision IX/3.  Further adjustments and reductions with regard to the Annex E substance</w:t>
      </w:r>
    </w:p>
    <w:p w:rsidR="00B21DD0" w:rsidRPr="00E24B11" w:rsidRDefault="00B21DD0" w:rsidP="00B21DD0"/>
    <w:p w:rsidR="00B21DD0" w:rsidRPr="00E24B11" w:rsidRDefault="00B21DD0" w:rsidP="00B21DD0">
      <w:r w:rsidRPr="00E24B11">
        <w:t>To adopt, in accordance with the procedure laid down in paragraph</w:t>
      </w:r>
      <w:r w:rsidR="00E24B11">
        <w:t> </w:t>
      </w:r>
      <w:r w:rsidRPr="00E24B11">
        <w:t>9 of Article 2 of the Montreal Protocol and on the basis of the assessments made pursuant to Article 6 of the Protocol, the adjustments and reductions of production and consumption of the controlled substance listed in Annex E to the Protocol, as set out in Annex III to the report of the Ninth Meeting of the Parties.</w:t>
      </w:r>
    </w:p>
    <w:p w:rsidR="00B21DD0" w:rsidRPr="00E24B11" w:rsidRDefault="00B21DD0" w:rsidP="00B21DD0"/>
    <w:p w:rsidR="00B21DD0" w:rsidRPr="00E24B11" w:rsidRDefault="00B21DD0" w:rsidP="00B21DD0">
      <w:pPr>
        <w:jc w:val="center"/>
      </w:pPr>
      <w:r w:rsidRPr="00E24B11">
        <w:t>ANNEX I</w:t>
      </w:r>
    </w:p>
    <w:p w:rsidR="00B21DD0" w:rsidRPr="00E24B11" w:rsidRDefault="00B21DD0" w:rsidP="00B21DD0">
      <w:pPr>
        <w:jc w:val="center"/>
      </w:pPr>
      <w:r w:rsidRPr="00E24B11">
        <w:t>ADJUSTMENTS AGREED AT THE NINTH MEETING OF THE PARTIES RELATING TO CONTROLLED SUBSTANCES IN ANNEX A</w:t>
      </w:r>
    </w:p>
    <w:p w:rsidR="00B21DD0" w:rsidRPr="00E24B11" w:rsidRDefault="00B21DD0" w:rsidP="00B21DD0"/>
    <w:p w:rsidR="00B21DD0" w:rsidRPr="00E24B11" w:rsidRDefault="00B21DD0" w:rsidP="00B21DD0"/>
    <w:p w:rsidR="00B21DD0" w:rsidRPr="00E24B11" w:rsidRDefault="00B21DD0" w:rsidP="00B21DD0">
      <w:pPr>
        <w:jc w:val="center"/>
      </w:pPr>
      <w:r w:rsidRPr="00E24B11">
        <w:t>Article 5, paragraph</w:t>
      </w:r>
      <w:r w:rsidR="00E24B11">
        <w:t> </w:t>
      </w:r>
      <w:r w:rsidRPr="00E24B11">
        <w:t>3</w:t>
      </w:r>
    </w:p>
    <w:p w:rsidR="00B21DD0" w:rsidRPr="00E24B11" w:rsidRDefault="00B21DD0" w:rsidP="00B21DD0"/>
    <w:p w:rsidR="00B21DD0" w:rsidRPr="00E24B11" w:rsidRDefault="00B21DD0" w:rsidP="00B21DD0">
      <w:r w:rsidRPr="00E24B11">
        <w:t>The following words shall be added at the end of paragraph</w:t>
      </w:r>
      <w:r w:rsidR="00E24B11">
        <w:t> </w:t>
      </w:r>
      <w:r w:rsidRPr="00E24B11">
        <w:t>3(a) of Article 5 of the Protocol:</w:t>
      </w:r>
    </w:p>
    <w:p w:rsidR="00B21DD0" w:rsidRPr="00E24B11" w:rsidRDefault="00B21DD0" w:rsidP="00B21DD0"/>
    <w:p w:rsidR="00B21DD0" w:rsidRPr="00E24B11" w:rsidRDefault="00B21DD0" w:rsidP="00B21DD0">
      <w:r w:rsidRPr="00E24B11">
        <w:t>relating to consumption</w:t>
      </w:r>
    </w:p>
    <w:p w:rsidR="00B21DD0" w:rsidRPr="00E24B11" w:rsidRDefault="00B21DD0" w:rsidP="00B21DD0"/>
    <w:p w:rsidR="00B21DD0" w:rsidRPr="00E24B11" w:rsidRDefault="00B21DD0" w:rsidP="00B21DD0">
      <w:r w:rsidRPr="00E24B11">
        <w:t>The following subparagraph shall be added to paragraph</w:t>
      </w:r>
      <w:r w:rsidR="00E24B11">
        <w:t> </w:t>
      </w:r>
      <w:r w:rsidRPr="00E24B11">
        <w:t>3 of Article 5 of the Protocol:</w:t>
      </w:r>
    </w:p>
    <w:p w:rsidR="00B21DD0" w:rsidRPr="00E24B11" w:rsidRDefault="00B21DD0" w:rsidP="00B21DD0"/>
    <w:p w:rsidR="00B21DD0" w:rsidRPr="00E24B11" w:rsidRDefault="00B21DD0" w:rsidP="00B21DD0">
      <w:r w:rsidRPr="00E24B11">
        <w:t>(c)</w:t>
      </w:r>
      <w:r w:rsidRPr="00E24B11">
        <w:tab/>
        <w:t>For controlled substances under Annex A, either the average of its annual calculated level of production for the period 1995 to 1997 inclusive or a calculated level of production of 0.3 kilograms per capita, whichever is the lower, as the basis for determining its compliance with the control measures relating to production.</w:t>
      </w:r>
    </w:p>
    <w:p w:rsidR="00B21DD0" w:rsidRPr="00E24B11" w:rsidRDefault="00B21DD0" w:rsidP="00B21DD0"/>
    <w:p w:rsidR="00B21DD0" w:rsidRPr="00E24B11" w:rsidRDefault="00B21DD0" w:rsidP="00B21DD0">
      <w:pPr>
        <w:jc w:val="center"/>
      </w:pPr>
      <w:r w:rsidRPr="00E24B11">
        <w:t>ANNEX II</w:t>
      </w:r>
    </w:p>
    <w:p w:rsidR="00B21DD0" w:rsidRPr="00E24B11" w:rsidRDefault="00B21DD0" w:rsidP="00B21DD0">
      <w:pPr>
        <w:jc w:val="center"/>
      </w:pPr>
      <w:r w:rsidRPr="00E24B11">
        <w:t>ADJUSTMENTS AGREED AT THE NINTH MEETING OF THE PARTIES RELATING TO CONTROLLED SUBSTANCES IN ANNEX B</w:t>
      </w:r>
    </w:p>
    <w:p w:rsidR="00B21DD0" w:rsidRPr="00E24B11" w:rsidRDefault="00B21DD0" w:rsidP="00B21DD0">
      <w:pPr>
        <w:jc w:val="center"/>
      </w:pPr>
    </w:p>
    <w:p w:rsidR="00B21DD0" w:rsidRPr="00E24B11" w:rsidRDefault="00B21DD0" w:rsidP="00B21DD0">
      <w:pPr>
        <w:jc w:val="center"/>
      </w:pPr>
    </w:p>
    <w:p w:rsidR="00B21DD0" w:rsidRPr="00E24B11" w:rsidRDefault="00B21DD0" w:rsidP="00B21DD0">
      <w:pPr>
        <w:jc w:val="center"/>
      </w:pPr>
      <w:r w:rsidRPr="00E24B11">
        <w:t>Article 5, paragraph</w:t>
      </w:r>
      <w:r w:rsidR="00E24B11">
        <w:t> </w:t>
      </w:r>
      <w:r w:rsidRPr="00E24B11">
        <w:t>3</w:t>
      </w:r>
    </w:p>
    <w:p w:rsidR="00B21DD0" w:rsidRPr="00E24B11" w:rsidRDefault="00B21DD0" w:rsidP="00B21DD0"/>
    <w:p w:rsidR="00B21DD0" w:rsidRPr="00E24B11" w:rsidRDefault="00B21DD0" w:rsidP="00B21DD0">
      <w:r w:rsidRPr="00E24B11">
        <w:t>The following words shall be added at the end of paragraph</w:t>
      </w:r>
      <w:r w:rsidR="00E24B11">
        <w:t> </w:t>
      </w:r>
      <w:r w:rsidRPr="00E24B11">
        <w:t>3(b) of Article 5 of the Protocol:</w:t>
      </w:r>
    </w:p>
    <w:p w:rsidR="00B21DD0" w:rsidRPr="00E24B11" w:rsidRDefault="00B21DD0" w:rsidP="00B21DD0"/>
    <w:p w:rsidR="00B21DD0" w:rsidRPr="00E24B11" w:rsidRDefault="00B21DD0" w:rsidP="00B21DD0">
      <w:r w:rsidRPr="00E24B11">
        <w:t>relating to consumption</w:t>
      </w:r>
    </w:p>
    <w:p w:rsidR="00B21DD0" w:rsidRPr="00E24B11" w:rsidRDefault="00B21DD0" w:rsidP="00B21DD0"/>
    <w:p w:rsidR="00B21DD0" w:rsidRPr="00E24B11" w:rsidRDefault="00B21DD0" w:rsidP="00B21DD0">
      <w:r w:rsidRPr="00E24B11">
        <w:t>The following subparagraph shall be added to paragraph</w:t>
      </w:r>
      <w:r w:rsidR="00E24B11">
        <w:t> </w:t>
      </w:r>
      <w:r w:rsidRPr="00E24B11">
        <w:t>3 of Article 5 of the Protocol:</w:t>
      </w:r>
    </w:p>
    <w:p w:rsidR="00B21DD0" w:rsidRPr="00E24B11" w:rsidRDefault="00B21DD0" w:rsidP="00B21DD0"/>
    <w:p w:rsidR="00B21DD0" w:rsidRPr="00E24B11" w:rsidRDefault="00B21DD0" w:rsidP="00B21DD0">
      <w:r w:rsidRPr="00E24B11">
        <w:t>(d)</w:t>
      </w:r>
      <w:r w:rsidRPr="00E24B11">
        <w:tab/>
        <w:t>For controlled substances under Annex B, either the average of its annual calculated level of production for the period 1998 to 2000 inclusive or a calculated level of production of 0.2 kilograms per capita, whichever is the lower, as the basis for determining its compliance with the control measures relating to production.</w:t>
      </w:r>
    </w:p>
    <w:p w:rsidR="00B21DD0" w:rsidRPr="00E24B11" w:rsidRDefault="00B21DD0" w:rsidP="00B21DD0"/>
    <w:p w:rsidR="00B21DD0" w:rsidRPr="00E24B11" w:rsidRDefault="00B21DD0" w:rsidP="00B21DD0">
      <w:pPr>
        <w:keepNext/>
        <w:jc w:val="center"/>
      </w:pPr>
      <w:r w:rsidRPr="00E24B11">
        <w:t>ANNEX III</w:t>
      </w:r>
    </w:p>
    <w:p w:rsidR="00B21DD0" w:rsidRPr="00E24B11" w:rsidRDefault="00B21DD0" w:rsidP="00B21DD0">
      <w:pPr>
        <w:keepNext/>
        <w:jc w:val="center"/>
      </w:pPr>
      <w:r w:rsidRPr="00E24B11">
        <w:t>ADJUSTMENTS AGREED AT THE NINTH MEETING OF THE PARTIES RELATING TO THE CONTROLLED SUBSTANCE IN ANNEX E</w:t>
      </w:r>
    </w:p>
    <w:p w:rsidR="00B21DD0" w:rsidRPr="00E24B11" w:rsidRDefault="00B21DD0" w:rsidP="00B21DD0">
      <w:pPr>
        <w:keepNext/>
        <w:jc w:val="center"/>
      </w:pPr>
    </w:p>
    <w:p w:rsidR="00B21DD0" w:rsidRPr="00E24B11" w:rsidRDefault="00B21DD0" w:rsidP="00B21DD0">
      <w:pPr>
        <w:keepNext/>
        <w:jc w:val="center"/>
      </w:pPr>
    </w:p>
    <w:p w:rsidR="00B21DD0" w:rsidRPr="00E24B11" w:rsidRDefault="00B21DD0" w:rsidP="00B21DD0">
      <w:pPr>
        <w:keepNext/>
        <w:jc w:val="center"/>
      </w:pPr>
      <w:r w:rsidRPr="00E24B11">
        <w:t>A.  Article 2H: Methyl bromide</w:t>
      </w:r>
    </w:p>
    <w:p w:rsidR="00B21DD0" w:rsidRPr="00E24B11" w:rsidRDefault="00B21DD0" w:rsidP="00B21DD0"/>
    <w:p w:rsidR="00B21DD0" w:rsidRPr="00E24B11" w:rsidRDefault="00B21DD0" w:rsidP="00B21DD0">
      <w:r w:rsidRPr="00E24B11">
        <w:t>1.</w:t>
      </w:r>
      <w:r w:rsidRPr="00E24B11">
        <w:tab/>
        <w:t>Paragraphs 2 to 4 of Article 2H of the Protocol shall be replaced by the following paragraphs:</w:t>
      </w:r>
    </w:p>
    <w:p w:rsidR="00B21DD0" w:rsidRPr="00E24B11" w:rsidRDefault="00B21DD0" w:rsidP="00B21DD0"/>
    <w:p w:rsidR="00B21DD0" w:rsidRPr="00E24B11" w:rsidRDefault="00B21DD0" w:rsidP="00B21DD0">
      <w:r w:rsidRPr="00E24B11">
        <w:t>2.</w:t>
      </w:r>
      <w:r w:rsidRPr="00E24B11">
        <w:tab/>
        <w:t>Each Party shall ensure that for the twelve</w:t>
      </w:r>
      <w:r w:rsidR="00E24B11">
        <w:noBreakHyphen/>
      </w:r>
      <w:r w:rsidRPr="00E24B11">
        <w:t>month period commencing on 1</w:t>
      </w:r>
      <w:r w:rsidR="00E24B11">
        <w:t> </w:t>
      </w:r>
      <w:r w:rsidRPr="00E24B11">
        <w:t>January 1999, and in the twelve</w:t>
      </w:r>
      <w:r w:rsidR="00E24B11">
        <w:noBreakHyphen/>
      </w:r>
      <w:r w:rsidRPr="00E24B11">
        <w:t>month period thereafter, its calculated level of consumption of the controlled substance in Annex E does not exceed, annually, seventy</w:t>
      </w:r>
      <w:r w:rsidR="00E24B11">
        <w:noBreakHyphen/>
      </w:r>
      <w:r w:rsidRPr="00E24B11">
        <w:t>five percent of its calculated level of consumption in 1991.  Each Party producing the substance shall, for the same periods, ensure that its calculated level of production of the substance does not exceed, annually, seventy</w:t>
      </w:r>
      <w:r w:rsidR="00E24B11">
        <w:noBreakHyphen/>
      </w:r>
      <w:r w:rsidRPr="00E24B11">
        <w:t>five percent of its calculated level of production in 1991.  However, in order to satisfy the basic domestic needs of the Parties operating under paragraph</w:t>
      </w:r>
      <w:r w:rsidR="00E24B11">
        <w:t> </w:t>
      </w:r>
      <w:r w:rsidRPr="00E24B11">
        <w:t>1 of Article 5, its calculated level of production may exceed that limit by up to ten percent of its calculated level of production in 1991.</w:t>
      </w:r>
    </w:p>
    <w:p w:rsidR="00B21DD0" w:rsidRPr="00E24B11" w:rsidRDefault="00B21DD0" w:rsidP="00B21DD0"/>
    <w:p w:rsidR="00B21DD0" w:rsidRPr="00E24B11" w:rsidRDefault="00B21DD0" w:rsidP="00B21DD0">
      <w:r w:rsidRPr="00E24B11">
        <w:t>3.</w:t>
      </w:r>
      <w:r w:rsidRPr="00E24B11">
        <w:tab/>
        <w:t>Each Party shall ensure that for the twelve</w:t>
      </w:r>
      <w:r w:rsidR="00E24B11">
        <w:noBreakHyphen/>
      </w:r>
      <w:r w:rsidRPr="00E24B11">
        <w:t>month period commencing on 1</w:t>
      </w:r>
      <w:r w:rsidR="00E24B11">
        <w:t> </w:t>
      </w:r>
      <w:r w:rsidRPr="00E24B11">
        <w:t>January 2001, and in the twelve</w:t>
      </w:r>
      <w:r w:rsidR="00E24B11">
        <w:noBreakHyphen/>
      </w:r>
      <w:r w:rsidRPr="00E24B11">
        <w:t>month period thereafter, its calculated level of consumption of the controlled substance in Annex E does not exceed, annually, fifty percent of its calculated level of consumption in 1991.  Each Party producing the substance shall, for the same periods, ensure that its calculated level of production of the substance does not exceed, annually, fifty percent of its calculated level of production in 1991.  However, in order to satisfy the basic domestic needs of the Parties operating under paragraph</w:t>
      </w:r>
      <w:r w:rsidR="00E24B11">
        <w:t> </w:t>
      </w:r>
      <w:r w:rsidRPr="00E24B11">
        <w:t>1 of Article 5, its calculated level of production may exceed that limit by up to ten percent of its calculated level of production in 1991.</w:t>
      </w:r>
    </w:p>
    <w:p w:rsidR="00B21DD0" w:rsidRPr="00E24B11" w:rsidRDefault="00B21DD0" w:rsidP="00B21DD0"/>
    <w:p w:rsidR="00B21DD0" w:rsidRPr="00E24B11" w:rsidRDefault="00B21DD0" w:rsidP="00B21DD0">
      <w:r w:rsidRPr="00E24B11">
        <w:t>4.</w:t>
      </w:r>
      <w:r w:rsidRPr="00E24B11">
        <w:tab/>
        <w:t>Each Party shall ensure that for the twelve</w:t>
      </w:r>
      <w:r w:rsidR="00E24B11">
        <w:noBreakHyphen/>
      </w:r>
      <w:r w:rsidRPr="00E24B11">
        <w:t>month period commencing on 1</w:t>
      </w:r>
      <w:r w:rsidR="00E24B11">
        <w:t> </w:t>
      </w:r>
      <w:r w:rsidRPr="00E24B11">
        <w:t>January 2003, and in the twelve</w:t>
      </w:r>
      <w:r w:rsidR="00E24B11">
        <w:noBreakHyphen/>
      </w:r>
      <w:r w:rsidRPr="00E24B11">
        <w:t>month period thereafter, its calculated level of consumption of the controlled substance in Annex E does not exceed, annually, thirty percent of its calculated level of consumption in 1991.  Each Party producing the substance shall, for the same periods, ensure that its calculated level of production of the substance does not exceed, annually, thirty percent of its calculated level of production in 1991.  However, in order to satisfy the basic domestic needs of the Parties operating under paragraph</w:t>
      </w:r>
      <w:r w:rsidR="00E24B11">
        <w:t> </w:t>
      </w:r>
      <w:r w:rsidRPr="00E24B11">
        <w:t>1 of Article 5, its calculated level of production may exceed that limit by up to ten percent of its calculated level of production in 1991.</w:t>
      </w:r>
    </w:p>
    <w:p w:rsidR="00B21DD0" w:rsidRPr="00E24B11" w:rsidRDefault="00B21DD0" w:rsidP="00B21DD0"/>
    <w:p w:rsidR="00B21DD0" w:rsidRPr="00E24B11" w:rsidRDefault="00B21DD0" w:rsidP="00B21DD0">
      <w:r w:rsidRPr="00E24B11">
        <w:t>5.</w:t>
      </w:r>
      <w:r w:rsidRPr="00E24B11">
        <w:tab/>
        <w:t>Each Party shall ensure that for the twelve</w:t>
      </w:r>
      <w:r w:rsidR="00E24B11">
        <w:noBreakHyphen/>
      </w:r>
      <w:r w:rsidRPr="00E24B11">
        <w:t>month period commencing on 1</w:t>
      </w:r>
      <w:r w:rsidR="00E24B11">
        <w:t> </w:t>
      </w:r>
      <w:r w:rsidRPr="00E24B11">
        <w:t>January 2005, and in each twelve</w:t>
      </w:r>
      <w:r w:rsidR="00E24B11">
        <w:noBreakHyphen/>
      </w:r>
      <w:r w:rsidRPr="00E24B11">
        <w:t>month period thereafter, its calculated level of consumption of the controlled substance in Annex E does not exceed zero.  Each Party producing the substance shall, for the same periods, ensure that its calculated level of production of the substance does not exceed zero.  However, in order to satisfy the basic domestic needs of the Parties operating under paragraph</w:t>
      </w:r>
      <w:r w:rsidR="00E24B11">
        <w:t> </w:t>
      </w:r>
      <w:r w:rsidRPr="00E24B11">
        <w:t>1 of Article 5, its calculated level of production may exceed that limit by up to fifteen percent of its calculated level of production in 1991.  This paragraph will apply save to the extent that the Parties decide to permit the level of production or consumption that is necessary to satisfy uses agreed by them to be critical uses.</w:t>
      </w:r>
    </w:p>
    <w:p w:rsidR="00B21DD0" w:rsidRPr="00E24B11" w:rsidRDefault="00B21DD0" w:rsidP="00B21DD0"/>
    <w:p w:rsidR="00B21DD0" w:rsidRPr="00E24B11" w:rsidRDefault="00B21DD0" w:rsidP="00B21DD0">
      <w:r w:rsidRPr="00E24B11">
        <w:t>2.</w:t>
      </w:r>
      <w:r w:rsidRPr="00E24B11">
        <w:tab/>
        <w:t>Paragraph 5 of Article 2H of the Protocol shall become paragraph</w:t>
      </w:r>
      <w:r w:rsidR="00E24B11">
        <w:t> </w:t>
      </w:r>
      <w:r w:rsidRPr="00E24B11">
        <w:t>6.</w:t>
      </w:r>
    </w:p>
    <w:p w:rsidR="00B21DD0" w:rsidRPr="00E24B11" w:rsidRDefault="00B21DD0" w:rsidP="00B21DD0"/>
    <w:p w:rsidR="00B21DD0" w:rsidRPr="00E24B11" w:rsidRDefault="00B21DD0" w:rsidP="00B21DD0">
      <w:pPr>
        <w:jc w:val="center"/>
      </w:pPr>
      <w:r w:rsidRPr="00E24B11">
        <w:t>B.  Article 5, paragraph</w:t>
      </w:r>
      <w:r w:rsidR="00E24B11">
        <w:t> </w:t>
      </w:r>
      <w:r w:rsidRPr="00E24B11">
        <w:t>8ter(d)</w:t>
      </w:r>
    </w:p>
    <w:p w:rsidR="00B21DD0" w:rsidRPr="00E24B11" w:rsidRDefault="00B21DD0" w:rsidP="00B21DD0"/>
    <w:p w:rsidR="00B21DD0" w:rsidRPr="00E24B11" w:rsidRDefault="00B21DD0" w:rsidP="00B21DD0">
      <w:r w:rsidRPr="00E24B11">
        <w:t>1.</w:t>
      </w:r>
      <w:r w:rsidRPr="00E24B11">
        <w:tab/>
        <w:t>The following shall be inserted after paragraph</w:t>
      </w:r>
      <w:r w:rsidR="00E24B11">
        <w:t> </w:t>
      </w:r>
      <w:r w:rsidRPr="00E24B11">
        <w:t>8ter(d)(i) of Article 5 of the Protocol:</w:t>
      </w:r>
    </w:p>
    <w:p w:rsidR="00B21DD0" w:rsidRPr="00E24B11" w:rsidRDefault="00B21DD0" w:rsidP="00B21DD0"/>
    <w:p w:rsidR="00B21DD0" w:rsidRPr="00E24B11" w:rsidRDefault="00B21DD0" w:rsidP="00B21DD0">
      <w:r w:rsidRPr="00E24B11">
        <w:t>(ii)</w:t>
      </w:r>
      <w:r w:rsidRPr="00E24B11">
        <w:tab/>
        <w:t>Each Party operating under paragraph</w:t>
      </w:r>
      <w:r w:rsidR="00E24B11">
        <w:t> </w:t>
      </w:r>
      <w:r w:rsidRPr="00E24B11">
        <w:t>1 of this Article shall ensure that for the twelve</w:t>
      </w:r>
      <w:r w:rsidR="00E24B11">
        <w:noBreakHyphen/>
      </w:r>
      <w:r w:rsidRPr="00E24B11">
        <w:t>month period commencing on 1</w:t>
      </w:r>
      <w:r w:rsidR="00E24B11">
        <w:t> </w:t>
      </w:r>
      <w:r w:rsidRPr="00E24B11">
        <w:t>January 2005, and in each twelve</w:t>
      </w:r>
      <w:r w:rsidR="00E24B11">
        <w:noBreakHyphen/>
      </w:r>
      <w:r w:rsidRPr="00E24B11">
        <w:t>month period thereafter, its calculated levels of consumption and production of the controlled substance in Annex E do not exceed, annually, eighty percent of the average of its annual calculated levels of consumption and production, respectively, for the period of 1995 to 1998 inclusive;</w:t>
      </w:r>
    </w:p>
    <w:p w:rsidR="00B21DD0" w:rsidRPr="00E24B11" w:rsidRDefault="00B21DD0" w:rsidP="00B21DD0"/>
    <w:p w:rsidR="00B21DD0" w:rsidRPr="00E24B11" w:rsidRDefault="00B21DD0" w:rsidP="00B21DD0">
      <w:r w:rsidRPr="00E24B11">
        <w:t>(iii)</w:t>
      </w:r>
      <w:r w:rsidRPr="00E24B11">
        <w:tab/>
        <w:t>Each Party operating under paragraph</w:t>
      </w:r>
      <w:r w:rsidR="00E24B11">
        <w:t> </w:t>
      </w:r>
      <w:r w:rsidRPr="00E24B11">
        <w:t>1 of this Article shall ensure that for the twelve</w:t>
      </w:r>
      <w:r w:rsidR="00E24B11">
        <w:noBreakHyphen/>
      </w:r>
      <w:r w:rsidRPr="00E24B11">
        <w:t>month period commencing on 1</w:t>
      </w:r>
      <w:r w:rsidR="00E24B11">
        <w:t> </w:t>
      </w:r>
      <w:r w:rsidRPr="00E24B11">
        <w:t>January 2015 and in each twelve</w:t>
      </w:r>
      <w:r w:rsidR="00E24B11">
        <w:noBreakHyphen/>
      </w:r>
      <w:r w:rsidRPr="00E24B11">
        <w:t>month period thereafter, its calculated levels of consumption and production of the controlled substance in Annex E do not exceed zero.  This paragraph will apply save to the extent that the Parties decide to permit the level of production or consumption that is necessary to satisfy uses agreed by them to be critical uses;</w:t>
      </w:r>
    </w:p>
    <w:p w:rsidR="00B21DD0" w:rsidRPr="00E24B11" w:rsidRDefault="00B21DD0" w:rsidP="00B21DD0"/>
    <w:p w:rsidR="00B21DD0" w:rsidRPr="00E24B11" w:rsidRDefault="00B21DD0" w:rsidP="00B21DD0">
      <w:pPr>
        <w:keepNext/>
        <w:keepLines/>
      </w:pPr>
      <w:r w:rsidRPr="00E24B11">
        <w:t>2.</w:t>
      </w:r>
      <w:r w:rsidRPr="00E24B11">
        <w:tab/>
        <w:t>Paragraph 8ter(d)(ii) of Article 5 of the Protocol shall become paragraph</w:t>
      </w:r>
      <w:r w:rsidR="00E24B11">
        <w:t> </w:t>
      </w:r>
      <w:r w:rsidRPr="00E24B11">
        <w:t>8 ter(d)(iv).</w:t>
      </w:r>
    </w:p>
    <w:p w:rsidR="00B21DD0" w:rsidRPr="00E24B11" w:rsidRDefault="00B21DD0" w:rsidP="00B21DD0"/>
    <w:p w:rsidR="00B21DD0" w:rsidRPr="00E24B11" w:rsidRDefault="00B21DD0" w:rsidP="00B21DD0">
      <w:r w:rsidRPr="00E24B11">
        <w:tab/>
        <w:t>Adopted at the Ninth Meeting of Parties to the Protocol.</w:t>
      </w:r>
    </w:p>
    <w:p w:rsidR="00B21DD0" w:rsidRPr="00E24B11" w:rsidRDefault="00B21DD0" w:rsidP="00D33FC5">
      <w:pPr>
        <w:pStyle w:val="ActHead1"/>
        <w:pageBreakBefore/>
        <w:spacing w:before="120"/>
      </w:pPr>
      <w:bookmarkStart w:id="193" w:name="_Toc449089918"/>
      <w:r w:rsidRPr="00E24B11">
        <w:rPr>
          <w:rStyle w:val="CharChapNo"/>
        </w:rPr>
        <w:t>Schedule</w:t>
      </w:r>
      <w:r w:rsidR="00E24B11" w:rsidRPr="00E24B11">
        <w:rPr>
          <w:rStyle w:val="CharChapNo"/>
        </w:rPr>
        <w:t> </w:t>
      </w:r>
      <w:r w:rsidRPr="00E24B11">
        <w:rPr>
          <w:rStyle w:val="CharChapNo"/>
        </w:rPr>
        <w:t>3C</w:t>
      </w:r>
      <w:r w:rsidRPr="00E24B11">
        <w:t>—</w:t>
      </w:r>
      <w:r w:rsidRPr="00E24B11">
        <w:rPr>
          <w:rStyle w:val="CharChapText"/>
        </w:rPr>
        <w:t xml:space="preserve">Amendment to the </w:t>
      </w:r>
      <w:smartTag w:uri="urn:schemas-microsoft-com:office:smarttags" w:element="City">
        <w:smartTag w:uri="urn:schemas-microsoft-com:office:smarttags" w:element="place">
          <w:r w:rsidRPr="00E24B11">
            <w:rPr>
              <w:rStyle w:val="CharChapText"/>
            </w:rPr>
            <w:t>Montreal</w:t>
          </w:r>
        </w:smartTag>
      </w:smartTag>
      <w:r w:rsidRPr="00E24B11">
        <w:rPr>
          <w:rStyle w:val="CharChapText"/>
        </w:rPr>
        <w:t xml:space="preserve"> Protocol on Substances that Deplete the Ozone Layer of 16</w:t>
      </w:r>
      <w:r w:rsidR="00E24B11" w:rsidRPr="00E24B11">
        <w:rPr>
          <w:rStyle w:val="CharChapText"/>
        </w:rPr>
        <w:t> </w:t>
      </w:r>
      <w:r w:rsidRPr="00E24B11">
        <w:rPr>
          <w:rStyle w:val="CharChapText"/>
        </w:rPr>
        <w:t>September 1987</w:t>
      </w:r>
      <w:bookmarkEnd w:id="193"/>
    </w:p>
    <w:p w:rsidR="00B21DD0" w:rsidRPr="00E24B11" w:rsidRDefault="00B21DD0" w:rsidP="00B21DD0">
      <w:pPr>
        <w:pStyle w:val="notemargin"/>
      </w:pPr>
      <w:r w:rsidRPr="00E24B11">
        <w:t>Note:</w:t>
      </w:r>
      <w:r w:rsidRPr="00E24B11">
        <w:tab/>
        <w:t xml:space="preserve">See the definition of </w:t>
      </w:r>
      <w:r w:rsidRPr="00E24B11">
        <w:rPr>
          <w:b/>
          <w:i/>
        </w:rPr>
        <w:t>Montreal Protocol</w:t>
      </w:r>
      <w:r w:rsidRPr="00E24B11">
        <w:t xml:space="preserve"> in subsection</w:t>
      </w:r>
      <w:r w:rsidR="00E24B11">
        <w:t> </w:t>
      </w:r>
      <w:r w:rsidRPr="00E24B11">
        <w:t>7(1).</w:t>
      </w:r>
    </w:p>
    <w:p w:rsidR="00B21DD0" w:rsidRPr="00E24B11" w:rsidRDefault="00B21DD0" w:rsidP="00B21DD0">
      <w:pPr>
        <w:pStyle w:val="Header"/>
      </w:pPr>
      <w:r w:rsidRPr="00E24B11">
        <w:rPr>
          <w:rStyle w:val="CharPartNo"/>
        </w:rPr>
        <w:t xml:space="preserve"> </w:t>
      </w:r>
      <w:r w:rsidRPr="00E24B11">
        <w:rPr>
          <w:rStyle w:val="CharPartText"/>
        </w:rPr>
        <w:t xml:space="preserve"> </w:t>
      </w:r>
    </w:p>
    <w:p w:rsidR="00B21DD0" w:rsidRPr="00E24B11" w:rsidRDefault="00B21DD0" w:rsidP="00B21DD0">
      <w:pPr>
        <w:jc w:val="center"/>
      </w:pPr>
    </w:p>
    <w:p w:rsidR="00B21DD0" w:rsidRPr="00E24B11" w:rsidRDefault="00B21DD0" w:rsidP="00B21DD0">
      <w:pPr>
        <w:jc w:val="center"/>
      </w:pPr>
      <w:r w:rsidRPr="00E24B11">
        <w:t>(Montreal, 17</w:t>
      </w:r>
      <w:r w:rsidR="00E24B11">
        <w:t> </w:t>
      </w:r>
      <w:r w:rsidRPr="00E24B11">
        <w:t>September 1997)</w:t>
      </w:r>
    </w:p>
    <w:p w:rsidR="00B21DD0" w:rsidRPr="00E24B11" w:rsidRDefault="00B21DD0" w:rsidP="00B21DD0">
      <w:pPr>
        <w:jc w:val="center"/>
      </w:pPr>
    </w:p>
    <w:p w:rsidR="00B21DD0" w:rsidRPr="00E24B11" w:rsidRDefault="00B21DD0" w:rsidP="00B21DD0">
      <w:pPr>
        <w:jc w:val="center"/>
      </w:pPr>
      <w:r w:rsidRPr="00E24B11">
        <w:t xml:space="preserve">AMENDMENT TO THE </w:t>
      </w:r>
      <w:smartTag w:uri="urn:schemas-microsoft-com:office:smarttags" w:element="City">
        <w:smartTag w:uri="urn:schemas-microsoft-com:office:smarttags" w:element="place">
          <w:r w:rsidRPr="00E24B11">
            <w:t>MONTREAL</w:t>
          </w:r>
        </w:smartTag>
      </w:smartTag>
      <w:r w:rsidRPr="00E24B11">
        <w:t xml:space="preserve"> PROTOCOL ON SUBSTANCES THAT DEPLETE THE OZONE LAYER OF 16 SEPTEMBER 1987</w:t>
      </w:r>
    </w:p>
    <w:p w:rsidR="00B21DD0" w:rsidRPr="00E24B11" w:rsidRDefault="00B21DD0" w:rsidP="00B21DD0">
      <w:pPr>
        <w:jc w:val="center"/>
      </w:pPr>
    </w:p>
    <w:p w:rsidR="00B21DD0" w:rsidRPr="00E24B11" w:rsidRDefault="00B21DD0" w:rsidP="00B21DD0"/>
    <w:p w:rsidR="00B21DD0" w:rsidRPr="00E24B11" w:rsidRDefault="00B21DD0" w:rsidP="00B21DD0">
      <w:r w:rsidRPr="00E24B11">
        <w:t>Decision IX/4.  Further amendment of the Protocol</w:t>
      </w:r>
    </w:p>
    <w:p w:rsidR="00B21DD0" w:rsidRPr="00E24B11" w:rsidRDefault="00B21DD0" w:rsidP="00B21DD0"/>
    <w:p w:rsidR="00B21DD0" w:rsidRPr="00E24B11" w:rsidRDefault="00B21DD0" w:rsidP="00B21DD0">
      <w:r w:rsidRPr="00E24B11">
        <w:t>To adopt, in accordance with the procedure laid down in paragraph</w:t>
      </w:r>
      <w:r w:rsidR="00E24B11">
        <w:t> </w:t>
      </w:r>
      <w:r w:rsidRPr="00E24B11">
        <w:t>4 of Article 9 of the Vienna Convention for the Protection of the Ozone Layer, the Amendment to the Montreal Protocol as set out in Annex IV to the report of the Ninth Meeting of the Parties.</w:t>
      </w:r>
    </w:p>
    <w:p w:rsidR="00B21DD0" w:rsidRPr="00E24B11" w:rsidRDefault="00B21DD0" w:rsidP="00B21DD0"/>
    <w:p w:rsidR="00B21DD0" w:rsidRPr="00E24B11" w:rsidRDefault="00B21DD0" w:rsidP="00B21DD0">
      <w:pPr>
        <w:jc w:val="center"/>
      </w:pPr>
      <w:r w:rsidRPr="00E24B11">
        <w:t>ANNEX IV</w:t>
      </w:r>
    </w:p>
    <w:p w:rsidR="00B21DD0" w:rsidRPr="00E24B11" w:rsidRDefault="00B21DD0" w:rsidP="00B21DD0">
      <w:pPr>
        <w:jc w:val="center"/>
      </w:pPr>
      <w:r w:rsidRPr="00E24B11">
        <w:t xml:space="preserve">AMENDMENT TO THE </w:t>
      </w:r>
      <w:smartTag w:uri="urn:schemas-microsoft-com:office:smarttags" w:element="City">
        <w:smartTag w:uri="urn:schemas-microsoft-com:office:smarttags" w:element="place">
          <w:r w:rsidRPr="00E24B11">
            <w:t>MONTREAL</w:t>
          </w:r>
        </w:smartTag>
      </w:smartTag>
      <w:r w:rsidRPr="00E24B11">
        <w:t xml:space="preserve"> PROTOCOL ADOPTED BY THE NINTH MEETING OF THE PARTIES</w:t>
      </w:r>
    </w:p>
    <w:p w:rsidR="00B21DD0" w:rsidRPr="00E24B11" w:rsidRDefault="00B21DD0" w:rsidP="00B21DD0"/>
    <w:p w:rsidR="00B21DD0" w:rsidRPr="00E24B11" w:rsidRDefault="00B21DD0" w:rsidP="00B21DD0"/>
    <w:p w:rsidR="00B21DD0" w:rsidRPr="00E24B11" w:rsidRDefault="00B21DD0" w:rsidP="00B21DD0">
      <w:pPr>
        <w:rPr>
          <w:b/>
        </w:rPr>
      </w:pPr>
      <w:r w:rsidRPr="00E24B11">
        <w:rPr>
          <w:b/>
        </w:rPr>
        <w:t>Article 1: Amendment</w:t>
      </w:r>
    </w:p>
    <w:p w:rsidR="00B21DD0" w:rsidRPr="00E24B11" w:rsidRDefault="00B21DD0" w:rsidP="00B21DD0">
      <w:pPr>
        <w:jc w:val="center"/>
      </w:pPr>
    </w:p>
    <w:p w:rsidR="00B21DD0" w:rsidRPr="00E24B11" w:rsidRDefault="00B21DD0" w:rsidP="00B21DD0">
      <w:pPr>
        <w:jc w:val="center"/>
      </w:pPr>
      <w:r w:rsidRPr="00E24B11">
        <w:t>A.  Article 4, paragraph</w:t>
      </w:r>
      <w:r w:rsidR="00E24B11">
        <w:t> </w:t>
      </w:r>
      <w:r w:rsidRPr="00E24B11">
        <w:t>1qua</w:t>
      </w:r>
    </w:p>
    <w:p w:rsidR="00B21DD0" w:rsidRPr="00E24B11" w:rsidRDefault="00B21DD0" w:rsidP="00B21DD0"/>
    <w:p w:rsidR="00B21DD0" w:rsidRPr="00E24B11" w:rsidRDefault="00B21DD0" w:rsidP="00B21DD0">
      <w:r w:rsidRPr="00E24B11">
        <w:t>The following paragraph shall be inserted after paragraph</w:t>
      </w:r>
      <w:r w:rsidR="00E24B11">
        <w:t> </w:t>
      </w:r>
      <w:r w:rsidRPr="00E24B11">
        <w:t>1ter of Article 4 of the Protocol:</w:t>
      </w:r>
    </w:p>
    <w:p w:rsidR="00B21DD0" w:rsidRPr="00E24B11" w:rsidRDefault="00B21DD0" w:rsidP="00B21DD0"/>
    <w:p w:rsidR="00B21DD0" w:rsidRPr="00E24B11" w:rsidRDefault="00B21DD0" w:rsidP="00B21DD0">
      <w:r w:rsidRPr="00E24B11">
        <w:t>1qua</w:t>
      </w:r>
      <w:r w:rsidRPr="00E24B11">
        <w:tab/>
        <w:t>Within one year of the date of entry into force of this paragraph, each Party shall ban the import of the controlled substance in Annex E from any State not party to this Protocol.</w:t>
      </w:r>
    </w:p>
    <w:p w:rsidR="00B21DD0" w:rsidRPr="00E24B11" w:rsidRDefault="00B21DD0" w:rsidP="00B21DD0">
      <w:pPr>
        <w:keepNext/>
        <w:keepLines/>
      </w:pPr>
    </w:p>
    <w:p w:rsidR="00B21DD0" w:rsidRPr="00E24B11" w:rsidRDefault="00B21DD0" w:rsidP="00B21DD0">
      <w:pPr>
        <w:keepNext/>
        <w:keepLines/>
        <w:jc w:val="center"/>
      </w:pPr>
      <w:r w:rsidRPr="00E24B11">
        <w:t>B.  Article 4, paragraph</w:t>
      </w:r>
      <w:r w:rsidR="00E24B11">
        <w:t> </w:t>
      </w:r>
      <w:r w:rsidRPr="00E24B11">
        <w:t>2qua</w:t>
      </w:r>
    </w:p>
    <w:p w:rsidR="00B21DD0" w:rsidRPr="00E24B11" w:rsidRDefault="00B21DD0" w:rsidP="00B21DD0">
      <w:pPr>
        <w:keepNext/>
        <w:keepLines/>
      </w:pPr>
    </w:p>
    <w:p w:rsidR="00B21DD0" w:rsidRPr="00E24B11" w:rsidRDefault="00B21DD0" w:rsidP="00B21DD0">
      <w:r w:rsidRPr="00E24B11">
        <w:t>The following paragraph shall be inserted after paragraph</w:t>
      </w:r>
      <w:r w:rsidR="00E24B11">
        <w:t> </w:t>
      </w:r>
      <w:r w:rsidRPr="00E24B11">
        <w:t>2ter of Article 4 of the Protocol:</w:t>
      </w:r>
    </w:p>
    <w:p w:rsidR="00B21DD0" w:rsidRPr="00E24B11" w:rsidRDefault="00B21DD0" w:rsidP="00B21DD0"/>
    <w:p w:rsidR="00B21DD0" w:rsidRPr="00E24B11" w:rsidRDefault="00B21DD0" w:rsidP="00B21DD0">
      <w:r w:rsidRPr="00E24B11">
        <w:t>2qua</w:t>
      </w:r>
      <w:r w:rsidRPr="00E24B11">
        <w:tab/>
        <w:t>Commencing one year after the date of entry into force of this paragraph, each Party shall ban the export of the controlled substance in Annex E to any State not party to this Protocol.</w:t>
      </w:r>
    </w:p>
    <w:p w:rsidR="00B21DD0" w:rsidRPr="00E24B11" w:rsidRDefault="00B21DD0" w:rsidP="00B21DD0"/>
    <w:p w:rsidR="00B21DD0" w:rsidRPr="00E24B11" w:rsidRDefault="00B21DD0" w:rsidP="00B21DD0">
      <w:pPr>
        <w:jc w:val="center"/>
      </w:pPr>
      <w:r w:rsidRPr="00E24B11">
        <w:t>C.  Article 4, paragraphs 5, 6 and 7</w:t>
      </w:r>
    </w:p>
    <w:p w:rsidR="00B21DD0" w:rsidRPr="00E24B11" w:rsidRDefault="00B21DD0" w:rsidP="00B21DD0"/>
    <w:p w:rsidR="00B21DD0" w:rsidRPr="00E24B11" w:rsidRDefault="00B21DD0" w:rsidP="00B21DD0">
      <w:r w:rsidRPr="00E24B11">
        <w:t>In paragraphs 5, 6 and 7 of Article 4 of the Protocol, for the words:</w:t>
      </w:r>
    </w:p>
    <w:p w:rsidR="00B21DD0" w:rsidRPr="00E24B11" w:rsidRDefault="00B21DD0" w:rsidP="00B21DD0"/>
    <w:p w:rsidR="00B21DD0" w:rsidRPr="00E24B11" w:rsidRDefault="00B21DD0" w:rsidP="00B21DD0">
      <w:r w:rsidRPr="00E24B11">
        <w:t>and Group II of Annex C</w:t>
      </w:r>
    </w:p>
    <w:p w:rsidR="00B21DD0" w:rsidRPr="00E24B11" w:rsidRDefault="00B21DD0" w:rsidP="00B21DD0"/>
    <w:p w:rsidR="00B21DD0" w:rsidRPr="00E24B11" w:rsidRDefault="00B21DD0" w:rsidP="00B21DD0">
      <w:r w:rsidRPr="00E24B11">
        <w:t>there shall be substituted:</w:t>
      </w:r>
    </w:p>
    <w:p w:rsidR="00B21DD0" w:rsidRPr="00E24B11" w:rsidRDefault="00B21DD0" w:rsidP="00B21DD0"/>
    <w:p w:rsidR="00B21DD0" w:rsidRPr="00E24B11" w:rsidRDefault="00B21DD0" w:rsidP="00B21DD0">
      <w:r w:rsidRPr="00E24B11">
        <w:t>, Group II of Annex C and Annex E</w:t>
      </w:r>
    </w:p>
    <w:p w:rsidR="00B21DD0" w:rsidRPr="00E24B11" w:rsidRDefault="00B21DD0" w:rsidP="00B21DD0"/>
    <w:p w:rsidR="00B21DD0" w:rsidRPr="00E24B11" w:rsidRDefault="00B21DD0" w:rsidP="00B21DD0">
      <w:pPr>
        <w:jc w:val="center"/>
      </w:pPr>
      <w:r w:rsidRPr="00E24B11">
        <w:t>D.  Article 4, paragraph</w:t>
      </w:r>
      <w:r w:rsidR="00E24B11">
        <w:t> </w:t>
      </w:r>
      <w:r w:rsidRPr="00E24B11">
        <w:t>8</w:t>
      </w:r>
    </w:p>
    <w:p w:rsidR="00B21DD0" w:rsidRPr="00E24B11" w:rsidRDefault="00B21DD0" w:rsidP="00B21DD0"/>
    <w:p w:rsidR="00B21DD0" w:rsidRPr="00E24B11" w:rsidRDefault="00B21DD0" w:rsidP="00B21DD0">
      <w:r w:rsidRPr="00E24B11">
        <w:t>In paragraph</w:t>
      </w:r>
      <w:r w:rsidR="00E24B11">
        <w:t> </w:t>
      </w:r>
      <w:r w:rsidRPr="00E24B11">
        <w:t>8 of Article 4 of the Protocol, for the words:</w:t>
      </w:r>
    </w:p>
    <w:p w:rsidR="00B21DD0" w:rsidRPr="00E24B11" w:rsidRDefault="00B21DD0" w:rsidP="00B21DD0"/>
    <w:p w:rsidR="00B21DD0" w:rsidRPr="00E24B11" w:rsidRDefault="00B21DD0" w:rsidP="00B21DD0">
      <w:r w:rsidRPr="00E24B11">
        <w:t>Article 2G</w:t>
      </w:r>
    </w:p>
    <w:p w:rsidR="00B21DD0" w:rsidRPr="00E24B11" w:rsidRDefault="00B21DD0" w:rsidP="00B21DD0"/>
    <w:p w:rsidR="00B21DD0" w:rsidRPr="00E24B11" w:rsidRDefault="00B21DD0" w:rsidP="00B21DD0">
      <w:r w:rsidRPr="00E24B11">
        <w:t>there shall be substituted:</w:t>
      </w:r>
    </w:p>
    <w:p w:rsidR="00B21DD0" w:rsidRPr="00E24B11" w:rsidRDefault="00B21DD0" w:rsidP="00B21DD0"/>
    <w:p w:rsidR="00B21DD0" w:rsidRPr="00E24B11" w:rsidRDefault="00B21DD0" w:rsidP="00B21DD0">
      <w:r w:rsidRPr="00E24B11">
        <w:t>Articles 2G and 2H</w:t>
      </w:r>
    </w:p>
    <w:p w:rsidR="00B21DD0" w:rsidRPr="00E24B11" w:rsidRDefault="00B21DD0" w:rsidP="00B21DD0"/>
    <w:p w:rsidR="00B21DD0" w:rsidRPr="00E24B11" w:rsidRDefault="00B21DD0" w:rsidP="00B21DD0">
      <w:pPr>
        <w:jc w:val="center"/>
      </w:pPr>
      <w:r w:rsidRPr="00E24B11">
        <w:t>E.  Article 4A: Control of trade with Parties</w:t>
      </w:r>
    </w:p>
    <w:p w:rsidR="00B21DD0" w:rsidRPr="00E24B11" w:rsidRDefault="00B21DD0" w:rsidP="00B21DD0"/>
    <w:p w:rsidR="00B21DD0" w:rsidRPr="00E24B11" w:rsidRDefault="00B21DD0" w:rsidP="00B21DD0">
      <w:r w:rsidRPr="00E24B11">
        <w:t>The following Article shall be added to the Protocol as Article 4A:</w:t>
      </w:r>
    </w:p>
    <w:p w:rsidR="00B21DD0" w:rsidRPr="00E24B11" w:rsidRDefault="00B21DD0" w:rsidP="00B21DD0"/>
    <w:p w:rsidR="00B21DD0" w:rsidRPr="00E24B11" w:rsidRDefault="00B21DD0" w:rsidP="00B21DD0">
      <w:r w:rsidRPr="00E24B11">
        <w:t>1.</w:t>
      </w:r>
      <w:r w:rsidRPr="00E24B11">
        <w:tab/>
        <w:t>Where, after the phase</w:t>
      </w:r>
      <w:r w:rsidR="00E24B11">
        <w:noBreakHyphen/>
      </w:r>
      <w:r w:rsidRPr="00E24B11">
        <w:t>out date applicable to it for a controlled substance, a Party is unable, despite having taken all practicable steps to comply with its obligation under the Protocol, to cease production of that substance for domestic consumption, other than for uses agreed by the Parties to be essential, it shall ban the export of used, recycled and reclaimed quantities of that substance, other than for the purpose of destruction.</w:t>
      </w:r>
    </w:p>
    <w:p w:rsidR="00B21DD0" w:rsidRPr="00E24B11" w:rsidRDefault="00B21DD0" w:rsidP="00B21DD0">
      <w:pPr>
        <w:keepNext/>
        <w:keepLines/>
      </w:pPr>
    </w:p>
    <w:p w:rsidR="00B21DD0" w:rsidRPr="00E24B11" w:rsidRDefault="00B21DD0" w:rsidP="00B21DD0">
      <w:r w:rsidRPr="00E24B11">
        <w:t>2.</w:t>
      </w:r>
      <w:r w:rsidRPr="00E24B11">
        <w:tab/>
        <w:t>Paragraph 1 of this Article shall apply without prejudice to the operation of Article 11 of the Convention and the non</w:t>
      </w:r>
      <w:r w:rsidR="00E24B11">
        <w:noBreakHyphen/>
      </w:r>
      <w:r w:rsidRPr="00E24B11">
        <w:t>compliance procedure developed under Article 8 of the Protocol.</w:t>
      </w:r>
    </w:p>
    <w:p w:rsidR="00B21DD0" w:rsidRPr="00E24B11" w:rsidRDefault="00B21DD0" w:rsidP="00B21DD0"/>
    <w:p w:rsidR="00B21DD0" w:rsidRPr="00E24B11" w:rsidRDefault="00B21DD0" w:rsidP="00B21DD0">
      <w:pPr>
        <w:rPr>
          <w:b/>
        </w:rPr>
      </w:pPr>
      <w:r w:rsidRPr="00E24B11">
        <w:rPr>
          <w:b/>
        </w:rPr>
        <w:t>F.  Article 4B: Licensing</w:t>
      </w:r>
    </w:p>
    <w:p w:rsidR="00B21DD0" w:rsidRPr="00E24B11" w:rsidRDefault="00B21DD0" w:rsidP="00B21DD0"/>
    <w:p w:rsidR="00B21DD0" w:rsidRPr="00E24B11" w:rsidRDefault="00B21DD0" w:rsidP="00B21DD0">
      <w:r w:rsidRPr="00E24B11">
        <w:t>The following Article shall be added to the Protocol as Article 4B:</w:t>
      </w:r>
    </w:p>
    <w:p w:rsidR="00B21DD0" w:rsidRPr="00E24B11" w:rsidRDefault="00B21DD0" w:rsidP="00B21DD0"/>
    <w:p w:rsidR="00B21DD0" w:rsidRPr="00E24B11" w:rsidRDefault="00B21DD0" w:rsidP="00B21DD0">
      <w:r w:rsidRPr="00E24B11">
        <w:t>1.</w:t>
      </w:r>
      <w:r w:rsidRPr="00E24B11">
        <w:tab/>
        <w:t>Each Party shall, by 1</w:t>
      </w:r>
      <w:r w:rsidR="00E24B11">
        <w:t> </w:t>
      </w:r>
      <w:r w:rsidRPr="00E24B11">
        <w:t>January 2000 or within three months of the date of entry into force of this Article for it, whichever is the later, establish and implement a system for licensing the import and export of new, used, recycled and reclaimed controlled substances in Annexes A, B, C and E.</w:t>
      </w:r>
    </w:p>
    <w:p w:rsidR="00B21DD0" w:rsidRPr="00E24B11" w:rsidRDefault="00B21DD0" w:rsidP="00B21DD0"/>
    <w:p w:rsidR="00B21DD0" w:rsidRPr="00E24B11" w:rsidRDefault="00B21DD0" w:rsidP="00B21DD0">
      <w:r w:rsidRPr="00E24B11">
        <w:t>2.</w:t>
      </w:r>
      <w:r w:rsidRPr="00E24B11">
        <w:tab/>
        <w:t>Notwithstanding paragraph</w:t>
      </w:r>
      <w:r w:rsidR="00E24B11">
        <w:t> </w:t>
      </w:r>
      <w:r w:rsidRPr="00E24B11">
        <w:t>1 of this Article, any Party operating under paragraph</w:t>
      </w:r>
      <w:r w:rsidR="00E24B11">
        <w:t> </w:t>
      </w:r>
      <w:r w:rsidRPr="00E24B11">
        <w:t>1 of Article 5 which decides it is not in a position to establish and implement a system for licensing the import and export of controlled substances in Annexes C and E, may delay taking those actions until 1</w:t>
      </w:r>
      <w:r w:rsidR="00E24B11">
        <w:t> </w:t>
      </w:r>
      <w:r w:rsidRPr="00E24B11">
        <w:t>January 2005 and 1</w:t>
      </w:r>
      <w:r w:rsidR="00E24B11">
        <w:t> </w:t>
      </w:r>
      <w:r w:rsidRPr="00E24B11">
        <w:t>January 2002, respectively.</w:t>
      </w:r>
    </w:p>
    <w:p w:rsidR="00B21DD0" w:rsidRPr="00E24B11" w:rsidRDefault="00B21DD0" w:rsidP="00B21DD0"/>
    <w:p w:rsidR="00B21DD0" w:rsidRPr="00E24B11" w:rsidRDefault="00B21DD0" w:rsidP="00B21DD0">
      <w:r w:rsidRPr="00E24B11">
        <w:t>3.</w:t>
      </w:r>
      <w:r w:rsidRPr="00E24B11">
        <w:tab/>
        <w:t>Each Party shall, within three months of the date of introducing its licensing system, report to the Secretariat on the establishment and operation of that system.</w:t>
      </w:r>
    </w:p>
    <w:p w:rsidR="00B21DD0" w:rsidRPr="00E24B11" w:rsidRDefault="00B21DD0" w:rsidP="00B21DD0"/>
    <w:p w:rsidR="00B21DD0" w:rsidRPr="00E24B11" w:rsidRDefault="00B21DD0" w:rsidP="00B21DD0">
      <w:r w:rsidRPr="00E24B11">
        <w:t>4.</w:t>
      </w:r>
      <w:r w:rsidRPr="00E24B11">
        <w:tab/>
        <w:t>The Secretariat shall periodically prepare and circulate to all Parties a list of the Parties that have reported to it on their licensing systems and shall forward this information to the Implementation Committee for consideration and appropriate recommendations to the Parties.</w:t>
      </w:r>
    </w:p>
    <w:p w:rsidR="00B21DD0" w:rsidRPr="00E24B11" w:rsidRDefault="00B21DD0" w:rsidP="00B21DD0"/>
    <w:p w:rsidR="00B21DD0" w:rsidRPr="00E24B11" w:rsidRDefault="00B21DD0" w:rsidP="00B21DD0">
      <w:pPr>
        <w:rPr>
          <w:b/>
        </w:rPr>
      </w:pPr>
      <w:r w:rsidRPr="00E24B11">
        <w:rPr>
          <w:b/>
        </w:rPr>
        <w:t>Article 2: Relationship to the 1992 Amendment</w:t>
      </w:r>
    </w:p>
    <w:p w:rsidR="00B21DD0" w:rsidRPr="00E24B11" w:rsidRDefault="00B21DD0" w:rsidP="00B21DD0"/>
    <w:p w:rsidR="00B21DD0" w:rsidRPr="00E24B11" w:rsidRDefault="00B21DD0" w:rsidP="00B21DD0">
      <w:r w:rsidRPr="00E24B11">
        <w:t xml:space="preserve">No State or regional economic integration organization may deposit an instrument of ratification, acceptance, approval or accession to this Amendment unless it has previously, or simultaneously, deposited such an instrument to the Amendment adopted at the Fourth Meeting of the Parties in </w:t>
      </w:r>
      <w:smartTag w:uri="urn:schemas-microsoft-com:office:smarttags" w:element="City">
        <w:smartTag w:uri="urn:schemas-microsoft-com:office:smarttags" w:element="place">
          <w:r w:rsidRPr="00E24B11">
            <w:t>Copenhagen</w:t>
          </w:r>
        </w:smartTag>
      </w:smartTag>
      <w:r w:rsidRPr="00E24B11">
        <w:t>, 25</w:t>
      </w:r>
      <w:r w:rsidR="00E24B11">
        <w:t> </w:t>
      </w:r>
      <w:r w:rsidRPr="00E24B11">
        <w:t>November 1992.</w:t>
      </w:r>
    </w:p>
    <w:p w:rsidR="00B21DD0" w:rsidRPr="00E24B11" w:rsidRDefault="00B21DD0" w:rsidP="00B21DD0">
      <w:pPr>
        <w:keepNext/>
        <w:keepLines/>
      </w:pPr>
    </w:p>
    <w:p w:rsidR="00B21DD0" w:rsidRPr="00E24B11" w:rsidRDefault="00B21DD0" w:rsidP="00B21DD0">
      <w:pPr>
        <w:keepNext/>
        <w:keepLines/>
        <w:rPr>
          <w:b/>
        </w:rPr>
      </w:pPr>
      <w:r w:rsidRPr="00E24B11">
        <w:rPr>
          <w:b/>
        </w:rPr>
        <w:t>Article 3: Entry into force</w:t>
      </w:r>
    </w:p>
    <w:p w:rsidR="00B21DD0" w:rsidRPr="00E24B11" w:rsidRDefault="00B21DD0" w:rsidP="00B21DD0">
      <w:pPr>
        <w:keepNext/>
        <w:keepLines/>
      </w:pPr>
    </w:p>
    <w:p w:rsidR="00B21DD0" w:rsidRPr="00E24B11" w:rsidRDefault="00B21DD0" w:rsidP="00B21DD0">
      <w:pPr>
        <w:keepNext/>
        <w:keepLines/>
      </w:pPr>
      <w:r w:rsidRPr="00E24B11">
        <w:t>1.</w:t>
      </w:r>
      <w:r w:rsidRPr="00E24B11">
        <w:tab/>
        <w:t>This Amendment shall enter into force on 1</w:t>
      </w:r>
      <w:r w:rsidR="00E24B11">
        <w:t> </w:t>
      </w:r>
      <w:r w:rsidRPr="00E24B11">
        <w:t>January 1999, provided that at least twenty instruments of ratification, acceptance or approval of the Amendment have been deposited by States or regional economic integration organizations that are Parties to the Montreal Protocol on Substances that Deplete the Ozone Layer.  In the event that this condition has not been fulfilled by that date, the Amendment shall enter into force on the ninetieth day following the date on which it has been fulfilled.</w:t>
      </w:r>
    </w:p>
    <w:p w:rsidR="00B21DD0" w:rsidRPr="00E24B11" w:rsidRDefault="00B21DD0" w:rsidP="00B21DD0"/>
    <w:p w:rsidR="00B21DD0" w:rsidRPr="00E24B11" w:rsidRDefault="00B21DD0" w:rsidP="00B21DD0">
      <w:r w:rsidRPr="00E24B11">
        <w:t>2.</w:t>
      </w:r>
      <w:r w:rsidRPr="00E24B11">
        <w:tab/>
        <w:t>For the purposes of paragraph</w:t>
      </w:r>
      <w:r w:rsidR="00E24B11">
        <w:t> </w:t>
      </w:r>
      <w:r w:rsidRPr="00E24B11">
        <w:t>1, any such instrument deposited by a regional economic integration organization shall not be counted as additional to those deposited by member States of such organization.</w:t>
      </w:r>
    </w:p>
    <w:p w:rsidR="00B21DD0" w:rsidRPr="00E24B11" w:rsidRDefault="00B21DD0" w:rsidP="00B21DD0"/>
    <w:p w:rsidR="00B21DD0" w:rsidRPr="00E24B11" w:rsidRDefault="00B21DD0" w:rsidP="00B21DD0">
      <w:r w:rsidRPr="00E24B11">
        <w:t>3.</w:t>
      </w:r>
      <w:r w:rsidRPr="00E24B11">
        <w:tab/>
        <w:t>After the entry into force of this Amendment, as provided under paragraph</w:t>
      </w:r>
      <w:r w:rsidR="00E24B11">
        <w:t> </w:t>
      </w:r>
      <w:r w:rsidRPr="00E24B11">
        <w:t>1, it shall enter into force for any other Party to the Protocol on the ninetieth day following the date of deposit of its instrument of ratification, acceptance or approval.</w:t>
      </w:r>
    </w:p>
    <w:p w:rsidR="00B21DD0" w:rsidRPr="00E24B11" w:rsidRDefault="00B21DD0" w:rsidP="00B21DD0"/>
    <w:p w:rsidR="00B21DD0" w:rsidRPr="00E24B11" w:rsidRDefault="00B21DD0" w:rsidP="00B21DD0">
      <w:r w:rsidRPr="00E24B11">
        <w:tab/>
        <w:t>Adopted at the Ninth Meeting of Parties to the Protocol.</w:t>
      </w:r>
    </w:p>
    <w:p w:rsidR="00B21DD0" w:rsidRPr="00E24B11" w:rsidRDefault="00B21DD0" w:rsidP="00D33FC5">
      <w:pPr>
        <w:pStyle w:val="ActHead1"/>
        <w:pageBreakBefore/>
        <w:spacing w:before="120"/>
      </w:pPr>
      <w:bookmarkStart w:id="194" w:name="_Toc449089919"/>
      <w:r w:rsidRPr="00E24B11">
        <w:rPr>
          <w:rStyle w:val="CharChapNo"/>
        </w:rPr>
        <w:t>Schedule</w:t>
      </w:r>
      <w:r w:rsidR="00E24B11" w:rsidRPr="00E24B11">
        <w:rPr>
          <w:rStyle w:val="CharChapNo"/>
        </w:rPr>
        <w:t> </w:t>
      </w:r>
      <w:r w:rsidRPr="00E24B11">
        <w:rPr>
          <w:rStyle w:val="CharChapNo"/>
        </w:rPr>
        <w:t>3D</w:t>
      </w:r>
      <w:r w:rsidRPr="00E24B11">
        <w:t>—</w:t>
      </w:r>
      <w:smartTag w:uri="urn:schemas-microsoft-com:office:smarttags" w:element="City">
        <w:smartTag w:uri="urn:schemas-microsoft-com:office:smarttags" w:element="place">
          <w:r w:rsidRPr="00E24B11">
            <w:rPr>
              <w:rStyle w:val="CharChapText"/>
            </w:rPr>
            <w:t>Beijing</w:t>
          </w:r>
        </w:smartTag>
      </w:smartTag>
      <w:r w:rsidRPr="00E24B11">
        <w:rPr>
          <w:rStyle w:val="CharChapText"/>
        </w:rPr>
        <w:t xml:space="preserve"> amendment to the </w:t>
      </w:r>
      <w:smartTag w:uri="urn:schemas-microsoft-com:office:smarttags" w:element="City">
        <w:smartTag w:uri="urn:schemas-microsoft-com:office:smarttags" w:element="place">
          <w:r w:rsidRPr="00E24B11">
            <w:rPr>
              <w:rStyle w:val="CharChapText"/>
            </w:rPr>
            <w:t>Montreal</w:t>
          </w:r>
        </w:smartTag>
      </w:smartTag>
      <w:r w:rsidRPr="00E24B11">
        <w:rPr>
          <w:rStyle w:val="CharChapText"/>
        </w:rPr>
        <w:t xml:space="preserve"> Protocol</w:t>
      </w:r>
      <w:bookmarkEnd w:id="194"/>
    </w:p>
    <w:p w:rsidR="00B21DD0" w:rsidRPr="00E24B11" w:rsidRDefault="00B21DD0" w:rsidP="00B21DD0">
      <w:pPr>
        <w:pStyle w:val="notemargin"/>
      </w:pPr>
      <w:r w:rsidRPr="00E24B11">
        <w:t>Note:</w:t>
      </w:r>
      <w:r w:rsidRPr="00E24B11">
        <w:tab/>
        <w:t xml:space="preserve">See the definition of </w:t>
      </w:r>
      <w:r w:rsidRPr="00E24B11">
        <w:rPr>
          <w:b/>
          <w:i/>
        </w:rPr>
        <w:t>Montreal Protocol</w:t>
      </w:r>
      <w:r w:rsidRPr="00E24B11">
        <w:t xml:space="preserve"> in subsection</w:t>
      </w:r>
      <w:r w:rsidR="00E24B11">
        <w:t> </w:t>
      </w:r>
      <w:r w:rsidRPr="00E24B11">
        <w:t>7(1).</w:t>
      </w:r>
    </w:p>
    <w:p w:rsidR="00B21DD0" w:rsidRPr="00E24B11" w:rsidRDefault="00B21DD0" w:rsidP="00B21DD0">
      <w:pPr>
        <w:pStyle w:val="Header"/>
      </w:pPr>
      <w:r w:rsidRPr="00E24B11">
        <w:rPr>
          <w:rStyle w:val="CharPartNo"/>
        </w:rPr>
        <w:t xml:space="preserve"> </w:t>
      </w:r>
      <w:r w:rsidRPr="00E24B11">
        <w:rPr>
          <w:rStyle w:val="CharPartText"/>
        </w:rPr>
        <w:t xml:space="preserve"> </w:t>
      </w:r>
    </w:p>
    <w:p w:rsidR="00B21DD0" w:rsidRPr="00E24B11" w:rsidRDefault="00B21DD0" w:rsidP="00B21DD0">
      <w:pPr>
        <w:jc w:val="center"/>
        <w:rPr>
          <w:b/>
          <w:sz w:val="24"/>
        </w:rPr>
      </w:pPr>
      <w:r w:rsidRPr="00E24B11">
        <w:rPr>
          <w:b/>
          <w:sz w:val="24"/>
        </w:rPr>
        <w:t xml:space="preserve">AMENDMENT TO THE </w:t>
      </w:r>
      <w:smartTag w:uri="urn:schemas-microsoft-com:office:smarttags" w:element="City">
        <w:smartTag w:uri="urn:schemas-microsoft-com:office:smarttags" w:element="place">
          <w:r w:rsidRPr="00E24B11">
            <w:rPr>
              <w:b/>
              <w:sz w:val="24"/>
            </w:rPr>
            <w:t>MONTREAL</w:t>
          </w:r>
        </w:smartTag>
      </w:smartTag>
      <w:r w:rsidRPr="00E24B11">
        <w:rPr>
          <w:b/>
          <w:sz w:val="24"/>
        </w:rPr>
        <w:t xml:space="preserve"> PROTOCOL ON SUBSTANCES THAT DEPLETE THE OZONE LAYER</w:t>
      </w:r>
    </w:p>
    <w:p w:rsidR="00B21DD0" w:rsidRPr="00E24B11" w:rsidRDefault="00B21DD0" w:rsidP="00B21DD0"/>
    <w:p w:rsidR="00B21DD0" w:rsidRPr="00E24B11" w:rsidRDefault="00B21DD0" w:rsidP="00B21DD0">
      <w:pPr>
        <w:jc w:val="center"/>
        <w:rPr>
          <w:b/>
        </w:rPr>
      </w:pPr>
      <w:r w:rsidRPr="00E24B11">
        <w:rPr>
          <w:b/>
        </w:rPr>
        <w:t>Article 1: Amendment</w:t>
      </w:r>
    </w:p>
    <w:p w:rsidR="00B21DD0" w:rsidRPr="00E24B11" w:rsidRDefault="00B21DD0" w:rsidP="00B21DD0">
      <w:pPr>
        <w:jc w:val="center"/>
        <w:rPr>
          <w:b/>
        </w:rPr>
      </w:pPr>
    </w:p>
    <w:p w:rsidR="00B21DD0" w:rsidRPr="00E24B11" w:rsidRDefault="00B21DD0" w:rsidP="00B21DD0">
      <w:pPr>
        <w:rPr>
          <w:b/>
          <w:i/>
        </w:rPr>
      </w:pPr>
      <w:r w:rsidRPr="00E24B11">
        <w:rPr>
          <w:b/>
          <w:i/>
        </w:rPr>
        <w:t>A. Article 2, paragraph</w:t>
      </w:r>
      <w:r w:rsidR="00E24B11">
        <w:rPr>
          <w:b/>
          <w:i/>
        </w:rPr>
        <w:t> </w:t>
      </w:r>
      <w:r w:rsidRPr="00E24B11">
        <w:rPr>
          <w:b/>
          <w:i/>
        </w:rPr>
        <w:t>5</w:t>
      </w:r>
    </w:p>
    <w:p w:rsidR="00B21DD0" w:rsidRPr="00E24B11" w:rsidRDefault="00B21DD0" w:rsidP="00B21DD0">
      <w:pPr>
        <w:rPr>
          <w:b/>
          <w:i/>
        </w:rPr>
      </w:pPr>
    </w:p>
    <w:p w:rsidR="00B21DD0" w:rsidRPr="00E24B11" w:rsidRDefault="00B21DD0" w:rsidP="00B21DD0">
      <w:pPr>
        <w:ind w:firstLine="720"/>
      </w:pPr>
      <w:r w:rsidRPr="00E24B11">
        <w:t>In paragraph</w:t>
      </w:r>
      <w:r w:rsidR="00E24B11">
        <w:t> </w:t>
      </w:r>
      <w:r w:rsidRPr="00E24B11">
        <w:t>5 of Article 2 of the Protocol, for the words:</w:t>
      </w:r>
    </w:p>
    <w:p w:rsidR="00B21DD0" w:rsidRPr="00E24B11" w:rsidRDefault="00B21DD0" w:rsidP="00B21DD0">
      <w:pPr>
        <w:ind w:firstLine="720"/>
      </w:pPr>
    </w:p>
    <w:p w:rsidR="00B21DD0" w:rsidRPr="00E24B11" w:rsidRDefault="00B21DD0" w:rsidP="00B21DD0">
      <w:pPr>
        <w:ind w:left="720" w:firstLine="720"/>
      </w:pPr>
      <w:r w:rsidRPr="00E24B11">
        <w:t>Articles 2A to 2E</w:t>
      </w:r>
    </w:p>
    <w:p w:rsidR="00B21DD0" w:rsidRPr="00E24B11" w:rsidRDefault="00B21DD0" w:rsidP="00B21DD0">
      <w:pPr>
        <w:ind w:left="720" w:firstLine="720"/>
      </w:pPr>
    </w:p>
    <w:p w:rsidR="00B21DD0" w:rsidRPr="00E24B11" w:rsidRDefault="00B21DD0" w:rsidP="00B21DD0">
      <w:pPr>
        <w:ind w:firstLine="720"/>
      </w:pPr>
      <w:r w:rsidRPr="00E24B11">
        <w:t>there shall be substituted:</w:t>
      </w:r>
    </w:p>
    <w:p w:rsidR="00B21DD0" w:rsidRPr="00E24B11" w:rsidRDefault="00B21DD0" w:rsidP="00B21DD0">
      <w:pPr>
        <w:ind w:firstLine="720"/>
      </w:pPr>
    </w:p>
    <w:p w:rsidR="00B21DD0" w:rsidRPr="00E24B11" w:rsidRDefault="00B21DD0" w:rsidP="00B21DD0">
      <w:pPr>
        <w:ind w:left="720" w:firstLine="720"/>
      </w:pPr>
      <w:r w:rsidRPr="00E24B11">
        <w:t>Articles 2A to 2F</w:t>
      </w:r>
    </w:p>
    <w:p w:rsidR="00B21DD0" w:rsidRPr="00E24B11" w:rsidRDefault="00B21DD0" w:rsidP="00B21DD0">
      <w:pPr>
        <w:ind w:left="720" w:firstLine="720"/>
      </w:pPr>
    </w:p>
    <w:p w:rsidR="00B21DD0" w:rsidRPr="00E24B11" w:rsidRDefault="00B21DD0" w:rsidP="00B21DD0">
      <w:pPr>
        <w:rPr>
          <w:b/>
          <w:bCs/>
          <w:i/>
          <w:iCs/>
        </w:rPr>
      </w:pPr>
      <w:r w:rsidRPr="00E24B11">
        <w:rPr>
          <w:b/>
          <w:bCs/>
          <w:i/>
          <w:iCs/>
        </w:rPr>
        <w:t>B. Article 2, paragraphs 8(a) and 11</w:t>
      </w:r>
    </w:p>
    <w:p w:rsidR="00B21DD0" w:rsidRPr="00E24B11" w:rsidRDefault="00B21DD0" w:rsidP="00B21DD0"/>
    <w:p w:rsidR="00B21DD0" w:rsidRPr="00E24B11" w:rsidRDefault="00B21DD0" w:rsidP="00B21DD0">
      <w:pPr>
        <w:ind w:firstLine="720"/>
      </w:pPr>
      <w:r w:rsidRPr="00E24B11">
        <w:t>In paragraphs 8(a) and 11 of Article 2 of the Protocol, for the words:</w:t>
      </w:r>
    </w:p>
    <w:p w:rsidR="00B21DD0" w:rsidRPr="00E24B11" w:rsidRDefault="00B21DD0" w:rsidP="00B21DD0">
      <w:pPr>
        <w:ind w:firstLine="720"/>
      </w:pPr>
    </w:p>
    <w:p w:rsidR="00B21DD0" w:rsidRPr="00E24B11" w:rsidRDefault="00B21DD0" w:rsidP="00B21DD0">
      <w:pPr>
        <w:ind w:left="720" w:firstLine="720"/>
      </w:pPr>
      <w:r w:rsidRPr="00E24B11">
        <w:t>Articles 2A to 2H</w:t>
      </w:r>
    </w:p>
    <w:p w:rsidR="00B21DD0" w:rsidRPr="00E24B11" w:rsidRDefault="00B21DD0" w:rsidP="00B21DD0">
      <w:pPr>
        <w:ind w:left="720" w:firstLine="720"/>
      </w:pPr>
    </w:p>
    <w:p w:rsidR="00B21DD0" w:rsidRPr="00E24B11" w:rsidRDefault="00B21DD0" w:rsidP="00B21DD0">
      <w:pPr>
        <w:ind w:firstLine="720"/>
      </w:pPr>
      <w:r w:rsidRPr="00E24B11">
        <w:t>there shall be substituted:</w:t>
      </w:r>
    </w:p>
    <w:p w:rsidR="00B21DD0" w:rsidRPr="00E24B11" w:rsidRDefault="00B21DD0" w:rsidP="00B21DD0">
      <w:pPr>
        <w:ind w:firstLine="720"/>
      </w:pPr>
    </w:p>
    <w:p w:rsidR="00B21DD0" w:rsidRPr="00E24B11" w:rsidRDefault="00B21DD0" w:rsidP="00B21DD0">
      <w:pPr>
        <w:ind w:left="720" w:firstLine="720"/>
      </w:pPr>
      <w:r w:rsidRPr="00E24B11">
        <w:t>Articles 2A to 2I</w:t>
      </w:r>
    </w:p>
    <w:p w:rsidR="00B21DD0" w:rsidRPr="00E24B11" w:rsidRDefault="00B21DD0" w:rsidP="00B21DD0">
      <w:pPr>
        <w:ind w:left="720" w:firstLine="720"/>
      </w:pPr>
    </w:p>
    <w:p w:rsidR="00B21DD0" w:rsidRPr="00E24B11" w:rsidRDefault="00B21DD0" w:rsidP="00B21DD0">
      <w:pPr>
        <w:rPr>
          <w:b/>
          <w:bCs/>
          <w:i/>
          <w:iCs/>
        </w:rPr>
      </w:pPr>
      <w:r w:rsidRPr="00E24B11">
        <w:rPr>
          <w:b/>
          <w:bCs/>
          <w:i/>
          <w:iCs/>
        </w:rPr>
        <w:t>C. Article 2F, paragraph</w:t>
      </w:r>
      <w:r w:rsidR="00E24B11">
        <w:rPr>
          <w:b/>
          <w:bCs/>
          <w:i/>
          <w:iCs/>
        </w:rPr>
        <w:t> </w:t>
      </w:r>
      <w:r w:rsidRPr="00E24B11">
        <w:rPr>
          <w:b/>
          <w:bCs/>
          <w:i/>
          <w:iCs/>
        </w:rPr>
        <w:t>8</w:t>
      </w:r>
    </w:p>
    <w:p w:rsidR="00B21DD0" w:rsidRPr="00E24B11" w:rsidRDefault="00B21DD0" w:rsidP="00B21DD0"/>
    <w:p w:rsidR="00B21DD0" w:rsidRPr="00E24B11" w:rsidRDefault="00B21DD0" w:rsidP="00B21DD0">
      <w:pPr>
        <w:ind w:left="720"/>
      </w:pPr>
      <w:r w:rsidRPr="00E24B11">
        <w:t>The following paragraph shall be added after paragraph</w:t>
      </w:r>
      <w:r w:rsidR="00E24B11">
        <w:t> </w:t>
      </w:r>
      <w:r w:rsidRPr="00E24B11">
        <w:t>7 of Article 2F of the Protocol:</w:t>
      </w:r>
    </w:p>
    <w:p w:rsidR="00B21DD0" w:rsidRPr="00E24B11" w:rsidRDefault="00B21DD0" w:rsidP="00B21DD0">
      <w:pPr>
        <w:ind w:firstLine="720"/>
      </w:pPr>
    </w:p>
    <w:p w:rsidR="00B21DD0" w:rsidRPr="00E24B11" w:rsidRDefault="00B21DD0" w:rsidP="00B21DD0">
      <w:pPr>
        <w:ind w:left="1440"/>
      </w:pPr>
      <w:r w:rsidRPr="00E24B11">
        <w:t>Each Party producing one or more of these substances shall ensure that for the twelve</w:t>
      </w:r>
      <w:r w:rsidR="00E24B11">
        <w:noBreakHyphen/>
      </w:r>
      <w:r w:rsidRPr="00E24B11">
        <w:t>month period commencing on 1</w:t>
      </w:r>
      <w:r w:rsidR="00E24B11">
        <w:t> </w:t>
      </w:r>
      <w:r w:rsidRPr="00E24B11">
        <w:t>January 2004, and in each twelve</w:t>
      </w:r>
      <w:r w:rsidR="00E24B11">
        <w:noBreakHyphen/>
      </w:r>
      <w:r w:rsidRPr="00E24B11">
        <w:t>month period thereafter, its calculated level of production of the controlled substances in Group I of Annex C does not exceed, annually, the average of:</w:t>
      </w:r>
    </w:p>
    <w:p w:rsidR="00B21DD0" w:rsidRPr="00E24B11" w:rsidRDefault="00B21DD0" w:rsidP="00B21DD0">
      <w:pPr>
        <w:ind w:left="1440"/>
      </w:pPr>
    </w:p>
    <w:p w:rsidR="00B21DD0" w:rsidRPr="00E24B11" w:rsidRDefault="00B21DD0" w:rsidP="00B21DD0">
      <w:pPr>
        <w:ind w:left="2160"/>
      </w:pPr>
      <w:r w:rsidRPr="00E24B11">
        <w:t>(a)</w:t>
      </w:r>
      <w:r w:rsidRPr="00E24B11">
        <w:tab/>
        <w:t>The sum of its calculated level of consumption in 1989 of the controlled substances in Group I of Annex C and two point eight per cent of its calculated level of consumption in 1989 of the controlled substances in Group I of Annex A; and</w:t>
      </w:r>
    </w:p>
    <w:p w:rsidR="00B21DD0" w:rsidRPr="00E24B11" w:rsidRDefault="00B21DD0" w:rsidP="00B21DD0">
      <w:pPr>
        <w:ind w:left="2160"/>
      </w:pPr>
    </w:p>
    <w:p w:rsidR="00B21DD0" w:rsidRPr="00E24B11" w:rsidRDefault="00B21DD0" w:rsidP="00B21DD0">
      <w:pPr>
        <w:ind w:left="2160"/>
      </w:pPr>
      <w:r w:rsidRPr="00E24B11">
        <w:t>(b)</w:t>
      </w:r>
      <w:r w:rsidRPr="00E24B11">
        <w:tab/>
        <w:t>The sum of its calculated level of production in 1989 of the controlled substances in Group I of Annex C and two point eight per cent of its calculated level of production in 1989 of the controlled substances in Group I of Annex A.</w:t>
      </w:r>
    </w:p>
    <w:p w:rsidR="00B21DD0" w:rsidRPr="00E24B11" w:rsidRDefault="00B21DD0" w:rsidP="00B21DD0">
      <w:pPr>
        <w:ind w:left="720" w:firstLine="1440"/>
      </w:pPr>
    </w:p>
    <w:p w:rsidR="00B21DD0" w:rsidRPr="00E24B11" w:rsidRDefault="00B21DD0" w:rsidP="00B21DD0">
      <w:pPr>
        <w:ind w:left="1440" w:hanging="10"/>
      </w:pPr>
      <w:r w:rsidRPr="00E24B11">
        <w:t>However, in order to satisfy the basic domestic needs of the Parties operating under paragraph</w:t>
      </w:r>
      <w:r w:rsidR="00E24B11">
        <w:t> </w:t>
      </w:r>
      <w:r w:rsidRPr="00E24B11">
        <w:t>1 of Article 5, its calculated level of production may exceed that limit by up to fifteen per cent of its calculated level of production of the controlled substances in Group I of Annex C as defined above.</w:t>
      </w:r>
    </w:p>
    <w:p w:rsidR="00B21DD0" w:rsidRPr="00E24B11" w:rsidRDefault="00B21DD0" w:rsidP="00B21DD0">
      <w:pPr>
        <w:ind w:left="1440" w:hanging="10"/>
      </w:pPr>
    </w:p>
    <w:p w:rsidR="00B21DD0" w:rsidRPr="00E24B11" w:rsidRDefault="00B21DD0" w:rsidP="00B21DD0">
      <w:pPr>
        <w:rPr>
          <w:b/>
          <w:bCs/>
          <w:i/>
          <w:iCs/>
        </w:rPr>
      </w:pPr>
      <w:r w:rsidRPr="00E24B11">
        <w:rPr>
          <w:b/>
          <w:bCs/>
          <w:i/>
          <w:iCs/>
        </w:rPr>
        <w:t>D. Article 2I</w:t>
      </w:r>
    </w:p>
    <w:p w:rsidR="00B21DD0" w:rsidRPr="00E24B11" w:rsidRDefault="00B21DD0" w:rsidP="00B21DD0"/>
    <w:p w:rsidR="00B21DD0" w:rsidRPr="00E24B11" w:rsidRDefault="00B21DD0" w:rsidP="00B21DD0">
      <w:pPr>
        <w:ind w:firstLine="720"/>
      </w:pPr>
      <w:r w:rsidRPr="00E24B11">
        <w:t>The following Article shall be inserted after Article 2H of the Protocol:</w:t>
      </w:r>
    </w:p>
    <w:p w:rsidR="00B21DD0" w:rsidRPr="00E24B11" w:rsidRDefault="00B21DD0" w:rsidP="00B21DD0">
      <w:pPr>
        <w:ind w:firstLine="720"/>
      </w:pPr>
    </w:p>
    <w:p w:rsidR="00B21DD0" w:rsidRPr="00E24B11" w:rsidRDefault="00B21DD0" w:rsidP="00B21DD0">
      <w:r w:rsidRPr="00E24B11">
        <w:rPr>
          <w:i/>
          <w:iCs/>
        </w:rPr>
        <w:t>Article 2I: Bromochloromethane</w:t>
      </w:r>
    </w:p>
    <w:p w:rsidR="00B21DD0" w:rsidRPr="00E24B11" w:rsidRDefault="00B21DD0" w:rsidP="00B21DD0">
      <w:pPr>
        <w:ind w:left="1440"/>
      </w:pPr>
      <w:r w:rsidRPr="00E24B11">
        <w:t>Each Party shall ensure that for the twelve</w:t>
      </w:r>
      <w:r w:rsidR="00E24B11">
        <w:noBreakHyphen/>
      </w:r>
      <w:r w:rsidRPr="00E24B11">
        <w:t>month period commencing on 1</w:t>
      </w:r>
      <w:r w:rsidR="00E24B11">
        <w:t> </w:t>
      </w:r>
      <w:r w:rsidRPr="00E24B11">
        <w:t>January 2002, and in each twelve</w:t>
      </w:r>
      <w:r w:rsidR="00E24B11">
        <w:noBreakHyphen/>
      </w:r>
      <w:r w:rsidRPr="00E24B11">
        <w:t>month period thereafter, its calculated level of consumption and production of the controlled substance in Group III of Annex C does not exceed zero. This paragraph will apply save to the extent that the Parties decide to permit the level of production or consumption that is necessary to satisfy uses agreed by them to be essential.</w:t>
      </w:r>
    </w:p>
    <w:p w:rsidR="00B21DD0" w:rsidRPr="00E24B11" w:rsidRDefault="00B21DD0" w:rsidP="00B21DD0">
      <w:pPr>
        <w:ind w:left="1440"/>
      </w:pPr>
    </w:p>
    <w:p w:rsidR="00B21DD0" w:rsidRPr="00E24B11" w:rsidRDefault="00B21DD0" w:rsidP="00B21DD0">
      <w:pPr>
        <w:rPr>
          <w:b/>
          <w:bCs/>
          <w:i/>
          <w:iCs/>
        </w:rPr>
      </w:pPr>
      <w:r w:rsidRPr="00E24B11">
        <w:rPr>
          <w:b/>
          <w:bCs/>
          <w:i/>
          <w:iCs/>
        </w:rPr>
        <w:t>E. Article 3</w:t>
      </w:r>
    </w:p>
    <w:p w:rsidR="00B21DD0" w:rsidRPr="00E24B11" w:rsidRDefault="00B21DD0" w:rsidP="00B21DD0"/>
    <w:p w:rsidR="00B21DD0" w:rsidRPr="00E24B11" w:rsidRDefault="00B21DD0" w:rsidP="00B21DD0">
      <w:pPr>
        <w:ind w:firstLine="720"/>
      </w:pPr>
      <w:r w:rsidRPr="00E24B11">
        <w:t>In Article 3 of the Protocol, for the words:</w:t>
      </w:r>
    </w:p>
    <w:p w:rsidR="00B21DD0" w:rsidRPr="00E24B11" w:rsidRDefault="00B21DD0" w:rsidP="00B21DD0">
      <w:pPr>
        <w:ind w:firstLine="720"/>
      </w:pPr>
    </w:p>
    <w:p w:rsidR="00B21DD0" w:rsidRPr="00E24B11" w:rsidRDefault="00B21DD0" w:rsidP="00B21DD0">
      <w:pPr>
        <w:ind w:left="720" w:firstLine="720"/>
      </w:pPr>
      <w:r w:rsidRPr="00E24B11">
        <w:t>Articles 2, 2A to 2H</w:t>
      </w:r>
    </w:p>
    <w:p w:rsidR="00B21DD0" w:rsidRPr="00E24B11" w:rsidRDefault="00B21DD0" w:rsidP="00B21DD0">
      <w:pPr>
        <w:ind w:left="720" w:firstLine="720"/>
      </w:pPr>
    </w:p>
    <w:p w:rsidR="00B21DD0" w:rsidRPr="00E24B11" w:rsidRDefault="00B21DD0" w:rsidP="00B21DD0">
      <w:pPr>
        <w:keepNext/>
        <w:keepLines/>
        <w:ind w:firstLine="720"/>
      </w:pPr>
      <w:r w:rsidRPr="00E24B11">
        <w:t>there shall be substituted:</w:t>
      </w:r>
    </w:p>
    <w:p w:rsidR="00B21DD0" w:rsidRPr="00E24B11" w:rsidRDefault="00B21DD0" w:rsidP="00B21DD0">
      <w:pPr>
        <w:keepNext/>
        <w:keepLines/>
      </w:pPr>
    </w:p>
    <w:p w:rsidR="00B21DD0" w:rsidRPr="00E24B11" w:rsidRDefault="00B21DD0" w:rsidP="00B21DD0">
      <w:pPr>
        <w:ind w:left="720" w:firstLine="720"/>
      </w:pPr>
      <w:r w:rsidRPr="00E24B11">
        <w:t>Articles 2, 2A to 2I</w:t>
      </w:r>
    </w:p>
    <w:p w:rsidR="00B21DD0" w:rsidRPr="00E24B11" w:rsidRDefault="00B21DD0" w:rsidP="00B21DD0">
      <w:pPr>
        <w:ind w:left="720" w:firstLine="720"/>
      </w:pPr>
    </w:p>
    <w:p w:rsidR="00B21DD0" w:rsidRPr="00E24B11" w:rsidRDefault="00B21DD0" w:rsidP="00B21DD0">
      <w:pPr>
        <w:rPr>
          <w:b/>
          <w:bCs/>
          <w:i/>
          <w:iCs/>
        </w:rPr>
      </w:pPr>
      <w:r w:rsidRPr="00E24B11">
        <w:rPr>
          <w:b/>
          <w:bCs/>
          <w:i/>
          <w:iCs/>
        </w:rPr>
        <w:t>F. Article 4, paragraph</w:t>
      </w:r>
      <w:smartTag w:uri="urn:schemas-microsoft-com:office:smarttags" w:element="PersonName">
        <w:r w:rsidRPr="00E24B11">
          <w:rPr>
            <w:b/>
            <w:bCs/>
            <w:i/>
            <w:iCs/>
          </w:rPr>
          <w:t>s 1</w:t>
        </w:r>
      </w:smartTag>
      <w:r w:rsidRPr="00E24B11">
        <w:rPr>
          <w:b/>
          <w:bCs/>
          <w:i/>
          <w:iCs/>
        </w:rPr>
        <w:t xml:space="preserve"> quin. and 1 sex.</w:t>
      </w:r>
    </w:p>
    <w:p w:rsidR="00B21DD0" w:rsidRPr="00E24B11" w:rsidRDefault="00B21DD0" w:rsidP="00B21DD0"/>
    <w:p w:rsidR="00B21DD0" w:rsidRPr="00E24B11" w:rsidRDefault="00B21DD0" w:rsidP="00B21DD0">
      <w:pPr>
        <w:ind w:left="720"/>
      </w:pPr>
      <w:r w:rsidRPr="00E24B11">
        <w:t>The following paragraphs shall be added to Article 4 of the Protocol after paragraph</w:t>
      </w:r>
      <w:r w:rsidR="00E24B11">
        <w:t> </w:t>
      </w:r>
      <w:r w:rsidRPr="00E24B11">
        <w:t xml:space="preserve">1 </w:t>
      </w:r>
      <w:r w:rsidRPr="00E24B11">
        <w:rPr>
          <w:i/>
        </w:rPr>
        <w:t>qua</w:t>
      </w:r>
      <w:r w:rsidRPr="00E24B11">
        <w:t>:</w:t>
      </w:r>
    </w:p>
    <w:p w:rsidR="00B21DD0" w:rsidRPr="00E24B11" w:rsidRDefault="00B21DD0" w:rsidP="00B21DD0">
      <w:pPr>
        <w:ind w:firstLine="720"/>
      </w:pPr>
    </w:p>
    <w:p w:rsidR="00B21DD0" w:rsidRPr="00E24B11" w:rsidRDefault="00B21DD0" w:rsidP="00B21DD0">
      <w:pPr>
        <w:ind w:left="1440"/>
      </w:pPr>
      <w:r w:rsidRPr="00E24B11">
        <w:t xml:space="preserve">1 </w:t>
      </w:r>
      <w:r w:rsidRPr="00E24B11">
        <w:rPr>
          <w:i/>
          <w:iCs/>
        </w:rPr>
        <w:t>quin</w:t>
      </w:r>
      <w:r w:rsidRPr="00E24B11">
        <w:t>.</w:t>
      </w:r>
      <w:r w:rsidRPr="00E24B11">
        <w:tab/>
        <w:t>As of 1</w:t>
      </w:r>
      <w:r w:rsidR="00E24B11">
        <w:t> </w:t>
      </w:r>
      <w:r w:rsidRPr="00E24B11">
        <w:t>January 2004, each Party shall ban the import of the controlled substances in Group I of Annex C from any State not party to this Protocol.</w:t>
      </w:r>
    </w:p>
    <w:p w:rsidR="00B21DD0" w:rsidRPr="00E24B11" w:rsidRDefault="00B21DD0" w:rsidP="00B21DD0">
      <w:pPr>
        <w:ind w:left="1440"/>
      </w:pPr>
      <w:r w:rsidRPr="00E24B11">
        <w:t xml:space="preserve">1 </w:t>
      </w:r>
      <w:r w:rsidRPr="00E24B11">
        <w:rPr>
          <w:i/>
          <w:iCs/>
        </w:rPr>
        <w:t>sex.</w:t>
      </w:r>
      <w:r w:rsidRPr="00E24B11">
        <w:rPr>
          <w:i/>
          <w:iCs/>
        </w:rPr>
        <w:tab/>
      </w:r>
      <w:r w:rsidRPr="00E24B11">
        <w:t>Within one year of the date of entry into force of this paragraph, each Party shall ban the import of the controlled substance in Group III of Annex C from any State not party to this Protocol.</w:t>
      </w:r>
    </w:p>
    <w:p w:rsidR="00B21DD0" w:rsidRPr="00E24B11" w:rsidRDefault="00B21DD0" w:rsidP="00B21DD0">
      <w:pPr>
        <w:ind w:left="1440"/>
      </w:pPr>
    </w:p>
    <w:p w:rsidR="00B21DD0" w:rsidRPr="00E24B11" w:rsidRDefault="00B21DD0" w:rsidP="00B21DD0">
      <w:pPr>
        <w:rPr>
          <w:b/>
          <w:bCs/>
          <w:i/>
          <w:iCs/>
        </w:rPr>
      </w:pPr>
      <w:r w:rsidRPr="00E24B11">
        <w:rPr>
          <w:b/>
          <w:bCs/>
          <w:i/>
          <w:iCs/>
        </w:rPr>
        <w:t>G. Article 4, paragraphs 2 quin. and 2 sex.</w:t>
      </w:r>
    </w:p>
    <w:p w:rsidR="00B21DD0" w:rsidRPr="00E24B11" w:rsidRDefault="00B21DD0" w:rsidP="00B21DD0"/>
    <w:p w:rsidR="00B21DD0" w:rsidRPr="00E24B11" w:rsidRDefault="00B21DD0" w:rsidP="00B21DD0">
      <w:pPr>
        <w:ind w:left="720"/>
      </w:pPr>
      <w:r w:rsidRPr="00E24B11">
        <w:t>The following paragraphs shall be added to Article 4 of the Protocol after paragraph</w:t>
      </w:r>
      <w:r w:rsidR="00E24B11">
        <w:t> </w:t>
      </w:r>
      <w:r w:rsidRPr="00E24B11">
        <w:t xml:space="preserve">2 </w:t>
      </w:r>
      <w:r w:rsidRPr="00E24B11">
        <w:rPr>
          <w:i/>
        </w:rPr>
        <w:t>qua</w:t>
      </w:r>
      <w:r w:rsidRPr="00E24B11">
        <w:t>:</w:t>
      </w:r>
    </w:p>
    <w:p w:rsidR="00B21DD0" w:rsidRPr="00E24B11" w:rsidRDefault="00B21DD0" w:rsidP="00B21DD0">
      <w:pPr>
        <w:ind w:firstLine="720"/>
      </w:pPr>
    </w:p>
    <w:p w:rsidR="00B21DD0" w:rsidRPr="00E24B11" w:rsidRDefault="00B21DD0" w:rsidP="00B21DD0">
      <w:pPr>
        <w:ind w:left="1440"/>
      </w:pPr>
      <w:r w:rsidRPr="00E24B11">
        <w:t xml:space="preserve">2 </w:t>
      </w:r>
      <w:r w:rsidRPr="00E24B11">
        <w:rPr>
          <w:i/>
          <w:iCs/>
        </w:rPr>
        <w:t>quin</w:t>
      </w:r>
      <w:r w:rsidRPr="00E24B11">
        <w:t>.</w:t>
      </w:r>
      <w:r w:rsidRPr="00E24B11">
        <w:tab/>
        <w:t>As of 1</w:t>
      </w:r>
      <w:r w:rsidR="00E24B11">
        <w:t> </w:t>
      </w:r>
      <w:r w:rsidRPr="00E24B11">
        <w:t>January 2004, each Party shall ban the export of the controlled substances in Group I of Annex C to any State not party to this Protocol.</w:t>
      </w:r>
    </w:p>
    <w:p w:rsidR="00B21DD0" w:rsidRPr="00E24B11" w:rsidRDefault="00B21DD0" w:rsidP="00B21DD0">
      <w:pPr>
        <w:ind w:left="1440"/>
      </w:pPr>
      <w:r w:rsidRPr="00E24B11">
        <w:t xml:space="preserve">2 </w:t>
      </w:r>
      <w:r w:rsidRPr="00E24B11">
        <w:rPr>
          <w:i/>
          <w:iCs/>
        </w:rPr>
        <w:t>sex.</w:t>
      </w:r>
      <w:r w:rsidRPr="00E24B11">
        <w:rPr>
          <w:i/>
          <w:iCs/>
        </w:rPr>
        <w:tab/>
      </w:r>
      <w:r w:rsidRPr="00E24B11">
        <w:t>Within one year of the date of entry into force of this paragraph, each Party shall ban the export of the controlled substance in Group III of Annex C to any State not party to this Protocol.</w:t>
      </w:r>
    </w:p>
    <w:p w:rsidR="00B21DD0" w:rsidRPr="00E24B11" w:rsidRDefault="00B21DD0" w:rsidP="00B21DD0">
      <w:pPr>
        <w:ind w:left="1440"/>
      </w:pPr>
    </w:p>
    <w:p w:rsidR="00B21DD0" w:rsidRPr="00E24B11" w:rsidRDefault="00B21DD0" w:rsidP="00B21DD0">
      <w:pPr>
        <w:rPr>
          <w:b/>
          <w:bCs/>
          <w:i/>
          <w:iCs/>
        </w:rPr>
      </w:pPr>
      <w:r w:rsidRPr="00E24B11">
        <w:rPr>
          <w:b/>
          <w:bCs/>
          <w:i/>
          <w:iCs/>
        </w:rPr>
        <w:t>H. Article 4, paragraphs 5 to 7</w:t>
      </w:r>
    </w:p>
    <w:p w:rsidR="00B21DD0" w:rsidRPr="00E24B11" w:rsidRDefault="00B21DD0" w:rsidP="00B21DD0"/>
    <w:p w:rsidR="00B21DD0" w:rsidRPr="00E24B11" w:rsidRDefault="00B21DD0" w:rsidP="00B21DD0">
      <w:pPr>
        <w:ind w:firstLine="720"/>
      </w:pPr>
      <w:r w:rsidRPr="00E24B11">
        <w:t xml:space="preserve">In paragraphs </w:t>
      </w:r>
      <w:smartTag w:uri="urn:schemas-microsoft-com:office:smarttags" w:element="time">
        <w:smartTagPr>
          <w:attr w:name="Minute" w:val="55"/>
          <w:attr w:name="Hour" w:val="6"/>
        </w:smartTagPr>
        <w:r w:rsidRPr="00E24B11">
          <w:t>5 to 7</w:t>
        </w:r>
      </w:smartTag>
      <w:r w:rsidRPr="00E24B11">
        <w:t xml:space="preserve"> of Article 4 of the Protocol, for the words:</w:t>
      </w:r>
    </w:p>
    <w:p w:rsidR="00B21DD0" w:rsidRPr="00E24B11" w:rsidRDefault="00B21DD0" w:rsidP="00B21DD0">
      <w:pPr>
        <w:ind w:firstLine="720"/>
      </w:pPr>
    </w:p>
    <w:p w:rsidR="00B21DD0" w:rsidRPr="00E24B11" w:rsidRDefault="00B21DD0" w:rsidP="00B21DD0">
      <w:pPr>
        <w:ind w:left="720" w:firstLine="720"/>
      </w:pPr>
      <w:r w:rsidRPr="00E24B11">
        <w:t>Annexes A and B, Group II of Annex C and Annex E</w:t>
      </w:r>
    </w:p>
    <w:p w:rsidR="00B21DD0" w:rsidRPr="00E24B11" w:rsidRDefault="00B21DD0" w:rsidP="00B21DD0">
      <w:pPr>
        <w:ind w:left="720" w:firstLine="720"/>
      </w:pPr>
    </w:p>
    <w:p w:rsidR="00B21DD0" w:rsidRPr="00E24B11" w:rsidRDefault="00B21DD0" w:rsidP="00B21DD0">
      <w:pPr>
        <w:ind w:firstLine="720"/>
      </w:pPr>
      <w:r w:rsidRPr="00E24B11">
        <w:t>there shall be substituted:</w:t>
      </w:r>
    </w:p>
    <w:p w:rsidR="00B21DD0" w:rsidRPr="00E24B11" w:rsidRDefault="00B21DD0" w:rsidP="00B21DD0">
      <w:pPr>
        <w:ind w:firstLine="720"/>
      </w:pPr>
    </w:p>
    <w:p w:rsidR="00B21DD0" w:rsidRPr="00E24B11" w:rsidRDefault="00B21DD0" w:rsidP="00B21DD0">
      <w:pPr>
        <w:ind w:left="720" w:firstLine="720"/>
      </w:pPr>
      <w:r w:rsidRPr="00E24B11">
        <w:t>Annexes A, B, C and E</w:t>
      </w:r>
    </w:p>
    <w:p w:rsidR="00B21DD0" w:rsidRPr="00E24B11" w:rsidRDefault="00B21DD0" w:rsidP="00B21DD0">
      <w:pPr>
        <w:ind w:firstLine="720"/>
      </w:pPr>
    </w:p>
    <w:p w:rsidR="00B21DD0" w:rsidRPr="00E24B11" w:rsidRDefault="00B21DD0" w:rsidP="00B21DD0">
      <w:pPr>
        <w:keepNext/>
        <w:keepLines/>
        <w:rPr>
          <w:b/>
          <w:bCs/>
          <w:i/>
          <w:iCs/>
        </w:rPr>
      </w:pPr>
      <w:r w:rsidRPr="00E24B11">
        <w:rPr>
          <w:b/>
          <w:bCs/>
          <w:i/>
          <w:iCs/>
        </w:rPr>
        <w:t>I. Article 4, paragraph</w:t>
      </w:r>
      <w:r w:rsidR="00E24B11">
        <w:rPr>
          <w:b/>
          <w:bCs/>
          <w:i/>
          <w:iCs/>
        </w:rPr>
        <w:t> </w:t>
      </w:r>
      <w:r w:rsidRPr="00E24B11">
        <w:rPr>
          <w:b/>
          <w:bCs/>
          <w:i/>
          <w:iCs/>
        </w:rPr>
        <w:t>8</w:t>
      </w:r>
    </w:p>
    <w:p w:rsidR="00B21DD0" w:rsidRPr="00E24B11" w:rsidRDefault="00B21DD0" w:rsidP="00B21DD0"/>
    <w:p w:rsidR="00B21DD0" w:rsidRPr="00E24B11" w:rsidRDefault="00B21DD0" w:rsidP="00B21DD0">
      <w:pPr>
        <w:ind w:firstLine="720"/>
      </w:pPr>
      <w:r w:rsidRPr="00E24B11">
        <w:t>In paragraph</w:t>
      </w:r>
      <w:r w:rsidR="00E24B11">
        <w:t> </w:t>
      </w:r>
      <w:r w:rsidRPr="00E24B11">
        <w:t>8 of Article 4 of the Protocol, for the words:</w:t>
      </w:r>
    </w:p>
    <w:p w:rsidR="00B21DD0" w:rsidRPr="00E24B11" w:rsidRDefault="00B21DD0" w:rsidP="00B21DD0">
      <w:pPr>
        <w:ind w:firstLine="720"/>
      </w:pPr>
    </w:p>
    <w:p w:rsidR="00B21DD0" w:rsidRPr="00E24B11" w:rsidRDefault="00B21DD0" w:rsidP="00B21DD0">
      <w:pPr>
        <w:ind w:left="720" w:firstLine="720"/>
      </w:pPr>
      <w:r w:rsidRPr="00E24B11">
        <w:t>Articles 2A to 2E, Articles 2G and 2H</w:t>
      </w:r>
    </w:p>
    <w:p w:rsidR="00B21DD0" w:rsidRPr="00E24B11" w:rsidRDefault="00B21DD0" w:rsidP="00B21DD0">
      <w:pPr>
        <w:ind w:left="720" w:firstLine="720"/>
      </w:pPr>
    </w:p>
    <w:p w:rsidR="00B21DD0" w:rsidRPr="00E24B11" w:rsidRDefault="00B21DD0" w:rsidP="00B21DD0">
      <w:pPr>
        <w:ind w:firstLine="720"/>
      </w:pPr>
      <w:r w:rsidRPr="00E24B11">
        <w:t>there shall be substituted:</w:t>
      </w:r>
    </w:p>
    <w:p w:rsidR="00B21DD0" w:rsidRPr="00E24B11" w:rsidRDefault="00B21DD0" w:rsidP="00B21DD0">
      <w:pPr>
        <w:ind w:firstLine="720"/>
      </w:pPr>
    </w:p>
    <w:p w:rsidR="00B21DD0" w:rsidRPr="00E24B11" w:rsidRDefault="00B21DD0" w:rsidP="00B21DD0">
      <w:pPr>
        <w:ind w:left="720" w:firstLine="720"/>
      </w:pPr>
      <w:r w:rsidRPr="00E24B11">
        <w:t>Articles 2A to 2I</w:t>
      </w:r>
    </w:p>
    <w:p w:rsidR="00B21DD0" w:rsidRPr="00E24B11" w:rsidRDefault="00B21DD0" w:rsidP="00B21DD0">
      <w:pPr>
        <w:ind w:left="720" w:firstLine="720"/>
      </w:pPr>
    </w:p>
    <w:p w:rsidR="00B21DD0" w:rsidRPr="00E24B11" w:rsidRDefault="00B21DD0" w:rsidP="00B21DD0">
      <w:pPr>
        <w:rPr>
          <w:b/>
          <w:bCs/>
          <w:i/>
          <w:iCs/>
        </w:rPr>
      </w:pPr>
      <w:r w:rsidRPr="00E24B11">
        <w:rPr>
          <w:b/>
          <w:bCs/>
          <w:i/>
          <w:iCs/>
        </w:rPr>
        <w:t>J. Article 5, paragraph</w:t>
      </w:r>
      <w:r w:rsidR="00E24B11">
        <w:rPr>
          <w:b/>
          <w:bCs/>
          <w:i/>
          <w:iCs/>
        </w:rPr>
        <w:t> </w:t>
      </w:r>
      <w:r w:rsidRPr="00E24B11">
        <w:rPr>
          <w:b/>
          <w:bCs/>
          <w:i/>
          <w:iCs/>
        </w:rPr>
        <w:t>4</w:t>
      </w:r>
    </w:p>
    <w:p w:rsidR="00B21DD0" w:rsidRPr="00E24B11" w:rsidRDefault="00B21DD0" w:rsidP="00B21DD0"/>
    <w:p w:rsidR="00B21DD0" w:rsidRPr="00E24B11" w:rsidRDefault="00B21DD0" w:rsidP="00B21DD0">
      <w:pPr>
        <w:ind w:firstLine="720"/>
      </w:pPr>
      <w:r w:rsidRPr="00E24B11">
        <w:t>In paragraph</w:t>
      </w:r>
      <w:r w:rsidR="00E24B11">
        <w:t> </w:t>
      </w:r>
      <w:r w:rsidRPr="00E24B11">
        <w:t>4 of Article 5 of the Protocol, for the words:</w:t>
      </w:r>
    </w:p>
    <w:p w:rsidR="00B21DD0" w:rsidRPr="00E24B11" w:rsidRDefault="00B21DD0" w:rsidP="00B21DD0">
      <w:pPr>
        <w:ind w:firstLine="720"/>
      </w:pPr>
    </w:p>
    <w:p w:rsidR="00B21DD0" w:rsidRPr="00E24B11" w:rsidRDefault="00B21DD0" w:rsidP="00B21DD0">
      <w:pPr>
        <w:ind w:left="720" w:firstLine="720"/>
      </w:pPr>
      <w:r w:rsidRPr="00E24B11">
        <w:t>Articles 2A to 2H</w:t>
      </w:r>
    </w:p>
    <w:p w:rsidR="00B21DD0" w:rsidRPr="00E24B11" w:rsidRDefault="00B21DD0" w:rsidP="00B21DD0">
      <w:pPr>
        <w:ind w:left="720" w:firstLine="720"/>
      </w:pPr>
    </w:p>
    <w:p w:rsidR="00B21DD0" w:rsidRPr="00E24B11" w:rsidRDefault="00B21DD0" w:rsidP="00B21DD0">
      <w:pPr>
        <w:ind w:firstLine="720"/>
      </w:pPr>
      <w:r w:rsidRPr="00E24B11">
        <w:t>there shall be substituted:</w:t>
      </w:r>
    </w:p>
    <w:p w:rsidR="00B21DD0" w:rsidRPr="00E24B11" w:rsidRDefault="00B21DD0" w:rsidP="00B21DD0">
      <w:pPr>
        <w:ind w:firstLine="720"/>
      </w:pPr>
    </w:p>
    <w:p w:rsidR="00B21DD0" w:rsidRPr="00E24B11" w:rsidRDefault="00B21DD0" w:rsidP="00B21DD0">
      <w:pPr>
        <w:ind w:left="720" w:firstLine="720"/>
      </w:pPr>
      <w:r w:rsidRPr="00E24B11">
        <w:t>Articles 2A to 2I</w:t>
      </w:r>
    </w:p>
    <w:p w:rsidR="00B21DD0" w:rsidRPr="00E24B11" w:rsidRDefault="00B21DD0" w:rsidP="00B21DD0">
      <w:pPr>
        <w:ind w:left="720" w:firstLine="720"/>
      </w:pPr>
    </w:p>
    <w:p w:rsidR="00B21DD0" w:rsidRPr="00E24B11" w:rsidRDefault="00B21DD0" w:rsidP="00B21DD0">
      <w:pPr>
        <w:rPr>
          <w:b/>
          <w:bCs/>
          <w:i/>
          <w:iCs/>
        </w:rPr>
      </w:pPr>
      <w:r w:rsidRPr="00E24B11">
        <w:rPr>
          <w:b/>
          <w:bCs/>
          <w:i/>
          <w:iCs/>
        </w:rPr>
        <w:t>K. Article 5, paragraphs 5 and 6</w:t>
      </w:r>
    </w:p>
    <w:p w:rsidR="00B21DD0" w:rsidRPr="00E24B11" w:rsidRDefault="00B21DD0" w:rsidP="00B21DD0"/>
    <w:p w:rsidR="00B21DD0" w:rsidRPr="00E24B11" w:rsidRDefault="00B21DD0" w:rsidP="00B21DD0">
      <w:pPr>
        <w:ind w:firstLine="720"/>
      </w:pPr>
      <w:r w:rsidRPr="00E24B11">
        <w:t>In paragraphs 5 and 6 of Article 5 of the Protocol, for the words:</w:t>
      </w:r>
    </w:p>
    <w:p w:rsidR="00B21DD0" w:rsidRPr="00E24B11" w:rsidRDefault="00B21DD0" w:rsidP="00B21DD0">
      <w:pPr>
        <w:ind w:firstLine="720"/>
      </w:pPr>
    </w:p>
    <w:p w:rsidR="00B21DD0" w:rsidRPr="00E24B11" w:rsidRDefault="00B21DD0" w:rsidP="00B21DD0">
      <w:pPr>
        <w:ind w:left="720" w:firstLine="720"/>
      </w:pPr>
      <w:r w:rsidRPr="00E24B11">
        <w:t>Articles 2A to 2E</w:t>
      </w:r>
    </w:p>
    <w:p w:rsidR="00B21DD0" w:rsidRPr="00E24B11" w:rsidRDefault="00B21DD0" w:rsidP="00B21DD0">
      <w:pPr>
        <w:ind w:left="720" w:firstLine="720"/>
      </w:pPr>
    </w:p>
    <w:p w:rsidR="00B21DD0" w:rsidRPr="00E24B11" w:rsidRDefault="00B21DD0" w:rsidP="00B21DD0">
      <w:pPr>
        <w:ind w:firstLine="720"/>
      </w:pPr>
      <w:r w:rsidRPr="00E24B11">
        <w:t>there shall be substituted:</w:t>
      </w:r>
    </w:p>
    <w:p w:rsidR="00B21DD0" w:rsidRPr="00E24B11" w:rsidRDefault="00B21DD0" w:rsidP="00B21DD0">
      <w:pPr>
        <w:ind w:firstLine="720"/>
      </w:pPr>
    </w:p>
    <w:p w:rsidR="00B21DD0" w:rsidRPr="00E24B11" w:rsidRDefault="00B21DD0" w:rsidP="00B21DD0">
      <w:pPr>
        <w:ind w:left="720" w:firstLine="720"/>
      </w:pPr>
      <w:r w:rsidRPr="00E24B11">
        <w:t>Articles 2A to 2E and Article 2I</w:t>
      </w:r>
    </w:p>
    <w:p w:rsidR="00B21DD0" w:rsidRPr="00E24B11" w:rsidRDefault="00B21DD0" w:rsidP="00B21DD0"/>
    <w:p w:rsidR="00B21DD0" w:rsidRPr="00E24B11" w:rsidRDefault="00B21DD0" w:rsidP="00B21DD0">
      <w:pPr>
        <w:rPr>
          <w:b/>
          <w:bCs/>
          <w:i/>
          <w:iCs/>
        </w:rPr>
      </w:pPr>
      <w:r w:rsidRPr="00E24B11">
        <w:rPr>
          <w:b/>
          <w:bCs/>
          <w:i/>
          <w:iCs/>
        </w:rPr>
        <w:t>L. Article 5, paragraph</w:t>
      </w:r>
      <w:r w:rsidR="00E24B11">
        <w:rPr>
          <w:b/>
          <w:bCs/>
          <w:i/>
          <w:iCs/>
        </w:rPr>
        <w:t> </w:t>
      </w:r>
      <w:r w:rsidRPr="00E24B11">
        <w:rPr>
          <w:b/>
          <w:bCs/>
          <w:i/>
          <w:iCs/>
        </w:rPr>
        <w:t>8 ter (a)</w:t>
      </w:r>
    </w:p>
    <w:p w:rsidR="00B21DD0" w:rsidRPr="00E24B11" w:rsidRDefault="00B21DD0" w:rsidP="00B21DD0"/>
    <w:p w:rsidR="00B21DD0" w:rsidRPr="00E24B11" w:rsidRDefault="00B21DD0" w:rsidP="00B21DD0">
      <w:pPr>
        <w:ind w:left="720"/>
      </w:pPr>
      <w:r w:rsidRPr="00E24B11">
        <w:t>The following sentence shall be added at the end of subparagraph</w:t>
      </w:r>
      <w:r w:rsidR="00E24B11">
        <w:t> </w:t>
      </w:r>
      <w:r w:rsidRPr="00E24B11">
        <w:t xml:space="preserve">8 </w:t>
      </w:r>
      <w:r w:rsidRPr="00E24B11">
        <w:rPr>
          <w:i/>
        </w:rPr>
        <w:t>ter</w:t>
      </w:r>
      <w:r w:rsidRPr="00E24B11">
        <w:t xml:space="preserve"> (a) of Article 5 of the Protocol:</w:t>
      </w:r>
    </w:p>
    <w:p w:rsidR="00B21DD0" w:rsidRPr="00E24B11" w:rsidRDefault="00B21DD0" w:rsidP="00B21DD0">
      <w:pPr>
        <w:ind w:left="720"/>
      </w:pPr>
    </w:p>
    <w:p w:rsidR="00B21DD0" w:rsidRPr="00E24B11" w:rsidRDefault="00B21DD0" w:rsidP="00B21DD0">
      <w:pPr>
        <w:ind w:left="1440"/>
      </w:pPr>
      <w:r w:rsidRPr="00E24B11">
        <w:t>As of 1</w:t>
      </w:r>
      <w:r w:rsidR="00E24B11">
        <w:t> </w:t>
      </w:r>
      <w:r w:rsidRPr="00E24B11">
        <w:t>January 2016 each Party operating under paragraph</w:t>
      </w:r>
      <w:r w:rsidR="00E24B11">
        <w:t> </w:t>
      </w:r>
      <w:r w:rsidRPr="00E24B11">
        <w:t>1 of this Article shall comply with the control measures set out in paragraph</w:t>
      </w:r>
      <w:r w:rsidR="00E24B11">
        <w:t> </w:t>
      </w:r>
      <w:r w:rsidRPr="00E24B11">
        <w:t>8 of Article 2F and, as the basis for its compliance with these control measures, it shall use the average of its calculated levels of production and consumption in 2015;</w:t>
      </w:r>
    </w:p>
    <w:p w:rsidR="00B21DD0" w:rsidRPr="00E24B11" w:rsidRDefault="00B21DD0" w:rsidP="00B21DD0">
      <w:pPr>
        <w:ind w:left="1440"/>
      </w:pPr>
    </w:p>
    <w:p w:rsidR="00B21DD0" w:rsidRPr="00E24B11" w:rsidRDefault="00B21DD0" w:rsidP="00B21DD0">
      <w:pPr>
        <w:rPr>
          <w:b/>
          <w:bCs/>
          <w:i/>
          <w:iCs/>
        </w:rPr>
      </w:pPr>
      <w:r w:rsidRPr="00E24B11">
        <w:rPr>
          <w:b/>
          <w:bCs/>
          <w:i/>
          <w:iCs/>
        </w:rPr>
        <w:t>M. Article 6</w:t>
      </w:r>
    </w:p>
    <w:p w:rsidR="00B21DD0" w:rsidRPr="00E24B11" w:rsidRDefault="00B21DD0" w:rsidP="00B21DD0"/>
    <w:p w:rsidR="00B21DD0" w:rsidRPr="00E24B11" w:rsidRDefault="00B21DD0" w:rsidP="00B21DD0">
      <w:pPr>
        <w:ind w:firstLine="720"/>
      </w:pPr>
      <w:r w:rsidRPr="00E24B11">
        <w:t>In Article 6 of the Protocol, for the words:</w:t>
      </w:r>
    </w:p>
    <w:p w:rsidR="00B21DD0" w:rsidRPr="00E24B11" w:rsidRDefault="00B21DD0" w:rsidP="00B21DD0">
      <w:pPr>
        <w:ind w:firstLine="720"/>
      </w:pPr>
    </w:p>
    <w:p w:rsidR="00B21DD0" w:rsidRPr="00E24B11" w:rsidRDefault="00B21DD0" w:rsidP="00B21DD0">
      <w:pPr>
        <w:ind w:left="720" w:firstLine="720"/>
      </w:pPr>
      <w:r w:rsidRPr="00E24B11">
        <w:t>Articles 2A to 2H</w:t>
      </w:r>
    </w:p>
    <w:p w:rsidR="00B21DD0" w:rsidRPr="00E24B11" w:rsidRDefault="00B21DD0" w:rsidP="00B21DD0">
      <w:pPr>
        <w:ind w:left="720" w:firstLine="720"/>
      </w:pPr>
    </w:p>
    <w:p w:rsidR="00B21DD0" w:rsidRPr="00E24B11" w:rsidRDefault="00B21DD0" w:rsidP="00B21DD0">
      <w:pPr>
        <w:ind w:firstLine="720"/>
      </w:pPr>
      <w:r w:rsidRPr="00E24B11">
        <w:t>there shall be substituted:</w:t>
      </w:r>
    </w:p>
    <w:p w:rsidR="00B21DD0" w:rsidRPr="00E24B11" w:rsidRDefault="00B21DD0" w:rsidP="00B21DD0">
      <w:pPr>
        <w:ind w:firstLine="720"/>
      </w:pPr>
    </w:p>
    <w:p w:rsidR="00B21DD0" w:rsidRPr="00E24B11" w:rsidRDefault="00B21DD0" w:rsidP="00B21DD0">
      <w:pPr>
        <w:ind w:left="720" w:firstLine="720"/>
      </w:pPr>
      <w:r w:rsidRPr="00E24B11">
        <w:t>Articles 2A to 2I</w:t>
      </w:r>
    </w:p>
    <w:p w:rsidR="00B21DD0" w:rsidRPr="00E24B11" w:rsidRDefault="00B21DD0" w:rsidP="00B21DD0"/>
    <w:p w:rsidR="00B21DD0" w:rsidRPr="00E24B11" w:rsidRDefault="00B21DD0" w:rsidP="00B21DD0">
      <w:pPr>
        <w:rPr>
          <w:b/>
          <w:bCs/>
          <w:i/>
          <w:iCs/>
        </w:rPr>
      </w:pPr>
      <w:r w:rsidRPr="00E24B11">
        <w:rPr>
          <w:b/>
          <w:bCs/>
          <w:i/>
          <w:iCs/>
        </w:rPr>
        <w:t>N. Article 7, paragraph</w:t>
      </w:r>
      <w:r w:rsidR="00E24B11">
        <w:rPr>
          <w:b/>
          <w:bCs/>
          <w:i/>
          <w:iCs/>
        </w:rPr>
        <w:t> </w:t>
      </w:r>
      <w:r w:rsidRPr="00E24B11">
        <w:rPr>
          <w:b/>
          <w:bCs/>
          <w:i/>
          <w:iCs/>
        </w:rPr>
        <w:t>2</w:t>
      </w:r>
    </w:p>
    <w:p w:rsidR="00B21DD0" w:rsidRPr="00E24B11" w:rsidRDefault="00B21DD0" w:rsidP="00B21DD0"/>
    <w:p w:rsidR="00B21DD0" w:rsidRPr="00E24B11" w:rsidRDefault="00B21DD0" w:rsidP="00B21DD0">
      <w:pPr>
        <w:ind w:firstLine="720"/>
      </w:pPr>
      <w:r w:rsidRPr="00E24B11">
        <w:t>In paragraph</w:t>
      </w:r>
      <w:r w:rsidR="00E24B11">
        <w:t> </w:t>
      </w:r>
      <w:r w:rsidRPr="00E24B11">
        <w:t>2 of Article 7 of the Protocol, for the words:</w:t>
      </w:r>
    </w:p>
    <w:p w:rsidR="00B21DD0" w:rsidRPr="00E24B11" w:rsidRDefault="00B21DD0" w:rsidP="00B21DD0">
      <w:pPr>
        <w:ind w:firstLine="720"/>
      </w:pPr>
    </w:p>
    <w:p w:rsidR="00B21DD0" w:rsidRPr="00E24B11" w:rsidRDefault="00B21DD0" w:rsidP="00B21DD0">
      <w:pPr>
        <w:ind w:left="720" w:firstLine="720"/>
      </w:pPr>
      <w:r w:rsidRPr="00E24B11">
        <w:t>Annexes B and C</w:t>
      </w:r>
    </w:p>
    <w:p w:rsidR="00B21DD0" w:rsidRPr="00E24B11" w:rsidRDefault="00B21DD0" w:rsidP="00B21DD0">
      <w:pPr>
        <w:ind w:left="720" w:firstLine="720"/>
      </w:pPr>
    </w:p>
    <w:p w:rsidR="00B21DD0" w:rsidRPr="00E24B11" w:rsidRDefault="00B21DD0" w:rsidP="00B21DD0">
      <w:pPr>
        <w:ind w:firstLine="720"/>
      </w:pPr>
      <w:r w:rsidRPr="00E24B11">
        <w:t>there shall be substituted:</w:t>
      </w:r>
    </w:p>
    <w:p w:rsidR="00B21DD0" w:rsidRPr="00E24B11" w:rsidRDefault="00B21DD0" w:rsidP="00B21DD0">
      <w:pPr>
        <w:ind w:firstLine="720"/>
      </w:pPr>
    </w:p>
    <w:p w:rsidR="00B21DD0" w:rsidRPr="00E24B11" w:rsidRDefault="00B21DD0" w:rsidP="00B21DD0">
      <w:pPr>
        <w:ind w:left="720" w:firstLine="720"/>
      </w:pPr>
      <w:r w:rsidRPr="00E24B11">
        <w:t>Annex B and Groups I and II of Annex C</w:t>
      </w:r>
    </w:p>
    <w:p w:rsidR="00B21DD0" w:rsidRPr="00E24B11" w:rsidRDefault="00B21DD0" w:rsidP="00B21DD0">
      <w:pPr>
        <w:ind w:left="720" w:firstLine="720"/>
      </w:pPr>
    </w:p>
    <w:p w:rsidR="00B21DD0" w:rsidRPr="00E24B11" w:rsidRDefault="00B21DD0" w:rsidP="00B21DD0">
      <w:pPr>
        <w:rPr>
          <w:b/>
          <w:bCs/>
          <w:i/>
          <w:iCs/>
        </w:rPr>
      </w:pPr>
      <w:r w:rsidRPr="00E24B11">
        <w:rPr>
          <w:b/>
          <w:bCs/>
          <w:i/>
          <w:iCs/>
        </w:rPr>
        <w:t>O. Article 7, paragraph</w:t>
      </w:r>
      <w:r w:rsidR="00E24B11">
        <w:rPr>
          <w:b/>
          <w:bCs/>
          <w:i/>
          <w:iCs/>
        </w:rPr>
        <w:t> </w:t>
      </w:r>
      <w:r w:rsidRPr="00E24B11">
        <w:rPr>
          <w:b/>
          <w:bCs/>
          <w:i/>
          <w:iCs/>
        </w:rPr>
        <w:t>3</w:t>
      </w:r>
    </w:p>
    <w:p w:rsidR="00B21DD0" w:rsidRPr="00E24B11" w:rsidRDefault="00B21DD0" w:rsidP="00B21DD0"/>
    <w:p w:rsidR="00B21DD0" w:rsidRPr="00E24B11" w:rsidRDefault="00B21DD0" w:rsidP="00B21DD0">
      <w:pPr>
        <w:ind w:left="720"/>
      </w:pPr>
      <w:r w:rsidRPr="00E24B11">
        <w:t>The following sentence shall be added after the first sentence of paragraph</w:t>
      </w:r>
      <w:r w:rsidR="00E24B11">
        <w:t> </w:t>
      </w:r>
      <w:r w:rsidRPr="00E24B11">
        <w:t>3 of Article 7 of the Protocol:</w:t>
      </w:r>
    </w:p>
    <w:p w:rsidR="00B21DD0" w:rsidRPr="00E24B11" w:rsidRDefault="00B21DD0" w:rsidP="00B21DD0">
      <w:pPr>
        <w:ind w:left="720"/>
      </w:pPr>
    </w:p>
    <w:p w:rsidR="00B21DD0" w:rsidRPr="00E24B11" w:rsidRDefault="00B21DD0" w:rsidP="00B21DD0">
      <w:pPr>
        <w:ind w:left="1440"/>
      </w:pPr>
      <w:r w:rsidRPr="00E24B11">
        <w:t>Each Party shall provide to the Secretariat statistical data on the annual amount of the controlled substance listed in Annex E used for quarantine and pre</w:t>
      </w:r>
      <w:r w:rsidR="00E24B11">
        <w:noBreakHyphen/>
      </w:r>
      <w:r w:rsidRPr="00E24B11">
        <w:t>shipment applications.</w:t>
      </w:r>
    </w:p>
    <w:p w:rsidR="00B21DD0" w:rsidRPr="00E24B11" w:rsidRDefault="00B21DD0" w:rsidP="00B21DD0">
      <w:pPr>
        <w:ind w:left="1440"/>
      </w:pPr>
    </w:p>
    <w:p w:rsidR="00B21DD0" w:rsidRPr="00E24B11" w:rsidRDefault="00B21DD0" w:rsidP="00B21DD0">
      <w:pPr>
        <w:rPr>
          <w:b/>
          <w:bCs/>
          <w:i/>
          <w:iCs/>
        </w:rPr>
      </w:pPr>
      <w:r w:rsidRPr="00E24B11">
        <w:rPr>
          <w:b/>
          <w:bCs/>
          <w:i/>
          <w:iCs/>
        </w:rPr>
        <w:t>P. Article 10</w:t>
      </w:r>
    </w:p>
    <w:p w:rsidR="00B21DD0" w:rsidRPr="00E24B11" w:rsidRDefault="00B21DD0" w:rsidP="00B21DD0"/>
    <w:p w:rsidR="00B21DD0" w:rsidRPr="00E24B11" w:rsidRDefault="00B21DD0" w:rsidP="00B21DD0">
      <w:pPr>
        <w:ind w:firstLine="720"/>
      </w:pPr>
      <w:r w:rsidRPr="00E24B11">
        <w:t>In paragraph</w:t>
      </w:r>
      <w:r w:rsidR="00E24B11">
        <w:t> </w:t>
      </w:r>
      <w:r w:rsidRPr="00E24B11">
        <w:t>1 of Article 10 of the Protocol, for the words:</w:t>
      </w:r>
    </w:p>
    <w:p w:rsidR="00B21DD0" w:rsidRPr="00E24B11" w:rsidRDefault="00B21DD0" w:rsidP="00B21DD0">
      <w:pPr>
        <w:ind w:firstLine="720"/>
      </w:pPr>
    </w:p>
    <w:p w:rsidR="00B21DD0" w:rsidRPr="00E24B11" w:rsidRDefault="00B21DD0" w:rsidP="00B21DD0">
      <w:pPr>
        <w:ind w:left="720" w:firstLine="720"/>
      </w:pPr>
      <w:r w:rsidRPr="00E24B11">
        <w:t>Articles 2A to 2E</w:t>
      </w:r>
    </w:p>
    <w:p w:rsidR="00B21DD0" w:rsidRPr="00E24B11" w:rsidRDefault="00B21DD0" w:rsidP="00B21DD0">
      <w:pPr>
        <w:ind w:left="720" w:firstLine="720"/>
      </w:pPr>
    </w:p>
    <w:p w:rsidR="00B21DD0" w:rsidRPr="00E24B11" w:rsidRDefault="00B21DD0" w:rsidP="00B21DD0">
      <w:pPr>
        <w:ind w:firstLine="720"/>
      </w:pPr>
      <w:r w:rsidRPr="00E24B11">
        <w:t>there shall be substituted:</w:t>
      </w:r>
    </w:p>
    <w:p w:rsidR="00B21DD0" w:rsidRPr="00E24B11" w:rsidRDefault="00B21DD0" w:rsidP="00B21DD0">
      <w:pPr>
        <w:ind w:firstLine="720"/>
      </w:pPr>
    </w:p>
    <w:p w:rsidR="00B21DD0" w:rsidRPr="00E24B11" w:rsidRDefault="00B21DD0" w:rsidP="00B21DD0">
      <w:pPr>
        <w:ind w:left="720" w:firstLine="720"/>
      </w:pPr>
      <w:r w:rsidRPr="00E24B11">
        <w:t>Articles 2A to 2E and Article 2I</w:t>
      </w:r>
    </w:p>
    <w:p w:rsidR="00B21DD0" w:rsidRPr="00E24B11" w:rsidRDefault="00B21DD0" w:rsidP="00B21DD0">
      <w:pPr>
        <w:ind w:left="720" w:firstLine="720"/>
      </w:pPr>
    </w:p>
    <w:p w:rsidR="00B21DD0" w:rsidRPr="00E24B11" w:rsidRDefault="00B21DD0" w:rsidP="00B21DD0">
      <w:pPr>
        <w:keepNext/>
        <w:keepLines/>
        <w:rPr>
          <w:b/>
          <w:bCs/>
          <w:i/>
          <w:iCs/>
        </w:rPr>
      </w:pPr>
      <w:r w:rsidRPr="00E24B11">
        <w:rPr>
          <w:b/>
          <w:bCs/>
          <w:i/>
          <w:iCs/>
        </w:rPr>
        <w:t>Q. Article 17</w:t>
      </w:r>
    </w:p>
    <w:p w:rsidR="00B21DD0" w:rsidRPr="00E24B11" w:rsidRDefault="00B21DD0" w:rsidP="00B21DD0">
      <w:pPr>
        <w:keepNext/>
        <w:keepLines/>
      </w:pPr>
    </w:p>
    <w:p w:rsidR="00B21DD0" w:rsidRPr="00E24B11" w:rsidRDefault="00B21DD0" w:rsidP="00B21DD0">
      <w:pPr>
        <w:ind w:firstLine="720"/>
      </w:pPr>
      <w:r w:rsidRPr="00E24B11">
        <w:t>In Article 17 of the Protocol, for the words:</w:t>
      </w:r>
    </w:p>
    <w:p w:rsidR="00B21DD0" w:rsidRPr="00E24B11" w:rsidRDefault="00B21DD0" w:rsidP="00B21DD0">
      <w:pPr>
        <w:ind w:firstLine="720"/>
      </w:pPr>
    </w:p>
    <w:p w:rsidR="00B21DD0" w:rsidRPr="00E24B11" w:rsidRDefault="00B21DD0" w:rsidP="00B21DD0">
      <w:pPr>
        <w:ind w:left="720" w:firstLine="720"/>
      </w:pPr>
      <w:r w:rsidRPr="00E24B11">
        <w:t>Articles 2A to 2H</w:t>
      </w:r>
    </w:p>
    <w:p w:rsidR="00B21DD0" w:rsidRPr="00E24B11" w:rsidRDefault="00B21DD0" w:rsidP="00B21DD0">
      <w:pPr>
        <w:ind w:left="720" w:firstLine="720"/>
      </w:pPr>
    </w:p>
    <w:p w:rsidR="00B21DD0" w:rsidRPr="00E24B11" w:rsidRDefault="00B21DD0" w:rsidP="00B21DD0">
      <w:pPr>
        <w:ind w:left="720"/>
      </w:pPr>
      <w:r w:rsidRPr="00E24B11">
        <w:t>there shall be substituted:</w:t>
      </w:r>
    </w:p>
    <w:p w:rsidR="00B21DD0" w:rsidRPr="00E24B11" w:rsidRDefault="00B21DD0" w:rsidP="00B21DD0">
      <w:pPr>
        <w:ind w:left="720"/>
      </w:pPr>
    </w:p>
    <w:p w:rsidR="00B21DD0" w:rsidRPr="00E24B11" w:rsidRDefault="00B21DD0" w:rsidP="00B21DD0">
      <w:pPr>
        <w:ind w:left="720" w:firstLine="720"/>
      </w:pPr>
      <w:r w:rsidRPr="00E24B11">
        <w:t>Articles 2A to 2I</w:t>
      </w:r>
    </w:p>
    <w:p w:rsidR="00B21DD0" w:rsidRPr="00E24B11" w:rsidRDefault="00B21DD0" w:rsidP="00B21DD0">
      <w:pPr>
        <w:ind w:left="720" w:firstLine="720"/>
      </w:pPr>
    </w:p>
    <w:p w:rsidR="00B21DD0" w:rsidRPr="00E24B11" w:rsidRDefault="00B21DD0" w:rsidP="00B21DD0">
      <w:pPr>
        <w:rPr>
          <w:b/>
          <w:bCs/>
          <w:i/>
          <w:iCs/>
        </w:rPr>
      </w:pPr>
      <w:r w:rsidRPr="00E24B11">
        <w:rPr>
          <w:b/>
          <w:bCs/>
          <w:i/>
          <w:iCs/>
        </w:rPr>
        <w:t>R. Annex C</w:t>
      </w:r>
    </w:p>
    <w:p w:rsidR="00B21DD0" w:rsidRPr="00E24B11" w:rsidRDefault="00B21DD0" w:rsidP="00B21DD0"/>
    <w:p w:rsidR="00B21DD0" w:rsidRPr="00E24B11" w:rsidRDefault="00B21DD0" w:rsidP="00B21DD0">
      <w:pPr>
        <w:ind w:firstLine="720"/>
      </w:pPr>
      <w:r w:rsidRPr="00E24B11">
        <w:t>The following group shall be added to Annex C to the Protocol:</w:t>
      </w:r>
    </w:p>
    <w:p w:rsidR="00B21DD0" w:rsidRPr="00E24B11" w:rsidRDefault="00B21DD0" w:rsidP="00B21DD0">
      <w:pPr>
        <w:ind w:firstLine="720"/>
      </w:pPr>
    </w:p>
    <w:p w:rsidR="00B21DD0" w:rsidRPr="00E24B11" w:rsidRDefault="00B21DD0" w:rsidP="00B21DD0">
      <w:r w:rsidRPr="00E24B11">
        <w:t>Group</w:t>
      </w:r>
    </w:p>
    <w:p w:rsidR="00B21DD0" w:rsidRPr="00E24B11" w:rsidRDefault="00B21DD0" w:rsidP="00B21DD0">
      <w:r w:rsidRPr="00E24B11">
        <w:t>Substance</w:t>
      </w:r>
      <w:r w:rsidRPr="00E24B11">
        <w:tab/>
      </w:r>
      <w:r w:rsidRPr="00E24B11">
        <w:tab/>
        <w:t>Number of Isomers</w:t>
      </w:r>
      <w:r w:rsidRPr="00E24B11">
        <w:tab/>
        <w:t>Ozone</w:t>
      </w:r>
      <w:r w:rsidR="00E24B11">
        <w:noBreakHyphen/>
      </w:r>
      <w:r w:rsidRPr="00E24B11">
        <w:t>Depleting Potential</w:t>
      </w:r>
    </w:p>
    <w:p w:rsidR="00B21DD0" w:rsidRPr="00E24B11" w:rsidRDefault="00B21DD0" w:rsidP="00B21DD0"/>
    <w:p w:rsidR="00B21DD0" w:rsidRPr="00E24B11" w:rsidRDefault="00B21DD0" w:rsidP="00B21DD0">
      <w:r w:rsidRPr="00E24B11">
        <w:t>Group III</w:t>
      </w:r>
    </w:p>
    <w:p w:rsidR="00B21DD0" w:rsidRPr="00E24B11" w:rsidRDefault="00B21DD0" w:rsidP="00B21DD0"/>
    <w:p w:rsidR="00B21DD0" w:rsidRPr="00E24B11" w:rsidRDefault="00B21DD0" w:rsidP="00B21DD0">
      <w:r w:rsidRPr="00E24B11">
        <w:t>CH</w:t>
      </w:r>
      <w:r w:rsidRPr="00E24B11">
        <w:rPr>
          <w:szCs w:val="22"/>
          <w:vertAlign w:val="subscript"/>
        </w:rPr>
        <w:t>2</w:t>
      </w:r>
      <w:r w:rsidRPr="00E24B11">
        <w:t>BrCl bromochloromethane</w:t>
      </w:r>
      <w:r w:rsidRPr="00E24B11">
        <w:tab/>
      </w:r>
      <w:r w:rsidRPr="00E24B11">
        <w:tab/>
        <w:t>1</w:t>
      </w:r>
      <w:r w:rsidRPr="00E24B11">
        <w:tab/>
      </w:r>
      <w:r w:rsidRPr="00E24B11">
        <w:tab/>
        <w:t>0.12</w:t>
      </w:r>
    </w:p>
    <w:p w:rsidR="00B21DD0" w:rsidRPr="00E24B11" w:rsidRDefault="00B21DD0" w:rsidP="00B21DD0"/>
    <w:p w:rsidR="00B21DD0" w:rsidRPr="00E24B11" w:rsidRDefault="00B21DD0" w:rsidP="00B21DD0">
      <w:pPr>
        <w:rPr>
          <w:b/>
        </w:rPr>
      </w:pPr>
      <w:r w:rsidRPr="00E24B11">
        <w:rPr>
          <w:b/>
        </w:rPr>
        <w:t>Article 2: Relationship to the 1997 Amendment</w:t>
      </w:r>
    </w:p>
    <w:p w:rsidR="00B21DD0" w:rsidRPr="00E24B11" w:rsidRDefault="00B21DD0" w:rsidP="00B21DD0">
      <w:pPr>
        <w:rPr>
          <w:b/>
        </w:rPr>
      </w:pPr>
    </w:p>
    <w:p w:rsidR="00B21DD0" w:rsidRPr="00E24B11" w:rsidRDefault="00B21DD0" w:rsidP="00B21DD0">
      <w:r w:rsidRPr="00E24B11">
        <w:t xml:space="preserve">No State or regional economic integration organization may deposit an instrument of ratification, acceptance or approval of or accession to this Amendment unless it has previously, or simultaneously, deposited such an instrument to the Amendment adopted at the Ninth Meeting of the Parties in </w:t>
      </w:r>
      <w:smartTag w:uri="urn:schemas-microsoft-com:office:smarttags" w:element="City">
        <w:smartTag w:uri="urn:schemas-microsoft-com:office:smarttags" w:element="place">
          <w:r w:rsidRPr="00E24B11">
            <w:t>Montreal</w:t>
          </w:r>
        </w:smartTag>
      </w:smartTag>
      <w:r w:rsidRPr="00E24B11">
        <w:t>, 17</w:t>
      </w:r>
      <w:r w:rsidR="00E24B11">
        <w:t> </w:t>
      </w:r>
      <w:r w:rsidRPr="00E24B11">
        <w:t>September 1997.</w:t>
      </w:r>
    </w:p>
    <w:p w:rsidR="00B21DD0" w:rsidRPr="00E24B11" w:rsidRDefault="00B21DD0" w:rsidP="00B21DD0"/>
    <w:p w:rsidR="00B21DD0" w:rsidRPr="00E24B11" w:rsidRDefault="00B21DD0" w:rsidP="00B21DD0">
      <w:pPr>
        <w:rPr>
          <w:b/>
        </w:rPr>
      </w:pPr>
      <w:r w:rsidRPr="00E24B11">
        <w:rPr>
          <w:b/>
        </w:rPr>
        <w:t>Article 3: Entry into force</w:t>
      </w:r>
    </w:p>
    <w:p w:rsidR="00B21DD0" w:rsidRPr="00E24B11" w:rsidRDefault="00B21DD0" w:rsidP="00B21DD0"/>
    <w:p w:rsidR="00B21DD0" w:rsidRPr="00E24B11" w:rsidRDefault="00B21DD0" w:rsidP="00B21DD0">
      <w:r w:rsidRPr="00E24B11">
        <w:t>1. This Amendment shall enter into force on 1</w:t>
      </w:r>
      <w:r w:rsidR="00E24B11">
        <w:t> </w:t>
      </w:r>
      <w:r w:rsidRPr="00E24B11">
        <w:t>January 2001, provided that at least twenty instruments of ratification, acceptance or approval of the Amendment have been deposited by States or regional economic integration organizations that are Parties to the Montreal Protocol on Substances that Deplete the Ozone Layer. In the event that this condition has not been fulfilled by that date, the Amendment shall enter into force on the ninetieth day following the date on which it has been fulfilled.</w:t>
      </w:r>
    </w:p>
    <w:p w:rsidR="00B21DD0" w:rsidRPr="00E24B11" w:rsidRDefault="00B21DD0" w:rsidP="00B21DD0"/>
    <w:p w:rsidR="00B21DD0" w:rsidRPr="00E24B11" w:rsidRDefault="00B21DD0" w:rsidP="00B21DD0">
      <w:r w:rsidRPr="00E24B11">
        <w:t>2. For the purposes of paragraph</w:t>
      </w:r>
      <w:r w:rsidR="00E24B11">
        <w:t> </w:t>
      </w:r>
      <w:r w:rsidRPr="00E24B11">
        <w:t>1, any such instrument deposited by a regional economic integration organization shall not be counted as additional to those deposited by member States of such organization.</w:t>
      </w:r>
    </w:p>
    <w:p w:rsidR="00B21DD0" w:rsidRPr="00E24B11" w:rsidRDefault="00B21DD0" w:rsidP="00B21DD0"/>
    <w:p w:rsidR="00B21DD0" w:rsidRPr="00E24B11" w:rsidRDefault="00B21DD0" w:rsidP="00B21DD0">
      <w:r w:rsidRPr="00E24B11">
        <w:t>3. After the entry into force of this Amendment, as provided under paragraph</w:t>
      </w:r>
      <w:r w:rsidR="00E24B11">
        <w:t> </w:t>
      </w:r>
      <w:r w:rsidRPr="00E24B11">
        <w:t>1, it shall enter into force for any other Party to the Protocol on the ninetieth day following the date of deposit of its instrument of ratification, acceptance or approval.</w:t>
      </w:r>
    </w:p>
    <w:p w:rsidR="00B21DD0" w:rsidRPr="00E24B11" w:rsidRDefault="00B21DD0" w:rsidP="00D33FC5">
      <w:pPr>
        <w:pStyle w:val="ActHead1"/>
        <w:pageBreakBefore/>
        <w:spacing w:before="120"/>
      </w:pPr>
      <w:bookmarkStart w:id="195" w:name="_Toc449089920"/>
      <w:r w:rsidRPr="00E24B11">
        <w:rPr>
          <w:rStyle w:val="CharChapNo"/>
        </w:rPr>
        <w:t>Schedule</w:t>
      </w:r>
      <w:r w:rsidR="00E24B11" w:rsidRPr="00E24B11">
        <w:rPr>
          <w:rStyle w:val="CharChapNo"/>
        </w:rPr>
        <w:t> </w:t>
      </w:r>
      <w:r w:rsidRPr="00E24B11">
        <w:rPr>
          <w:rStyle w:val="CharChapNo"/>
        </w:rPr>
        <w:t>3E</w:t>
      </w:r>
      <w:r w:rsidRPr="00E24B11">
        <w:t>—</w:t>
      </w:r>
      <w:r w:rsidRPr="00E24B11">
        <w:rPr>
          <w:rStyle w:val="CharChapText"/>
        </w:rPr>
        <w:t>Framework Convention on Climate Change</w:t>
      </w:r>
      <w:bookmarkEnd w:id="195"/>
    </w:p>
    <w:p w:rsidR="00B21DD0" w:rsidRPr="00E24B11" w:rsidRDefault="00B21DD0" w:rsidP="00B21DD0">
      <w:pPr>
        <w:pStyle w:val="notemargin"/>
      </w:pPr>
      <w:r w:rsidRPr="00E24B11">
        <w:t>Note:</w:t>
      </w:r>
      <w:r w:rsidRPr="00E24B11">
        <w:tab/>
        <w:t xml:space="preserve">See the definition of </w:t>
      </w:r>
      <w:r w:rsidRPr="00E24B11">
        <w:rPr>
          <w:b/>
          <w:i/>
        </w:rPr>
        <w:t>Framework Convention on Climate Change</w:t>
      </w:r>
      <w:r w:rsidRPr="00E24B11">
        <w:t xml:space="preserve"> in subsection</w:t>
      </w:r>
      <w:r w:rsidR="00E24B11">
        <w:t> </w:t>
      </w:r>
      <w:r w:rsidRPr="00E24B11">
        <w:t>7(1).</w:t>
      </w:r>
    </w:p>
    <w:p w:rsidR="00B21DD0" w:rsidRPr="00E24B11" w:rsidRDefault="00B21DD0" w:rsidP="00B21DD0">
      <w:pPr>
        <w:pStyle w:val="Header"/>
      </w:pPr>
      <w:r w:rsidRPr="00E24B11">
        <w:rPr>
          <w:rStyle w:val="CharPartNo"/>
        </w:rPr>
        <w:t xml:space="preserve"> </w:t>
      </w:r>
      <w:r w:rsidRPr="00E24B11">
        <w:rPr>
          <w:rStyle w:val="CharPartText"/>
        </w:rPr>
        <w:t xml:space="preserve"> </w:t>
      </w:r>
    </w:p>
    <w:p w:rsidR="00B21DD0" w:rsidRPr="00E24B11" w:rsidRDefault="00B21DD0" w:rsidP="00B21DD0">
      <w:pPr>
        <w:jc w:val="center"/>
      </w:pPr>
      <w:r w:rsidRPr="00E24B11">
        <w:t>UNITED NATIONS FRAMEWORK CONVENTION ON CLIMATE CHANGE</w:t>
      </w:r>
    </w:p>
    <w:p w:rsidR="00B21DD0" w:rsidRPr="00E24B11" w:rsidRDefault="00B21DD0" w:rsidP="00B21DD0">
      <w:pPr>
        <w:jc w:val="center"/>
      </w:pPr>
    </w:p>
    <w:p w:rsidR="00B21DD0" w:rsidRPr="00E24B11" w:rsidRDefault="00B21DD0" w:rsidP="00B21DD0">
      <w:pPr>
        <w:ind w:firstLine="720"/>
      </w:pPr>
      <w:r w:rsidRPr="00E24B11">
        <w:rPr>
          <w:u w:val="single"/>
        </w:rPr>
        <w:t>The Parties to this Convention</w:t>
      </w:r>
      <w:r w:rsidRPr="00E24B11">
        <w:t>,</w:t>
      </w:r>
    </w:p>
    <w:p w:rsidR="00B21DD0" w:rsidRPr="00E24B11" w:rsidRDefault="00B21DD0" w:rsidP="00B21DD0"/>
    <w:p w:rsidR="00B21DD0" w:rsidRPr="00E24B11" w:rsidRDefault="00B21DD0" w:rsidP="00B21DD0">
      <w:pPr>
        <w:ind w:firstLine="720"/>
      </w:pPr>
      <w:r w:rsidRPr="00E24B11">
        <w:rPr>
          <w:u w:val="single"/>
        </w:rPr>
        <w:t>Acknowledging</w:t>
      </w:r>
      <w:r w:rsidRPr="00E24B11">
        <w:t xml:space="preserve"> that change in the Earth’s climate and its adverse effects are a common concern of humankind,</w:t>
      </w:r>
    </w:p>
    <w:p w:rsidR="00B21DD0" w:rsidRPr="00E24B11" w:rsidRDefault="00B21DD0" w:rsidP="00B21DD0">
      <w:pPr>
        <w:ind w:firstLine="720"/>
      </w:pPr>
    </w:p>
    <w:p w:rsidR="00B21DD0" w:rsidRPr="00E24B11" w:rsidRDefault="00B21DD0" w:rsidP="00B21DD0">
      <w:pPr>
        <w:ind w:firstLine="720"/>
      </w:pPr>
      <w:r w:rsidRPr="00E24B11">
        <w:rPr>
          <w:u w:val="single"/>
        </w:rPr>
        <w:t>Concerned</w:t>
      </w:r>
      <w:r w:rsidRPr="00E24B11">
        <w:t xml:space="preserve"> that human activities have been substantially increasing the atmospheric concentrations of greenhouse gases, that these increases enhance the natural greenhouse effect, and that this will result on average in an additional warming of the Earth’s surface and atmosphere and may adversely affect natural ecosystems and humankind,</w:t>
      </w:r>
    </w:p>
    <w:p w:rsidR="00B21DD0" w:rsidRPr="00E24B11" w:rsidRDefault="00B21DD0" w:rsidP="00B21DD0">
      <w:pPr>
        <w:ind w:firstLine="720"/>
      </w:pPr>
    </w:p>
    <w:p w:rsidR="00B21DD0" w:rsidRPr="00E24B11" w:rsidRDefault="00B21DD0" w:rsidP="00B21DD0">
      <w:pPr>
        <w:ind w:firstLine="720"/>
      </w:pPr>
      <w:r w:rsidRPr="00E24B11">
        <w:rPr>
          <w:u w:val="single"/>
        </w:rPr>
        <w:t>Noting</w:t>
      </w:r>
      <w:r w:rsidRPr="00E24B11">
        <w:t xml:space="preserve"> that the largest share of historical and current global emissions of greenhouse gases has originated in developed countries, that per capita emissions in developing countries are still relatively low and that the share of global emissions originating in developing countries will grow to meet their social and development needs,</w:t>
      </w:r>
    </w:p>
    <w:p w:rsidR="00B21DD0" w:rsidRPr="00E24B11" w:rsidRDefault="00B21DD0" w:rsidP="00B21DD0">
      <w:pPr>
        <w:ind w:firstLine="720"/>
      </w:pPr>
    </w:p>
    <w:p w:rsidR="00B21DD0" w:rsidRPr="00E24B11" w:rsidRDefault="00B21DD0" w:rsidP="00B21DD0">
      <w:pPr>
        <w:ind w:firstLine="720"/>
      </w:pPr>
      <w:r w:rsidRPr="00E24B11">
        <w:rPr>
          <w:u w:val="single"/>
        </w:rPr>
        <w:t>Aware</w:t>
      </w:r>
      <w:r w:rsidRPr="00E24B11">
        <w:t xml:space="preserve"> of the role and importance in terrestrial and marine ecosystems of sinks and reservoirs of greenhouse gases,</w:t>
      </w:r>
    </w:p>
    <w:p w:rsidR="00B21DD0" w:rsidRPr="00E24B11" w:rsidRDefault="00B21DD0" w:rsidP="00B21DD0">
      <w:pPr>
        <w:ind w:firstLine="720"/>
      </w:pPr>
    </w:p>
    <w:p w:rsidR="00B21DD0" w:rsidRPr="00E24B11" w:rsidRDefault="00B21DD0" w:rsidP="00B21DD0">
      <w:pPr>
        <w:ind w:firstLine="720"/>
      </w:pPr>
      <w:r w:rsidRPr="00E24B11">
        <w:rPr>
          <w:u w:val="single"/>
        </w:rPr>
        <w:t>Noting</w:t>
      </w:r>
      <w:r w:rsidRPr="00E24B11">
        <w:t xml:space="preserve"> that there are many uncertainties in predictions of climate change, particularly with regard to the timing, magnitude and regional patterns thereof,</w:t>
      </w:r>
    </w:p>
    <w:p w:rsidR="00B21DD0" w:rsidRPr="00E24B11" w:rsidRDefault="00B21DD0" w:rsidP="00B21DD0">
      <w:pPr>
        <w:ind w:firstLine="720"/>
      </w:pPr>
    </w:p>
    <w:p w:rsidR="00B21DD0" w:rsidRPr="00E24B11" w:rsidRDefault="00B21DD0" w:rsidP="00B21DD0">
      <w:pPr>
        <w:ind w:firstLine="720"/>
      </w:pPr>
      <w:r w:rsidRPr="00E24B11">
        <w:rPr>
          <w:u w:val="single"/>
        </w:rPr>
        <w:t>Acknowledging</w:t>
      </w:r>
      <w:r w:rsidRPr="00E24B11">
        <w:t xml:space="preserve"> that the global nature of climate change calls for the widest possible cooperation by all countries and their participation in an effective and appropriate international response, in accordance with their common but differentiated responsibilities and respective capabilities and their social and economic conditions,</w:t>
      </w:r>
    </w:p>
    <w:p w:rsidR="00B21DD0" w:rsidRPr="00E24B11" w:rsidRDefault="00B21DD0" w:rsidP="00B21DD0">
      <w:pPr>
        <w:ind w:firstLine="720"/>
      </w:pPr>
    </w:p>
    <w:p w:rsidR="00B21DD0" w:rsidRPr="00E24B11" w:rsidRDefault="00B21DD0" w:rsidP="00B21DD0">
      <w:pPr>
        <w:ind w:firstLine="720"/>
      </w:pPr>
      <w:r w:rsidRPr="00E24B11">
        <w:rPr>
          <w:u w:val="single"/>
        </w:rPr>
        <w:t>Recalling</w:t>
      </w:r>
      <w:r w:rsidRPr="00E24B11">
        <w:t xml:space="preserve"> the pertinent provisions of the Declaration of the United Nations Conference on the Human Environment, adopted at </w:t>
      </w:r>
      <w:smartTag w:uri="urn:schemas-microsoft-com:office:smarttags" w:element="City">
        <w:smartTag w:uri="urn:schemas-microsoft-com:office:smarttags" w:element="place">
          <w:r w:rsidRPr="00E24B11">
            <w:t>Stockholm</w:t>
          </w:r>
        </w:smartTag>
      </w:smartTag>
      <w:r w:rsidRPr="00E24B11">
        <w:t xml:space="preserve"> on 16</w:t>
      </w:r>
      <w:r w:rsidR="00E24B11">
        <w:t> </w:t>
      </w:r>
      <w:r w:rsidRPr="00E24B11">
        <w:t>June 1972,</w:t>
      </w:r>
    </w:p>
    <w:p w:rsidR="00B21DD0" w:rsidRPr="00E24B11" w:rsidRDefault="00B21DD0" w:rsidP="00B21DD0">
      <w:pPr>
        <w:ind w:firstLine="720"/>
      </w:pPr>
    </w:p>
    <w:p w:rsidR="00B21DD0" w:rsidRPr="00E24B11" w:rsidRDefault="00B21DD0" w:rsidP="00B21DD0">
      <w:pPr>
        <w:ind w:firstLine="720"/>
      </w:pPr>
      <w:r w:rsidRPr="00E24B11">
        <w:rPr>
          <w:szCs w:val="22"/>
          <w:u w:val="single"/>
        </w:rPr>
        <w:t>Recalling</w:t>
      </w:r>
      <w:r w:rsidRPr="00E24B11">
        <w:rPr>
          <w:i/>
          <w:szCs w:val="22"/>
          <w:u w:val="single"/>
        </w:rPr>
        <w:t xml:space="preserve"> </w:t>
      </w:r>
      <w:r w:rsidRPr="00E24B11">
        <w:rPr>
          <w:szCs w:val="22"/>
          <w:u w:val="single"/>
        </w:rPr>
        <w:t>also</w:t>
      </w:r>
      <w:r w:rsidRPr="00E24B11">
        <w:t xml:space="preserve"> that States have, in accordance with the Charter of the United Nations and the principles of international law, the sovereign right to exploit their own resources pursuant to their own environmental and developmental policies, and the responsibility to ensure that activities within their jurisdiction or control do not cause damage to the environment of other States or of areas beyond the limits of national jurisdiction,</w:t>
      </w:r>
    </w:p>
    <w:p w:rsidR="00B21DD0" w:rsidRPr="00E24B11" w:rsidRDefault="00B21DD0" w:rsidP="00B21DD0">
      <w:pPr>
        <w:ind w:firstLine="720"/>
      </w:pPr>
    </w:p>
    <w:p w:rsidR="00B21DD0" w:rsidRPr="00E24B11" w:rsidRDefault="00B21DD0" w:rsidP="00B21DD0">
      <w:pPr>
        <w:ind w:firstLine="720"/>
      </w:pPr>
      <w:r w:rsidRPr="00E24B11">
        <w:rPr>
          <w:u w:val="single"/>
        </w:rPr>
        <w:t>Reaffirming</w:t>
      </w:r>
      <w:r w:rsidRPr="00E24B11">
        <w:t xml:space="preserve"> the principle of sovereignty of States in international cooperation to address climate change,</w:t>
      </w:r>
    </w:p>
    <w:p w:rsidR="00B21DD0" w:rsidRPr="00E24B11" w:rsidRDefault="00B21DD0" w:rsidP="00B21DD0">
      <w:pPr>
        <w:ind w:firstLine="720"/>
      </w:pPr>
    </w:p>
    <w:p w:rsidR="00B21DD0" w:rsidRPr="00E24B11" w:rsidRDefault="00B21DD0" w:rsidP="00B21DD0">
      <w:pPr>
        <w:ind w:firstLine="720"/>
      </w:pPr>
      <w:r w:rsidRPr="00E24B11">
        <w:rPr>
          <w:u w:val="single"/>
        </w:rPr>
        <w:t>Recognizing</w:t>
      </w:r>
      <w:r w:rsidRPr="00E24B11">
        <w:t xml:space="preserve"> that States should enact effective environmental legislation, that environmental standards, management objectives and priorities should reflect the environmental and developmental context to which they apply, and that standards applied by some countries may be inappropriate and of unwarranted economic and social cost to other countries, in particular developing countries,</w:t>
      </w:r>
    </w:p>
    <w:p w:rsidR="00B21DD0" w:rsidRPr="00E24B11" w:rsidRDefault="00B21DD0" w:rsidP="00B21DD0">
      <w:pPr>
        <w:ind w:firstLine="720"/>
      </w:pPr>
    </w:p>
    <w:p w:rsidR="00B21DD0" w:rsidRPr="00E24B11" w:rsidRDefault="00B21DD0" w:rsidP="00B21DD0">
      <w:pPr>
        <w:ind w:firstLine="720"/>
      </w:pPr>
      <w:r w:rsidRPr="00E24B11">
        <w:rPr>
          <w:u w:val="single"/>
        </w:rPr>
        <w:t>Recalling</w:t>
      </w:r>
      <w:r w:rsidRPr="00E24B11">
        <w:t xml:space="preserve"> the provisions of General Assembly resolution 44/228 of 22</w:t>
      </w:r>
      <w:r w:rsidR="00E24B11">
        <w:t> </w:t>
      </w:r>
      <w:r w:rsidRPr="00E24B11">
        <w:t>December 1989 on the United Nations Conference on Environment and Development, and resolutions 43/53 of 6</w:t>
      </w:r>
      <w:r w:rsidR="00E24B11">
        <w:t> </w:t>
      </w:r>
      <w:r w:rsidRPr="00E24B11">
        <w:t>December 1988, 44/207 of 22</w:t>
      </w:r>
      <w:r w:rsidR="00E24B11">
        <w:t> </w:t>
      </w:r>
      <w:r w:rsidRPr="00E24B11">
        <w:t>December 1989, 45/212 of 21</w:t>
      </w:r>
      <w:r w:rsidR="00E24B11">
        <w:t> </w:t>
      </w:r>
      <w:r w:rsidRPr="00E24B11">
        <w:t>December 1990 and 46/169 of 19</w:t>
      </w:r>
      <w:r w:rsidR="00E24B11">
        <w:t> </w:t>
      </w:r>
      <w:r w:rsidRPr="00E24B11">
        <w:t>December 1991 on protection of global climate for present and future generations of mankind,</w:t>
      </w:r>
    </w:p>
    <w:p w:rsidR="00B21DD0" w:rsidRPr="00E24B11" w:rsidRDefault="00B21DD0" w:rsidP="00B21DD0">
      <w:pPr>
        <w:ind w:firstLine="720"/>
      </w:pPr>
    </w:p>
    <w:p w:rsidR="00B21DD0" w:rsidRPr="00E24B11" w:rsidRDefault="00B21DD0" w:rsidP="00B21DD0">
      <w:pPr>
        <w:ind w:firstLine="720"/>
      </w:pPr>
      <w:r w:rsidRPr="00E24B11">
        <w:rPr>
          <w:u w:val="single"/>
        </w:rPr>
        <w:t>Recalling</w:t>
      </w:r>
      <w:r w:rsidRPr="00E24B11">
        <w:rPr>
          <w:i/>
          <w:u w:val="single"/>
        </w:rPr>
        <w:t xml:space="preserve"> </w:t>
      </w:r>
      <w:r w:rsidRPr="00E24B11">
        <w:rPr>
          <w:u w:val="single"/>
        </w:rPr>
        <w:t>also</w:t>
      </w:r>
      <w:r w:rsidRPr="00E24B11">
        <w:t xml:space="preserve"> the provisions of General Assembly resolution 44/206 of 22</w:t>
      </w:r>
      <w:r w:rsidR="00E24B11">
        <w:t> </w:t>
      </w:r>
      <w:r w:rsidRPr="00E24B11">
        <w:t>December 1989 on the possible adverse effects of sealevel rise on islands and coastal areas, particularly low</w:t>
      </w:r>
      <w:r w:rsidR="00E24B11">
        <w:noBreakHyphen/>
      </w:r>
      <w:r w:rsidRPr="00E24B11">
        <w:t>lying coastal areas and the pertinent provisions of General Assembly resolution 44/172 of 19</w:t>
      </w:r>
      <w:r w:rsidR="00E24B11">
        <w:t> </w:t>
      </w:r>
      <w:r w:rsidRPr="00E24B11">
        <w:t>December 1989 on the implementation of the Plan of Action to Combat Desertification,</w:t>
      </w:r>
    </w:p>
    <w:p w:rsidR="00B21DD0" w:rsidRPr="00E24B11" w:rsidRDefault="00B21DD0" w:rsidP="00B21DD0">
      <w:pPr>
        <w:ind w:firstLine="720"/>
      </w:pPr>
    </w:p>
    <w:p w:rsidR="00B21DD0" w:rsidRPr="00E24B11" w:rsidRDefault="00B21DD0" w:rsidP="00B21DD0">
      <w:pPr>
        <w:ind w:firstLine="720"/>
      </w:pPr>
      <w:r w:rsidRPr="00E24B11">
        <w:rPr>
          <w:u w:val="single"/>
        </w:rPr>
        <w:t>Recalling</w:t>
      </w:r>
      <w:r w:rsidRPr="00E24B11">
        <w:rPr>
          <w:i/>
          <w:u w:val="single"/>
        </w:rPr>
        <w:t xml:space="preserve"> </w:t>
      </w:r>
      <w:r w:rsidRPr="00E24B11">
        <w:rPr>
          <w:u w:val="single"/>
        </w:rPr>
        <w:t>further</w:t>
      </w:r>
      <w:r w:rsidRPr="00E24B11">
        <w:t xml:space="preserve"> the Vienna Convention for the Protection of the Ozone Layer, 1985, and the Montreal Protocol on Substances that Deplete the Ozone Layer, 1987, as adjusted and amended on 29</w:t>
      </w:r>
      <w:r w:rsidR="00E24B11">
        <w:t> </w:t>
      </w:r>
      <w:r w:rsidRPr="00E24B11">
        <w:t>June 1990,</w:t>
      </w:r>
    </w:p>
    <w:p w:rsidR="00B21DD0" w:rsidRPr="00E24B11" w:rsidRDefault="00B21DD0" w:rsidP="00B21DD0">
      <w:pPr>
        <w:ind w:firstLine="720"/>
      </w:pPr>
    </w:p>
    <w:p w:rsidR="00B21DD0" w:rsidRPr="00E24B11" w:rsidRDefault="00B21DD0" w:rsidP="00B21DD0">
      <w:pPr>
        <w:ind w:firstLine="720"/>
      </w:pPr>
      <w:r w:rsidRPr="00E24B11">
        <w:rPr>
          <w:u w:val="single"/>
        </w:rPr>
        <w:t>Noting</w:t>
      </w:r>
      <w:r w:rsidRPr="00E24B11">
        <w:t xml:space="preserve"> the Ministerial Declaration of the Second World Climate Conference adopted on 7</w:t>
      </w:r>
      <w:r w:rsidR="00E24B11">
        <w:t> </w:t>
      </w:r>
      <w:r w:rsidRPr="00E24B11">
        <w:t>November 1990,</w:t>
      </w:r>
    </w:p>
    <w:p w:rsidR="00B21DD0" w:rsidRPr="00E24B11" w:rsidRDefault="00B21DD0" w:rsidP="00B21DD0">
      <w:pPr>
        <w:ind w:firstLine="720"/>
      </w:pPr>
    </w:p>
    <w:p w:rsidR="00B21DD0" w:rsidRPr="00E24B11" w:rsidRDefault="00B21DD0" w:rsidP="00B21DD0">
      <w:pPr>
        <w:ind w:firstLine="720"/>
      </w:pPr>
      <w:r w:rsidRPr="00E24B11">
        <w:rPr>
          <w:u w:val="single"/>
        </w:rPr>
        <w:t>Conscious</w:t>
      </w:r>
      <w:r w:rsidRPr="00E24B11">
        <w:t xml:space="preserve"> of the valuable analytical work being conducted by many States on climate change and of the important contributions of the World Meteorological Organization, the United Nations Environment Programme and other organs, organizations and bodies of the United Nations system, as well as other international and intergovernmental bodies, to the exchange of results of scientific research and the coordination of research,</w:t>
      </w:r>
    </w:p>
    <w:p w:rsidR="00B21DD0" w:rsidRPr="00E24B11" w:rsidRDefault="00B21DD0" w:rsidP="00B21DD0">
      <w:pPr>
        <w:ind w:firstLine="720"/>
      </w:pPr>
    </w:p>
    <w:p w:rsidR="00B21DD0" w:rsidRPr="00E24B11" w:rsidRDefault="00B21DD0" w:rsidP="00B21DD0">
      <w:pPr>
        <w:ind w:firstLine="720"/>
      </w:pPr>
      <w:r w:rsidRPr="00E24B11">
        <w:rPr>
          <w:u w:val="single"/>
        </w:rPr>
        <w:t>Recognizing</w:t>
      </w:r>
      <w:r w:rsidRPr="00E24B11">
        <w:t xml:space="preserve"> that steps required to understand and address climate change will be environmentally, socially and economically most effective if they are based on relevant scientific, technical and economic considerations and continually re</w:t>
      </w:r>
      <w:r w:rsidR="00E24B11">
        <w:noBreakHyphen/>
      </w:r>
      <w:r w:rsidRPr="00E24B11">
        <w:t>evaluated in the light of new findings in these areas,</w:t>
      </w:r>
    </w:p>
    <w:p w:rsidR="00B21DD0" w:rsidRPr="00E24B11" w:rsidRDefault="00B21DD0" w:rsidP="00B21DD0">
      <w:pPr>
        <w:ind w:firstLine="720"/>
      </w:pPr>
    </w:p>
    <w:p w:rsidR="00B21DD0" w:rsidRPr="00E24B11" w:rsidRDefault="00B21DD0" w:rsidP="00B21DD0">
      <w:pPr>
        <w:ind w:firstLine="720"/>
      </w:pPr>
      <w:r w:rsidRPr="00E24B11">
        <w:rPr>
          <w:u w:val="single"/>
        </w:rPr>
        <w:t>Recognizing</w:t>
      </w:r>
      <w:r w:rsidRPr="00E24B11">
        <w:t xml:space="preserve"> that various actions to address climate change can be justified economically in their own right and can also help in solving other environmental problems,</w:t>
      </w:r>
    </w:p>
    <w:p w:rsidR="00B21DD0" w:rsidRPr="00E24B11" w:rsidRDefault="00B21DD0" w:rsidP="00B21DD0">
      <w:pPr>
        <w:ind w:firstLine="720"/>
      </w:pPr>
    </w:p>
    <w:p w:rsidR="00B21DD0" w:rsidRPr="00E24B11" w:rsidRDefault="00B21DD0" w:rsidP="00B21DD0">
      <w:pPr>
        <w:ind w:firstLine="720"/>
      </w:pPr>
      <w:r w:rsidRPr="00E24B11">
        <w:rPr>
          <w:u w:val="single"/>
        </w:rPr>
        <w:t>Recognizing</w:t>
      </w:r>
      <w:r w:rsidRPr="00E24B11">
        <w:rPr>
          <w:i/>
          <w:u w:val="single"/>
        </w:rPr>
        <w:t xml:space="preserve"> </w:t>
      </w:r>
      <w:r w:rsidRPr="00E24B11">
        <w:rPr>
          <w:u w:val="single"/>
        </w:rPr>
        <w:t>also</w:t>
      </w:r>
      <w:r w:rsidRPr="00E24B11">
        <w:t xml:space="preserve"> the need for developed countries to take immediate action in a flexible manner on the basis of clear priorities, as a first step towards comprehensive response strategies at the global, national and, where agreed, regional levels that take into account all greenhouse gases, with due consideration of their relative contributions to the enhancement of the greenhouse effect,</w:t>
      </w:r>
    </w:p>
    <w:p w:rsidR="00B21DD0" w:rsidRPr="00E24B11" w:rsidRDefault="00B21DD0" w:rsidP="00B21DD0">
      <w:pPr>
        <w:ind w:firstLine="720"/>
      </w:pPr>
    </w:p>
    <w:p w:rsidR="00B21DD0" w:rsidRPr="00E24B11" w:rsidRDefault="00B21DD0" w:rsidP="00B21DD0">
      <w:pPr>
        <w:ind w:firstLine="720"/>
      </w:pPr>
      <w:r w:rsidRPr="00E24B11">
        <w:rPr>
          <w:u w:val="single"/>
        </w:rPr>
        <w:t>Recognizing</w:t>
      </w:r>
      <w:r w:rsidRPr="00E24B11">
        <w:t xml:space="preserve"> further that low</w:t>
      </w:r>
      <w:r w:rsidR="00E24B11">
        <w:noBreakHyphen/>
      </w:r>
      <w:r w:rsidRPr="00E24B11">
        <w:t>lying and other small island countries, countries with low</w:t>
      </w:r>
      <w:r w:rsidR="00E24B11">
        <w:noBreakHyphen/>
      </w:r>
      <w:r w:rsidRPr="00E24B11">
        <w:t>lying coastal, arid and semi</w:t>
      </w:r>
      <w:r w:rsidR="00E24B11">
        <w:noBreakHyphen/>
      </w:r>
      <w:r w:rsidRPr="00E24B11">
        <w:t>arid areas or areas liable to floods, drought and desertification, and developing countries with fragile mountainous ecosystems are particularly vulnerable to the adverse effects of climate change,</w:t>
      </w:r>
    </w:p>
    <w:p w:rsidR="00B21DD0" w:rsidRPr="00E24B11" w:rsidRDefault="00B21DD0" w:rsidP="00B21DD0">
      <w:pPr>
        <w:ind w:firstLine="720"/>
      </w:pPr>
    </w:p>
    <w:p w:rsidR="00B21DD0" w:rsidRPr="00E24B11" w:rsidRDefault="00B21DD0" w:rsidP="00B21DD0">
      <w:pPr>
        <w:ind w:firstLine="720"/>
      </w:pPr>
      <w:r w:rsidRPr="00E24B11">
        <w:rPr>
          <w:u w:val="single"/>
        </w:rPr>
        <w:t>Recognizing</w:t>
      </w:r>
      <w:r w:rsidRPr="00E24B11">
        <w:t xml:space="preserve"> the special difficulties of those countries, especially developing countries, whose economies are particularly dependent on fossil fuel production, use and exportation, as a consequence of action taken on limiting greenhouse gas emissions,</w:t>
      </w:r>
    </w:p>
    <w:p w:rsidR="00B21DD0" w:rsidRPr="00E24B11" w:rsidRDefault="00B21DD0" w:rsidP="00B21DD0">
      <w:pPr>
        <w:ind w:firstLine="720"/>
      </w:pPr>
    </w:p>
    <w:p w:rsidR="00B21DD0" w:rsidRPr="00E24B11" w:rsidRDefault="00B21DD0" w:rsidP="00B21DD0">
      <w:pPr>
        <w:ind w:firstLine="720"/>
      </w:pPr>
      <w:r w:rsidRPr="00E24B11">
        <w:rPr>
          <w:u w:val="single"/>
        </w:rPr>
        <w:t>Affirming</w:t>
      </w:r>
      <w:r w:rsidRPr="00E24B11">
        <w:t xml:space="preserve"> that responses to climate change should be coordinated with social and economic development in an integrated manner with a view to avoiding adverse impacts on the latter, taking into full account the legitimate priority needs of developing countries for the achievement of sustained economic growth and the eradication of poverty,</w:t>
      </w:r>
    </w:p>
    <w:p w:rsidR="00B21DD0" w:rsidRPr="00E24B11" w:rsidRDefault="00B21DD0" w:rsidP="00B21DD0">
      <w:pPr>
        <w:ind w:firstLine="720"/>
      </w:pPr>
    </w:p>
    <w:p w:rsidR="00B21DD0" w:rsidRPr="00E24B11" w:rsidRDefault="00B21DD0" w:rsidP="00B21DD0">
      <w:pPr>
        <w:ind w:firstLine="720"/>
      </w:pPr>
      <w:r w:rsidRPr="00E24B11">
        <w:rPr>
          <w:u w:val="single"/>
        </w:rPr>
        <w:t>Recognizing</w:t>
      </w:r>
      <w:r w:rsidRPr="00E24B11">
        <w:t xml:space="preserve"> that all countries, especially developing countries, need access to resources required to achieve sustainable social and economic development and that, in order for developing countries to progress towards that goal, their energy consumption will need to grow taking into account the possibilities for achieving greater energy efficiency and for controlling greenhouse gas emissions in general, including through the application of new technologies on terms which make such an application economically and socially beneficial,</w:t>
      </w:r>
    </w:p>
    <w:p w:rsidR="00B21DD0" w:rsidRPr="00E24B11" w:rsidRDefault="00B21DD0" w:rsidP="00B21DD0">
      <w:pPr>
        <w:ind w:firstLine="720"/>
      </w:pPr>
    </w:p>
    <w:p w:rsidR="00B21DD0" w:rsidRPr="00E24B11" w:rsidRDefault="00B21DD0" w:rsidP="00B21DD0">
      <w:pPr>
        <w:ind w:firstLine="720"/>
      </w:pPr>
      <w:r w:rsidRPr="00E24B11">
        <w:rPr>
          <w:u w:val="single"/>
        </w:rPr>
        <w:t>Determined</w:t>
      </w:r>
      <w:r w:rsidRPr="00E24B11">
        <w:t xml:space="preserve"> to protect the climate system for present and future generations,</w:t>
      </w:r>
    </w:p>
    <w:p w:rsidR="00B21DD0" w:rsidRPr="00E24B11" w:rsidRDefault="00B21DD0" w:rsidP="00B21DD0">
      <w:pPr>
        <w:ind w:firstLine="720"/>
      </w:pPr>
    </w:p>
    <w:p w:rsidR="00B21DD0" w:rsidRPr="00E24B11" w:rsidRDefault="00B21DD0" w:rsidP="00B21DD0">
      <w:pPr>
        <w:ind w:firstLine="720"/>
      </w:pPr>
      <w:r w:rsidRPr="00E24B11">
        <w:rPr>
          <w:u w:val="single"/>
        </w:rPr>
        <w:t>Have</w:t>
      </w:r>
      <w:r w:rsidRPr="00E24B11">
        <w:rPr>
          <w:i/>
          <w:u w:val="single"/>
        </w:rPr>
        <w:t xml:space="preserve"> </w:t>
      </w:r>
      <w:r w:rsidRPr="00E24B11">
        <w:rPr>
          <w:u w:val="single"/>
        </w:rPr>
        <w:t>agreed</w:t>
      </w:r>
      <w:r w:rsidRPr="00E24B11">
        <w:t xml:space="preserve"> as follows:</w:t>
      </w:r>
    </w:p>
    <w:p w:rsidR="00B21DD0" w:rsidRPr="00E24B11" w:rsidRDefault="00B21DD0" w:rsidP="00B21DD0">
      <w:pPr>
        <w:ind w:firstLine="720"/>
      </w:pPr>
    </w:p>
    <w:p w:rsidR="00B21DD0" w:rsidRPr="00E24B11" w:rsidRDefault="00B21DD0" w:rsidP="00B21DD0">
      <w:pPr>
        <w:ind w:firstLine="720"/>
      </w:pPr>
    </w:p>
    <w:p w:rsidR="00B21DD0" w:rsidRPr="00E24B11" w:rsidRDefault="00B21DD0" w:rsidP="00B21DD0">
      <w:pPr>
        <w:jc w:val="center"/>
      </w:pPr>
      <w:r w:rsidRPr="00E24B11">
        <w:t>ARTICLE 1</w:t>
      </w:r>
    </w:p>
    <w:p w:rsidR="00B21DD0" w:rsidRPr="00E24B11" w:rsidRDefault="00B21DD0" w:rsidP="00B21DD0">
      <w:pPr>
        <w:jc w:val="center"/>
      </w:pPr>
    </w:p>
    <w:p w:rsidR="00B21DD0" w:rsidRPr="00E24B11" w:rsidRDefault="00B21DD0" w:rsidP="00B21DD0">
      <w:pPr>
        <w:jc w:val="center"/>
      </w:pPr>
      <w:r w:rsidRPr="00E24B11">
        <w:t>DEFINITIONS</w:t>
      </w:r>
      <w:r w:rsidR="00E24B11" w:rsidRPr="00E24B11">
        <w:rPr>
          <w:position w:val="6"/>
          <w:sz w:val="16"/>
          <w:szCs w:val="22"/>
        </w:rPr>
        <w:t>*</w:t>
      </w:r>
    </w:p>
    <w:p w:rsidR="00B21DD0" w:rsidRPr="00E24B11" w:rsidRDefault="00B21DD0" w:rsidP="00B21DD0"/>
    <w:p w:rsidR="00B21DD0" w:rsidRPr="00E24B11" w:rsidRDefault="00B21DD0" w:rsidP="00B21DD0">
      <w:r w:rsidRPr="00E24B11">
        <w:t>For the purposes of this Convention:</w:t>
      </w:r>
    </w:p>
    <w:p w:rsidR="00B21DD0" w:rsidRPr="00E24B11" w:rsidRDefault="00B21DD0" w:rsidP="00B21DD0"/>
    <w:p w:rsidR="00B21DD0" w:rsidRPr="00E24B11" w:rsidRDefault="00B21DD0" w:rsidP="00B21DD0">
      <w:r w:rsidRPr="00E24B11">
        <w:t>1.</w:t>
      </w:r>
      <w:r w:rsidRPr="00E24B11">
        <w:tab/>
        <w:t>“Adverse effects of climate change” means changes in the physical environment or biota resulting from climate change which have significant deleterious effects on the composition, resilience or productivity of natural and managed ecosystems or on the operation of socio</w:t>
      </w:r>
      <w:r w:rsidR="00E24B11">
        <w:noBreakHyphen/>
      </w:r>
      <w:r w:rsidRPr="00E24B11">
        <w:t>economic systems or on human health and welfare.</w:t>
      </w:r>
    </w:p>
    <w:p w:rsidR="00B21DD0" w:rsidRPr="00E24B11" w:rsidRDefault="00B21DD0" w:rsidP="00B21DD0"/>
    <w:p w:rsidR="00B21DD0" w:rsidRPr="00E24B11" w:rsidRDefault="00B21DD0" w:rsidP="00B21DD0">
      <w:r w:rsidRPr="00E24B11">
        <w:t>2.</w:t>
      </w:r>
      <w:r w:rsidRPr="00E24B11">
        <w:tab/>
        <w:t>“Climate change” means a change of climate which is attributed directly or indirectly to human activity that alters the composition of the global atmosphere and which is in addition to natural climate variability observed over comparable time periods.</w:t>
      </w:r>
    </w:p>
    <w:p w:rsidR="00B21DD0" w:rsidRPr="00E24B11" w:rsidRDefault="00B21DD0" w:rsidP="00B21DD0"/>
    <w:p w:rsidR="00B21DD0" w:rsidRPr="00E24B11" w:rsidRDefault="00B21DD0" w:rsidP="00B21DD0">
      <w:r w:rsidRPr="00E24B11">
        <w:t>3.</w:t>
      </w:r>
      <w:r w:rsidRPr="00E24B11">
        <w:tab/>
        <w:t>“Climate system” means the totality of the atmosphere, hydrosphere, biosphere and geosphere and their interactions.</w:t>
      </w:r>
    </w:p>
    <w:p w:rsidR="00B21DD0" w:rsidRPr="00E24B11" w:rsidRDefault="00B21DD0" w:rsidP="00B21DD0"/>
    <w:p w:rsidR="00B21DD0" w:rsidRPr="00E24B11" w:rsidRDefault="00B21DD0" w:rsidP="00B21DD0">
      <w:r w:rsidRPr="00E24B11">
        <w:t>4.</w:t>
      </w:r>
      <w:r w:rsidRPr="00E24B11">
        <w:tab/>
        <w:t>“Emissions” means the release of greenhouse gases and/or their precursors into the atmosphere over a specified area and period of time.</w:t>
      </w:r>
    </w:p>
    <w:p w:rsidR="00B21DD0" w:rsidRPr="00E24B11" w:rsidRDefault="00B21DD0" w:rsidP="00B21DD0"/>
    <w:p w:rsidR="00B21DD0" w:rsidRPr="00E24B11" w:rsidRDefault="00B21DD0" w:rsidP="00B21DD0">
      <w:r w:rsidRPr="00E24B11">
        <w:t>5.</w:t>
      </w:r>
      <w:r w:rsidRPr="00E24B11">
        <w:tab/>
        <w:t>“Greenhouse gases” means those gaseous constituents of the atmosphere, both natural and anthropogenic, that absorb and re</w:t>
      </w:r>
      <w:r w:rsidR="00E24B11">
        <w:noBreakHyphen/>
      </w:r>
      <w:r w:rsidRPr="00E24B11">
        <w:t>emit infrared radiation.</w:t>
      </w:r>
    </w:p>
    <w:p w:rsidR="00B21DD0" w:rsidRPr="00E24B11" w:rsidRDefault="00B21DD0" w:rsidP="00B21DD0"/>
    <w:p w:rsidR="00B21DD0" w:rsidRPr="00E24B11" w:rsidRDefault="00B21DD0" w:rsidP="00B21DD0">
      <w:r w:rsidRPr="00E24B11">
        <w:t>6.</w:t>
      </w:r>
      <w:r w:rsidRPr="00E24B11">
        <w:tab/>
        <w:t>“Regional economic integration organization” means an organization constituted by sovereign States of a given region which has competence in respect of matters governed by this Convention or its protocols and has been duly authorized, in accordance with its internal procedures, to sign, ratify, accept, approve or accede to the instruments concerned.</w:t>
      </w:r>
    </w:p>
    <w:p w:rsidR="00B21DD0" w:rsidRPr="00E24B11" w:rsidRDefault="00B21DD0" w:rsidP="00B21DD0"/>
    <w:p w:rsidR="00B21DD0" w:rsidRPr="00E24B11" w:rsidRDefault="00B21DD0" w:rsidP="00B21DD0">
      <w:r w:rsidRPr="00E24B11">
        <w:t>7.</w:t>
      </w:r>
      <w:r w:rsidRPr="00E24B11">
        <w:tab/>
        <w:t>“Reservoir” means a component or components of the climate system where a greenhouse gas or a precursor of a greenhouse gas is stored.</w:t>
      </w:r>
    </w:p>
    <w:p w:rsidR="00B21DD0" w:rsidRPr="00E24B11" w:rsidRDefault="00B21DD0" w:rsidP="00B21DD0"/>
    <w:p w:rsidR="00B21DD0" w:rsidRPr="00E24B11" w:rsidRDefault="00B21DD0" w:rsidP="00B21DD0">
      <w:r w:rsidRPr="00E24B11">
        <w:t>8.</w:t>
      </w:r>
      <w:r w:rsidRPr="00E24B11">
        <w:tab/>
        <w:t>“Sink” means any process, activity or mechanism which removes a greenhouse gas, an aerosol or a precursor of a greenhouse gas from the atmosphere.</w:t>
      </w:r>
    </w:p>
    <w:p w:rsidR="00B21DD0" w:rsidRPr="00E24B11" w:rsidRDefault="00B21DD0" w:rsidP="00B21DD0"/>
    <w:p w:rsidR="00B21DD0" w:rsidRPr="00E24B11" w:rsidRDefault="00B21DD0" w:rsidP="00B21DD0">
      <w:r w:rsidRPr="00E24B11">
        <w:t>9.</w:t>
      </w:r>
      <w:r w:rsidRPr="00E24B11">
        <w:tab/>
        <w:t>“Source” means any process or activity which releases a greenhouse gas, an aerosol or a precursor of a greenhouse gas into the atmosphere.</w:t>
      </w:r>
    </w:p>
    <w:p w:rsidR="00B21DD0" w:rsidRPr="00E24B11" w:rsidRDefault="00B21DD0" w:rsidP="00B21DD0"/>
    <w:p w:rsidR="00B21DD0" w:rsidRPr="00E24B11" w:rsidRDefault="00B21DD0" w:rsidP="00B21DD0"/>
    <w:p w:rsidR="00B21DD0" w:rsidRPr="00E24B11" w:rsidRDefault="00B21DD0" w:rsidP="00B21DD0">
      <w:pPr>
        <w:jc w:val="center"/>
      </w:pPr>
      <w:r w:rsidRPr="00E24B11">
        <w:t>ARTICLE 2</w:t>
      </w:r>
    </w:p>
    <w:p w:rsidR="00B21DD0" w:rsidRPr="00E24B11" w:rsidRDefault="00B21DD0" w:rsidP="00B21DD0">
      <w:pPr>
        <w:jc w:val="center"/>
      </w:pPr>
    </w:p>
    <w:p w:rsidR="00B21DD0" w:rsidRPr="00E24B11" w:rsidRDefault="00B21DD0" w:rsidP="00B21DD0">
      <w:pPr>
        <w:jc w:val="center"/>
      </w:pPr>
      <w:r w:rsidRPr="00E24B11">
        <w:t>OBJECTIVE</w:t>
      </w:r>
    </w:p>
    <w:p w:rsidR="00B21DD0" w:rsidRPr="00E24B11" w:rsidRDefault="00B21DD0" w:rsidP="00B21DD0">
      <w:pPr>
        <w:jc w:val="center"/>
      </w:pPr>
    </w:p>
    <w:p w:rsidR="00B21DD0" w:rsidRPr="00E24B11" w:rsidRDefault="00B21DD0" w:rsidP="00B21DD0">
      <w:pPr>
        <w:ind w:firstLine="720"/>
      </w:pPr>
      <w:r w:rsidRPr="00E24B11">
        <w:t>The ultimate objective of this Convention and any related legal instruments that the Conference of the Parties may adopt is to achieve, in accordance with the relevant provisions of the Convention, stabilization of greenhouse gas concentrations in the atmosphere at a level that would prevent dangerous anthropogenic interference with the climate system. Such a level should be achieved within a time frame sufficient to allow ecosystems to adapt naturally to climate change, to ensure that food production is not threatened and to enable economic development to proceed in a sustainable manner.</w:t>
      </w:r>
    </w:p>
    <w:p w:rsidR="00B21DD0" w:rsidRPr="00E24B11" w:rsidRDefault="00B21DD0" w:rsidP="00B21DD0"/>
    <w:p w:rsidR="00B21DD0" w:rsidRPr="00E24B11" w:rsidRDefault="00B21DD0" w:rsidP="00B21DD0"/>
    <w:p w:rsidR="00B21DD0" w:rsidRPr="00E24B11" w:rsidRDefault="00B21DD0" w:rsidP="00B21DD0">
      <w:pPr>
        <w:keepNext/>
        <w:jc w:val="center"/>
      </w:pPr>
      <w:r w:rsidRPr="00E24B11">
        <w:t>ARTICLE 3</w:t>
      </w:r>
    </w:p>
    <w:p w:rsidR="00B21DD0" w:rsidRPr="00E24B11" w:rsidRDefault="00B21DD0" w:rsidP="00B21DD0">
      <w:pPr>
        <w:keepNext/>
        <w:jc w:val="center"/>
      </w:pPr>
    </w:p>
    <w:p w:rsidR="00B21DD0" w:rsidRPr="00E24B11" w:rsidRDefault="00B21DD0" w:rsidP="00B21DD0">
      <w:pPr>
        <w:keepNext/>
        <w:jc w:val="center"/>
      </w:pPr>
      <w:r w:rsidRPr="00E24B11">
        <w:t>PRINCIPLES</w:t>
      </w:r>
    </w:p>
    <w:p w:rsidR="00B21DD0" w:rsidRPr="00E24B11" w:rsidRDefault="00B21DD0" w:rsidP="00B21DD0">
      <w:pPr>
        <w:keepNext/>
        <w:jc w:val="center"/>
      </w:pPr>
    </w:p>
    <w:p w:rsidR="00B21DD0" w:rsidRPr="00E24B11" w:rsidRDefault="00B21DD0" w:rsidP="00B21DD0">
      <w:pPr>
        <w:keepNext/>
        <w:ind w:firstLine="720"/>
      </w:pPr>
      <w:r w:rsidRPr="00E24B11">
        <w:t xml:space="preserve">In their actions to achieve the objective of the Convention and to implement its provisions, the Parties shall be guided, </w:t>
      </w:r>
      <w:r w:rsidRPr="00E24B11">
        <w:rPr>
          <w:u w:val="single"/>
        </w:rPr>
        <w:t>inter alia</w:t>
      </w:r>
      <w:r w:rsidRPr="00E24B11">
        <w:t>, by the following:</w:t>
      </w:r>
    </w:p>
    <w:p w:rsidR="00B21DD0" w:rsidRPr="00E24B11" w:rsidRDefault="00B21DD0" w:rsidP="00B21DD0">
      <w:pPr>
        <w:ind w:firstLine="720"/>
      </w:pPr>
    </w:p>
    <w:p w:rsidR="00B21DD0" w:rsidRPr="00E24B11" w:rsidRDefault="00B21DD0" w:rsidP="00B21DD0">
      <w:r w:rsidRPr="00E24B11">
        <w:t>1.</w:t>
      </w:r>
      <w:r w:rsidRPr="00E24B11">
        <w:tab/>
        <w:t>The Parties should protect the climate system for the benefit of present and future generations of humankind, on the basis of equity and in accordance with their common but differentiated responsibilities and respective capabilities. Accordingly, the developed country Parties should take the lead in combating climate change and the adverse effects thereof.</w:t>
      </w:r>
    </w:p>
    <w:p w:rsidR="00B21DD0" w:rsidRPr="00E24B11" w:rsidRDefault="00B21DD0" w:rsidP="00B21DD0"/>
    <w:p w:rsidR="00B21DD0" w:rsidRPr="00E24B11" w:rsidRDefault="00B21DD0" w:rsidP="00B21DD0">
      <w:r w:rsidRPr="00E24B11">
        <w:t>2.</w:t>
      </w:r>
      <w:r w:rsidRPr="00E24B11">
        <w:tab/>
        <w:t>The specific needs and special circumstances of developing country Parties, especially those that are particularly vulnerable to the adverse effects of climate change, and of those Parties, especially developing country Parties, that would have to bear a disproportionate or abnormal burden under the Convention, should be given full consideration.</w:t>
      </w:r>
    </w:p>
    <w:p w:rsidR="00B21DD0" w:rsidRPr="00E24B11" w:rsidRDefault="00B21DD0" w:rsidP="00B21DD0"/>
    <w:p w:rsidR="00B21DD0" w:rsidRPr="00E24B11" w:rsidRDefault="00B21DD0" w:rsidP="00B21DD0">
      <w:r w:rsidRPr="00E24B11">
        <w:t>3.</w:t>
      </w:r>
      <w:r w:rsidRPr="00E24B11">
        <w:tab/>
        <w:t>The Parties should take precautionary measures to anticipate, prevent or minimize the causes of climate change and mitigate its adverse effects. Where there are threats of serious or irreversible damage, lack of full scientific certainty should not be used as a reason for postponing such measures, taking into account that policies and measures to deal with climate change should be cost</w:t>
      </w:r>
      <w:r w:rsidR="00E24B11">
        <w:noBreakHyphen/>
      </w:r>
      <w:r w:rsidRPr="00E24B11">
        <w:t>effective so as to ensure global benefits at the lowest possible cost. To achieve this, such policies and measures should take into account different socio</w:t>
      </w:r>
      <w:r w:rsidR="00E24B11">
        <w:noBreakHyphen/>
      </w:r>
      <w:r w:rsidRPr="00E24B11">
        <w:t>economic contexts, be comprehensive, cover all relevant sources, sinks and reservoirs of greenhouse gases and adaptation, and comprise all economic sectors. Efforts to address climate change may be carried out cooperatively by interested Parties.</w:t>
      </w:r>
    </w:p>
    <w:p w:rsidR="00B21DD0" w:rsidRPr="00E24B11" w:rsidRDefault="00B21DD0" w:rsidP="00B21DD0"/>
    <w:p w:rsidR="00B21DD0" w:rsidRPr="00E24B11" w:rsidRDefault="00B21DD0" w:rsidP="00B21DD0">
      <w:r w:rsidRPr="00E24B11">
        <w:t>4.</w:t>
      </w:r>
      <w:r w:rsidRPr="00E24B11">
        <w:tab/>
        <w:t>The Parties have a right to, and should, promote sustainable development. Policies and measures to protect the climate system against human</w:t>
      </w:r>
      <w:r w:rsidR="00E24B11">
        <w:noBreakHyphen/>
      </w:r>
      <w:r w:rsidRPr="00E24B11">
        <w:t>induced change should be appropriate for the specific conditions of each Party and should be integrated with national development programmes, taking into account that economic development is essential for adopting measures to address climate change.</w:t>
      </w:r>
    </w:p>
    <w:p w:rsidR="00B21DD0" w:rsidRPr="00E24B11" w:rsidRDefault="00B21DD0" w:rsidP="00B21DD0"/>
    <w:p w:rsidR="00B21DD0" w:rsidRPr="00E24B11" w:rsidRDefault="00B21DD0" w:rsidP="00B21DD0">
      <w:r w:rsidRPr="00E24B11">
        <w:t>5.</w:t>
      </w:r>
      <w:r w:rsidRPr="00E24B11">
        <w:tab/>
        <w:t>The Parties should cooperate to promote a supportive and open international economic system that would lead to sustainable economic growth and development in all Parties, particularly developing country Parties, thus enabling them better to address the problems of climate change. Measures taken to combat climate change, including unilateral ones, should not constitute a means of arbitrary or unjustifiable discrimination or a disguised restriction on international trade.</w:t>
      </w:r>
    </w:p>
    <w:p w:rsidR="00B21DD0" w:rsidRPr="00E24B11" w:rsidRDefault="00B21DD0" w:rsidP="00B21DD0"/>
    <w:p w:rsidR="00B21DD0" w:rsidRPr="00E24B11" w:rsidRDefault="00B21DD0" w:rsidP="00B21DD0"/>
    <w:p w:rsidR="00B21DD0" w:rsidRPr="00E24B11" w:rsidRDefault="00B21DD0" w:rsidP="00B21DD0">
      <w:pPr>
        <w:keepNext/>
        <w:keepLines/>
        <w:jc w:val="center"/>
      </w:pPr>
      <w:r w:rsidRPr="00E24B11">
        <w:t>ARTICLE 4</w:t>
      </w:r>
    </w:p>
    <w:p w:rsidR="00B21DD0" w:rsidRPr="00E24B11" w:rsidRDefault="00B21DD0" w:rsidP="00B21DD0">
      <w:pPr>
        <w:jc w:val="center"/>
      </w:pPr>
    </w:p>
    <w:p w:rsidR="00B21DD0" w:rsidRPr="00E24B11" w:rsidRDefault="00B21DD0" w:rsidP="00B21DD0">
      <w:pPr>
        <w:jc w:val="center"/>
      </w:pPr>
      <w:r w:rsidRPr="00E24B11">
        <w:t>COMMITMENTS</w:t>
      </w:r>
    </w:p>
    <w:p w:rsidR="00B21DD0" w:rsidRPr="00E24B11" w:rsidRDefault="00B21DD0" w:rsidP="00B21DD0">
      <w:pPr>
        <w:jc w:val="center"/>
      </w:pPr>
    </w:p>
    <w:p w:rsidR="00B21DD0" w:rsidRPr="00E24B11" w:rsidRDefault="00B21DD0" w:rsidP="00B21DD0">
      <w:r w:rsidRPr="00E24B11">
        <w:t>1.</w:t>
      </w:r>
      <w:r w:rsidRPr="00E24B11">
        <w:tab/>
        <w:t>All Parties, taking into account their common but differentiated responsibilities and their specific national and regional development priorities, objectives and circumstances, shall:</w:t>
      </w:r>
    </w:p>
    <w:p w:rsidR="00B21DD0" w:rsidRPr="00E24B11" w:rsidRDefault="00B21DD0" w:rsidP="00B21DD0"/>
    <w:p w:rsidR="00B21DD0" w:rsidRPr="00E24B11" w:rsidRDefault="00B21DD0" w:rsidP="00B21DD0">
      <w:pPr>
        <w:ind w:firstLine="720"/>
      </w:pPr>
      <w:r w:rsidRPr="00E24B11">
        <w:t>(a)</w:t>
      </w:r>
      <w:r w:rsidRPr="00E24B11">
        <w:tab/>
        <w:t>Develop, periodically update, publish and make available to the Conference of the Parties, in accordance with Article 12, national inventories of anthropogenic emissions by sources and removals by sinks of all greenhouse gases not controlled by the Montreal Protocol, using comparable methodologies to be agreed upon by the Conference of the Parties;</w:t>
      </w:r>
    </w:p>
    <w:p w:rsidR="00B21DD0" w:rsidRPr="00E24B11" w:rsidRDefault="00B21DD0" w:rsidP="00B21DD0">
      <w:pPr>
        <w:ind w:firstLine="720"/>
      </w:pPr>
    </w:p>
    <w:p w:rsidR="00B21DD0" w:rsidRPr="00E24B11" w:rsidRDefault="00B21DD0" w:rsidP="00B21DD0">
      <w:pPr>
        <w:ind w:firstLine="720"/>
      </w:pPr>
      <w:r w:rsidRPr="00E24B11">
        <w:t>(b)</w:t>
      </w:r>
      <w:r w:rsidRPr="00E24B11">
        <w:tab/>
        <w:t>Formulate, implement, publish and regularly update national and, where appropriate, regional programmes containing measures to mitigate climate change by addressing anthropogenic emissions by sources and removals by sinks of all greenhouse gases not controlled by the Montreal Protocol, and measures to facilitate adequate adaptation to climate change;</w:t>
      </w:r>
    </w:p>
    <w:p w:rsidR="00B21DD0" w:rsidRPr="00E24B11" w:rsidRDefault="00B21DD0" w:rsidP="00B21DD0">
      <w:pPr>
        <w:ind w:firstLine="720"/>
      </w:pPr>
    </w:p>
    <w:p w:rsidR="00B21DD0" w:rsidRPr="00E24B11" w:rsidRDefault="00B21DD0" w:rsidP="00B21DD0">
      <w:pPr>
        <w:ind w:firstLine="720"/>
      </w:pPr>
      <w:r w:rsidRPr="00E24B11">
        <w:t>(c)</w:t>
      </w:r>
      <w:r w:rsidRPr="00E24B11">
        <w:tab/>
        <w:t>Promote and cooperate in the development, application and diffusion, including transfer, of technologies, practices and processes that control, reduce or prevent anthropogenic emissions of greenhouse gases not controlled by the Montreal Protocol in all relevant sectors, including the energy, transport, industry, agriculture, forestry and waste management sectors;</w:t>
      </w:r>
    </w:p>
    <w:p w:rsidR="00B21DD0" w:rsidRPr="00E24B11" w:rsidRDefault="00B21DD0" w:rsidP="00B21DD0">
      <w:pPr>
        <w:ind w:firstLine="720"/>
      </w:pPr>
    </w:p>
    <w:p w:rsidR="00B21DD0" w:rsidRPr="00E24B11" w:rsidRDefault="00B21DD0" w:rsidP="00B21DD0">
      <w:pPr>
        <w:ind w:firstLine="720"/>
      </w:pPr>
      <w:r w:rsidRPr="00E24B11">
        <w:t>(d)</w:t>
      </w:r>
      <w:r w:rsidRPr="00E24B11">
        <w:tab/>
        <w:t>Promote sustainable management, and promote and cooperate in the conservation and enhancement, as appropriate, of sinks and reservoirs of all greenhouse gases not controlled by the Montreal Protocol, including biomass, forests and oceans as well as other terrestrial, coastal and marine ecosystems;</w:t>
      </w:r>
    </w:p>
    <w:p w:rsidR="00B21DD0" w:rsidRPr="00E24B11" w:rsidRDefault="00B21DD0" w:rsidP="00B21DD0">
      <w:pPr>
        <w:ind w:firstLine="720"/>
      </w:pPr>
    </w:p>
    <w:p w:rsidR="00B21DD0" w:rsidRPr="00E24B11" w:rsidRDefault="00B21DD0" w:rsidP="00B21DD0">
      <w:pPr>
        <w:ind w:firstLine="720"/>
      </w:pPr>
      <w:r w:rsidRPr="00E24B11">
        <w:t>(e)</w:t>
      </w:r>
      <w:r w:rsidRPr="00E24B11">
        <w:tab/>
        <w:t>Cooperate in preparing for adaptation to the impacts of climate change; develop and elaborate appropriate and integrated plans for coastal zone management, water resources and agriculture, and for the protection and rehabilitation of areas, particularly in Africa, affected by drought and desertification, as well as floods;</w:t>
      </w:r>
    </w:p>
    <w:p w:rsidR="00B21DD0" w:rsidRPr="00E24B11" w:rsidRDefault="00B21DD0" w:rsidP="00B21DD0">
      <w:pPr>
        <w:ind w:firstLine="720"/>
      </w:pPr>
    </w:p>
    <w:p w:rsidR="00B21DD0" w:rsidRPr="00E24B11" w:rsidRDefault="00B21DD0" w:rsidP="00B21DD0">
      <w:pPr>
        <w:keepNext/>
        <w:keepLines/>
        <w:ind w:firstLine="720"/>
      </w:pPr>
      <w:r w:rsidRPr="00E24B11">
        <w:t>(f)</w:t>
      </w:r>
      <w:r w:rsidRPr="00E24B11">
        <w:tab/>
        <w:t>Take climate change considerations into account, to the extent feasible, in their relevant social, economic and environmental policies and actions, and employ appropriate methods, for example impact assessments, formulated and determined nationally, with a view to minimizing adverse effects on the economy, on public health and on the quality of the environment, of projects or measures undertaken by them to mitigate or adapt to climate change;</w:t>
      </w:r>
    </w:p>
    <w:p w:rsidR="00B21DD0" w:rsidRPr="00E24B11" w:rsidRDefault="00B21DD0" w:rsidP="00B21DD0">
      <w:pPr>
        <w:ind w:firstLine="720"/>
      </w:pPr>
    </w:p>
    <w:p w:rsidR="00B21DD0" w:rsidRPr="00E24B11" w:rsidRDefault="00B21DD0" w:rsidP="00B21DD0">
      <w:pPr>
        <w:ind w:firstLine="720"/>
      </w:pPr>
      <w:r w:rsidRPr="00E24B11">
        <w:t>(g)</w:t>
      </w:r>
      <w:r w:rsidRPr="00E24B11">
        <w:tab/>
        <w:t>Promote and cooperate in scientific, technological, technical, socio</w:t>
      </w:r>
      <w:r w:rsidR="00E24B11">
        <w:noBreakHyphen/>
      </w:r>
      <w:r w:rsidRPr="00E24B11">
        <w:t>economic and other research, systematic observation and development of data archives related to the climate system and intended to further the understanding and to reduce or eliminate the remaining uncertainties regarding the causes, effects, magnitude and timing of climate change and the economic and social consequences of various response strategies;</w:t>
      </w:r>
    </w:p>
    <w:p w:rsidR="00B21DD0" w:rsidRPr="00E24B11" w:rsidRDefault="00B21DD0" w:rsidP="00B21DD0">
      <w:pPr>
        <w:ind w:firstLine="720"/>
      </w:pPr>
    </w:p>
    <w:p w:rsidR="00B21DD0" w:rsidRPr="00E24B11" w:rsidRDefault="00B21DD0" w:rsidP="00B21DD0">
      <w:pPr>
        <w:ind w:firstLine="720"/>
      </w:pPr>
      <w:r w:rsidRPr="00E24B11">
        <w:t>(h)</w:t>
      </w:r>
      <w:r w:rsidRPr="00E24B11">
        <w:tab/>
        <w:t>Promote and cooperate in the full, open and prompt exchange of relevant scientific, technological, technical, socio</w:t>
      </w:r>
      <w:r w:rsidR="00E24B11">
        <w:noBreakHyphen/>
      </w:r>
      <w:r w:rsidRPr="00E24B11">
        <w:t>economic and legal information related to the climate system and climate change, and to the economic and social consequences of various response strategies;</w:t>
      </w:r>
    </w:p>
    <w:p w:rsidR="00B21DD0" w:rsidRPr="00E24B11" w:rsidRDefault="00B21DD0" w:rsidP="00B21DD0">
      <w:pPr>
        <w:ind w:firstLine="720"/>
      </w:pPr>
    </w:p>
    <w:p w:rsidR="00B21DD0" w:rsidRPr="00E24B11" w:rsidRDefault="00B21DD0" w:rsidP="00B21DD0">
      <w:pPr>
        <w:ind w:firstLine="720"/>
      </w:pPr>
      <w:r w:rsidRPr="00E24B11">
        <w:t>(i)</w:t>
      </w:r>
      <w:r w:rsidRPr="00E24B11">
        <w:tab/>
        <w:t>Promote and cooperate in education, training and public awareness related to climate change and encourage the widest participation in this process, including that of non</w:t>
      </w:r>
      <w:r w:rsidR="00E24B11">
        <w:noBreakHyphen/>
      </w:r>
      <w:r w:rsidRPr="00E24B11">
        <w:t>governmental organizations; and</w:t>
      </w:r>
    </w:p>
    <w:p w:rsidR="00B21DD0" w:rsidRPr="00E24B11" w:rsidRDefault="00B21DD0" w:rsidP="00B21DD0">
      <w:pPr>
        <w:ind w:firstLine="720"/>
      </w:pPr>
    </w:p>
    <w:p w:rsidR="00B21DD0" w:rsidRPr="00E24B11" w:rsidRDefault="00B21DD0" w:rsidP="00B21DD0">
      <w:pPr>
        <w:ind w:firstLine="720"/>
      </w:pPr>
      <w:r w:rsidRPr="00E24B11">
        <w:t>(j)</w:t>
      </w:r>
      <w:r w:rsidRPr="00E24B11">
        <w:tab/>
        <w:t>Communicate to the Conference of the Parties information related to implementation, in accordance with Article 12.</w:t>
      </w:r>
    </w:p>
    <w:p w:rsidR="00B21DD0" w:rsidRPr="00E24B11" w:rsidRDefault="00B21DD0" w:rsidP="00B21DD0">
      <w:pPr>
        <w:ind w:firstLine="720"/>
      </w:pPr>
    </w:p>
    <w:p w:rsidR="00B21DD0" w:rsidRPr="00E24B11" w:rsidRDefault="00B21DD0" w:rsidP="00B21DD0">
      <w:r w:rsidRPr="00E24B11">
        <w:t>2.</w:t>
      </w:r>
      <w:r w:rsidRPr="00E24B11">
        <w:tab/>
        <w:t>The developed country Parties and other Parties included in annex</w:t>
      </w:r>
      <w:r w:rsidR="006A5246" w:rsidRPr="00E24B11">
        <w:t> </w:t>
      </w:r>
      <w:r w:rsidRPr="00E24B11">
        <w:t>I commit themselves specifically as provided for in the following:</w:t>
      </w:r>
    </w:p>
    <w:p w:rsidR="00B21DD0" w:rsidRPr="00E24B11" w:rsidRDefault="00B21DD0" w:rsidP="00B21DD0"/>
    <w:p w:rsidR="00B21DD0" w:rsidRPr="00E24B11" w:rsidRDefault="00B21DD0" w:rsidP="00B21DD0">
      <w:pPr>
        <w:ind w:firstLine="720"/>
      </w:pPr>
      <w:r w:rsidRPr="00E24B11">
        <w:t>(a)</w:t>
      </w:r>
      <w:r w:rsidRPr="00E24B11">
        <w:tab/>
        <w:t xml:space="preserve">Each of these Parties shall adopt national </w:t>
      </w:r>
      <w:r w:rsidRPr="00E24B11">
        <w:rPr>
          <w:szCs w:val="22"/>
          <w:u w:val="single"/>
          <w:vertAlign w:val="superscript"/>
        </w:rPr>
        <w:t>1</w:t>
      </w:r>
      <w:r w:rsidRPr="00E24B11">
        <w:rPr>
          <w:szCs w:val="22"/>
          <w:vertAlign w:val="superscript"/>
        </w:rPr>
        <w:t>/</w:t>
      </w:r>
      <w:r w:rsidRPr="00E24B11">
        <w:t xml:space="preserve"> policies and take corresponding measures on the mitigation of climate change, by limiting its anthropogenic emissions of greenhouse gases and protecting and enhancing its greenhouse gas sinks and reservoirs. These policies and measures will demonstrate that developed countries are taking the lead in modifying longer</w:t>
      </w:r>
      <w:r w:rsidR="00E24B11">
        <w:noBreakHyphen/>
      </w:r>
      <w:r w:rsidRPr="00E24B11">
        <w:t>term trends in anthropogenic emissions consistent with the objective of the Convention, recognizing that the return by the end of the present decade to earlier levels of anthropogenic emissions of carbon dioxide and other greenhouse gases not controlled by the Montreal Protocol would contribute to such modification, and taking into account the differences in these Parties’ starting points and approaches, economic structures and resource bases, the need to maintain strong and sustainable economic growth, available technologies and other individual circumstances, as well as the need for equitable and appropriate contributions by each of these Parties to the global effort regarding that objective. These Parties may implement such policies and measures jointly with other Parties and may assist other Parties in contributing to the achievement of the objective of the Convention and, in particular, that of this subparagraph;</w:t>
      </w:r>
    </w:p>
    <w:p w:rsidR="00B21DD0" w:rsidRPr="00E24B11" w:rsidRDefault="00B21DD0" w:rsidP="00B21DD0">
      <w:pPr>
        <w:ind w:firstLine="720"/>
      </w:pPr>
    </w:p>
    <w:p w:rsidR="00B21DD0" w:rsidRPr="00E24B11" w:rsidRDefault="00B21DD0" w:rsidP="00B21DD0">
      <w:pPr>
        <w:ind w:firstLine="720"/>
      </w:pPr>
      <w:r w:rsidRPr="00E24B11">
        <w:t>(b)</w:t>
      </w:r>
      <w:r w:rsidRPr="00E24B11">
        <w:tab/>
        <w:t xml:space="preserve">In order to promote progress to this end, each of these Parties shall communicate, within six months of the entry into force of the Convention for it and periodically thereafter, and in accordance with Article 12, detailed information on its policies and measures referred to in </w:t>
      </w:r>
      <w:r w:rsidR="00E24B11">
        <w:t>subparagraph (</w:t>
      </w:r>
      <w:r w:rsidRPr="00E24B11">
        <w:t xml:space="preserve">a) above, as well as on its resulting projected anthropogenic emissions by sources and removals by sinks of greenhouse gases not controlled by the Montreal Protocol for the period referred to in </w:t>
      </w:r>
      <w:r w:rsidR="00E24B11">
        <w:t>subparagraph (</w:t>
      </w:r>
      <w:r w:rsidRPr="00E24B11">
        <w:t>a), with the aim of returning individually or jointly to their 1990 levels these anthropogenic emissions of carbon dioxide and other greenhouse gases not controlled by the Montreal Protocol. This information will be reviewed by the Conference of the Parties, at its first session and periodically thereafter, in accordance with Article 7;</w:t>
      </w:r>
    </w:p>
    <w:p w:rsidR="00B21DD0" w:rsidRPr="00E24B11" w:rsidRDefault="00B21DD0" w:rsidP="00B21DD0">
      <w:pPr>
        <w:ind w:firstLine="720"/>
      </w:pPr>
    </w:p>
    <w:p w:rsidR="00B21DD0" w:rsidRPr="00E24B11" w:rsidRDefault="00B21DD0" w:rsidP="00B21DD0">
      <w:pPr>
        <w:ind w:firstLine="720"/>
      </w:pPr>
      <w:r w:rsidRPr="00E24B11">
        <w:t>(c)</w:t>
      </w:r>
      <w:r w:rsidRPr="00E24B11">
        <w:tab/>
        <w:t xml:space="preserve">Calculations of emissions by sources and removals by sinks of greenhouse gases for the purposes of </w:t>
      </w:r>
      <w:r w:rsidR="00E24B11">
        <w:t>subparagraph (</w:t>
      </w:r>
      <w:r w:rsidRPr="00E24B11">
        <w:t>b) above should take into account the best available scientific knowledge, including of the effective capacity of sinks and the respective contributions of such gases to climate change. The Conference of the Parties shall consider and agree on methodologies for these calculations at its first session and review them regularly thereafter;</w:t>
      </w:r>
    </w:p>
    <w:p w:rsidR="00B21DD0" w:rsidRPr="00E24B11" w:rsidRDefault="00B21DD0" w:rsidP="00B21DD0">
      <w:pPr>
        <w:ind w:firstLine="720"/>
      </w:pPr>
    </w:p>
    <w:p w:rsidR="00B21DD0" w:rsidRPr="00E24B11" w:rsidRDefault="00B21DD0" w:rsidP="00B21DD0">
      <w:pPr>
        <w:ind w:firstLine="720"/>
      </w:pPr>
      <w:r w:rsidRPr="00E24B11">
        <w:t>(d)</w:t>
      </w:r>
      <w:r w:rsidRPr="00E24B11">
        <w:tab/>
        <w:t xml:space="preserve">The Conference of the Parties shall, at its first session, review the adequacy of </w:t>
      </w:r>
      <w:r w:rsidR="00E24B11">
        <w:t>subparagraphs (</w:t>
      </w:r>
      <w:r w:rsidRPr="00E24B11">
        <w:t xml:space="preserve">a) and (b) above. Such review shall be carried out in the light of the best available scientific information and assessment on climate change and its impacts, as well as relevant technical, social and economic information. Based on this review, the Conference of the Parties shall take appropriate action, which may include the adoption of amendments to the commitments in </w:t>
      </w:r>
      <w:r w:rsidR="00E24B11">
        <w:t>subparagraphs (</w:t>
      </w:r>
      <w:r w:rsidRPr="00E24B11">
        <w:t xml:space="preserve">a) and (b) above. The Conference of the Parties, at its first session, shall also take decisions regarding criteria for joint implementation as indicated in </w:t>
      </w:r>
      <w:r w:rsidR="00E24B11">
        <w:t>subparagraph (</w:t>
      </w:r>
      <w:r w:rsidRPr="00E24B11">
        <w:t xml:space="preserve">a) above. A second review of </w:t>
      </w:r>
      <w:r w:rsidR="00E24B11">
        <w:t>subparagraphs (</w:t>
      </w:r>
      <w:r w:rsidRPr="00E24B11">
        <w:t>a) and (b) shall take place not later than 31</w:t>
      </w:r>
      <w:r w:rsidR="00E24B11">
        <w:t> </w:t>
      </w:r>
      <w:r w:rsidRPr="00E24B11">
        <w:t>December 1998, and thereafter at regular intervals determined by the Conference of the Parties, until the objective of the Convention is met;</w:t>
      </w:r>
    </w:p>
    <w:p w:rsidR="00B21DD0" w:rsidRPr="00E24B11" w:rsidRDefault="00B21DD0" w:rsidP="00B21DD0">
      <w:pPr>
        <w:ind w:firstLine="720"/>
      </w:pPr>
    </w:p>
    <w:p w:rsidR="00B21DD0" w:rsidRPr="00E24B11" w:rsidRDefault="00B21DD0" w:rsidP="00B21DD0">
      <w:pPr>
        <w:ind w:firstLine="720"/>
      </w:pPr>
      <w:r w:rsidRPr="00E24B11">
        <w:t>(e)</w:t>
      </w:r>
      <w:r w:rsidRPr="00E24B11">
        <w:tab/>
        <w:t>Each of these Parties shall:</w:t>
      </w:r>
    </w:p>
    <w:p w:rsidR="00B21DD0" w:rsidRPr="00E24B11" w:rsidRDefault="00B21DD0" w:rsidP="00B21DD0">
      <w:pPr>
        <w:ind w:firstLine="720"/>
      </w:pPr>
    </w:p>
    <w:p w:rsidR="00B21DD0" w:rsidRPr="00E24B11" w:rsidRDefault="00B21DD0" w:rsidP="00B21DD0">
      <w:pPr>
        <w:ind w:left="1440" w:hanging="720"/>
      </w:pPr>
      <w:r w:rsidRPr="00E24B11">
        <w:t>(i)</w:t>
      </w:r>
      <w:r w:rsidRPr="00E24B11">
        <w:tab/>
        <w:t>coordinate as appropriate with other such Parties, relevant economic and administrative instruments developed to achieve the objective of the Convention; and</w:t>
      </w:r>
    </w:p>
    <w:p w:rsidR="00B21DD0" w:rsidRPr="00E24B11" w:rsidRDefault="00B21DD0" w:rsidP="00B21DD0">
      <w:pPr>
        <w:ind w:left="720"/>
      </w:pPr>
    </w:p>
    <w:p w:rsidR="00B21DD0" w:rsidRPr="00E24B11" w:rsidRDefault="00B21DD0" w:rsidP="00B21DD0">
      <w:pPr>
        <w:ind w:left="1440" w:hanging="720"/>
      </w:pPr>
      <w:r w:rsidRPr="00E24B11">
        <w:t>(ii)</w:t>
      </w:r>
      <w:r w:rsidRPr="00E24B11">
        <w:tab/>
        <w:t>identify and periodically review its own policies and practices which encourage activities that lead to greater levels of anthropogenic emissions of greenhouse gases not controlled by the Montreal Protocol than would otherwise occur;</w:t>
      </w:r>
    </w:p>
    <w:p w:rsidR="00B21DD0" w:rsidRPr="00E24B11" w:rsidRDefault="00B21DD0" w:rsidP="00B21DD0">
      <w:pPr>
        <w:ind w:left="720"/>
      </w:pPr>
    </w:p>
    <w:p w:rsidR="00B21DD0" w:rsidRPr="00E24B11" w:rsidRDefault="00B21DD0" w:rsidP="00B21DD0">
      <w:pPr>
        <w:ind w:firstLine="720"/>
      </w:pPr>
      <w:r w:rsidRPr="00E24B11">
        <w:t>(f)</w:t>
      </w:r>
      <w:r w:rsidRPr="00E24B11">
        <w:tab/>
        <w:t>The Conference of the Parties shall review, not later than 31</w:t>
      </w:r>
      <w:r w:rsidR="00E24B11">
        <w:t> </w:t>
      </w:r>
      <w:r w:rsidRPr="00E24B11">
        <w:t>December 1998, available information with a view to taking decisions regarding such amendments to the lists in annexes I and II as may be appropriate, with the approval of the Party concerned;</w:t>
      </w:r>
    </w:p>
    <w:p w:rsidR="00B21DD0" w:rsidRPr="00E24B11" w:rsidRDefault="00B21DD0" w:rsidP="00B21DD0">
      <w:pPr>
        <w:ind w:firstLine="720"/>
      </w:pPr>
    </w:p>
    <w:p w:rsidR="00B21DD0" w:rsidRPr="00E24B11" w:rsidRDefault="00B21DD0" w:rsidP="00B21DD0">
      <w:pPr>
        <w:ind w:firstLine="720"/>
      </w:pPr>
      <w:r w:rsidRPr="00E24B11">
        <w:t>(g)</w:t>
      </w:r>
      <w:r w:rsidRPr="00E24B11">
        <w:tab/>
        <w:t>Any Party not included in annex</w:t>
      </w:r>
      <w:r w:rsidR="006A5246" w:rsidRPr="00E24B11">
        <w:t> </w:t>
      </w:r>
      <w:r w:rsidRPr="00E24B11">
        <w:t xml:space="preserve">I may, in its instrument of ratification, acceptance, approval or accession, or at any time thereafter, notify the Depositary that it intends to be bound by </w:t>
      </w:r>
      <w:r w:rsidR="00E24B11">
        <w:t>subparagraphs (</w:t>
      </w:r>
      <w:r w:rsidRPr="00E24B11">
        <w:t>a) and (b) above. The Depositary shall inform the other signatories and Parties of any such notification.</w:t>
      </w:r>
    </w:p>
    <w:p w:rsidR="00B21DD0" w:rsidRPr="00E24B11" w:rsidRDefault="00B21DD0" w:rsidP="00B21DD0">
      <w:pPr>
        <w:ind w:firstLine="720"/>
      </w:pPr>
    </w:p>
    <w:p w:rsidR="00B21DD0" w:rsidRPr="00E24B11" w:rsidRDefault="00B21DD0" w:rsidP="00B21DD0">
      <w:r w:rsidRPr="00E24B11">
        <w:t>3.</w:t>
      </w:r>
      <w:r w:rsidRPr="00E24B11">
        <w:tab/>
        <w:t>The developed country Parties and other developed Parties included in annex</w:t>
      </w:r>
      <w:r w:rsidR="006A5246" w:rsidRPr="00E24B11">
        <w:t> </w:t>
      </w:r>
      <w:r w:rsidRPr="00E24B11">
        <w:t>II shall provide new and additional financial resources to meet the agreed full costs incurred by developing country Parties in complying with their obligations under Article 12, paragraph</w:t>
      </w:r>
      <w:r w:rsidR="00E24B11">
        <w:t> </w:t>
      </w:r>
      <w:r w:rsidRPr="00E24B11">
        <w:t>1. They shall also provide such financial resources, including for the transfer of technology, needed by the developing country Parties to meet the agreed full incremental costs of implementing measures that are covered by paragraph</w:t>
      </w:r>
      <w:r w:rsidR="00E24B11">
        <w:t> </w:t>
      </w:r>
      <w:r w:rsidRPr="00E24B11">
        <w:t>1 of this Article and that are agreed between a developing country Party and the international entity or entities referred to in Article 11, in accordance with that Article. The implementation of these commitments shall take into account the need for adequacy and predictability in the flow of funds and the importance of appropriate burden sharing among the developed country Parties.</w:t>
      </w:r>
    </w:p>
    <w:p w:rsidR="00B21DD0" w:rsidRPr="00E24B11" w:rsidRDefault="00B21DD0" w:rsidP="00B21DD0"/>
    <w:p w:rsidR="00B21DD0" w:rsidRPr="00E24B11" w:rsidRDefault="00B21DD0" w:rsidP="00B21DD0">
      <w:r w:rsidRPr="00E24B11">
        <w:t>4.</w:t>
      </w:r>
      <w:r w:rsidRPr="00E24B11">
        <w:tab/>
        <w:t>The developed country Parties and other developed Parties included in annex</w:t>
      </w:r>
      <w:r w:rsidR="006A5246" w:rsidRPr="00E24B11">
        <w:t> </w:t>
      </w:r>
      <w:r w:rsidRPr="00E24B11">
        <w:t>II shall also assist the developing country Parties that are particularly vulnerable to the adverse effects of climate change in meeting costs of adaptation to those adverse effects.</w:t>
      </w:r>
    </w:p>
    <w:p w:rsidR="00B21DD0" w:rsidRPr="00E24B11" w:rsidRDefault="00B21DD0" w:rsidP="00B21DD0"/>
    <w:p w:rsidR="00B21DD0" w:rsidRPr="00E24B11" w:rsidRDefault="00B21DD0" w:rsidP="00B21DD0">
      <w:pPr>
        <w:keepNext/>
        <w:keepLines/>
      </w:pPr>
      <w:r w:rsidRPr="00E24B11">
        <w:t>5.</w:t>
      </w:r>
      <w:r w:rsidRPr="00E24B11">
        <w:tab/>
        <w:t>The developed country Parties and other developed Parties included in annex</w:t>
      </w:r>
      <w:r w:rsidR="006A5246" w:rsidRPr="00E24B11">
        <w:t> </w:t>
      </w:r>
      <w:r w:rsidRPr="00E24B11">
        <w:t>II shall take all practicable steps to promote, facilitate and finance, as appropriate, the transfer of, or access to, environmentally sound technologies and know</w:t>
      </w:r>
      <w:r w:rsidR="00E24B11">
        <w:noBreakHyphen/>
      </w:r>
      <w:r w:rsidRPr="00E24B11">
        <w:t>how to other Parties, particularly developing country Parties, to enable them to implement the provisions of the Convention. In this process, the developed country Parties shall support the development and enhancement of endogenous capacities and technologies of developing country Parties. Other Parties and organizations in a position to do so may also assist in facilitating the transfer of such technologies.</w:t>
      </w:r>
    </w:p>
    <w:p w:rsidR="00B21DD0" w:rsidRPr="00E24B11" w:rsidRDefault="00B21DD0" w:rsidP="00B21DD0"/>
    <w:p w:rsidR="00B21DD0" w:rsidRPr="00E24B11" w:rsidRDefault="00B21DD0" w:rsidP="00B21DD0">
      <w:r w:rsidRPr="00E24B11">
        <w:t>6.</w:t>
      </w:r>
      <w:r w:rsidRPr="00E24B11">
        <w:tab/>
        <w:t>In the implementation of their commitments under paragraph</w:t>
      </w:r>
      <w:r w:rsidR="00E24B11">
        <w:t> </w:t>
      </w:r>
      <w:r w:rsidRPr="00E24B11">
        <w:t>2 above, a certain degree of flexibility shall be allowed by the Conference of the Parties to the Parties included in annex</w:t>
      </w:r>
      <w:r w:rsidR="006A5246" w:rsidRPr="00E24B11">
        <w:t> </w:t>
      </w:r>
      <w:r w:rsidRPr="00E24B11">
        <w:t>I undergoing the process of transition to a market economy, in order to enhance the ability of these Parties to address climate change, including with regard to the historical level of anthropogenic emissions of greenhouse gases not controlled by the Montreal Protocol chosen as a reference.</w:t>
      </w:r>
    </w:p>
    <w:p w:rsidR="00B21DD0" w:rsidRPr="00E24B11" w:rsidRDefault="00B21DD0" w:rsidP="00B21DD0"/>
    <w:p w:rsidR="00B21DD0" w:rsidRPr="00E24B11" w:rsidRDefault="00B21DD0" w:rsidP="00B21DD0">
      <w:r w:rsidRPr="00E24B11">
        <w:t>7.</w:t>
      </w:r>
      <w:r w:rsidRPr="00E24B11">
        <w:tab/>
        <w:t>The extent to which developing country Parties will effectively implement their commitments under the Convention will depend on the effective implementation by developed country Parties of their commitments under the Convention related to financial resources and transfer of technology and will take fully into account that economic and social development and poverty eradication are the first and overriding priorities of the developing country Parties.</w:t>
      </w:r>
    </w:p>
    <w:p w:rsidR="00B21DD0" w:rsidRPr="00E24B11" w:rsidRDefault="00B21DD0" w:rsidP="00B21DD0"/>
    <w:p w:rsidR="00B21DD0" w:rsidRPr="00E24B11" w:rsidRDefault="00B21DD0" w:rsidP="00B21DD0">
      <w:r w:rsidRPr="00E24B11">
        <w:t>8.</w:t>
      </w:r>
      <w:r w:rsidRPr="00E24B11">
        <w:tab/>
        <w:t>In the implementation of the commitments in this Article, the Parties shall give full consideration to what actions are necessary under the Convention, including actions related to funding, insurance and the transfer of technology, to meet the specific needs and concerns of developing country Parties arising from the adverse effects of climate change and/or the impact of the implementation of response measures, especially on:</w:t>
      </w:r>
    </w:p>
    <w:p w:rsidR="00B21DD0" w:rsidRPr="00E24B11" w:rsidRDefault="00B21DD0" w:rsidP="00B21DD0"/>
    <w:p w:rsidR="00B21DD0" w:rsidRPr="00E24B11" w:rsidRDefault="00B21DD0" w:rsidP="00B21DD0">
      <w:pPr>
        <w:ind w:firstLine="720"/>
      </w:pPr>
      <w:r w:rsidRPr="00E24B11">
        <w:t>(a)</w:t>
      </w:r>
      <w:r w:rsidRPr="00E24B11">
        <w:tab/>
        <w:t>Small island countries;</w:t>
      </w:r>
    </w:p>
    <w:p w:rsidR="00B21DD0" w:rsidRPr="00E24B11" w:rsidRDefault="00B21DD0" w:rsidP="00B21DD0">
      <w:pPr>
        <w:ind w:firstLine="720"/>
      </w:pPr>
    </w:p>
    <w:p w:rsidR="00B21DD0" w:rsidRPr="00E24B11" w:rsidRDefault="00B21DD0" w:rsidP="00B21DD0">
      <w:pPr>
        <w:ind w:firstLine="720"/>
      </w:pPr>
      <w:r w:rsidRPr="00E24B11">
        <w:t>(b)</w:t>
      </w:r>
      <w:r w:rsidRPr="00E24B11">
        <w:tab/>
        <w:t>Countries with low</w:t>
      </w:r>
      <w:r w:rsidR="00E24B11">
        <w:noBreakHyphen/>
      </w:r>
      <w:r w:rsidRPr="00E24B11">
        <w:t>lying coastal areas;</w:t>
      </w:r>
    </w:p>
    <w:p w:rsidR="00B21DD0" w:rsidRPr="00E24B11" w:rsidRDefault="00B21DD0" w:rsidP="00B21DD0">
      <w:pPr>
        <w:ind w:firstLine="720"/>
      </w:pPr>
    </w:p>
    <w:p w:rsidR="00B21DD0" w:rsidRPr="00E24B11" w:rsidRDefault="00B21DD0" w:rsidP="00B21DD0">
      <w:pPr>
        <w:ind w:firstLine="720"/>
      </w:pPr>
      <w:r w:rsidRPr="00E24B11">
        <w:t>(c)</w:t>
      </w:r>
      <w:r w:rsidRPr="00E24B11">
        <w:tab/>
        <w:t>Countries with arid and semi</w:t>
      </w:r>
      <w:r w:rsidR="00E24B11">
        <w:noBreakHyphen/>
      </w:r>
      <w:r w:rsidRPr="00E24B11">
        <w:t>arid areas, forested areas and areas liable to forest decay;</w:t>
      </w:r>
    </w:p>
    <w:p w:rsidR="00B21DD0" w:rsidRPr="00E24B11" w:rsidRDefault="00B21DD0" w:rsidP="00B21DD0">
      <w:pPr>
        <w:ind w:firstLine="720"/>
      </w:pPr>
    </w:p>
    <w:p w:rsidR="00B21DD0" w:rsidRPr="00E24B11" w:rsidRDefault="00B21DD0" w:rsidP="00B21DD0">
      <w:pPr>
        <w:ind w:firstLine="720"/>
      </w:pPr>
      <w:r w:rsidRPr="00E24B11">
        <w:t>(d)</w:t>
      </w:r>
      <w:r w:rsidRPr="00E24B11">
        <w:tab/>
        <w:t>Countries with areas prone to natural disasters;</w:t>
      </w:r>
    </w:p>
    <w:p w:rsidR="00B21DD0" w:rsidRPr="00E24B11" w:rsidRDefault="00B21DD0" w:rsidP="00B21DD0">
      <w:pPr>
        <w:ind w:firstLine="720"/>
      </w:pPr>
    </w:p>
    <w:p w:rsidR="00B21DD0" w:rsidRPr="00E24B11" w:rsidRDefault="00B21DD0" w:rsidP="00B21DD0">
      <w:pPr>
        <w:ind w:firstLine="720"/>
      </w:pPr>
      <w:r w:rsidRPr="00E24B11">
        <w:t>(e)</w:t>
      </w:r>
      <w:r w:rsidRPr="00E24B11">
        <w:tab/>
        <w:t>Countries with areas liable to drought and desertification;</w:t>
      </w:r>
    </w:p>
    <w:p w:rsidR="00B21DD0" w:rsidRPr="00E24B11" w:rsidRDefault="00B21DD0" w:rsidP="00B21DD0">
      <w:pPr>
        <w:ind w:firstLine="720"/>
      </w:pPr>
    </w:p>
    <w:p w:rsidR="00B21DD0" w:rsidRPr="00E24B11" w:rsidRDefault="00B21DD0" w:rsidP="00B21DD0">
      <w:pPr>
        <w:ind w:firstLine="720"/>
      </w:pPr>
      <w:r w:rsidRPr="00E24B11">
        <w:t>(f)</w:t>
      </w:r>
      <w:r w:rsidRPr="00E24B11">
        <w:tab/>
        <w:t>Countries with areas of high urban atmospheric pollution;</w:t>
      </w:r>
    </w:p>
    <w:p w:rsidR="00B21DD0" w:rsidRPr="00E24B11" w:rsidRDefault="00B21DD0" w:rsidP="00B21DD0">
      <w:pPr>
        <w:ind w:firstLine="720"/>
      </w:pPr>
    </w:p>
    <w:p w:rsidR="00B21DD0" w:rsidRPr="00E24B11" w:rsidRDefault="00B21DD0" w:rsidP="00B21DD0">
      <w:pPr>
        <w:ind w:firstLine="720"/>
      </w:pPr>
      <w:r w:rsidRPr="00E24B11">
        <w:t>(g)</w:t>
      </w:r>
      <w:r w:rsidRPr="00E24B11">
        <w:tab/>
        <w:t>Countries with areas with fragile ecosystems, including mountainous ecosystems;</w:t>
      </w:r>
    </w:p>
    <w:p w:rsidR="00B21DD0" w:rsidRPr="00E24B11" w:rsidRDefault="00B21DD0" w:rsidP="00B21DD0">
      <w:pPr>
        <w:ind w:firstLine="720"/>
      </w:pPr>
    </w:p>
    <w:p w:rsidR="00B21DD0" w:rsidRPr="00E24B11" w:rsidRDefault="00B21DD0" w:rsidP="00B21DD0">
      <w:pPr>
        <w:ind w:firstLine="720"/>
      </w:pPr>
      <w:r w:rsidRPr="00E24B11">
        <w:t>(h)</w:t>
      </w:r>
      <w:r w:rsidRPr="00E24B11">
        <w:tab/>
        <w:t>Countries whose economies are highly dependent on income generated from the production, processing and export, and/or on consumption of fossil fuels and associated energy</w:t>
      </w:r>
      <w:r w:rsidR="00E24B11">
        <w:noBreakHyphen/>
      </w:r>
      <w:r w:rsidRPr="00E24B11">
        <w:t>intensive products; and</w:t>
      </w:r>
    </w:p>
    <w:p w:rsidR="00B21DD0" w:rsidRPr="00E24B11" w:rsidRDefault="00B21DD0" w:rsidP="00B21DD0">
      <w:pPr>
        <w:ind w:firstLine="720"/>
      </w:pPr>
    </w:p>
    <w:p w:rsidR="00B21DD0" w:rsidRPr="00E24B11" w:rsidRDefault="00B21DD0" w:rsidP="00B21DD0">
      <w:pPr>
        <w:ind w:firstLine="720"/>
      </w:pPr>
      <w:r w:rsidRPr="00E24B11">
        <w:t>(i)</w:t>
      </w:r>
      <w:r w:rsidRPr="00E24B11">
        <w:tab/>
        <w:t>Land</w:t>
      </w:r>
      <w:r w:rsidR="00E24B11">
        <w:noBreakHyphen/>
      </w:r>
      <w:r w:rsidRPr="00E24B11">
        <w:t>locked and transit countries.</w:t>
      </w:r>
    </w:p>
    <w:p w:rsidR="00B21DD0" w:rsidRPr="00E24B11" w:rsidRDefault="00B21DD0" w:rsidP="00B21DD0">
      <w:pPr>
        <w:ind w:firstLine="720"/>
      </w:pPr>
    </w:p>
    <w:p w:rsidR="00B21DD0" w:rsidRPr="00E24B11" w:rsidRDefault="00B21DD0" w:rsidP="00B21DD0">
      <w:r w:rsidRPr="00E24B11">
        <w:t>Further, the Conference of the Parties may take actions, as appropriate, with respect to this paragraph.</w:t>
      </w:r>
    </w:p>
    <w:p w:rsidR="00B21DD0" w:rsidRPr="00E24B11" w:rsidRDefault="00B21DD0" w:rsidP="00B21DD0"/>
    <w:p w:rsidR="00B21DD0" w:rsidRPr="00E24B11" w:rsidRDefault="00B21DD0" w:rsidP="00B21DD0">
      <w:r w:rsidRPr="00E24B11">
        <w:t>9.</w:t>
      </w:r>
      <w:r w:rsidRPr="00E24B11">
        <w:tab/>
        <w:t>The Parties shall take full account of the specific needs and special situations of the least developed countries in their actions with regard to funding and transfer of technology.</w:t>
      </w:r>
    </w:p>
    <w:p w:rsidR="00B21DD0" w:rsidRPr="00E24B11" w:rsidRDefault="00B21DD0" w:rsidP="00B21DD0"/>
    <w:p w:rsidR="00B21DD0" w:rsidRPr="00E24B11" w:rsidRDefault="00B21DD0" w:rsidP="00D33FC5">
      <w:pPr>
        <w:keepNext/>
        <w:keepLines/>
      </w:pPr>
      <w:r w:rsidRPr="00E24B11">
        <w:t>10.</w:t>
      </w:r>
      <w:r w:rsidRPr="00E24B11">
        <w:tab/>
        <w:t>The Parties shall, in accordance with Article 10, take into consideration in the implementation of the commitments of the Convention the situation of Parties, particularly developing country Parties, with economies that are vulnerable to the adverse effects of the implementation of measures to respond to climate change. This applies notably to Parties with economies that are highly dependent on income generated from the production, processing and export, and/or consumption of fossil fuels and associated energy</w:t>
      </w:r>
      <w:r w:rsidR="00E24B11">
        <w:noBreakHyphen/>
      </w:r>
      <w:r w:rsidRPr="00E24B11">
        <w:t>intensive products and/or the use of fossil fuels for which such Parties have serious difficulties in switching to alternatives.</w:t>
      </w:r>
    </w:p>
    <w:p w:rsidR="00B21DD0" w:rsidRPr="00E24B11" w:rsidRDefault="00B21DD0" w:rsidP="00B21DD0"/>
    <w:p w:rsidR="00B21DD0" w:rsidRPr="00E24B11" w:rsidRDefault="00B21DD0" w:rsidP="00B21DD0"/>
    <w:p w:rsidR="00B21DD0" w:rsidRPr="00E24B11" w:rsidRDefault="00B21DD0" w:rsidP="00B21DD0">
      <w:pPr>
        <w:keepNext/>
        <w:keepLines/>
        <w:jc w:val="center"/>
      </w:pPr>
      <w:r w:rsidRPr="00E24B11">
        <w:t>ARTICLE 5</w:t>
      </w:r>
    </w:p>
    <w:p w:rsidR="00B21DD0" w:rsidRPr="00E24B11" w:rsidRDefault="00B21DD0" w:rsidP="00B21DD0">
      <w:pPr>
        <w:keepNext/>
        <w:keepLines/>
        <w:jc w:val="center"/>
      </w:pPr>
    </w:p>
    <w:p w:rsidR="00B21DD0" w:rsidRPr="00E24B11" w:rsidRDefault="00B21DD0" w:rsidP="00B21DD0">
      <w:pPr>
        <w:jc w:val="center"/>
      </w:pPr>
      <w:r w:rsidRPr="00E24B11">
        <w:t>RESEARCH AND SYSTEMATIC OBSERVATION</w:t>
      </w:r>
    </w:p>
    <w:p w:rsidR="00B21DD0" w:rsidRPr="00E24B11" w:rsidRDefault="00B21DD0" w:rsidP="00B21DD0">
      <w:pPr>
        <w:jc w:val="center"/>
      </w:pPr>
    </w:p>
    <w:p w:rsidR="00B21DD0" w:rsidRPr="00E24B11" w:rsidRDefault="00B21DD0" w:rsidP="00B21DD0">
      <w:pPr>
        <w:ind w:firstLine="720"/>
      </w:pPr>
      <w:r w:rsidRPr="00E24B11">
        <w:t>In carrying out their commitments under Article 4, paragraph</w:t>
      </w:r>
      <w:r w:rsidR="00E24B11">
        <w:t> </w:t>
      </w:r>
      <w:r w:rsidRPr="00E24B11">
        <w:t>1 (g), the Parties shall:</w:t>
      </w:r>
    </w:p>
    <w:p w:rsidR="00B21DD0" w:rsidRPr="00E24B11" w:rsidRDefault="00B21DD0" w:rsidP="00B21DD0">
      <w:pPr>
        <w:ind w:firstLine="720"/>
      </w:pPr>
    </w:p>
    <w:p w:rsidR="00B21DD0" w:rsidRPr="00E24B11" w:rsidRDefault="00B21DD0" w:rsidP="00B21DD0">
      <w:pPr>
        <w:ind w:firstLine="720"/>
      </w:pPr>
      <w:r w:rsidRPr="00E24B11">
        <w:t>(a)</w:t>
      </w:r>
      <w:r w:rsidRPr="00E24B11">
        <w:tab/>
        <w:t>Support and further develop, as appropriate, international and intergovernmental programmes and networks or organizations aimed at defining, conducting, assessing and financing research, data collection and systematic observation, taking into account the need to minimize duplication of effort;</w:t>
      </w:r>
    </w:p>
    <w:p w:rsidR="00B21DD0" w:rsidRPr="00E24B11" w:rsidRDefault="00B21DD0" w:rsidP="00B21DD0">
      <w:pPr>
        <w:ind w:firstLine="720"/>
      </w:pPr>
    </w:p>
    <w:p w:rsidR="00B21DD0" w:rsidRPr="00E24B11" w:rsidRDefault="00B21DD0" w:rsidP="00B21DD0">
      <w:pPr>
        <w:ind w:firstLine="720"/>
      </w:pPr>
      <w:r w:rsidRPr="00E24B11">
        <w:t>(b)</w:t>
      </w:r>
      <w:r w:rsidRPr="00E24B11">
        <w:tab/>
        <w:t>Support international and intergovernmental efforts to strengthen systematic observation and national scientific and technical research capacities and capabilities, particularly in developing countries, and to promote access to, and the exchange of, data and analyses thereof obtained from areas beyond national jurisdiction; and</w:t>
      </w:r>
    </w:p>
    <w:p w:rsidR="00B21DD0" w:rsidRPr="00E24B11" w:rsidRDefault="00B21DD0" w:rsidP="00B21DD0">
      <w:pPr>
        <w:ind w:firstLine="720"/>
      </w:pPr>
    </w:p>
    <w:p w:rsidR="00B21DD0" w:rsidRPr="00E24B11" w:rsidRDefault="00B21DD0" w:rsidP="00B21DD0">
      <w:pPr>
        <w:ind w:firstLine="720"/>
      </w:pPr>
      <w:r w:rsidRPr="00E24B11">
        <w:t>(c)</w:t>
      </w:r>
      <w:r w:rsidRPr="00E24B11">
        <w:tab/>
        <w:t xml:space="preserve">Take into account the particular concerns and needs of developing countries and cooperate in improving their endogenous capacities and capabilities to participate in the efforts referred to in </w:t>
      </w:r>
      <w:r w:rsidR="00E24B11">
        <w:t>subparagraphs (</w:t>
      </w:r>
      <w:r w:rsidRPr="00E24B11">
        <w:t>a) and (b) above.</w:t>
      </w:r>
    </w:p>
    <w:p w:rsidR="00B21DD0" w:rsidRPr="00E24B11" w:rsidRDefault="00B21DD0" w:rsidP="00B21DD0">
      <w:pPr>
        <w:ind w:firstLine="720"/>
      </w:pPr>
    </w:p>
    <w:p w:rsidR="00B21DD0" w:rsidRPr="00E24B11" w:rsidRDefault="00B21DD0" w:rsidP="00B21DD0">
      <w:pPr>
        <w:ind w:firstLine="720"/>
      </w:pPr>
    </w:p>
    <w:p w:rsidR="00B21DD0" w:rsidRPr="00E24B11" w:rsidRDefault="00B21DD0" w:rsidP="00D33FC5">
      <w:pPr>
        <w:keepNext/>
        <w:keepLines/>
        <w:jc w:val="center"/>
      </w:pPr>
      <w:r w:rsidRPr="00E24B11">
        <w:t>ARTICLE 6</w:t>
      </w:r>
    </w:p>
    <w:p w:rsidR="00B21DD0" w:rsidRPr="00E24B11" w:rsidRDefault="00B21DD0" w:rsidP="00D33FC5">
      <w:pPr>
        <w:keepNext/>
        <w:keepLines/>
        <w:jc w:val="center"/>
      </w:pPr>
    </w:p>
    <w:p w:rsidR="00B21DD0" w:rsidRPr="00E24B11" w:rsidRDefault="00B21DD0" w:rsidP="00D33FC5">
      <w:pPr>
        <w:keepNext/>
        <w:keepLines/>
        <w:jc w:val="center"/>
      </w:pPr>
      <w:r w:rsidRPr="00E24B11">
        <w:t>EDUCATION, TRAINING AND PUBLIC AWARENESS</w:t>
      </w:r>
    </w:p>
    <w:p w:rsidR="00B21DD0" w:rsidRPr="00E24B11" w:rsidRDefault="00B21DD0" w:rsidP="00B21DD0">
      <w:pPr>
        <w:jc w:val="center"/>
      </w:pPr>
    </w:p>
    <w:p w:rsidR="00B21DD0" w:rsidRPr="00E24B11" w:rsidRDefault="00B21DD0" w:rsidP="00B21DD0">
      <w:pPr>
        <w:ind w:firstLine="720"/>
      </w:pPr>
      <w:r w:rsidRPr="00E24B11">
        <w:t>In carrying out their commitments under Article 4, paragraph</w:t>
      </w:r>
      <w:r w:rsidR="00E24B11">
        <w:t> </w:t>
      </w:r>
      <w:r w:rsidRPr="00E24B11">
        <w:t>1 (i), the Parties shall:</w:t>
      </w:r>
    </w:p>
    <w:p w:rsidR="00B21DD0" w:rsidRPr="00E24B11" w:rsidRDefault="00B21DD0" w:rsidP="00B21DD0">
      <w:pPr>
        <w:ind w:firstLine="720"/>
      </w:pPr>
    </w:p>
    <w:p w:rsidR="00B21DD0" w:rsidRPr="00E24B11" w:rsidRDefault="00B21DD0" w:rsidP="00B21DD0">
      <w:pPr>
        <w:ind w:firstLine="720"/>
      </w:pPr>
      <w:r w:rsidRPr="00E24B11">
        <w:t>(a)</w:t>
      </w:r>
      <w:r w:rsidRPr="00E24B11">
        <w:tab/>
        <w:t>Promote and facilitate at the national and, as appropriate, subregional and regional levels, and in accordance with national laws and regulations, and within their respective capacities:</w:t>
      </w:r>
    </w:p>
    <w:p w:rsidR="00B21DD0" w:rsidRPr="00E24B11" w:rsidRDefault="00B21DD0" w:rsidP="00B21DD0">
      <w:pPr>
        <w:ind w:firstLine="720"/>
      </w:pPr>
    </w:p>
    <w:p w:rsidR="00B21DD0" w:rsidRPr="00E24B11" w:rsidRDefault="00B21DD0" w:rsidP="00B21DD0">
      <w:pPr>
        <w:ind w:left="1440" w:hanging="720"/>
      </w:pPr>
      <w:r w:rsidRPr="00E24B11">
        <w:t>(i)</w:t>
      </w:r>
      <w:r w:rsidRPr="00E24B11">
        <w:tab/>
        <w:t>the development and implementation of educational and public awareness programmes on climate change and its effects;</w:t>
      </w:r>
    </w:p>
    <w:p w:rsidR="00B21DD0" w:rsidRPr="00E24B11" w:rsidRDefault="00B21DD0" w:rsidP="00B21DD0">
      <w:pPr>
        <w:ind w:left="720"/>
      </w:pPr>
    </w:p>
    <w:p w:rsidR="00B21DD0" w:rsidRPr="00E24B11" w:rsidRDefault="00B21DD0" w:rsidP="00B21DD0">
      <w:pPr>
        <w:ind w:left="720"/>
      </w:pPr>
      <w:r w:rsidRPr="00E24B11">
        <w:t>(ii)</w:t>
      </w:r>
      <w:r w:rsidRPr="00E24B11">
        <w:tab/>
        <w:t>public access to information on climate change and its effects;</w:t>
      </w:r>
    </w:p>
    <w:p w:rsidR="00B21DD0" w:rsidRPr="00E24B11" w:rsidRDefault="00B21DD0" w:rsidP="00B21DD0">
      <w:pPr>
        <w:ind w:left="720"/>
      </w:pPr>
    </w:p>
    <w:p w:rsidR="00B21DD0" w:rsidRPr="00E24B11" w:rsidRDefault="00B21DD0" w:rsidP="00B21DD0">
      <w:pPr>
        <w:ind w:left="1440" w:hanging="720"/>
      </w:pPr>
      <w:r w:rsidRPr="00E24B11">
        <w:t>(iii)</w:t>
      </w:r>
      <w:r w:rsidRPr="00E24B11">
        <w:tab/>
        <w:t>public participation in addressing climate change and its effects and developing adequate responses; and</w:t>
      </w:r>
    </w:p>
    <w:p w:rsidR="00B21DD0" w:rsidRPr="00E24B11" w:rsidRDefault="00B21DD0" w:rsidP="00B21DD0">
      <w:pPr>
        <w:ind w:left="720"/>
      </w:pPr>
    </w:p>
    <w:p w:rsidR="00B21DD0" w:rsidRPr="00E24B11" w:rsidRDefault="00B21DD0" w:rsidP="00B21DD0">
      <w:pPr>
        <w:ind w:left="720"/>
      </w:pPr>
      <w:r w:rsidRPr="00E24B11">
        <w:t>(iv)</w:t>
      </w:r>
      <w:r w:rsidRPr="00E24B11">
        <w:tab/>
        <w:t>training of scientific, technical and managerial personnel.</w:t>
      </w:r>
    </w:p>
    <w:p w:rsidR="00B21DD0" w:rsidRPr="00E24B11" w:rsidRDefault="00B21DD0" w:rsidP="00B21DD0">
      <w:pPr>
        <w:ind w:left="720"/>
      </w:pPr>
    </w:p>
    <w:p w:rsidR="00B21DD0" w:rsidRPr="00E24B11" w:rsidRDefault="00B21DD0" w:rsidP="00B21DD0">
      <w:pPr>
        <w:ind w:firstLine="720"/>
      </w:pPr>
      <w:r w:rsidRPr="00E24B11">
        <w:t>(b)</w:t>
      </w:r>
      <w:r w:rsidRPr="00E24B11">
        <w:tab/>
        <w:t>Cooperate in and promote, at the international level, and, where appropriate, using existing bodies:</w:t>
      </w:r>
    </w:p>
    <w:p w:rsidR="00B21DD0" w:rsidRPr="00E24B11" w:rsidRDefault="00B21DD0" w:rsidP="00B21DD0">
      <w:pPr>
        <w:ind w:firstLine="720"/>
      </w:pPr>
    </w:p>
    <w:p w:rsidR="00B21DD0" w:rsidRPr="00E24B11" w:rsidRDefault="00B21DD0" w:rsidP="00B21DD0">
      <w:pPr>
        <w:ind w:left="1440" w:hanging="720"/>
      </w:pPr>
      <w:r w:rsidRPr="00E24B11">
        <w:t>(i)</w:t>
      </w:r>
      <w:r w:rsidRPr="00E24B11">
        <w:tab/>
        <w:t>the development and exchange of educational and public awareness material on climate change and its effects; and</w:t>
      </w:r>
    </w:p>
    <w:p w:rsidR="00B21DD0" w:rsidRPr="00E24B11" w:rsidRDefault="00B21DD0" w:rsidP="00B21DD0">
      <w:pPr>
        <w:ind w:left="720"/>
      </w:pPr>
    </w:p>
    <w:p w:rsidR="00B21DD0" w:rsidRPr="00E24B11" w:rsidRDefault="00B21DD0" w:rsidP="00B21DD0">
      <w:pPr>
        <w:ind w:left="1440" w:hanging="720"/>
      </w:pPr>
      <w:r w:rsidRPr="00E24B11">
        <w:t>(ii)</w:t>
      </w:r>
      <w:r w:rsidRPr="00E24B11">
        <w:tab/>
        <w:t>the development and implementation of education and training programmes, including the strengthening of national institutions and the exchange or secondment of personnel to train experts in this field, in particular for developing countries.</w:t>
      </w:r>
    </w:p>
    <w:p w:rsidR="00B21DD0" w:rsidRPr="00E24B11" w:rsidRDefault="00B21DD0" w:rsidP="00B21DD0">
      <w:pPr>
        <w:ind w:left="720"/>
      </w:pPr>
    </w:p>
    <w:p w:rsidR="00B21DD0" w:rsidRPr="00E24B11" w:rsidRDefault="00B21DD0" w:rsidP="00D33FC5">
      <w:pPr>
        <w:keepNext/>
        <w:keepLines/>
        <w:ind w:left="720"/>
      </w:pPr>
    </w:p>
    <w:p w:rsidR="00B21DD0" w:rsidRPr="00E24B11" w:rsidRDefault="00B21DD0" w:rsidP="00D33FC5">
      <w:pPr>
        <w:keepNext/>
        <w:keepLines/>
        <w:jc w:val="center"/>
      </w:pPr>
      <w:r w:rsidRPr="00E24B11">
        <w:t>ARTICLE 7</w:t>
      </w:r>
    </w:p>
    <w:p w:rsidR="00B21DD0" w:rsidRPr="00E24B11" w:rsidRDefault="00B21DD0" w:rsidP="00D33FC5">
      <w:pPr>
        <w:keepNext/>
        <w:keepLines/>
        <w:jc w:val="center"/>
      </w:pPr>
    </w:p>
    <w:p w:rsidR="00B21DD0" w:rsidRPr="00E24B11" w:rsidRDefault="00B21DD0" w:rsidP="00D33FC5">
      <w:pPr>
        <w:keepNext/>
        <w:keepLines/>
        <w:jc w:val="center"/>
      </w:pPr>
      <w:r w:rsidRPr="00E24B11">
        <w:t>CONFERENCE OF THE PARTIES</w:t>
      </w:r>
    </w:p>
    <w:p w:rsidR="00B21DD0" w:rsidRPr="00E24B11" w:rsidRDefault="00B21DD0" w:rsidP="00D33FC5">
      <w:pPr>
        <w:keepNext/>
        <w:keepLines/>
        <w:jc w:val="center"/>
      </w:pPr>
    </w:p>
    <w:p w:rsidR="00B21DD0" w:rsidRPr="00E24B11" w:rsidRDefault="00B21DD0" w:rsidP="00D33FC5">
      <w:pPr>
        <w:keepNext/>
        <w:keepLines/>
      </w:pPr>
      <w:r w:rsidRPr="00E24B11">
        <w:t>1.</w:t>
      </w:r>
      <w:r w:rsidRPr="00E24B11">
        <w:tab/>
        <w:t>A Conference of the Parties is hereby established.</w:t>
      </w:r>
    </w:p>
    <w:p w:rsidR="00B21DD0" w:rsidRPr="00E24B11" w:rsidRDefault="00B21DD0" w:rsidP="00D33FC5">
      <w:pPr>
        <w:keepNext/>
        <w:keepLines/>
      </w:pPr>
    </w:p>
    <w:p w:rsidR="00B21DD0" w:rsidRPr="00E24B11" w:rsidRDefault="00B21DD0" w:rsidP="00B21DD0">
      <w:r w:rsidRPr="00E24B11">
        <w:t>2.</w:t>
      </w:r>
      <w:r w:rsidRPr="00E24B11">
        <w:tab/>
        <w:t>The Conference of the Parties, as the supreme body of this Convention, shall keep under regular review the implementation of the Convention and any related legal instruments that the Conference of the Parties may adopt, and shall make, within its mandate, the decisions necessary to promote the effective implementation of the Convention. To this end, it shall:</w:t>
      </w:r>
    </w:p>
    <w:p w:rsidR="00B21DD0" w:rsidRPr="00E24B11" w:rsidRDefault="00B21DD0" w:rsidP="00B21DD0"/>
    <w:p w:rsidR="00B21DD0" w:rsidRPr="00E24B11" w:rsidRDefault="00B21DD0" w:rsidP="00B21DD0">
      <w:pPr>
        <w:ind w:firstLine="720"/>
      </w:pPr>
      <w:r w:rsidRPr="00E24B11">
        <w:t>(a)</w:t>
      </w:r>
      <w:r w:rsidRPr="00E24B11">
        <w:tab/>
        <w:t>Periodically examine the obligations of the Parties and the institutional arrangements under the Convention, in the light of the objective of the Convention, the experience gained in its implementation and the evolution of scientific and technological knowledge;</w:t>
      </w:r>
    </w:p>
    <w:p w:rsidR="00B21DD0" w:rsidRPr="00E24B11" w:rsidRDefault="00B21DD0" w:rsidP="00B21DD0">
      <w:pPr>
        <w:ind w:firstLine="720"/>
      </w:pPr>
    </w:p>
    <w:p w:rsidR="00B21DD0" w:rsidRPr="00E24B11" w:rsidRDefault="00B21DD0" w:rsidP="00B21DD0">
      <w:pPr>
        <w:ind w:firstLine="720"/>
      </w:pPr>
      <w:r w:rsidRPr="00E24B11">
        <w:t>(b)</w:t>
      </w:r>
      <w:r w:rsidRPr="00E24B11">
        <w:tab/>
        <w:t>Promote and facilitate the exchange of information on measures adopted by the Parties to address climate change and its effects, taking into account the differing circumstances, responsibilities and capabilities of the Parties and their respective commitments under the Convention;</w:t>
      </w:r>
    </w:p>
    <w:p w:rsidR="00B21DD0" w:rsidRPr="00E24B11" w:rsidRDefault="00B21DD0" w:rsidP="00B21DD0">
      <w:pPr>
        <w:ind w:firstLine="720"/>
      </w:pPr>
    </w:p>
    <w:p w:rsidR="00B21DD0" w:rsidRPr="00E24B11" w:rsidRDefault="00B21DD0" w:rsidP="00B21DD0">
      <w:pPr>
        <w:ind w:firstLine="720"/>
      </w:pPr>
      <w:r w:rsidRPr="00E24B11">
        <w:t>(c)</w:t>
      </w:r>
      <w:r w:rsidRPr="00E24B11">
        <w:tab/>
        <w:t>Facilitate, at the request of two or more Parties, the coordination of measures adopted by them to address climate change and its effects, taking into account the differing circumstances, responsibilities and capabilities of the Parties and their respective commitments under the Convention;</w:t>
      </w:r>
    </w:p>
    <w:p w:rsidR="00B21DD0" w:rsidRPr="00E24B11" w:rsidRDefault="00B21DD0" w:rsidP="00B21DD0">
      <w:pPr>
        <w:ind w:firstLine="720"/>
      </w:pPr>
    </w:p>
    <w:p w:rsidR="00B21DD0" w:rsidRPr="00E24B11" w:rsidRDefault="00B21DD0" w:rsidP="00B21DD0">
      <w:pPr>
        <w:ind w:firstLine="720"/>
      </w:pPr>
      <w:r w:rsidRPr="00E24B11">
        <w:t>(d)</w:t>
      </w:r>
      <w:r w:rsidRPr="00E24B11">
        <w:tab/>
        <w:t xml:space="preserve">Promote and guide, in accordance with the objective and provisions of the Convention, the development and periodic refinement of comparable methodologies, to be agreed on by the Conference of the Parties, </w:t>
      </w:r>
      <w:r w:rsidRPr="00E24B11">
        <w:rPr>
          <w:u w:val="single"/>
        </w:rPr>
        <w:t>inter alia</w:t>
      </w:r>
      <w:r w:rsidRPr="00E24B11">
        <w:t>, for preparing inventories of greenhouse gas emissions by sources and removals by sinks, and for evaluating the effectiveness of measures to limit the emissions and enhance the removals of these gases;</w:t>
      </w:r>
    </w:p>
    <w:p w:rsidR="00B21DD0" w:rsidRPr="00E24B11" w:rsidRDefault="00B21DD0" w:rsidP="00B21DD0">
      <w:pPr>
        <w:ind w:firstLine="720"/>
      </w:pPr>
    </w:p>
    <w:p w:rsidR="00B21DD0" w:rsidRPr="00E24B11" w:rsidRDefault="00B21DD0" w:rsidP="00B21DD0">
      <w:pPr>
        <w:ind w:firstLine="720"/>
      </w:pPr>
      <w:r w:rsidRPr="00E24B11">
        <w:t>(e)</w:t>
      </w:r>
      <w:r w:rsidRPr="00E24B11">
        <w:tab/>
        <w:t>Assess, on the basis of all information made available to it in accordance with the provisions of the Convention, the implementation of the Convention by the Parties, the overall effects of the measures taken pursuant to the Convention, in particular environmental, economic and social effects as well as their cumulative impacts and the extent to which progress towards the objective of the Convention is being achieved;</w:t>
      </w:r>
    </w:p>
    <w:p w:rsidR="00B21DD0" w:rsidRPr="00E24B11" w:rsidRDefault="00B21DD0" w:rsidP="00B21DD0">
      <w:pPr>
        <w:ind w:firstLine="720"/>
      </w:pPr>
    </w:p>
    <w:p w:rsidR="00B21DD0" w:rsidRPr="00E24B11" w:rsidRDefault="00B21DD0" w:rsidP="00B21DD0">
      <w:pPr>
        <w:ind w:firstLine="720"/>
      </w:pPr>
      <w:r w:rsidRPr="00E24B11">
        <w:t>(f)</w:t>
      </w:r>
      <w:r w:rsidRPr="00E24B11">
        <w:tab/>
        <w:t>Consider and adopt regular reports on the implementation of the Convention and ensure their publication;</w:t>
      </w:r>
    </w:p>
    <w:p w:rsidR="00B21DD0" w:rsidRPr="00E24B11" w:rsidRDefault="00B21DD0" w:rsidP="00B21DD0">
      <w:pPr>
        <w:ind w:firstLine="720"/>
      </w:pPr>
    </w:p>
    <w:p w:rsidR="00B21DD0" w:rsidRPr="00E24B11" w:rsidRDefault="00B21DD0" w:rsidP="00B21DD0">
      <w:pPr>
        <w:ind w:firstLine="720"/>
      </w:pPr>
      <w:r w:rsidRPr="00E24B11">
        <w:t>(g)</w:t>
      </w:r>
      <w:r w:rsidRPr="00E24B11">
        <w:tab/>
        <w:t>Make recommendations on any matters necessary for the implementation of the Convention;</w:t>
      </w:r>
    </w:p>
    <w:p w:rsidR="00B21DD0" w:rsidRPr="00E24B11" w:rsidRDefault="00B21DD0" w:rsidP="00B21DD0">
      <w:pPr>
        <w:ind w:firstLine="720"/>
      </w:pPr>
    </w:p>
    <w:p w:rsidR="00B21DD0" w:rsidRPr="00E24B11" w:rsidRDefault="00B21DD0" w:rsidP="00B21DD0">
      <w:pPr>
        <w:ind w:firstLine="720"/>
      </w:pPr>
      <w:r w:rsidRPr="00E24B11">
        <w:t>(h)</w:t>
      </w:r>
      <w:r w:rsidRPr="00E24B11">
        <w:tab/>
        <w:t>Seek to mobilize financial resources in accordance with Article 4, paragraphs 3, 4 and 5, and Article 11;</w:t>
      </w:r>
    </w:p>
    <w:p w:rsidR="00B21DD0" w:rsidRPr="00E24B11" w:rsidRDefault="00B21DD0" w:rsidP="00B21DD0">
      <w:pPr>
        <w:ind w:firstLine="720"/>
      </w:pPr>
    </w:p>
    <w:p w:rsidR="00B21DD0" w:rsidRPr="00E24B11" w:rsidRDefault="00B21DD0" w:rsidP="00B21DD0">
      <w:pPr>
        <w:ind w:firstLine="720"/>
      </w:pPr>
      <w:r w:rsidRPr="00E24B11">
        <w:t>(i)</w:t>
      </w:r>
      <w:r w:rsidRPr="00E24B11">
        <w:tab/>
        <w:t>Establish such subsidiary bodies as are deemed necessary for the implementation of the Convention;</w:t>
      </w:r>
    </w:p>
    <w:p w:rsidR="00B21DD0" w:rsidRPr="00E24B11" w:rsidRDefault="00B21DD0" w:rsidP="00B21DD0">
      <w:pPr>
        <w:ind w:firstLine="720"/>
      </w:pPr>
    </w:p>
    <w:p w:rsidR="00B21DD0" w:rsidRPr="00E24B11" w:rsidRDefault="00B21DD0" w:rsidP="00B21DD0">
      <w:pPr>
        <w:ind w:firstLine="720"/>
      </w:pPr>
      <w:r w:rsidRPr="00E24B11">
        <w:t>(j)</w:t>
      </w:r>
      <w:r w:rsidRPr="00E24B11">
        <w:tab/>
        <w:t>Review reports submitted by its subsidiary bodies and provide guidance to them;</w:t>
      </w:r>
    </w:p>
    <w:p w:rsidR="00B21DD0" w:rsidRPr="00E24B11" w:rsidRDefault="00B21DD0" w:rsidP="00B21DD0">
      <w:pPr>
        <w:ind w:firstLine="720"/>
      </w:pPr>
    </w:p>
    <w:p w:rsidR="00B21DD0" w:rsidRPr="00E24B11" w:rsidRDefault="00B21DD0" w:rsidP="00B21DD0">
      <w:pPr>
        <w:ind w:firstLine="720"/>
      </w:pPr>
      <w:r w:rsidRPr="00E24B11">
        <w:t>(k)</w:t>
      </w:r>
      <w:r w:rsidRPr="00E24B11">
        <w:tab/>
        <w:t>Agree upon and adopt, by consensus, rules of procedure and financial rules for itself and for any subsidiary bodies;</w:t>
      </w:r>
    </w:p>
    <w:p w:rsidR="00B21DD0" w:rsidRPr="00E24B11" w:rsidRDefault="00B21DD0" w:rsidP="00B21DD0">
      <w:pPr>
        <w:ind w:firstLine="720"/>
      </w:pPr>
    </w:p>
    <w:p w:rsidR="00B21DD0" w:rsidRPr="00E24B11" w:rsidRDefault="00B21DD0" w:rsidP="00B21DD0">
      <w:pPr>
        <w:ind w:firstLine="720"/>
      </w:pPr>
      <w:r w:rsidRPr="00E24B11">
        <w:t>(l)</w:t>
      </w:r>
      <w:r w:rsidRPr="00E24B11">
        <w:tab/>
        <w:t>Seek and utilize, where appropriate, the services and cooperation of, and information provided by, competent international organizations and intergovernmental and non</w:t>
      </w:r>
      <w:r w:rsidR="00E24B11">
        <w:noBreakHyphen/>
      </w:r>
      <w:r w:rsidRPr="00E24B11">
        <w:t>governmental bodies; and</w:t>
      </w:r>
    </w:p>
    <w:p w:rsidR="00B21DD0" w:rsidRPr="00E24B11" w:rsidRDefault="00B21DD0" w:rsidP="00B21DD0">
      <w:pPr>
        <w:ind w:firstLine="720"/>
      </w:pPr>
    </w:p>
    <w:p w:rsidR="00B21DD0" w:rsidRPr="00E24B11" w:rsidRDefault="00B21DD0" w:rsidP="00B21DD0">
      <w:pPr>
        <w:ind w:firstLine="720"/>
      </w:pPr>
      <w:r w:rsidRPr="00E24B11">
        <w:t>(m)</w:t>
      </w:r>
      <w:r w:rsidRPr="00E24B11">
        <w:tab/>
        <w:t>Exercise such other functions as are required for the achievement of the objective of the Convention as well as all other functions assigned to it under the Convention.</w:t>
      </w:r>
    </w:p>
    <w:p w:rsidR="00B21DD0" w:rsidRPr="00E24B11" w:rsidRDefault="00B21DD0" w:rsidP="00B21DD0">
      <w:pPr>
        <w:ind w:firstLine="720"/>
      </w:pPr>
    </w:p>
    <w:p w:rsidR="00B21DD0" w:rsidRPr="00E24B11" w:rsidRDefault="00B21DD0" w:rsidP="00B21DD0">
      <w:r w:rsidRPr="00E24B11">
        <w:t>3.</w:t>
      </w:r>
      <w:r w:rsidRPr="00E24B11">
        <w:tab/>
        <w:t>The Conference of the Parties shall, at its first session, adopt its own rules of procedure as well as those of the subsidiary bodies established by the Convention, which shall include decision</w:t>
      </w:r>
      <w:r w:rsidR="00E24B11">
        <w:noBreakHyphen/>
      </w:r>
      <w:r w:rsidRPr="00E24B11">
        <w:t>making procedures for matters not already covered by decision</w:t>
      </w:r>
      <w:r w:rsidR="00E24B11">
        <w:noBreakHyphen/>
      </w:r>
      <w:r w:rsidRPr="00E24B11">
        <w:t>making procedures stipulated in the Convention. Such procedures may include specified majorities required for the adoption of particular decisions.</w:t>
      </w:r>
    </w:p>
    <w:p w:rsidR="00B21DD0" w:rsidRPr="00E24B11" w:rsidRDefault="00B21DD0" w:rsidP="00B21DD0"/>
    <w:p w:rsidR="00B21DD0" w:rsidRPr="00E24B11" w:rsidRDefault="00B21DD0" w:rsidP="00B21DD0">
      <w:r w:rsidRPr="00E24B11">
        <w:t>4.</w:t>
      </w:r>
      <w:r w:rsidRPr="00E24B11">
        <w:tab/>
        <w:t>The first session of the Conference of the Parties shall be convened by the interim secretariat referred to in Article 21 and shall take place not later than one year after the date of entry into force of the Convention. Thereafter, ordinary sessions of the Conference of the Parties shall be held every year unless otherwise decided by the Conference of the Parties.</w:t>
      </w:r>
    </w:p>
    <w:p w:rsidR="00B21DD0" w:rsidRPr="00E24B11" w:rsidRDefault="00B21DD0" w:rsidP="00B21DD0"/>
    <w:p w:rsidR="00B21DD0" w:rsidRPr="00E24B11" w:rsidRDefault="00B21DD0" w:rsidP="00B21DD0">
      <w:r w:rsidRPr="00E24B11">
        <w:t>5.</w:t>
      </w:r>
      <w:r w:rsidRPr="00E24B11">
        <w:tab/>
        <w:t>Extraordinary sessions of the Conference of the Parties shall be held at such other times as may be deemed necessary by the Conference, or at the written request of any Party, provided that, within six months of the request being communicated to the Parties by the secretariat, it is supported by at least one</w:t>
      </w:r>
      <w:r w:rsidR="00E24B11">
        <w:noBreakHyphen/>
      </w:r>
      <w:r w:rsidRPr="00E24B11">
        <w:t>third of the Parties.</w:t>
      </w:r>
    </w:p>
    <w:p w:rsidR="00B21DD0" w:rsidRPr="00E24B11" w:rsidRDefault="00B21DD0" w:rsidP="00B21DD0"/>
    <w:p w:rsidR="00B21DD0" w:rsidRPr="00E24B11" w:rsidRDefault="00B21DD0" w:rsidP="00B21DD0">
      <w:r w:rsidRPr="00E24B11">
        <w:t>6.</w:t>
      </w:r>
      <w:r w:rsidRPr="00E24B11">
        <w:tab/>
        <w:t>The United Nations, its specialized agencies and the International Atomic Energy Agency, as well as any State member thereof or observers thereto not Party to the Convention, may be represented at sessions of the Conference of the Parties as observers. Any body or agency, whether national or international, governmental or non</w:t>
      </w:r>
      <w:r w:rsidR="00E24B11">
        <w:noBreakHyphen/>
      </w:r>
      <w:r w:rsidRPr="00E24B11">
        <w:t>governmental, which is qualified in matters covered by the Convention, and which has informed the secretariat of its wish to be represented at a session of the Conference of the Parties as an observer, may be so admitted unless at least one</w:t>
      </w:r>
      <w:r w:rsidR="00E24B11">
        <w:noBreakHyphen/>
      </w:r>
      <w:r w:rsidRPr="00E24B11">
        <w:t>third of the Parties present object. The admission and participation of observers shall be subject to the rules of procedure adopted by the Conference of the Parties.</w:t>
      </w:r>
    </w:p>
    <w:p w:rsidR="00B21DD0" w:rsidRPr="00E24B11" w:rsidRDefault="00B21DD0" w:rsidP="00B21DD0"/>
    <w:p w:rsidR="00B21DD0" w:rsidRPr="00E24B11" w:rsidRDefault="00B21DD0" w:rsidP="00B21DD0"/>
    <w:p w:rsidR="00B21DD0" w:rsidRPr="00E24B11" w:rsidRDefault="00B21DD0" w:rsidP="00B21DD0">
      <w:pPr>
        <w:keepNext/>
        <w:keepLines/>
        <w:jc w:val="center"/>
      </w:pPr>
      <w:r w:rsidRPr="00E24B11">
        <w:t>ARTICLE 8</w:t>
      </w:r>
    </w:p>
    <w:p w:rsidR="00B21DD0" w:rsidRPr="00E24B11" w:rsidRDefault="00B21DD0" w:rsidP="00B21DD0">
      <w:pPr>
        <w:keepNext/>
        <w:jc w:val="center"/>
      </w:pPr>
    </w:p>
    <w:p w:rsidR="00B21DD0" w:rsidRPr="00E24B11" w:rsidRDefault="00B21DD0" w:rsidP="00B21DD0">
      <w:pPr>
        <w:keepNext/>
        <w:jc w:val="center"/>
      </w:pPr>
      <w:r w:rsidRPr="00E24B11">
        <w:t>SECRETARIAT</w:t>
      </w:r>
    </w:p>
    <w:p w:rsidR="00B21DD0" w:rsidRPr="00E24B11" w:rsidRDefault="00B21DD0" w:rsidP="00B21DD0">
      <w:pPr>
        <w:keepNext/>
        <w:jc w:val="center"/>
      </w:pPr>
    </w:p>
    <w:p w:rsidR="00B21DD0" w:rsidRPr="00E24B11" w:rsidRDefault="00B21DD0" w:rsidP="00B21DD0">
      <w:r w:rsidRPr="00E24B11">
        <w:t>1.</w:t>
      </w:r>
      <w:r w:rsidRPr="00E24B11">
        <w:tab/>
        <w:t>A secretariat is hereby established.</w:t>
      </w:r>
    </w:p>
    <w:p w:rsidR="00B21DD0" w:rsidRPr="00E24B11" w:rsidRDefault="00B21DD0" w:rsidP="00B21DD0"/>
    <w:p w:rsidR="00B21DD0" w:rsidRPr="00E24B11" w:rsidRDefault="00B21DD0" w:rsidP="00B21DD0">
      <w:r w:rsidRPr="00E24B11">
        <w:t>2.</w:t>
      </w:r>
      <w:r w:rsidRPr="00E24B11">
        <w:tab/>
        <w:t>The functions of the secretariat shall be:</w:t>
      </w:r>
    </w:p>
    <w:p w:rsidR="00B21DD0" w:rsidRPr="00E24B11" w:rsidRDefault="00B21DD0" w:rsidP="00B21DD0"/>
    <w:p w:rsidR="00B21DD0" w:rsidRPr="00E24B11" w:rsidRDefault="00B21DD0" w:rsidP="00B21DD0">
      <w:pPr>
        <w:ind w:firstLine="720"/>
      </w:pPr>
      <w:r w:rsidRPr="00E24B11">
        <w:t>(a)</w:t>
      </w:r>
      <w:r w:rsidRPr="00E24B11">
        <w:tab/>
        <w:t>To make arrangements for sessions of the Conference of the Parties and its subsidiary bodies established under the Convention and to provide them with services as required;</w:t>
      </w:r>
    </w:p>
    <w:p w:rsidR="00B21DD0" w:rsidRPr="00E24B11" w:rsidRDefault="00B21DD0" w:rsidP="00B21DD0">
      <w:pPr>
        <w:ind w:firstLine="720"/>
      </w:pPr>
    </w:p>
    <w:p w:rsidR="00B21DD0" w:rsidRPr="00E24B11" w:rsidRDefault="00B21DD0" w:rsidP="00B21DD0">
      <w:pPr>
        <w:ind w:firstLine="720"/>
      </w:pPr>
      <w:r w:rsidRPr="00E24B11">
        <w:t>(b)</w:t>
      </w:r>
      <w:r w:rsidRPr="00E24B11">
        <w:tab/>
        <w:t>To compile and transmit reports submitted to it;</w:t>
      </w:r>
    </w:p>
    <w:p w:rsidR="00B21DD0" w:rsidRPr="00E24B11" w:rsidRDefault="00B21DD0" w:rsidP="00B21DD0">
      <w:pPr>
        <w:ind w:firstLine="720"/>
      </w:pPr>
    </w:p>
    <w:p w:rsidR="00B21DD0" w:rsidRPr="00E24B11" w:rsidRDefault="00B21DD0" w:rsidP="00B21DD0">
      <w:pPr>
        <w:ind w:firstLine="720"/>
      </w:pPr>
      <w:r w:rsidRPr="00E24B11">
        <w:t>(c)</w:t>
      </w:r>
      <w:r w:rsidRPr="00E24B11">
        <w:tab/>
        <w:t>To facilitate assistance to the Parties, particularly developing country Parties, on request, in the compilation and communication of information required in accordance with the provisions of the Convention;</w:t>
      </w:r>
    </w:p>
    <w:p w:rsidR="00B21DD0" w:rsidRPr="00E24B11" w:rsidRDefault="00B21DD0" w:rsidP="00B21DD0">
      <w:pPr>
        <w:ind w:firstLine="720"/>
      </w:pPr>
    </w:p>
    <w:p w:rsidR="00B21DD0" w:rsidRPr="00E24B11" w:rsidRDefault="00B21DD0" w:rsidP="00B21DD0">
      <w:pPr>
        <w:ind w:firstLine="720"/>
      </w:pPr>
      <w:r w:rsidRPr="00E24B11">
        <w:t>(d)</w:t>
      </w:r>
      <w:r w:rsidRPr="00E24B11">
        <w:tab/>
        <w:t>To prepare reports on its activities and present them to the Conference of the Parties;</w:t>
      </w:r>
    </w:p>
    <w:p w:rsidR="00B21DD0" w:rsidRPr="00E24B11" w:rsidRDefault="00B21DD0" w:rsidP="00B21DD0">
      <w:pPr>
        <w:ind w:firstLine="720"/>
      </w:pPr>
    </w:p>
    <w:p w:rsidR="00B21DD0" w:rsidRPr="00E24B11" w:rsidRDefault="00B21DD0" w:rsidP="00B21DD0">
      <w:pPr>
        <w:ind w:firstLine="720"/>
      </w:pPr>
      <w:r w:rsidRPr="00E24B11">
        <w:t>(e)</w:t>
      </w:r>
      <w:r w:rsidRPr="00E24B11">
        <w:tab/>
        <w:t>To ensure the necessary coordination with the secretariats of other relevant international bodies;</w:t>
      </w:r>
    </w:p>
    <w:p w:rsidR="00B21DD0" w:rsidRPr="00E24B11" w:rsidRDefault="00B21DD0" w:rsidP="00B21DD0">
      <w:pPr>
        <w:ind w:firstLine="720"/>
      </w:pPr>
    </w:p>
    <w:p w:rsidR="00B21DD0" w:rsidRPr="00E24B11" w:rsidRDefault="00B21DD0" w:rsidP="00B21DD0">
      <w:pPr>
        <w:ind w:firstLine="720"/>
      </w:pPr>
      <w:r w:rsidRPr="00E24B11">
        <w:t>(f)</w:t>
      </w:r>
      <w:r w:rsidRPr="00E24B11">
        <w:tab/>
        <w:t>To enter, under the overall guidance of the Conference of the Parties, into such administrative and contractual arrangements as may be required for the effective discharge of its functions; and</w:t>
      </w:r>
    </w:p>
    <w:p w:rsidR="00B21DD0" w:rsidRPr="00E24B11" w:rsidRDefault="00B21DD0" w:rsidP="00B21DD0">
      <w:pPr>
        <w:ind w:firstLine="720"/>
      </w:pPr>
    </w:p>
    <w:p w:rsidR="00B21DD0" w:rsidRPr="00E24B11" w:rsidRDefault="00B21DD0" w:rsidP="00B21DD0">
      <w:pPr>
        <w:ind w:firstLine="720"/>
      </w:pPr>
      <w:r w:rsidRPr="00E24B11">
        <w:t>(g)</w:t>
      </w:r>
      <w:r w:rsidRPr="00E24B11">
        <w:tab/>
        <w:t>To perform the other secretariat functions specified in the Convention and in any of its protocols and such other functions as may be determined by the Conference of the Parties.</w:t>
      </w:r>
    </w:p>
    <w:p w:rsidR="00B21DD0" w:rsidRPr="00E24B11" w:rsidRDefault="00B21DD0" w:rsidP="00B21DD0">
      <w:pPr>
        <w:ind w:firstLine="720"/>
      </w:pPr>
    </w:p>
    <w:p w:rsidR="00B21DD0" w:rsidRPr="00E24B11" w:rsidRDefault="00B21DD0" w:rsidP="00B21DD0">
      <w:r w:rsidRPr="00E24B11">
        <w:t>3.</w:t>
      </w:r>
      <w:r w:rsidRPr="00E24B11">
        <w:tab/>
        <w:t>The Conference of the Parties, at its first session, shall designate a permanent secretariat and make arrangements for its functioning.</w:t>
      </w:r>
    </w:p>
    <w:p w:rsidR="00B21DD0" w:rsidRPr="00E24B11" w:rsidRDefault="00B21DD0" w:rsidP="00B21DD0"/>
    <w:p w:rsidR="00B21DD0" w:rsidRPr="00E24B11" w:rsidRDefault="00B21DD0" w:rsidP="00B21DD0"/>
    <w:p w:rsidR="00B21DD0" w:rsidRPr="00E24B11" w:rsidRDefault="00B21DD0" w:rsidP="00B21DD0">
      <w:pPr>
        <w:keepNext/>
        <w:keepLines/>
        <w:jc w:val="center"/>
      </w:pPr>
      <w:r w:rsidRPr="00E24B11">
        <w:t>ARTICLE 9</w:t>
      </w:r>
    </w:p>
    <w:p w:rsidR="00B21DD0" w:rsidRPr="00E24B11" w:rsidRDefault="00B21DD0" w:rsidP="00B21DD0">
      <w:pPr>
        <w:keepNext/>
        <w:keepLines/>
        <w:jc w:val="center"/>
      </w:pPr>
    </w:p>
    <w:p w:rsidR="00B21DD0" w:rsidRPr="00E24B11" w:rsidRDefault="00B21DD0" w:rsidP="00B21DD0">
      <w:pPr>
        <w:keepNext/>
        <w:keepLines/>
        <w:jc w:val="center"/>
      </w:pPr>
      <w:r w:rsidRPr="00E24B11">
        <w:t>SUBSIDIARY BODY FOR SCIENTIFIC AND TECHNOLOGICAL ADVICE</w:t>
      </w:r>
    </w:p>
    <w:p w:rsidR="00B21DD0" w:rsidRPr="00E24B11" w:rsidRDefault="00B21DD0" w:rsidP="00B21DD0">
      <w:pPr>
        <w:keepNext/>
        <w:keepLines/>
        <w:jc w:val="center"/>
      </w:pPr>
    </w:p>
    <w:p w:rsidR="00B21DD0" w:rsidRPr="00E24B11" w:rsidRDefault="00B21DD0" w:rsidP="00B21DD0">
      <w:pPr>
        <w:keepNext/>
        <w:keepLines/>
      </w:pPr>
      <w:r w:rsidRPr="00E24B11">
        <w:t>1.</w:t>
      </w:r>
      <w:r w:rsidRPr="00E24B11">
        <w:tab/>
        <w:t>A subsidiary body for scientific and technological advice is hereby established to provide the Conference of the Parties and, as appropriate, its other subsidiary bodies with timely information and advice on scientific and technological matters relating to the Convention. This body shall be open to participation by all Parties and shall be multidisciplinary. It shall comprise government representatives competent in the relevant field of expertise. It shall report regularly to the Conference of the Parties on all aspects of its work.</w:t>
      </w:r>
    </w:p>
    <w:p w:rsidR="00B21DD0" w:rsidRPr="00E24B11" w:rsidRDefault="00B21DD0" w:rsidP="00B21DD0"/>
    <w:p w:rsidR="00B21DD0" w:rsidRPr="00E24B11" w:rsidRDefault="00B21DD0" w:rsidP="00B21DD0">
      <w:r w:rsidRPr="00E24B11">
        <w:t>2.</w:t>
      </w:r>
      <w:r w:rsidRPr="00E24B11">
        <w:tab/>
        <w:t>Under the guidance of the Conference of the Parties, and drawing upon existing competent international bodies, this body shall:</w:t>
      </w:r>
    </w:p>
    <w:p w:rsidR="00B21DD0" w:rsidRPr="00E24B11" w:rsidRDefault="00B21DD0" w:rsidP="00B21DD0"/>
    <w:p w:rsidR="00B21DD0" w:rsidRPr="00E24B11" w:rsidRDefault="00B21DD0" w:rsidP="00B21DD0">
      <w:pPr>
        <w:ind w:firstLine="720"/>
      </w:pPr>
      <w:r w:rsidRPr="00E24B11">
        <w:t>(a)</w:t>
      </w:r>
      <w:r w:rsidRPr="00E24B11">
        <w:tab/>
        <w:t>Provide assessments of the state of scientific knowledge relating to climate change and its effects;</w:t>
      </w:r>
    </w:p>
    <w:p w:rsidR="00B21DD0" w:rsidRPr="00E24B11" w:rsidRDefault="00B21DD0" w:rsidP="00B21DD0">
      <w:pPr>
        <w:ind w:firstLine="720"/>
      </w:pPr>
    </w:p>
    <w:p w:rsidR="00B21DD0" w:rsidRPr="00E24B11" w:rsidRDefault="00B21DD0" w:rsidP="00B21DD0">
      <w:pPr>
        <w:ind w:firstLine="720"/>
      </w:pPr>
      <w:r w:rsidRPr="00E24B11">
        <w:t>(b)</w:t>
      </w:r>
      <w:r w:rsidRPr="00E24B11">
        <w:tab/>
        <w:t>Prepare scientific assessments on the effects of measures taken in the implementation of the Convention;</w:t>
      </w:r>
    </w:p>
    <w:p w:rsidR="00B21DD0" w:rsidRPr="00E24B11" w:rsidRDefault="00B21DD0" w:rsidP="00B21DD0">
      <w:pPr>
        <w:ind w:firstLine="720"/>
      </w:pPr>
    </w:p>
    <w:p w:rsidR="00B21DD0" w:rsidRPr="00E24B11" w:rsidRDefault="00B21DD0" w:rsidP="00B21DD0">
      <w:pPr>
        <w:ind w:firstLine="720"/>
      </w:pPr>
      <w:r w:rsidRPr="00E24B11">
        <w:t>(c)</w:t>
      </w:r>
      <w:r w:rsidRPr="00E24B11">
        <w:tab/>
        <w:t>Identify innovative, efficient and state</w:t>
      </w:r>
      <w:r w:rsidR="00E24B11">
        <w:noBreakHyphen/>
      </w:r>
      <w:r w:rsidRPr="00E24B11">
        <w:t>of</w:t>
      </w:r>
      <w:r w:rsidR="00E24B11">
        <w:noBreakHyphen/>
      </w:r>
      <w:r w:rsidRPr="00E24B11">
        <w:t>the</w:t>
      </w:r>
      <w:r w:rsidR="00E24B11">
        <w:noBreakHyphen/>
      </w:r>
      <w:r w:rsidRPr="00E24B11">
        <w:t>art technologies and know</w:t>
      </w:r>
      <w:r w:rsidR="00E24B11">
        <w:noBreakHyphen/>
      </w:r>
      <w:r w:rsidRPr="00E24B11">
        <w:t>how and advise on the ways and means of promoting development and/or transferring such technologies;</w:t>
      </w:r>
    </w:p>
    <w:p w:rsidR="00B21DD0" w:rsidRPr="00E24B11" w:rsidRDefault="00B21DD0" w:rsidP="00B21DD0">
      <w:pPr>
        <w:ind w:firstLine="720"/>
      </w:pPr>
    </w:p>
    <w:p w:rsidR="00B21DD0" w:rsidRPr="00E24B11" w:rsidRDefault="00B21DD0" w:rsidP="00B21DD0">
      <w:pPr>
        <w:ind w:firstLine="720"/>
      </w:pPr>
      <w:r w:rsidRPr="00E24B11">
        <w:t>(d)</w:t>
      </w:r>
      <w:r w:rsidRPr="00E24B11">
        <w:tab/>
        <w:t>Provide advice on scientific programmes, international cooperation in research and development related to climate change, as well as on ways and means of supporting endogenous capacity</w:t>
      </w:r>
      <w:r w:rsidR="00E24B11">
        <w:noBreakHyphen/>
      </w:r>
      <w:r w:rsidRPr="00E24B11">
        <w:t>building in developing countries; and</w:t>
      </w:r>
    </w:p>
    <w:p w:rsidR="00B21DD0" w:rsidRPr="00E24B11" w:rsidRDefault="00B21DD0" w:rsidP="00B21DD0">
      <w:pPr>
        <w:ind w:firstLine="720"/>
      </w:pPr>
    </w:p>
    <w:p w:rsidR="00B21DD0" w:rsidRPr="00E24B11" w:rsidRDefault="00B21DD0" w:rsidP="00B21DD0">
      <w:pPr>
        <w:ind w:firstLine="720"/>
      </w:pPr>
      <w:r w:rsidRPr="00E24B11">
        <w:t>(e)</w:t>
      </w:r>
      <w:r w:rsidRPr="00E24B11">
        <w:tab/>
        <w:t>Respond to scientific, technological and methodological questions that the Conference of the Parties and its subsidiary bodies may put to the body.</w:t>
      </w:r>
    </w:p>
    <w:p w:rsidR="00B21DD0" w:rsidRPr="00E24B11" w:rsidRDefault="00B21DD0" w:rsidP="00B21DD0">
      <w:pPr>
        <w:ind w:firstLine="720"/>
      </w:pPr>
    </w:p>
    <w:p w:rsidR="00B21DD0" w:rsidRPr="00E24B11" w:rsidRDefault="00B21DD0" w:rsidP="00B21DD0">
      <w:r w:rsidRPr="00E24B11">
        <w:t>3.</w:t>
      </w:r>
      <w:r w:rsidRPr="00E24B11">
        <w:tab/>
        <w:t>The functions and terms of reference of this body may be further elaborated by the Conference of the Parties.</w:t>
      </w:r>
    </w:p>
    <w:p w:rsidR="00B21DD0" w:rsidRPr="00E24B11" w:rsidRDefault="00B21DD0" w:rsidP="00B21DD0"/>
    <w:p w:rsidR="00B21DD0" w:rsidRPr="00E24B11" w:rsidRDefault="00B21DD0" w:rsidP="00B21DD0"/>
    <w:p w:rsidR="00B21DD0" w:rsidRPr="00E24B11" w:rsidRDefault="00B21DD0" w:rsidP="00B21DD0">
      <w:pPr>
        <w:keepNext/>
        <w:keepLines/>
        <w:jc w:val="center"/>
      </w:pPr>
      <w:r w:rsidRPr="00E24B11">
        <w:t>ARTICLE 10</w:t>
      </w:r>
    </w:p>
    <w:p w:rsidR="00B21DD0" w:rsidRPr="00E24B11" w:rsidRDefault="00B21DD0" w:rsidP="00B21DD0">
      <w:pPr>
        <w:keepNext/>
        <w:keepLines/>
        <w:jc w:val="center"/>
      </w:pPr>
    </w:p>
    <w:p w:rsidR="00B21DD0" w:rsidRPr="00E24B11" w:rsidRDefault="00B21DD0" w:rsidP="00B21DD0">
      <w:pPr>
        <w:jc w:val="center"/>
      </w:pPr>
      <w:r w:rsidRPr="00E24B11">
        <w:t>SUBSIDIARY BODY FOR IMPLEMENTATION</w:t>
      </w:r>
    </w:p>
    <w:p w:rsidR="00B21DD0" w:rsidRPr="00E24B11" w:rsidRDefault="00B21DD0" w:rsidP="00B21DD0">
      <w:pPr>
        <w:jc w:val="center"/>
      </w:pPr>
    </w:p>
    <w:p w:rsidR="00B21DD0" w:rsidRPr="00E24B11" w:rsidRDefault="00B21DD0" w:rsidP="00B21DD0">
      <w:r w:rsidRPr="00E24B11">
        <w:t>1.</w:t>
      </w:r>
      <w:r w:rsidRPr="00E24B11">
        <w:tab/>
        <w:t>A subsidiary body for implementation is hereby established to assist the Conference of the Parties in the assessment and review of the effective implementation of the Convention. This body shall be open to participation by all Parties and comprise government representatives who are experts on matters related to climate change. It shall report regularly to the Conference of the Parties on all aspects of its work.</w:t>
      </w:r>
    </w:p>
    <w:p w:rsidR="00B21DD0" w:rsidRPr="00E24B11" w:rsidRDefault="00B21DD0" w:rsidP="00B21DD0"/>
    <w:p w:rsidR="00B21DD0" w:rsidRPr="00E24B11" w:rsidRDefault="00B21DD0" w:rsidP="00B21DD0">
      <w:r w:rsidRPr="00E24B11">
        <w:t>2.</w:t>
      </w:r>
      <w:r w:rsidRPr="00E24B11">
        <w:tab/>
        <w:t>Under the guidance of the Conference of the Parties, this body shall:</w:t>
      </w:r>
    </w:p>
    <w:p w:rsidR="00B21DD0" w:rsidRPr="00E24B11" w:rsidRDefault="00B21DD0" w:rsidP="00B21DD0"/>
    <w:p w:rsidR="00B21DD0" w:rsidRPr="00E24B11" w:rsidRDefault="00B21DD0" w:rsidP="00B21DD0">
      <w:pPr>
        <w:ind w:firstLine="720"/>
      </w:pPr>
      <w:r w:rsidRPr="00E24B11">
        <w:t>(a)</w:t>
      </w:r>
      <w:r w:rsidRPr="00E24B11">
        <w:tab/>
        <w:t>Consider the information communicated in accordance with Article 12, paragraph</w:t>
      </w:r>
      <w:r w:rsidR="00E24B11">
        <w:t> </w:t>
      </w:r>
      <w:r w:rsidRPr="00E24B11">
        <w:t>1, to assess the overall aggregated effect of the steps taken by the Parties in the light of the latest scientific assessments concerning climate change;</w:t>
      </w:r>
    </w:p>
    <w:p w:rsidR="00B21DD0" w:rsidRPr="00E24B11" w:rsidRDefault="00B21DD0" w:rsidP="00B21DD0">
      <w:pPr>
        <w:ind w:firstLine="720"/>
      </w:pPr>
    </w:p>
    <w:p w:rsidR="00B21DD0" w:rsidRPr="00E24B11" w:rsidRDefault="00B21DD0" w:rsidP="00B21DD0">
      <w:pPr>
        <w:ind w:firstLine="720"/>
      </w:pPr>
      <w:r w:rsidRPr="00E24B11">
        <w:t>(b)</w:t>
      </w:r>
      <w:r w:rsidRPr="00E24B11">
        <w:tab/>
        <w:t>Consider the information communicated in accordance with Article 12, paragraph</w:t>
      </w:r>
      <w:r w:rsidR="00E24B11">
        <w:t> </w:t>
      </w:r>
      <w:r w:rsidRPr="00E24B11">
        <w:t>2, in order to assist the Conference of the Parties in carrying out the reviews required by Article 4, paragraph</w:t>
      </w:r>
      <w:r w:rsidR="00E24B11">
        <w:t> </w:t>
      </w:r>
      <w:r w:rsidRPr="00E24B11">
        <w:t>2 (d); and</w:t>
      </w:r>
    </w:p>
    <w:p w:rsidR="00B21DD0" w:rsidRPr="00E24B11" w:rsidRDefault="00B21DD0" w:rsidP="00B21DD0">
      <w:pPr>
        <w:ind w:firstLine="720"/>
      </w:pPr>
    </w:p>
    <w:p w:rsidR="00B21DD0" w:rsidRPr="00E24B11" w:rsidRDefault="00B21DD0" w:rsidP="00B21DD0">
      <w:pPr>
        <w:ind w:firstLine="720"/>
      </w:pPr>
      <w:r w:rsidRPr="00E24B11">
        <w:t>(c)</w:t>
      </w:r>
      <w:r w:rsidRPr="00E24B11">
        <w:tab/>
        <w:t>Assist the Conference of the Parties, as appropriate, in the preparation and implementation of its decisions.</w:t>
      </w:r>
    </w:p>
    <w:p w:rsidR="00B21DD0" w:rsidRPr="00E24B11" w:rsidRDefault="00B21DD0" w:rsidP="00B21DD0">
      <w:pPr>
        <w:ind w:firstLine="720"/>
      </w:pPr>
    </w:p>
    <w:p w:rsidR="00B21DD0" w:rsidRPr="00E24B11" w:rsidRDefault="00B21DD0" w:rsidP="00B21DD0">
      <w:pPr>
        <w:ind w:firstLine="720"/>
      </w:pPr>
    </w:p>
    <w:p w:rsidR="00B21DD0" w:rsidRPr="00E24B11" w:rsidRDefault="00B21DD0" w:rsidP="00B21DD0">
      <w:pPr>
        <w:jc w:val="center"/>
      </w:pPr>
      <w:r w:rsidRPr="00E24B11">
        <w:t>ARTICLE 11</w:t>
      </w:r>
    </w:p>
    <w:p w:rsidR="00B21DD0" w:rsidRPr="00E24B11" w:rsidRDefault="00B21DD0" w:rsidP="00B21DD0">
      <w:pPr>
        <w:jc w:val="center"/>
      </w:pPr>
    </w:p>
    <w:p w:rsidR="00B21DD0" w:rsidRPr="00E24B11" w:rsidRDefault="00B21DD0" w:rsidP="00B21DD0">
      <w:pPr>
        <w:jc w:val="center"/>
      </w:pPr>
      <w:r w:rsidRPr="00E24B11">
        <w:t>FINANCIAL MECHANISM</w:t>
      </w:r>
    </w:p>
    <w:p w:rsidR="00B21DD0" w:rsidRPr="00E24B11" w:rsidRDefault="00B21DD0" w:rsidP="00B21DD0">
      <w:pPr>
        <w:jc w:val="center"/>
      </w:pPr>
    </w:p>
    <w:p w:rsidR="00B21DD0" w:rsidRPr="00E24B11" w:rsidRDefault="00B21DD0" w:rsidP="00B21DD0">
      <w:r w:rsidRPr="00E24B11">
        <w:t>1.</w:t>
      </w:r>
      <w:r w:rsidRPr="00E24B11">
        <w:tab/>
        <w:t>A mechanism for the provision of financial resources on a grant or concessional basis, including for the transfer of technology, is hereby defined. It shall function under the guidance of and be accountable to the Conference of the Parties, which shall decide on its policies, programme priorities and eligibility criteria related to this Convention. Its operation shall be entrusted to one or more existing international entities.</w:t>
      </w:r>
    </w:p>
    <w:p w:rsidR="00B21DD0" w:rsidRPr="00E24B11" w:rsidRDefault="00B21DD0" w:rsidP="00B21DD0"/>
    <w:p w:rsidR="00B21DD0" w:rsidRPr="00E24B11" w:rsidRDefault="00B21DD0" w:rsidP="00B21DD0">
      <w:r w:rsidRPr="00E24B11">
        <w:t>2.</w:t>
      </w:r>
      <w:r w:rsidRPr="00E24B11">
        <w:tab/>
        <w:t>The financial mechanism shall have an equitable and balanced representation of all Parties within a transparent system of governance.</w:t>
      </w:r>
    </w:p>
    <w:p w:rsidR="00B21DD0" w:rsidRPr="00E24B11" w:rsidRDefault="00B21DD0" w:rsidP="00B21DD0"/>
    <w:p w:rsidR="00B21DD0" w:rsidRPr="00E24B11" w:rsidRDefault="00B21DD0" w:rsidP="00B21DD0">
      <w:r w:rsidRPr="00E24B11">
        <w:t>3.</w:t>
      </w:r>
      <w:r w:rsidRPr="00E24B11">
        <w:tab/>
        <w:t>The Conference of the Parties and the entity or entities entrusted with the operation of the financial mechanism shall agree upon arrangements to give effect to the above paragraphs, which shall include the following:</w:t>
      </w:r>
    </w:p>
    <w:p w:rsidR="00B21DD0" w:rsidRPr="00E24B11" w:rsidRDefault="00B21DD0" w:rsidP="00B21DD0"/>
    <w:p w:rsidR="00B21DD0" w:rsidRPr="00E24B11" w:rsidRDefault="00B21DD0" w:rsidP="00B21DD0">
      <w:pPr>
        <w:ind w:firstLine="720"/>
      </w:pPr>
      <w:r w:rsidRPr="00E24B11">
        <w:t>(a)</w:t>
      </w:r>
      <w:r w:rsidRPr="00E24B11">
        <w:tab/>
        <w:t>Modalities to ensure that the funded projects to address climate change are in conformity with the policies, programme priorities and eligibility criteria established by the Conference of the Parties;</w:t>
      </w:r>
    </w:p>
    <w:p w:rsidR="00B21DD0" w:rsidRPr="00E24B11" w:rsidRDefault="00B21DD0" w:rsidP="00B21DD0">
      <w:pPr>
        <w:ind w:firstLine="720"/>
      </w:pPr>
    </w:p>
    <w:p w:rsidR="00B21DD0" w:rsidRPr="00E24B11" w:rsidRDefault="00B21DD0" w:rsidP="00B21DD0">
      <w:pPr>
        <w:ind w:firstLine="720"/>
      </w:pPr>
      <w:r w:rsidRPr="00E24B11">
        <w:t>(b)</w:t>
      </w:r>
      <w:r w:rsidRPr="00E24B11">
        <w:tab/>
        <w:t>Modalities by which a particular funding decision may be reconsidered in light of these policies, programme priorities and eligibility criteria;</w:t>
      </w:r>
    </w:p>
    <w:p w:rsidR="00B21DD0" w:rsidRPr="00E24B11" w:rsidRDefault="00B21DD0" w:rsidP="00B21DD0">
      <w:pPr>
        <w:ind w:firstLine="720"/>
      </w:pPr>
    </w:p>
    <w:p w:rsidR="00B21DD0" w:rsidRPr="00E24B11" w:rsidRDefault="00B21DD0" w:rsidP="00B21DD0">
      <w:pPr>
        <w:ind w:firstLine="720"/>
      </w:pPr>
      <w:r w:rsidRPr="00E24B11">
        <w:t>(c)</w:t>
      </w:r>
      <w:r w:rsidRPr="00E24B11">
        <w:tab/>
        <w:t>Provision by the entity or entities of regular reports to the Conference of the Parties on its funding operations, which is consistent with the requirement for accountability set out in paragraph</w:t>
      </w:r>
      <w:r w:rsidR="00E24B11">
        <w:t> </w:t>
      </w:r>
      <w:r w:rsidRPr="00E24B11">
        <w:t>1 above; and</w:t>
      </w:r>
    </w:p>
    <w:p w:rsidR="00B21DD0" w:rsidRPr="00E24B11" w:rsidRDefault="00B21DD0" w:rsidP="00B21DD0">
      <w:pPr>
        <w:ind w:firstLine="720"/>
      </w:pPr>
    </w:p>
    <w:p w:rsidR="00B21DD0" w:rsidRPr="00E24B11" w:rsidRDefault="00B21DD0" w:rsidP="00B21DD0">
      <w:pPr>
        <w:ind w:firstLine="720"/>
      </w:pPr>
      <w:r w:rsidRPr="00E24B11">
        <w:t>(d)</w:t>
      </w:r>
      <w:r w:rsidRPr="00E24B11">
        <w:tab/>
        <w:t>Determination in a predictable and identifiable manner of the amount of funding necessary and available for the implementation of this Convention and the conditions under which that amount shall be periodically reviewed.</w:t>
      </w:r>
    </w:p>
    <w:p w:rsidR="00B21DD0" w:rsidRPr="00E24B11" w:rsidRDefault="00B21DD0" w:rsidP="00B21DD0">
      <w:pPr>
        <w:ind w:firstLine="720"/>
      </w:pPr>
    </w:p>
    <w:p w:rsidR="00B21DD0" w:rsidRPr="00E24B11" w:rsidRDefault="00B21DD0" w:rsidP="00B21DD0">
      <w:r w:rsidRPr="00E24B11">
        <w:t>4.</w:t>
      </w:r>
      <w:r w:rsidRPr="00E24B11">
        <w:tab/>
        <w:t>The Conference of the Parties shall make arrangements to implement the above</w:t>
      </w:r>
      <w:r w:rsidR="00E24B11">
        <w:noBreakHyphen/>
      </w:r>
      <w:r w:rsidRPr="00E24B11">
        <w:t>mentioned provisions at its first session, reviewing and taking into account the interim arrangements referred to in Article 21, paragraph</w:t>
      </w:r>
      <w:r w:rsidR="00E24B11">
        <w:t> </w:t>
      </w:r>
      <w:r w:rsidRPr="00E24B11">
        <w:t>3, and shall decide whether these interim arrangements shall be maintained. Within four years thereafter, the Conference of the Parties shall review the financial mechanism and take appropriate measures.</w:t>
      </w:r>
    </w:p>
    <w:p w:rsidR="00B21DD0" w:rsidRPr="00E24B11" w:rsidRDefault="00B21DD0" w:rsidP="00B21DD0"/>
    <w:p w:rsidR="00B21DD0" w:rsidRPr="00E24B11" w:rsidRDefault="00B21DD0" w:rsidP="00B21DD0">
      <w:r w:rsidRPr="00E24B11">
        <w:t>5.</w:t>
      </w:r>
      <w:r w:rsidRPr="00E24B11">
        <w:tab/>
        <w:t>The developed country Parties may also provide and developing country Parties avail themselves of, financial resources related to the implementation of the Convention through bilateral, regional and other multilateral channels.</w:t>
      </w:r>
    </w:p>
    <w:p w:rsidR="00B21DD0" w:rsidRPr="00E24B11" w:rsidRDefault="00B21DD0" w:rsidP="00B21DD0"/>
    <w:p w:rsidR="00B21DD0" w:rsidRPr="00E24B11" w:rsidRDefault="00B21DD0" w:rsidP="00B21DD0"/>
    <w:p w:rsidR="00B21DD0" w:rsidRPr="00E24B11" w:rsidRDefault="00B21DD0" w:rsidP="00B21DD0">
      <w:pPr>
        <w:keepNext/>
        <w:keepLines/>
        <w:jc w:val="center"/>
      </w:pPr>
      <w:r w:rsidRPr="00E24B11">
        <w:t>ARTICLE 12</w:t>
      </w:r>
    </w:p>
    <w:p w:rsidR="00B21DD0" w:rsidRPr="00E24B11" w:rsidRDefault="00B21DD0" w:rsidP="00B21DD0">
      <w:pPr>
        <w:keepNext/>
        <w:keepLines/>
        <w:jc w:val="center"/>
      </w:pPr>
    </w:p>
    <w:p w:rsidR="00B21DD0" w:rsidRPr="00E24B11" w:rsidRDefault="00B21DD0" w:rsidP="00B21DD0">
      <w:pPr>
        <w:keepNext/>
        <w:keepLines/>
        <w:jc w:val="center"/>
      </w:pPr>
      <w:r w:rsidRPr="00E24B11">
        <w:t>COMMUNICATION OF INFORMATION RELATED TO IMPLEMENTATION</w:t>
      </w:r>
    </w:p>
    <w:p w:rsidR="00B21DD0" w:rsidRPr="00E24B11" w:rsidRDefault="00B21DD0" w:rsidP="00B21DD0">
      <w:pPr>
        <w:keepNext/>
        <w:keepLines/>
        <w:jc w:val="center"/>
      </w:pPr>
    </w:p>
    <w:p w:rsidR="00B21DD0" w:rsidRPr="00E24B11" w:rsidRDefault="00B21DD0" w:rsidP="00B21DD0">
      <w:r w:rsidRPr="00E24B11">
        <w:t>1.</w:t>
      </w:r>
      <w:r w:rsidRPr="00E24B11">
        <w:tab/>
        <w:t>In accordance with Article 4, paragraph</w:t>
      </w:r>
      <w:r w:rsidR="00E24B11">
        <w:t> </w:t>
      </w:r>
      <w:r w:rsidRPr="00E24B11">
        <w:t>1, each Party shall communicate to the Conference of the Parties, through the secretariat, the following elements of information:</w:t>
      </w:r>
    </w:p>
    <w:p w:rsidR="00B21DD0" w:rsidRPr="00E24B11" w:rsidRDefault="00B21DD0" w:rsidP="00B21DD0"/>
    <w:p w:rsidR="00B21DD0" w:rsidRPr="00E24B11" w:rsidRDefault="00B21DD0" w:rsidP="00B21DD0">
      <w:pPr>
        <w:ind w:firstLine="720"/>
      </w:pPr>
      <w:r w:rsidRPr="00E24B11">
        <w:t>(a)</w:t>
      </w:r>
      <w:r w:rsidRPr="00E24B11">
        <w:tab/>
        <w:t>A national inventory of anthropogenic emissions by sources and removals by sinks of all greenhouse gases not controlled by the Montreal Protocol, to the extent its capacities permit, using comparable methodologies to be promoted and agreed upon by the Conference of the Parties;</w:t>
      </w:r>
    </w:p>
    <w:p w:rsidR="00B21DD0" w:rsidRPr="00E24B11" w:rsidRDefault="00B21DD0" w:rsidP="00B21DD0">
      <w:pPr>
        <w:ind w:firstLine="720"/>
      </w:pPr>
    </w:p>
    <w:p w:rsidR="00B21DD0" w:rsidRPr="00E24B11" w:rsidRDefault="00B21DD0" w:rsidP="00B21DD0">
      <w:pPr>
        <w:ind w:firstLine="720"/>
      </w:pPr>
      <w:r w:rsidRPr="00E24B11">
        <w:t>(b)</w:t>
      </w:r>
      <w:r w:rsidRPr="00E24B11">
        <w:tab/>
        <w:t>A general description of steps taken or envisaged by the Party to implement the Convention; and</w:t>
      </w:r>
    </w:p>
    <w:p w:rsidR="00B21DD0" w:rsidRPr="00E24B11" w:rsidRDefault="00B21DD0" w:rsidP="00B21DD0">
      <w:pPr>
        <w:ind w:firstLine="720"/>
      </w:pPr>
    </w:p>
    <w:p w:rsidR="00B21DD0" w:rsidRPr="00E24B11" w:rsidRDefault="00B21DD0" w:rsidP="00B21DD0">
      <w:pPr>
        <w:ind w:firstLine="720"/>
      </w:pPr>
      <w:r w:rsidRPr="00E24B11">
        <w:t>(c)</w:t>
      </w:r>
      <w:r w:rsidRPr="00E24B11">
        <w:tab/>
        <w:t>Any other information that the Party considers relevant to the achievement of the objective of the Convention and suitable for inclusion in its communication, including, if feasible, material relevant for calculations of global emission trends.</w:t>
      </w:r>
    </w:p>
    <w:p w:rsidR="00B21DD0" w:rsidRPr="00E24B11" w:rsidRDefault="00B21DD0" w:rsidP="00B21DD0">
      <w:pPr>
        <w:ind w:firstLine="720"/>
      </w:pPr>
    </w:p>
    <w:p w:rsidR="00B21DD0" w:rsidRPr="00E24B11" w:rsidRDefault="00B21DD0" w:rsidP="00B21DD0">
      <w:r w:rsidRPr="00E24B11">
        <w:t>2.</w:t>
      </w:r>
      <w:r w:rsidRPr="00E24B11">
        <w:tab/>
        <w:t>Each developed country Party and each other Party included in annex</w:t>
      </w:r>
      <w:r w:rsidR="006A5246" w:rsidRPr="00E24B11">
        <w:t> </w:t>
      </w:r>
      <w:r w:rsidRPr="00E24B11">
        <w:t>I shall incorporate in its communication the following elements of information:</w:t>
      </w:r>
    </w:p>
    <w:p w:rsidR="00B21DD0" w:rsidRPr="00E24B11" w:rsidRDefault="00B21DD0" w:rsidP="00B21DD0"/>
    <w:p w:rsidR="00B21DD0" w:rsidRPr="00E24B11" w:rsidRDefault="00B21DD0" w:rsidP="00B21DD0">
      <w:pPr>
        <w:ind w:firstLine="720"/>
      </w:pPr>
      <w:r w:rsidRPr="00E24B11">
        <w:t>(a)</w:t>
      </w:r>
      <w:r w:rsidRPr="00E24B11">
        <w:tab/>
        <w:t>A detailed description of the policies and measures that it has adopted to implement its commitment under Article 4, paragraphs 2 (a) and 2 (b); and</w:t>
      </w:r>
    </w:p>
    <w:p w:rsidR="00B21DD0" w:rsidRPr="00E24B11" w:rsidRDefault="00B21DD0" w:rsidP="00B21DD0">
      <w:pPr>
        <w:ind w:firstLine="720"/>
      </w:pPr>
    </w:p>
    <w:p w:rsidR="00B21DD0" w:rsidRPr="00E24B11" w:rsidRDefault="00B21DD0" w:rsidP="00B21DD0">
      <w:pPr>
        <w:ind w:firstLine="720"/>
      </w:pPr>
      <w:r w:rsidRPr="00E24B11">
        <w:t>(b)</w:t>
      </w:r>
      <w:r w:rsidRPr="00E24B11">
        <w:tab/>
        <w:t xml:space="preserve">A specific estimate of the effects that the policies and measures referred to in </w:t>
      </w:r>
      <w:r w:rsidR="00E24B11">
        <w:t>subparagraph (</w:t>
      </w:r>
      <w:r w:rsidRPr="00E24B11">
        <w:t>a) immediately above will have on anthropogenic emissions by its sources and removals by its sinks of greenhouse gases during the period referred to in Article 4, paragraph</w:t>
      </w:r>
      <w:r w:rsidR="00E24B11">
        <w:t> </w:t>
      </w:r>
      <w:r w:rsidRPr="00E24B11">
        <w:t>2 (a).</w:t>
      </w:r>
    </w:p>
    <w:p w:rsidR="00B21DD0" w:rsidRPr="00E24B11" w:rsidRDefault="00B21DD0" w:rsidP="00B21DD0">
      <w:pPr>
        <w:ind w:firstLine="720"/>
      </w:pPr>
    </w:p>
    <w:p w:rsidR="00B21DD0" w:rsidRPr="00E24B11" w:rsidRDefault="00B21DD0" w:rsidP="00B21DD0">
      <w:r w:rsidRPr="00E24B11">
        <w:t>3.</w:t>
      </w:r>
      <w:r w:rsidRPr="00E24B11">
        <w:tab/>
        <w:t>In addition, each developed country Party and each other developed Party included in annex</w:t>
      </w:r>
      <w:r w:rsidR="006A5246" w:rsidRPr="00E24B11">
        <w:t> </w:t>
      </w:r>
      <w:r w:rsidRPr="00E24B11">
        <w:t>II shall incorporate details of measures taken in accordance with Article 4, paragraphs 3, 4 and 5.</w:t>
      </w:r>
    </w:p>
    <w:p w:rsidR="00B21DD0" w:rsidRPr="00E24B11" w:rsidRDefault="00B21DD0" w:rsidP="00B21DD0"/>
    <w:p w:rsidR="00B21DD0" w:rsidRPr="00E24B11" w:rsidRDefault="00B21DD0" w:rsidP="00B21DD0">
      <w:r w:rsidRPr="00E24B11">
        <w:t>4.</w:t>
      </w:r>
      <w:r w:rsidRPr="00E24B11">
        <w:tab/>
        <w:t>Developing country Parties may, on a voluntary basis, propose projects for financing, including specific technologies, materials, equipment, techniques or practices that would be needed to implement such projects, along with, if possible, an estimate of all incremental costs, of the reductions of emissions and increments of removals of greenhouse gases, as well as an estimate of the consequent benefits.</w:t>
      </w:r>
    </w:p>
    <w:p w:rsidR="00B21DD0" w:rsidRPr="00E24B11" w:rsidRDefault="00B21DD0" w:rsidP="00B21DD0"/>
    <w:p w:rsidR="00B21DD0" w:rsidRPr="00E24B11" w:rsidRDefault="00B21DD0" w:rsidP="00B21DD0">
      <w:r w:rsidRPr="00E24B11">
        <w:t>5.</w:t>
      </w:r>
      <w:r w:rsidRPr="00E24B11">
        <w:tab/>
        <w:t>Each developed country Party and each other Party included in annex</w:t>
      </w:r>
      <w:r w:rsidR="006A5246" w:rsidRPr="00E24B11">
        <w:t> </w:t>
      </w:r>
      <w:r w:rsidRPr="00E24B11">
        <w:t>I shall make its initial communication within six months of the entry into force of the Convention for that Party. Each Party not so listed shall make its initial communication within three years of the entry into force of the Convention for that Party, or of the availability of financial resources in accordance with Article 4, paragraph</w:t>
      </w:r>
      <w:r w:rsidR="00E24B11">
        <w:t> </w:t>
      </w:r>
      <w:r w:rsidRPr="00E24B11">
        <w:t>3. Parties that are least developed countries may make their initial communication at their discretion. The frequency of subsequent communications by all Parties shall be determined by the Conference of the Parties, taking into account the differentiated timetable set by this paragraph.</w:t>
      </w:r>
    </w:p>
    <w:p w:rsidR="00B21DD0" w:rsidRPr="00E24B11" w:rsidRDefault="00B21DD0" w:rsidP="00B21DD0"/>
    <w:p w:rsidR="00B21DD0" w:rsidRPr="00E24B11" w:rsidRDefault="00B21DD0" w:rsidP="00B21DD0">
      <w:r w:rsidRPr="00E24B11">
        <w:t>6.</w:t>
      </w:r>
      <w:r w:rsidRPr="00E24B11">
        <w:tab/>
        <w:t>Information communicated by Parties under this Article shall be transmitted by the secretariat as soon as possible to the Conference of the Parties and to any subsidiary bodies concerned. If necessary, the procedures for the communication of information may be further considered by the Conference of the Parties.</w:t>
      </w:r>
    </w:p>
    <w:p w:rsidR="00B21DD0" w:rsidRPr="00E24B11" w:rsidRDefault="00B21DD0" w:rsidP="00B21DD0"/>
    <w:p w:rsidR="00B21DD0" w:rsidRPr="00E24B11" w:rsidRDefault="00B21DD0" w:rsidP="00B21DD0">
      <w:r w:rsidRPr="00E24B11">
        <w:t>7.</w:t>
      </w:r>
      <w:r w:rsidRPr="00E24B11">
        <w:tab/>
        <w:t>From its first session, the Conference of the Parties shall arrange for the provision to developing country Parties of technical and financial support, on request, in compiling and communicating information under this Article, as well as in identifying the technical and financial needs associated with proposed projects and response measures under Article 4. Such support may be provided by other Parties, by competent international organizations and by the secretariat, as appropriate.</w:t>
      </w:r>
    </w:p>
    <w:p w:rsidR="00B21DD0" w:rsidRPr="00E24B11" w:rsidRDefault="00B21DD0" w:rsidP="00B21DD0"/>
    <w:p w:rsidR="00B21DD0" w:rsidRPr="00E24B11" w:rsidRDefault="00B21DD0" w:rsidP="00B21DD0">
      <w:r w:rsidRPr="00E24B11">
        <w:t>8.</w:t>
      </w:r>
      <w:r w:rsidRPr="00E24B11">
        <w:tab/>
        <w:t>Any group of Parties may, subject to guidelines adopted by the Conference of the Parties, and to prior notification to the Conference of the Parties, make a joint communication in fulfilment of their obligations under this Article, provided that such a communication includes information on the fulfilment by each of these Parties of its individual obligations under the Convention.</w:t>
      </w:r>
    </w:p>
    <w:p w:rsidR="00B21DD0" w:rsidRPr="00E24B11" w:rsidRDefault="00B21DD0" w:rsidP="00B21DD0"/>
    <w:p w:rsidR="00B21DD0" w:rsidRPr="00E24B11" w:rsidRDefault="00B21DD0" w:rsidP="00B21DD0">
      <w:r w:rsidRPr="00E24B11">
        <w:t>9.</w:t>
      </w:r>
      <w:r w:rsidRPr="00E24B11">
        <w:tab/>
        <w:t>Information received by the secretariat that is designated by a Party as confidential, in accordance with criteria to be established by the Conference of the Parties, shall be aggregated by the secretariat to protect its confidentiality before being made available to any of the bodies involved in the communication and review of information.</w:t>
      </w:r>
    </w:p>
    <w:p w:rsidR="00B21DD0" w:rsidRPr="00E24B11" w:rsidRDefault="00B21DD0" w:rsidP="00B21DD0"/>
    <w:p w:rsidR="00B21DD0" w:rsidRPr="00E24B11" w:rsidRDefault="00B21DD0" w:rsidP="00B21DD0">
      <w:r w:rsidRPr="00E24B11">
        <w:t>10.</w:t>
      </w:r>
      <w:r w:rsidRPr="00E24B11">
        <w:tab/>
        <w:t>Subject to paragraph</w:t>
      </w:r>
      <w:r w:rsidR="00E24B11">
        <w:t> </w:t>
      </w:r>
      <w:r w:rsidRPr="00E24B11">
        <w:t>9 above, and without prejudice to the ability of any Party to make public its communication at any time, the secretariat shall make communications by Parties under this Article publicly available at the time they are submitted to the Conference of the Parties.</w:t>
      </w:r>
    </w:p>
    <w:p w:rsidR="00B21DD0" w:rsidRPr="00E24B11" w:rsidRDefault="00B21DD0" w:rsidP="00B21DD0"/>
    <w:p w:rsidR="00B21DD0" w:rsidRPr="00E24B11" w:rsidRDefault="00B21DD0" w:rsidP="00B21DD0"/>
    <w:p w:rsidR="00B21DD0" w:rsidRPr="00E24B11" w:rsidRDefault="00B21DD0" w:rsidP="00B21DD0">
      <w:pPr>
        <w:keepNext/>
        <w:keepLines/>
        <w:jc w:val="center"/>
      </w:pPr>
      <w:r w:rsidRPr="00E24B11">
        <w:t>ARTICLE 13</w:t>
      </w:r>
    </w:p>
    <w:p w:rsidR="00B21DD0" w:rsidRPr="00E24B11" w:rsidRDefault="00B21DD0" w:rsidP="00B21DD0">
      <w:pPr>
        <w:jc w:val="center"/>
      </w:pPr>
    </w:p>
    <w:p w:rsidR="00B21DD0" w:rsidRPr="00E24B11" w:rsidRDefault="00B21DD0" w:rsidP="00B21DD0">
      <w:pPr>
        <w:jc w:val="center"/>
      </w:pPr>
      <w:r w:rsidRPr="00E24B11">
        <w:t>RESOLUTION OF QUESTIONS REGARDING IMPLEMENTATION</w:t>
      </w:r>
    </w:p>
    <w:p w:rsidR="00B21DD0" w:rsidRPr="00E24B11" w:rsidRDefault="00B21DD0" w:rsidP="00B21DD0">
      <w:pPr>
        <w:jc w:val="center"/>
      </w:pPr>
    </w:p>
    <w:p w:rsidR="00B21DD0" w:rsidRPr="00E24B11" w:rsidRDefault="00B21DD0" w:rsidP="00B21DD0">
      <w:pPr>
        <w:ind w:firstLine="720"/>
      </w:pPr>
      <w:r w:rsidRPr="00E24B11">
        <w:t>The Conference of the Parties shall, at its first session, consider the establishment of a multilateral consultative process, available to Parties on their request, for the resolution of questions regarding the implementation of the Convention.</w:t>
      </w:r>
    </w:p>
    <w:p w:rsidR="00B21DD0" w:rsidRPr="00E24B11" w:rsidRDefault="00B21DD0" w:rsidP="00B21DD0"/>
    <w:p w:rsidR="00B21DD0" w:rsidRPr="00E24B11" w:rsidRDefault="00B21DD0" w:rsidP="00D33FC5">
      <w:pPr>
        <w:keepNext/>
        <w:keepLines/>
      </w:pPr>
    </w:p>
    <w:p w:rsidR="00B21DD0" w:rsidRPr="00E24B11" w:rsidRDefault="00B21DD0" w:rsidP="00D33FC5">
      <w:pPr>
        <w:keepNext/>
        <w:keepLines/>
        <w:jc w:val="center"/>
      </w:pPr>
      <w:r w:rsidRPr="00E24B11">
        <w:t>ARTICLE 14</w:t>
      </w:r>
    </w:p>
    <w:p w:rsidR="00B21DD0" w:rsidRPr="00E24B11" w:rsidRDefault="00B21DD0" w:rsidP="00D33FC5">
      <w:pPr>
        <w:keepNext/>
        <w:keepLines/>
        <w:jc w:val="center"/>
      </w:pPr>
    </w:p>
    <w:p w:rsidR="00B21DD0" w:rsidRPr="00E24B11" w:rsidRDefault="00B21DD0" w:rsidP="00D33FC5">
      <w:pPr>
        <w:keepNext/>
        <w:keepLines/>
        <w:jc w:val="center"/>
      </w:pPr>
      <w:r w:rsidRPr="00E24B11">
        <w:t>SETTLEMENT OF DISPUTES</w:t>
      </w:r>
    </w:p>
    <w:p w:rsidR="00B21DD0" w:rsidRPr="00E24B11" w:rsidRDefault="00B21DD0" w:rsidP="00D33FC5">
      <w:pPr>
        <w:keepNext/>
        <w:keepLines/>
        <w:jc w:val="center"/>
      </w:pPr>
    </w:p>
    <w:p w:rsidR="00B21DD0" w:rsidRPr="00E24B11" w:rsidRDefault="00B21DD0" w:rsidP="00B21DD0">
      <w:r w:rsidRPr="00E24B11">
        <w:t>1.</w:t>
      </w:r>
      <w:r w:rsidRPr="00E24B11">
        <w:tab/>
        <w:t>In the event of a dispute between any two or more Parties concerning the interpretation or application of the Convention, the Parties concerned shall seek a settlement of the dispute through negotiation or any other peaceful means of their own choice.</w:t>
      </w:r>
    </w:p>
    <w:p w:rsidR="00B21DD0" w:rsidRPr="00E24B11" w:rsidRDefault="00B21DD0" w:rsidP="00B21DD0"/>
    <w:p w:rsidR="00B21DD0" w:rsidRPr="00E24B11" w:rsidRDefault="00B21DD0" w:rsidP="00B21DD0">
      <w:r w:rsidRPr="00E24B11">
        <w:t>2.</w:t>
      </w:r>
      <w:r w:rsidRPr="00E24B11">
        <w:tab/>
        <w:t xml:space="preserve">When ratifying, accepting, approving or acceding to the Convention, or at any time thereafter, a Party which is not a regional economic integration organization may declare in a written instrument submitted to the Depositary that, in respect of any dispute concerning the interpretation or application of the Convention, it recognizes as compulsory </w:t>
      </w:r>
      <w:r w:rsidRPr="00E24B11">
        <w:rPr>
          <w:u w:val="single"/>
        </w:rPr>
        <w:t>ipso facto</w:t>
      </w:r>
      <w:r w:rsidRPr="00E24B11">
        <w:t xml:space="preserve"> and without special agreement, in relation to any Party accepting the same obligation:</w:t>
      </w:r>
    </w:p>
    <w:p w:rsidR="00B21DD0" w:rsidRPr="00E24B11" w:rsidRDefault="00B21DD0" w:rsidP="00B21DD0"/>
    <w:p w:rsidR="00B21DD0" w:rsidRPr="00E24B11" w:rsidRDefault="00B21DD0" w:rsidP="00B21DD0">
      <w:pPr>
        <w:ind w:firstLine="720"/>
      </w:pPr>
      <w:r w:rsidRPr="00E24B11">
        <w:t>(a)</w:t>
      </w:r>
      <w:r w:rsidRPr="00E24B11">
        <w:tab/>
        <w:t>Submission of the dispute to the International Court of Justice, and/or</w:t>
      </w:r>
    </w:p>
    <w:p w:rsidR="00B21DD0" w:rsidRPr="00E24B11" w:rsidRDefault="00B21DD0" w:rsidP="00B21DD0">
      <w:pPr>
        <w:ind w:firstLine="720"/>
      </w:pPr>
    </w:p>
    <w:p w:rsidR="00B21DD0" w:rsidRPr="00E24B11" w:rsidRDefault="00B21DD0" w:rsidP="00B21DD0">
      <w:pPr>
        <w:ind w:firstLine="720"/>
      </w:pPr>
      <w:r w:rsidRPr="00E24B11">
        <w:t>(b)</w:t>
      </w:r>
      <w:r w:rsidRPr="00E24B11">
        <w:tab/>
        <w:t>Arbitration in accordance with procedures to be adopted by the Conference of the Parties as soon as practicable, in an annex</w:t>
      </w:r>
      <w:r w:rsidR="006A5246" w:rsidRPr="00E24B11">
        <w:t> </w:t>
      </w:r>
      <w:r w:rsidRPr="00E24B11">
        <w:t>on arbitration.</w:t>
      </w:r>
    </w:p>
    <w:p w:rsidR="00B21DD0" w:rsidRPr="00E24B11" w:rsidRDefault="00B21DD0" w:rsidP="00B21DD0">
      <w:pPr>
        <w:ind w:firstLine="720"/>
      </w:pPr>
    </w:p>
    <w:p w:rsidR="00B21DD0" w:rsidRPr="00E24B11" w:rsidRDefault="00B21DD0" w:rsidP="00B21DD0">
      <w:r w:rsidRPr="00E24B11">
        <w:t xml:space="preserve">A Party which is a regional economic integration organization may make a declaration with like effect in relation to arbitration in accordance with the procedures referred to in </w:t>
      </w:r>
      <w:r w:rsidR="00E24B11">
        <w:t>subparagraph (</w:t>
      </w:r>
      <w:r w:rsidRPr="00E24B11">
        <w:t>b) above.</w:t>
      </w:r>
    </w:p>
    <w:p w:rsidR="00B21DD0" w:rsidRPr="00E24B11" w:rsidRDefault="00B21DD0" w:rsidP="00B21DD0"/>
    <w:p w:rsidR="00B21DD0" w:rsidRPr="00E24B11" w:rsidRDefault="00B21DD0" w:rsidP="00B21DD0">
      <w:r w:rsidRPr="00E24B11">
        <w:t>3.</w:t>
      </w:r>
      <w:r w:rsidRPr="00E24B11">
        <w:tab/>
        <w:t>A declaration made under paragraph</w:t>
      </w:r>
      <w:r w:rsidR="00E24B11">
        <w:t> </w:t>
      </w:r>
      <w:r w:rsidRPr="00E24B11">
        <w:t>2 above shall remain in force until it expires in accordance with its terms or until three months after written notice of its revocation has been deposited with the Depositary.</w:t>
      </w:r>
    </w:p>
    <w:p w:rsidR="00B21DD0" w:rsidRPr="00E24B11" w:rsidRDefault="00B21DD0" w:rsidP="00B21DD0"/>
    <w:p w:rsidR="00B21DD0" w:rsidRPr="00E24B11" w:rsidRDefault="00B21DD0" w:rsidP="00B21DD0">
      <w:r w:rsidRPr="00E24B11">
        <w:t>4.</w:t>
      </w:r>
      <w:r w:rsidRPr="00E24B11">
        <w:tab/>
        <w:t>A new declaration, a notice of revocation or the expiry of a declaration shall not in any way affect proceedings pending before the International Court of Justice or the arbitral tribunal, unless the parties to the dispute otherwise agree.</w:t>
      </w:r>
    </w:p>
    <w:p w:rsidR="00B21DD0" w:rsidRPr="00E24B11" w:rsidRDefault="00B21DD0" w:rsidP="00B21DD0"/>
    <w:p w:rsidR="00B21DD0" w:rsidRPr="00E24B11" w:rsidRDefault="00B21DD0" w:rsidP="00B21DD0">
      <w:r w:rsidRPr="00E24B11">
        <w:t>5.</w:t>
      </w:r>
      <w:r w:rsidRPr="00E24B11">
        <w:tab/>
        <w:t>Subject to the operation of paragraph</w:t>
      </w:r>
      <w:r w:rsidR="00E24B11">
        <w:t> </w:t>
      </w:r>
      <w:r w:rsidRPr="00E24B11">
        <w:t>2 above, if after twelve months following notification by one Party to another that a dispute exists between them, the Parties concerned have not been able to settle their dispute through the means mentioned in paragraph</w:t>
      </w:r>
      <w:r w:rsidR="00E24B11">
        <w:t> </w:t>
      </w:r>
      <w:r w:rsidRPr="00E24B11">
        <w:t>1 above, the dispute shall be submitted, at the request of any of the parties to the dispute, to conciliation.</w:t>
      </w:r>
    </w:p>
    <w:p w:rsidR="00B21DD0" w:rsidRPr="00E24B11" w:rsidRDefault="00B21DD0" w:rsidP="00B21DD0"/>
    <w:p w:rsidR="00B21DD0" w:rsidRPr="00E24B11" w:rsidRDefault="00B21DD0" w:rsidP="00B21DD0">
      <w:r w:rsidRPr="00E24B11">
        <w:t>6.</w:t>
      </w:r>
      <w:r w:rsidRPr="00E24B11">
        <w:tab/>
        <w:t>A conciliation commission shall be created upon the request of one of the parties to the dispute. The commission shall be composed of an equal number of members appointed by each party concerned and a chairman chosen jointly by the members appointed by each party. The commission shall render a recommendatory award, which the parties shall consider in good faith.</w:t>
      </w:r>
    </w:p>
    <w:p w:rsidR="00B21DD0" w:rsidRPr="00E24B11" w:rsidRDefault="00B21DD0" w:rsidP="00B21DD0"/>
    <w:p w:rsidR="00B21DD0" w:rsidRPr="00E24B11" w:rsidRDefault="00B21DD0" w:rsidP="00B21DD0">
      <w:r w:rsidRPr="00E24B11">
        <w:t>7.</w:t>
      </w:r>
      <w:r w:rsidRPr="00E24B11">
        <w:tab/>
        <w:t>Additional procedures relating to conciliation shall be adopted by the Conference of the Parties, as soon as practicable, in an annex</w:t>
      </w:r>
      <w:r w:rsidR="006A5246" w:rsidRPr="00E24B11">
        <w:t> </w:t>
      </w:r>
      <w:r w:rsidRPr="00E24B11">
        <w:t>on conciliation.</w:t>
      </w:r>
    </w:p>
    <w:p w:rsidR="00B21DD0" w:rsidRPr="00E24B11" w:rsidRDefault="00B21DD0" w:rsidP="00B21DD0"/>
    <w:p w:rsidR="00B21DD0" w:rsidRPr="00E24B11" w:rsidRDefault="00B21DD0" w:rsidP="00B21DD0">
      <w:r w:rsidRPr="00E24B11">
        <w:t>8.</w:t>
      </w:r>
      <w:r w:rsidRPr="00E24B11">
        <w:tab/>
        <w:t>The provisions of this Article shall apply to any related legal instrument which the Conference of the Parties may adopt, unless the instrument provides otherwise.</w:t>
      </w:r>
    </w:p>
    <w:p w:rsidR="00B21DD0" w:rsidRPr="00E24B11" w:rsidRDefault="00B21DD0" w:rsidP="00B21DD0"/>
    <w:p w:rsidR="00B21DD0" w:rsidRPr="00E24B11" w:rsidRDefault="00B21DD0" w:rsidP="00B21DD0"/>
    <w:p w:rsidR="00B21DD0" w:rsidRPr="00E24B11" w:rsidRDefault="00B21DD0" w:rsidP="00B21DD0">
      <w:pPr>
        <w:jc w:val="center"/>
      </w:pPr>
      <w:r w:rsidRPr="00E24B11">
        <w:t>ARTICLE 15</w:t>
      </w:r>
    </w:p>
    <w:p w:rsidR="00B21DD0" w:rsidRPr="00E24B11" w:rsidRDefault="00B21DD0" w:rsidP="00B21DD0">
      <w:pPr>
        <w:jc w:val="center"/>
      </w:pPr>
    </w:p>
    <w:p w:rsidR="00B21DD0" w:rsidRPr="00E24B11" w:rsidRDefault="00B21DD0" w:rsidP="00B21DD0">
      <w:pPr>
        <w:jc w:val="center"/>
      </w:pPr>
      <w:r w:rsidRPr="00E24B11">
        <w:t>AMENDMENTS TO THE CONVENTION</w:t>
      </w:r>
    </w:p>
    <w:p w:rsidR="00B21DD0" w:rsidRPr="00E24B11" w:rsidRDefault="00B21DD0" w:rsidP="00B21DD0">
      <w:pPr>
        <w:jc w:val="center"/>
      </w:pPr>
    </w:p>
    <w:p w:rsidR="00B21DD0" w:rsidRPr="00E24B11" w:rsidRDefault="00B21DD0" w:rsidP="00B21DD0">
      <w:r w:rsidRPr="00E24B11">
        <w:t>1.</w:t>
      </w:r>
      <w:r w:rsidRPr="00E24B11">
        <w:tab/>
        <w:t>Any Party may propose amendments to the Convention.</w:t>
      </w:r>
    </w:p>
    <w:p w:rsidR="00B21DD0" w:rsidRPr="00E24B11" w:rsidRDefault="00B21DD0" w:rsidP="00B21DD0"/>
    <w:p w:rsidR="00B21DD0" w:rsidRPr="00E24B11" w:rsidRDefault="00B21DD0" w:rsidP="00B21DD0">
      <w:r w:rsidRPr="00E24B11">
        <w:t>2.</w:t>
      </w:r>
      <w:r w:rsidRPr="00E24B11">
        <w:tab/>
        <w:t>Amendments to the Convention shall be adopted at an ordinary session of the Conference of the Parties. The text of any proposed amendment to the Convention shall be communicated to the Parties by the secretariat at least six months before the meeting at which it is proposed for adoption. The secretariat shall also communicate proposed amendments to the signatories to the Convention and, for information, to the Depositary.</w:t>
      </w:r>
    </w:p>
    <w:p w:rsidR="00B21DD0" w:rsidRPr="00E24B11" w:rsidRDefault="00B21DD0" w:rsidP="00B21DD0"/>
    <w:p w:rsidR="00B21DD0" w:rsidRPr="00E24B11" w:rsidRDefault="00B21DD0" w:rsidP="00B21DD0">
      <w:r w:rsidRPr="00E24B11">
        <w:t>3.</w:t>
      </w:r>
      <w:r w:rsidRPr="00E24B11">
        <w:tab/>
        <w:t>The Parties shall make every effort to reach agreement on any proposed amendment to the Convention by consensus. If all efforts at consensus have been exhausted, and no agreement reached, the amendment shall as a last resort be adopted by a three</w:t>
      </w:r>
      <w:r w:rsidR="00E24B11">
        <w:noBreakHyphen/>
      </w:r>
      <w:r w:rsidRPr="00E24B11">
        <w:t>fourths majority vote of the Parties present and voting at the meeting. The adopted amendment shall be communicated by the secretariat to the Depositary, who shall circulate it to all Parties for their acceptance.</w:t>
      </w:r>
    </w:p>
    <w:p w:rsidR="00B21DD0" w:rsidRPr="00E24B11" w:rsidRDefault="00B21DD0" w:rsidP="00B21DD0"/>
    <w:p w:rsidR="00B21DD0" w:rsidRPr="00E24B11" w:rsidRDefault="00B21DD0" w:rsidP="00B21DD0">
      <w:r w:rsidRPr="00E24B11">
        <w:t>4.</w:t>
      </w:r>
      <w:r w:rsidRPr="00E24B11">
        <w:tab/>
        <w:t>Instruments of acceptance in respect of an amendment shall be deposited with the Depositary. An amendment adopted in accordance with paragraph</w:t>
      </w:r>
      <w:r w:rsidR="00E24B11">
        <w:t> </w:t>
      </w:r>
      <w:r w:rsidRPr="00E24B11">
        <w:t>3 above shall enter into force for those Parties having accepted it on the ninetieth day after the date of receipt by the Depositary of an instrument of acceptance by at least three</w:t>
      </w:r>
      <w:r w:rsidR="00E24B11">
        <w:noBreakHyphen/>
      </w:r>
      <w:r w:rsidRPr="00E24B11">
        <w:t>fourths of the Parties to the Convention.</w:t>
      </w:r>
    </w:p>
    <w:p w:rsidR="00B21DD0" w:rsidRPr="00E24B11" w:rsidRDefault="00B21DD0" w:rsidP="00B21DD0"/>
    <w:p w:rsidR="00B21DD0" w:rsidRPr="00E24B11" w:rsidRDefault="00B21DD0" w:rsidP="00B21DD0">
      <w:r w:rsidRPr="00E24B11">
        <w:t>5.</w:t>
      </w:r>
      <w:r w:rsidRPr="00E24B11">
        <w:tab/>
        <w:t>The amendment shall enter into force for any other Party on the ninetieth day after the date on which that Party deposits with the Depositary its instrument of acceptance of the said amendment.</w:t>
      </w:r>
    </w:p>
    <w:p w:rsidR="00B21DD0" w:rsidRPr="00E24B11" w:rsidRDefault="00B21DD0" w:rsidP="00B21DD0"/>
    <w:p w:rsidR="00B21DD0" w:rsidRPr="00E24B11" w:rsidRDefault="00B21DD0" w:rsidP="00B21DD0">
      <w:r w:rsidRPr="00E24B11">
        <w:t>6.</w:t>
      </w:r>
      <w:r w:rsidRPr="00E24B11">
        <w:tab/>
        <w:t>For the purposes of this Article, “Parties present and voting” means Parties present and casting an affirmative or negative vote.</w:t>
      </w:r>
    </w:p>
    <w:p w:rsidR="00B21DD0" w:rsidRPr="00E24B11" w:rsidRDefault="00B21DD0" w:rsidP="00B21DD0"/>
    <w:p w:rsidR="00B21DD0" w:rsidRPr="00E24B11" w:rsidRDefault="00B21DD0" w:rsidP="00B21DD0"/>
    <w:p w:rsidR="00B21DD0" w:rsidRPr="00E24B11" w:rsidRDefault="00B21DD0" w:rsidP="00B21DD0">
      <w:pPr>
        <w:keepNext/>
        <w:keepLines/>
        <w:jc w:val="center"/>
      </w:pPr>
      <w:r w:rsidRPr="00E24B11">
        <w:t>ARTICLE 16</w:t>
      </w:r>
    </w:p>
    <w:p w:rsidR="00B21DD0" w:rsidRPr="00E24B11" w:rsidRDefault="00B21DD0" w:rsidP="00B21DD0">
      <w:pPr>
        <w:keepNext/>
        <w:keepLines/>
        <w:jc w:val="center"/>
      </w:pPr>
    </w:p>
    <w:p w:rsidR="00B21DD0" w:rsidRPr="00E24B11" w:rsidRDefault="00B21DD0" w:rsidP="00B21DD0">
      <w:pPr>
        <w:keepNext/>
        <w:keepLines/>
        <w:jc w:val="center"/>
      </w:pPr>
      <w:r w:rsidRPr="00E24B11">
        <w:t>ADOPTION AND AMENDMENT OF ANNEXES TO THE CONVENTION</w:t>
      </w:r>
    </w:p>
    <w:p w:rsidR="00B21DD0" w:rsidRPr="00E24B11" w:rsidRDefault="00B21DD0" w:rsidP="00B21DD0">
      <w:pPr>
        <w:keepNext/>
        <w:keepLines/>
        <w:jc w:val="center"/>
      </w:pPr>
    </w:p>
    <w:p w:rsidR="00B21DD0" w:rsidRPr="00E24B11" w:rsidRDefault="00B21DD0" w:rsidP="00B21DD0">
      <w:r w:rsidRPr="00E24B11">
        <w:t>1.</w:t>
      </w:r>
      <w:r w:rsidRPr="00E24B11">
        <w:tab/>
        <w:t>Annexes to the Convention shall form an integral part thereof and, unless otherwise expressly provided, a reference to the Convention constitutes at the same time a reference to any annexes thereto. Without prejudice to the provisions of Article 14, paragraphs 2 (b) and 7, such annexes shall be restricted to lists, forms and any other material of a descriptive nature that is of a scientific, technical, procedural or administrative character.</w:t>
      </w:r>
    </w:p>
    <w:p w:rsidR="00B21DD0" w:rsidRPr="00E24B11" w:rsidRDefault="00B21DD0" w:rsidP="00B21DD0"/>
    <w:p w:rsidR="00B21DD0" w:rsidRPr="00E24B11" w:rsidRDefault="00B21DD0" w:rsidP="00B21DD0">
      <w:r w:rsidRPr="00E24B11">
        <w:t>2.</w:t>
      </w:r>
      <w:r w:rsidRPr="00E24B11">
        <w:tab/>
        <w:t>Annexes to the Convention shall be proposed and adopted in accordance with the procedure set forth in Article 15, paragraphs 2, 3, and 4.</w:t>
      </w:r>
    </w:p>
    <w:p w:rsidR="00B21DD0" w:rsidRPr="00E24B11" w:rsidRDefault="00B21DD0" w:rsidP="00B21DD0"/>
    <w:p w:rsidR="00B21DD0" w:rsidRPr="00E24B11" w:rsidRDefault="00B21DD0" w:rsidP="00B21DD0">
      <w:r w:rsidRPr="00E24B11">
        <w:t>3.</w:t>
      </w:r>
      <w:r w:rsidRPr="00E24B11">
        <w:tab/>
        <w:t>An annex</w:t>
      </w:r>
      <w:r w:rsidR="006A5246" w:rsidRPr="00E24B11">
        <w:t> </w:t>
      </w:r>
      <w:r w:rsidRPr="00E24B11">
        <w:t>that has been adopted in accordance with paragraph</w:t>
      </w:r>
      <w:r w:rsidR="00E24B11">
        <w:t> </w:t>
      </w:r>
      <w:r w:rsidRPr="00E24B11">
        <w:t>2 above shall enter into force for all Parties to the Convention six months after the date of the communication by the Depositary to such Parties of the adoption of the annex, except for those Parties that have notified the Depositary, in writing, within that period of their non</w:t>
      </w:r>
      <w:r w:rsidR="00E24B11">
        <w:noBreakHyphen/>
      </w:r>
      <w:r w:rsidRPr="00E24B11">
        <w:t>acceptance of the annex. The annex</w:t>
      </w:r>
      <w:r w:rsidR="006A5246" w:rsidRPr="00E24B11">
        <w:t> </w:t>
      </w:r>
      <w:r w:rsidRPr="00E24B11">
        <w:t>shall enter into force for Parties which withdraw their notification of non</w:t>
      </w:r>
      <w:r w:rsidR="00E24B11">
        <w:noBreakHyphen/>
      </w:r>
      <w:r w:rsidRPr="00E24B11">
        <w:t>acceptance on the ninetieth day after the date on which withdrawal of such notification has been received by the Depositary.</w:t>
      </w:r>
    </w:p>
    <w:p w:rsidR="00B21DD0" w:rsidRPr="00E24B11" w:rsidRDefault="00B21DD0" w:rsidP="00B21DD0"/>
    <w:p w:rsidR="00B21DD0" w:rsidRPr="00E24B11" w:rsidRDefault="00B21DD0" w:rsidP="00B21DD0">
      <w:r w:rsidRPr="00E24B11">
        <w:t>4.</w:t>
      </w:r>
      <w:r w:rsidRPr="00E24B11">
        <w:tab/>
        <w:t>The proposal, adoption and entry into force of amendments to annexes to the Convention shall be subject to the same procedure as that for the proposal, adoption and entry into force of annexes to the Convention in accordance with paragraphs 2 and 3 above.</w:t>
      </w:r>
    </w:p>
    <w:p w:rsidR="00B21DD0" w:rsidRPr="00E24B11" w:rsidRDefault="00B21DD0" w:rsidP="00B21DD0"/>
    <w:p w:rsidR="00B21DD0" w:rsidRPr="00E24B11" w:rsidRDefault="00B21DD0" w:rsidP="00B21DD0">
      <w:r w:rsidRPr="00E24B11">
        <w:t>5.</w:t>
      </w:r>
      <w:r w:rsidRPr="00E24B11">
        <w:tab/>
        <w:t>If the adoption of an annex</w:t>
      </w:r>
      <w:r w:rsidR="006A5246" w:rsidRPr="00E24B11">
        <w:t> </w:t>
      </w:r>
      <w:r w:rsidRPr="00E24B11">
        <w:t>or an amendment to an annex</w:t>
      </w:r>
      <w:r w:rsidR="006A5246" w:rsidRPr="00E24B11">
        <w:t> </w:t>
      </w:r>
      <w:r w:rsidRPr="00E24B11">
        <w:t>involves an amendment to the Convention, that annex</w:t>
      </w:r>
      <w:r w:rsidR="006A5246" w:rsidRPr="00E24B11">
        <w:t> </w:t>
      </w:r>
      <w:r w:rsidRPr="00E24B11">
        <w:t>or amendment to an annex</w:t>
      </w:r>
      <w:r w:rsidR="006A5246" w:rsidRPr="00E24B11">
        <w:t> </w:t>
      </w:r>
      <w:r w:rsidRPr="00E24B11">
        <w:t>shall not enter into force until such time as the amendment to the Convention enters into force.</w:t>
      </w:r>
    </w:p>
    <w:p w:rsidR="00B21DD0" w:rsidRPr="00E24B11" w:rsidRDefault="00B21DD0" w:rsidP="00B21DD0"/>
    <w:p w:rsidR="00B21DD0" w:rsidRPr="00E24B11" w:rsidRDefault="00B21DD0" w:rsidP="00B21DD0"/>
    <w:p w:rsidR="00B21DD0" w:rsidRPr="00E24B11" w:rsidRDefault="00B21DD0" w:rsidP="00B21DD0">
      <w:pPr>
        <w:jc w:val="center"/>
      </w:pPr>
      <w:r w:rsidRPr="00E24B11">
        <w:t>ARTICLE 17</w:t>
      </w:r>
    </w:p>
    <w:p w:rsidR="00B21DD0" w:rsidRPr="00E24B11" w:rsidRDefault="00B21DD0" w:rsidP="00B21DD0">
      <w:pPr>
        <w:jc w:val="center"/>
      </w:pPr>
    </w:p>
    <w:p w:rsidR="00B21DD0" w:rsidRPr="00E24B11" w:rsidRDefault="00B21DD0" w:rsidP="00B21DD0">
      <w:pPr>
        <w:jc w:val="center"/>
      </w:pPr>
      <w:r w:rsidRPr="00E24B11">
        <w:t>PROTOCOLS</w:t>
      </w:r>
    </w:p>
    <w:p w:rsidR="00B21DD0" w:rsidRPr="00E24B11" w:rsidRDefault="00B21DD0" w:rsidP="00B21DD0">
      <w:pPr>
        <w:jc w:val="center"/>
      </w:pPr>
    </w:p>
    <w:p w:rsidR="00B21DD0" w:rsidRPr="00E24B11" w:rsidRDefault="00B21DD0" w:rsidP="00B21DD0">
      <w:r w:rsidRPr="00E24B11">
        <w:t>1.</w:t>
      </w:r>
      <w:r w:rsidRPr="00E24B11">
        <w:tab/>
        <w:t>The Conference of the Parties may, at any ordinary session, adopt protocols to the Convention.</w:t>
      </w:r>
    </w:p>
    <w:p w:rsidR="00B21DD0" w:rsidRPr="00E24B11" w:rsidRDefault="00B21DD0" w:rsidP="00B21DD0"/>
    <w:p w:rsidR="00B21DD0" w:rsidRPr="00E24B11" w:rsidRDefault="00B21DD0" w:rsidP="00B21DD0">
      <w:r w:rsidRPr="00E24B11">
        <w:t>2.</w:t>
      </w:r>
      <w:r w:rsidRPr="00E24B11">
        <w:tab/>
        <w:t>The text of any proposed protocol shall be communicated to the Parties by the secretariat at least six months before such a session.</w:t>
      </w:r>
    </w:p>
    <w:p w:rsidR="00B21DD0" w:rsidRPr="00E24B11" w:rsidRDefault="00B21DD0" w:rsidP="00B21DD0"/>
    <w:p w:rsidR="00B21DD0" w:rsidRPr="00E24B11" w:rsidRDefault="00B21DD0" w:rsidP="00B21DD0">
      <w:r w:rsidRPr="00E24B11">
        <w:t>3.</w:t>
      </w:r>
      <w:r w:rsidRPr="00E24B11">
        <w:tab/>
        <w:t>The requirements for the entry into force of any protocol shall be established by that instrument.</w:t>
      </w:r>
    </w:p>
    <w:p w:rsidR="00B21DD0" w:rsidRPr="00E24B11" w:rsidRDefault="00B21DD0" w:rsidP="00B21DD0"/>
    <w:p w:rsidR="00B21DD0" w:rsidRPr="00E24B11" w:rsidRDefault="00B21DD0" w:rsidP="00B21DD0">
      <w:r w:rsidRPr="00E24B11">
        <w:t>4.</w:t>
      </w:r>
      <w:r w:rsidRPr="00E24B11">
        <w:tab/>
        <w:t>Only Parties to the Convention may be Parties to a protocol.</w:t>
      </w:r>
    </w:p>
    <w:p w:rsidR="00B21DD0" w:rsidRPr="00E24B11" w:rsidRDefault="00B21DD0" w:rsidP="00B21DD0"/>
    <w:p w:rsidR="00B21DD0" w:rsidRPr="00E24B11" w:rsidRDefault="00B21DD0" w:rsidP="00B21DD0">
      <w:r w:rsidRPr="00E24B11">
        <w:t>5.</w:t>
      </w:r>
      <w:r w:rsidRPr="00E24B11">
        <w:tab/>
        <w:t>Decisions under any protocol shall be taken only by the Parties to the protocol concerned.</w:t>
      </w:r>
    </w:p>
    <w:p w:rsidR="00B21DD0" w:rsidRPr="00E24B11" w:rsidRDefault="00B21DD0" w:rsidP="00B21DD0"/>
    <w:p w:rsidR="00B21DD0" w:rsidRPr="00E24B11" w:rsidRDefault="00B21DD0" w:rsidP="00B21DD0"/>
    <w:p w:rsidR="00B21DD0" w:rsidRPr="00E24B11" w:rsidRDefault="00B21DD0" w:rsidP="00B21DD0">
      <w:pPr>
        <w:jc w:val="center"/>
      </w:pPr>
      <w:r w:rsidRPr="00E24B11">
        <w:t>ARTICLE 18</w:t>
      </w:r>
    </w:p>
    <w:p w:rsidR="00B21DD0" w:rsidRPr="00E24B11" w:rsidRDefault="00B21DD0" w:rsidP="00B21DD0">
      <w:pPr>
        <w:jc w:val="center"/>
      </w:pPr>
    </w:p>
    <w:p w:rsidR="00B21DD0" w:rsidRPr="00E24B11" w:rsidRDefault="00B21DD0" w:rsidP="00B21DD0">
      <w:pPr>
        <w:jc w:val="center"/>
      </w:pPr>
      <w:r w:rsidRPr="00E24B11">
        <w:t>RIGHT TO VOTE</w:t>
      </w:r>
    </w:p>
    <w:p w:rsidR="00B21DD0" w:rsidRPr="00E24B11" w:rsidRDefault="00B21DD0" w:rsidP="00B21DD0">
      <w:pPr>
        <w:jc w:val="center"/>
      </w:pPr>
    </w:p>
    <w:p w:rsidR="00B21DD0" w:rsidRPr="00E24B11" w:rsidRDefault="00B21DD0" w:rsidP="00B21DD0">
      <w:r w:rsidRPr="00E24B11">
        <w:t>1.</w:t>
      </w:r>
      <w:r w:rsidRPr="00E24B11">
        <w:tab/>
        <w:t>Each Party to the Convention shall have one vote, except as provided for in paragraph</w:t>
      </w:r>
      <w:r w:rsidR="00E24B11">
        <w:t> </w:t>
      </w:r>
      <w:r w:rsidRPr="00E24B11">
        <w:t>2 below.</w:t>
      </w:r>
    </w:p>
    <w:p w:rsidR="00B21DD0" w:rsidRPr="00E24B11" w:rsidRDefault="00B21DD0" w:rsidP="00B21DD0"/>
    <w:p w:rsidR="00B21DD0" w:rsidRPr="00E24B11" w:rsidRDefault="00B21DD0" w:rsidP="00B21DD0">
      <w:r w:rsidRPr="00E24B11">
        <w:t>2.</w:t>
      </w:r>
      <w:r w:rsidRPr="00E24B11">
        <w:tab/>
        <w:t>Regional economic integration organizations, in matters within their competence, shall exercise their right to vote with a number of votes equal to the number of their member States that are Parties to the Convention. Such an organization shall not exercise its right to vote if any of its member States exercises its right, and vice versa.</w:t>
      </w:r>
    </w:p>
    <w:p w:rsidR="00B21DD0" w:rsidRPr="00E24B11" w:rsidRDefault="00B21DD0" w:rsidP="00B21DD0"/>
    <w:p w:rsidR="00B21DD0" w:rsidRPr="00E24B11" w:rsidRDefault="00B21DD0" w:rsidP="00B21DD0"/>
    <w:p w:rsidR="00B21DD0" w:rsidRPr="00E24B11" w:rsidRDefault="00B21DD0" w:rsidP="00B21DD0">
      <w:pPr>
        <w:jc w:val="center"/>
      </w:pPr>
      <w:r w:rsidRPr="00E24B11">
        <w:t>ARTICLE 19</w:t>
      </w:r>
    </w:p>
    <w:p w:rsidR="00B21DD0" w:rsidRPr="00E24B11" w:rsidRDefault="00B21DD0" w:rsidP="00B21DD0">
      <w:pPr>
        <w:jc w:val="center"/>
      </w:pPr>
    </w:p>
    <w:p w:rsidR="00B21DD0" w:rsidRPr="00E24B11" w:rsidRDefault="00B21DD0" w:rsidP="00B21DD0">
      <w:pPr>
        <w:jc w:val="center"/>
      </w:pPr>
      <w:r w:rsidRPr="00E24B11">
        <w:t>DEPOSITARY</w:t>
      </w:r>
    </w:p>
    <w:p w:rsidR="00B21DD0" w:rsidRPr="00E24B11" w:rsidRDefault="00B21DD0" w:rsidP="00B21DD0">
      <w:pPr>
        <w:jc w:val="center"/>
      </w:pPr>
    </w:p>
    <w:p w:rsidR="00B21DD0" w:rsidRPr="00E24B11" w:rsidRDefault="00B21DD0" w:rsidP="00B21DD0">
      <w:pPr>
        <w:ind w:firstLine="720"/>
      </w:pPr>
      <w:r w:rsidRPr="00E24B11">
        <w:t>The Secretary</w:t>
      </w:r>
      <w:r w:rsidR="00E24B11">
        <w:noBreakHyphen/>
      </w:r>
      <w:r w:rsidRPr="00E24B11">
        <w:t>General of the United Nations shall be the Depositary of the Convention and of protocols adopted in accordance with Article 17.</w:t>
      </w:r>
    </w:p>
    <w:p w:rsidR="00B21DD0" w:rsidRPr="00E24B11" w:rsidRDefault="00B21DD0" w:rsidP="00B21DD0"/>
    <w:p w:rsidR="00B21DD0" w:rsidRPr="00E24B11" w:rsidRDefault="00B21DD0" w:rsidP="00B21DD0"/>
    <w:p w:rsidR="00B21DD0" w:rsidRPr="00E24B11" w:rsidRDefault="00B21DD0" w:rsidP="00B21DD0">
      <w:pPr>
        <w:jc w:val="center"/>
      </w:pPr>
      <w:r w:rsidRPr="00E24B11">
        <w:t>ARTICLE 20</w:t>
      </w:r>
    </w:p>
    <w:p w:rsidR="00B21DD0" w:rsidRPr="00E24B11" w:rsidRDefault="00B21DD0" w:rsidP="00B21DD0">
      <w:pPr>
        <w:jc w:val="center"/>
      </w:pPr>
    </w:p>
    <w:p w:rsidR="00B21DD0" w:rsidRPr="00E24B11" w:rsidRDefault="00B21DD0" w:rsidP="00B21DD0">
      <w:pPr>
        <w:jc w:val="center"/>
      </w:pPr>
      <w:r w:rsidRPr="00E24B11">
        <w:t>SIGNATURE</w:t>
      </w:r>
    </w:p>
    <w:p w:rsidR="00B21DD0" w:rsidRPr="00E24B11" w:rsidRDefault="00B21DD0" w:rsidP="00B21DD0">
      <w:pPr>
        <w:jc w:val="center"/>
      </w:pPr>
    </w:p>
    <w:p w:rsidR="00B21DD0" w:rsidRPr="00E24B11" w:rsidRDefault="00B21DD0" w:rsidP="00B21DD0">
      <w:pPr>
        <w:ind w:firstLine="720"/>
      </w:pPr>
      <w:r w:rsidRPr="00E24B11">
        <w:t>This Convention shall be open for signature by States Members of the United Nations or of any of its specialized agencies or that are Parties to the Statute of the International Court of Justice and by regional economic integration organizations at Rio de Janeiro, during the United Nations Conference on Environment and Development, and thereafter at United Nations Headquarters in New York from 20</w:t>
      </w:r>
      <w:r w:rsidR="00E24B11">
        <w:t> </w:t>
      </w:r>
      <w:r w:rsidRPr="00E24B11">
        <w:t>June 1992 to 19</w:t>
      </w:r>
      <w:r w:rsidR="00E24B11">
        <w:t> </w:t>
      </w:r>
      <w:r w:rsidRPr="00E24B11">
        <w:t>June 1993.</w:t>
      </w:r>
    </w:p>
    <w:p w:rsidR="00B21DD0" w:rsidRPr="00E24B11" w:rsidRDefault="00B21DD0" w:rsidP="00B21DD0"/>
    <w:p w:rsidR="00B21DD0" w:rsidRPr="00E24B11" w:rsidRDefault="00B21DD0" w:rsidP="00B21DD0"/>
    <w:p w:rsidR="00B21DD0" w:rsidRPr="00E24B11" w:rsidRDefault="00B21DD0" w:rsidP="00B21DD0">
      <w:pPr>
        <w:jc w:val="center"/>
      </w:pPr>
      <w:r w:rsidRPr="00E24B11">
        <w:t>ARTICLE 21</w:t>
      </w:r>
    </w:p>
    <w:p w:rsidR="00B21DD0" w:rsidRPr="00E24B11" w:rsidRDefault="00B21DD0" w:rsidP="00B21DD0">
      <w:pPr>
        <w:jc w:val="center"/>
      </w:pPr>
    </w:p>
    <w:p w:rsidR="00B21DD0" w:rsidRPr="00E24B11" w:rsidRDefault="00B21DD0" w:rsidP="00B21DD0">
      <w:pPr>
        <w:jc w:val="center"/>
      </w:pPr>
      <w:r w:rsidRPr="00E24B11">
        <w:t>INTERIM ARRANGEMENTS</w:t>
      </w:r>
    </w:p>
    <w:p w:rsidR="00B21DD0" w:rsidRPr="00E24B11" w:rsidRDefault="00B21DD0" w:rsidP="00B21DD0">
      <w:pPr>
        <w:jc w:val="center"/>
      </w:pPr>
    </w:p>
    <w:p w:rsidR="00B21DD0" w:rsidRPr="00E24B11" w:rsidRDefault="00B21DD0" w:rsidP="00B21DD0">
      <w:r w:rsidRPr="00E24B11">
        <w:t>1.</w:t>
      </w:r>
      <w:r w:rsidRPr="00E24B11">
        <w:tab/>
        <w:t>The secretariat functions referred to in Article 8 will be carried out on an interim basis by the secretariat established by the General Assembly of the United Nations in its resolution 45/212 of 21</w:t>
      </w:r>
      <w:r w:rsidR="00E24B11">
        <w:t> </w:t>
      </w:r>
      <w:r w:rsidRPr="00E24B11">
        <w:t>December 1990, until the completion of the first session of the Conference of the Parties.</w:t>
      </w:r>
    </w:p>
    <w:p w:rsidR="00B21DD0" w:rsidRPr="00E24B11" w:rsidRDefault="00B21DD0" w:rsidP="00B21DD0"/>
    <w:p w:rsidR="00B21DD0" w:rsidRPr="00E24B11" w:rsidRDefault="00B21DD0" w:rsidP="00B21DD0">
      <w:r w:rsidRPr="00E24B11">
        <w:t>2.</w:t>
      </w:r>
      <w:r w:rsidRPr="00E24B11">
        <w:tab/>
        <w:t>The head of the interim secretariat referred to in paragraph</w:t>
      </w:r>
      <w:r w:rsidR="00E24B11">
        <w:t> </w:t>
      </w:r>
      <w:r w:rsidRPr="00E24B11">
        <w:t>1 above will cooperate closely with the Intergovernmental Panel on Climate Change to ensure that the Panel can respond to the need for objective scientific and technical advice. Other relevant scientific bodies could also be consulted.</w:t>
      </w:r>
    </w:p>
    <w:p w:rsidR="00B21DD0" w:rsidRPr="00E24B11" w:rsidRDefault="00B21DD0" w:rsidP="00B21DD0"/>
    <w:p w:rsidR="00B21DD0" w:rsidRPr="00E24B11" w:rsidRDefault="00B21DD0" w:rsidP="00B21DD0">
      <w:r w:rsidRPr="00E24B11">
        <w:t>3.</w:t>
      </w:r>
      <w:r w:rsidRPr="00E24B11">
        <w:tab/>
        <w:t>The Global Environment Facility of the United Nations Development Programme, the United Nations Environment Programme and the International Bank for Reconstruction and Development shall be the international entity entrusted with the operation of the financial mechanism referred to in Article 11 on an interim basis. In this connection, the Global Environment Facility should be appropriately restructured and its membership made universal to enable it to fulfil the requirements of Article 11.</w:t>
      </w:r>
    </w:p>
    <w:p w:rsidR="00B21DD0" w:rsidRPr="00E24B11" w:rsidRDefault="00B21DD0" w:rsidP="00B21DD0"/>
    <w:p w:rsidR="00B21DD0" w:rsidRPr="00E24B11" w:rsidRDefault="00B21DD0" w:rsidP="00B21DD0"/>
    <w:p w:rsidR="00B21DD0" w:rsidRPr="00E24B11" w:rsidRDefault="00B21DD0" w:rsidP="00B21DD0">
      <w:pPr>
        <w:keepNext/>
        <w:jc w:val="center"/>
      </w:pPr>
      <w:r w:rsidRPr="00E24B11">
        <w:t>ARTICLE 22</w:t>
      </w:r>
    </w:p>
    <w:p w:rsidR="00B21DD0" w:rsidRPr="00E24B11" w:rsidRDefault="00B21DD0" w:rsidP="00B21DD0">
      <w:pPr>
        <w:keepNext/>
        <w:jc w:val="center"/>
      </w:pPr>
    </w:p>
    <w:p w:rsidR="00B21DD0" w:rsidRPr="00E24B11" w:rsidRDefault="00B21DD0" w:rsidP="00B21DD0">
      <w:pPr>
        <w:keepNext/>
        <w:jc w:val="center"/>
      </w:pPr>
      <w:r w:rsidRPr="00E24B11">
        <w:t>RATIFICATION, ACCEPTANCE, APPROVAL OR ACCESSION</w:t>
      </w:r>
    </w:p>
    <w:p w:rsidR="00B21DD0" w:rsidRPr="00E24B11" w:rsidRDefault="00B21DD0" w:rsidP="00B21DD0">
      <w:pPr>
        <w:keepNext/>
        <w:jc w:val="center"/>
      </w:pPr>
    </w:p>
    <w:p w:rsidR="00B21DD0" w:rsidRPr="00E24B11" w:rsidRDefault="00B21DD0" w:rsidP="00B21DD0">
      <w:pPr>
        <w:keepNext/>
      </w:pPr>
      <w:r w:rsidRPr="00E24B11">
        <w:t>1.</w:t>
      </w:r>
      <w:r w:rsidRPr="00E24B11">
        <w:tab/>
        <w:t>The Convention shall be subject to ratification, acceptance, approval or accession by States and by regional economic integration organizations. It shall be open for accession from the day after the date on which the Convention is closed for signature. Instruments of ratification, acceptance, approval or accession shall be deposited with the Depositary.</w:t>
      </w:r>
    </w:p>
    <w:p w:rsidR="00B21DD0" w:rsidRPr="00E24B11" w:rsidRDefault="00B21DD0" w:rsidP="00B21DD0"/>
    <w:p w:rsidR="00B21DD0" w:rsidRPr="00E24B11" w:rsidRDefault="00B21DD0" w:rsidP="00B21DD0">
      <w:r w:rsidRPr="00E24B11">
        <w:t>2.</w:t>
      </w:r>
      <w:r w:rsidRPr="00E24B11">
        <w:tab/>
        <w:t>Any regional economic integration organization which becomes a Party to the Convention without any of its member States being a Party shall be bound by all the obligations under the Convention. In the case of such organizations, one or more of whose member States is a Party to the Convention, the organization and its member States shall decide on their respective responsibilities for the performance of their obligations under the Convention. In such cases, the organization and the member States shall not be entitled to exercise rights under the Convention concurrently.</w:t>
      </w:r>
    </w:p>
    <w:p w:rsidR="00B21DD0" w:rsidRPr="00E24B11" w:rsidRDefault="00B21DD0" w:rsidP="00B21DD0"/>
    <w:p w:rsidR="00B21DD0" w:rsidRPr="00E24B11" w:rsidRDefault="00B21DD0" w:rsidP="00B21DD0">
      <w:r w:rsidRPr="00E24B11">
        <w:t>3.</w:t>
      </w:r>
      <w:r w:rsidRPr="00E24B11">
        <w:tab/>
        <w:t>In their instruments of ratification, acceptance, approval or accession, regional economic integration organizations shall declare the extent of their competence with respect to the matters governed by the Convention. These organizations shall also inform the Depositary, who shall in turn inform the Parties, of any substantial modification in the extent of their competence.</w:t>
      </w:r>
    </w:p>
    <w:p w:rsidR="00B21DD0" w:rsidRPr="00E24B11" w:rsidRDefault="00B21DD0" w:rsidP="00B21DD0"/>
    <w:p w:rsidR="00B21DD0" w:rsidRPr="00E24B11" w:rsidRDefault="00B21DD0" w:rsidP="00B21DD0"/>
    <w:p w:rsidR="00B21DD0" w:rsidRPr="00E24B11" w:rsidRDefault="00B21DD0" w:rsidP="00B21DD0">
      <w:pPr>
        <w:jc w:val="center"/>
      </w:pPr>
      <w:r w:rsidRPr="00E24B11">
        <w:t>ARTICLE 23</w:t>
      </w:r>
    </w:p>
    <w:p w:rsidR="00B21DD0" w:rsidRPr="00E24B11" w:rsidRDefault="00B21DD0" w:rsidP="00B21DD0">
      <w:pPr>
        <w:jc w:val="center"/>
      </w:pPr>
    </w:p>
    <w:p w:rsidR="00B21DD0" w:rsidRPr="00E24B11" w:rsidRDefault="00B21DD0" w:rsidP="00B21DD0">
      <w:pPr>
        <w:jc w:val="center"/>
      </w:pPr>
      <w:r w:rsidRPr="00E24B11">
        <w:t>ENTRY INTO FORCE</w:t>
      </w:r>
    </w:p>
    <w:p w:rsidR="00B21DD0" w:rsidRPr="00E24B11" w:rsidRDefault="00B21DD0" w:rsidP="00B21DD0">
      <w:pPr>
        <w:jc w:val="center"/>
      </w:pPr>
    </w:p>
    <w:p w:rsidR="00B21DD0" w:rsidRPr="00E24B11" w:rsidRDefault="00B21DD0" w:rsidP="00B21DD0">
      <w:r w:rsidRPr="00E24B11">
        <w:t>1.</w:t>
      </w:r>
      <w:r w:rsidRPr="00E24B11">
        <w:tab/>
        <w:t>The Convention shall enter into force on the ninetieth day after the date of deposit of the fiftieth instrument of ratification, acceptance, approval or accession.</w:t>
      </w:r>
    </w:p>
    <w:p w:rsidR="00B21DD0" w:rsidRPr="00E24B11" w:rsidRDefault="00B21DD0" w:rsidP="00B21DD0"/>
    <w:p w:rsidR="00B21DD0" w:rsidRPr="00E24B11" w:rsidRDefault="00B21DD0" w:rsidP="00B21DD0">
      <w:r w:rsidRPr="00E24B11">
        <w:t>2.</w:t>
      </w:r>
      <w:r w:rsidRPr="00E24B11">
        <w:tab/>
        <w:t>For each State or regional economic integration organization that ratifies, accepts or approves the Convention or accedes thereto after the deposit of the fiftieth instrument of ratification, acceptance, approval or accession, the Convention shall enter into force on the ninetieth day after the date of deposit by such State or regional economic integration organization of its instrument of ratification, acceptance, approval or accession.</w:t>
      </w:r>
    </w:p>
    <w:p w:rsidR="00B21DD0" w:rsidRPr="00E24B11" w:rsidRDefault="00B21DD0" w:rsidP="00B21DD0"/>
    <w:p w:rsidR="00B21DD0" w:rsidRPr="00E24B11" w:rsidRDefault="00B21DD0" w:rsidP="00B21DD0">
      <w:r w:rsidRPr="00E24B11">
        <w:t>3.</w:t>
      </w:r>
      <w:r w:rsidRPr="00E24B11">
        <w:tab/>
        <w:t>For the purposes of paragraph</w:t>
      </w:r>
      <w:smartTag w:uri="urn:schemas-microsoft-com:office:smarttags" w:element="PersonName">
        <w:r w:rsidRPr="00E24B11">
          <w:t>s 1</w:t>
        </w:r>
      </w:smartTag>
      <w:r w:rsidRPr="00E24B11">
        <w:t xml:space="preserve"> and 2 above, any instrument deposited by a regional economic integration organization shall not be counted as additional to those deposited by States members of the organization.</w:t>
      </w:r>
    </w:p>
    <w:p w:rsidR="00B21DD0" w:rsidRPr="00E24B11" w:rsidRDefault="00B21DD0" w:rsidP="00B21DD0"/>
    <w:p w:rsidR="00B21DD0" w:rsidRPr="00E24B11" w:rsidRDefault="00B21DD0" w:rsidP="00B21DD0"/>
    <w:p w:rsidR="00B21DD0" w:rsidRPr="00E24B11" w:rsidRDefault="00B21DD0" w:rsidP="00B21DD0">
      <w:pPr>
        <w:jc w:val="center"/>
      </w:pPr>
      <w:r w:rsidRPr="00E24B11">
        <w:t>ARTICLE 24</w:t>
      </w:r>
    </w:p>
    <w:p w:rsidR="00B21DD0" w:rsidRPr="00E24B11" w:rsidRDefault="00B21DD0" w:rsidP="00B21DD0">
      <w:pPr>
        <w:jc w:val="center"/>
      </w:pPr>
    </w:p>
    <w:p w:rsidR="00B21DD0" w:rsidRPr="00E24B11" w:rsidRDefault="00B21DD0" w:rsidP="00B21DD0">
      <w:pPr>
        <w:jc w:val="center"/>
      </w:pPr>
      <w:r w:rsidRPr="00E24B11">
        <w:t>RESERVATIONS</w:t>
      </w:r>
    </w:p>
    <w:p w:rsidR="00B21DD0" w:rsidRPr="00E24B11" w:rsidRDefault="00B21DD0" w:rsidP="00B21DD0">
      <w:pPr>
        <w:jc w:val="center"/>
      </w:pPr>
    </w:p>
    <w:p w:rsidR="00B21DD0" w:rsidRPr="00E24B11" w:rsidRDefault="00B21DD0" w:rsidP="00B21DD0">
      <w:pPr>
        <w:ind w:firstLine="720"/>
      </w:pPr>
      <w:r w:rsidRPr="00E24B11">
        <w:t>No reservations may be made to the Convention.</w:t>
      </w:r>
    </w:p>
    <w:p w:rsidR="00B21DD0" w:rsidRPr="00E24B11" w:rsidRDefault="00B21DD0" w:rsidP="00B21DD0"/>
    <w:p w:rsidR="00B21DD0" w:rsidRPr="00E24B11" w:rsidRDefault="00B21DD0" w:rsidP="00B21DD0"/>
    <w:p w:rsidR="00B21DD0" w:rsidRPr="00E24B11" w:rsidRDefault="00B21DD0" w:rsidP="00B21DD0">
      <w:pPr>
        <w:keepNext/>
        <w:keepLines/>
        <w:jc w:val="center"/>
      </w:pPr>
      <w:r w:rsidRPr="00E24B11">
        <w:t>ARTICLE 25</w:t>
      </w:r>
    </w:p>
    <w:p w:rsidR="00B21DD0" w:rsidRPr="00E24B11" w:rsidRDefault="00B21DD0" w:rsidP="00B21DD0">
      <w:pPr>
        <w:jc w:val="center"/>
      </w:pPr>
    </w:p>
    <w:p w:rsidR="00B21DD0" w:rsidRPr="00E24B11" w:rsidRDefault="00B21DD0" w:rsidP="00B21DD0">
      <w:pPr>
        <w:jc w:val="center"/>
      </w:pPr>
      <w:r w:rsidRPr="00E24B11">
        <w:t>WITHDRAWAL</w:t>
      </w:r>
    </w:p>
    <w:p w:rsidR="00B21DD0" w:rsidRPr="00E24B11" w:rsidRDefault="00B21DD0" w:rsidP="00B21DD0">
      <w:pPr>
        <w:jc w:val="center"/>
      </w:pPr>
    </w:p>
    <w:p w:rsidR="00B21DD0" w:rsidRPr="00E24B11" w:rsidRDefault="00B21DD0" w:rsidP="00B21DD0">
      <w:r w:rsidRPr="00E24B11">
        <w:t>1.</w:t>
      </w:r>
      <w:r w:rsidRPr="00E24B11">
        <w:tab/>
        <w:t>At any time after three years from the date on which the Convention has entered into force for a Party, that Party may withdraw from the Convention by giving written notification to the Depositary.</w:t>
      </w:r>
    </w:p>
    <w:p w:rsidR="00B21DD0" w:rsidRPr="00E24B11" w:rsidRDefault="00B21DD0" w:rsidP="00B21DD0"/>
    <w:p w:rsidR="00B21DD0" w:rsidRPr="00E24B11" w:rsidRDefault="00B21DD0" w:rsidP="00B21DD0">
      <w:r w:rsidRPr="00E24B11">
        <w:t>2.</w:t>
      </w:r>
      <w:r w:rsidRPr="00E24B11">
        <w:tab/>
        <w:t>Any such withdrawal shall take effect upon expiry of one year from the date of receipt by the Depositary of the notification of withdrawal, or on such later date as may be specified in the notification of withdrawal.</w:t>
      </w:r>
    </w:p>
    <w:p w:rsidR="00B21DD0" w:rsidRPr="00E24B11" w:rsidRDefault="00B21DD0" w:rsidP="00B21DD0"/>
    <w:p w:rsidR="00B21DD0" w:rsidRPr="00E24B11" w:rsidRDefault="00B21DD0" w:rsidP="00B21DD0">
      <w:r w:rsidRPr="00E24B11">
        <w:t>3.</w:t>
      </w:r>
      <w:r w:rsidRPr="00E24B11">
        <w:tab/>
        <w:t>Any Party that withdraws from the Convention shall be considered as also having withdrawn from any protocol to which it is a Party.</w:t>
      </w:r>
    </w:p>
    <w:p w:rsidR="00B21DD0" w:rsidRPr="00E24B11" w:rsidRDefault="00B21DD0" w:rsidP="00B21DD0"/>
    <w:p w:rsidR="00B21DD0" w:rsidRPr="00E24B11" w:rsidRDefault="00B21DD0" w:rsidP="00B21DD0"/>
    <w:p w:rsidR="00B21DD0" w:rsidRPr="00E24B11" w:rsidRDefault="00B21DD0" w:rsidP="00D33FC5">
      <w:pPr>
        <w:keepNext/>
        <w:keepLines/>
        <w:jc w:val="center"/>
      </w:pPr>
      <w:r w:rsidRPr="00E24B11">
        <w:t>ARTICLE 26</w:t>
      </w:r>
    </w:p>
    <w:p w:rsidR="00B21DD0" w:rsidRPr="00E24B11" w:rsidRDefault="00B21DD0" w:rsidP="00D33FC5">
      <w:pPr>
        <w:keepNext/>
        <w:keepLines/>
        <w:jc w:val="center"/>
      </w:pPr>
    </w:p>
    <w:p w:rsidR="00B21DD0" w:rsidRPr="00E24B11" w:rsidRDefault="00B21DD0" w:rsidP="00D33FC5">
      <w:pPr>
        <w:keepNext/>
        <w:keepLines/>
        <w:jc w:val="center"/>
      </w:pPr>
      <w:r w:rsidRPr="00E24B11">
        <w:t>AUTHENTIC TEXTS</w:t>
      </w:r>
    </w:p>
    <w:p w:rsidR="00B21DD0" w:rsidRPr="00E24B11" w:rsidRDefault="00B21DD0" w:rsidP="00D33FC5">
      <w:pPr>
        <w:keepNext/>
        <w:keepLines/>
        <w:jc w:val="center"/>
      </w:pPr>
    </w:p>
    <w:p w:rsidR="00B21DD0" w:rsidRPr="00E24B11" w:rsidRDefault="00B21DD0" w:rsidP="00B21DD0">
      <w:pPr>
        <w:ind w:firstLine="720"/>
      </w:pPr>
      <w:r w:rsidRPr="00E24B11">
        <w:t>The original of this Convention, of which the Arabic, Chinese, English, French, Russian and Spanish texts are equally authentic, shall be deposited with the Secretary</w:t>
      </w:r>
      <w:r w:rsidR="00E24B11">
        <w:noBreakHyphen/>
      </w:r>
      <w:r w:rsidRPr="00E24B11">
        <w:t>General of the United Nations.</w:t>
      </w:r>
    </w:p>
    <w:p w:rsidR="00B21DD0" w:rsidRPr="00E24B11" w:rsidRDefault="00B21DD0" w:rsidP="00B21DD0"/>
    <w:p w:rsidR="00B21DD0" w:rsidRPr="00E24B11" w:rsidRDefault="00B21DD0" w:rsidP="00B21DD0">
      <w:pPr>
        <w:ind w:firstLine="720"/>
      </w:pPr>
      <w:r w:rsidRPr="00E24B11">
        <w:t>IN WITNESS WHEREOF the undersigned, being duly authorized to that effect, have signed this Convention.</w:t>
      </w:r>
    </w:p>
    <w:p w:rsidR="00B21DD0" w:rsidRPr="00E24B11" w:rsidRDefault="00B21DD0" w:rsidP="00B21DD0">
      <w:pPr>
        <w:ind w:firstLine="720"/>
      </w:pPr>
    </w:p>
    <w:p w:rsidR="00B21DD0" w:rsidRPr="00E24B11" w:rsidRDefault="00B21DD0" w:rsidP="00B21DD0">
      <w:pPr>
        <w:ind w:firstLine="720"/>
      </w:pPr>
      <w:r w:rsidRPr="00E24B11">
        <w:t xml:space="preserve">DONE at </w:t>
      </w:r>
      <w:smartTag w:uri="urn:schemas-microsoft-com:office:smarttags" w:element="State">
        <w:smartTag w:uri="urn:schemas-microsoft-com:office:smarttags" w:element="place">
          <w:r w:rsidRPr="00E24B11">
            <w:t>New York</w:t>
          </w:r>
        </w:smartTag>
      </w:smartTag>
      <w:r w:rsidRPr="00E24B11">
        <w:t xml:space="preserve"> this ninth day of May one thousand nine hundred and ninety</w:t>
      </w:r>
      <w:r w:rsidR="00E24B11">
        <w:noBreakHyphen/>
      </w:r>
      <w:r w:rsidRPr="00E24B11">
        <w:t>two.</w:t>
      </w:r>
    </w:p>
    <w:p w:rsidR="00B21DD0" w:rsidRPr="00E24B11" w:rsidRDefault="00B21DD0" w:rsidP="00B21DD0">
      <w:pPr>
        <w:ind w:firstLine="720"/>
      </w:pPr>
    </w:p>
    <w:p w:rsidR="00B21DD0" w:rsidRPr="00E24B11" w:rsidRDefault="00B21DD0" w:rsidP="00B21DD0">
      <w:r w:rsidRPr="00E24B11">
        <w:t>[Signatures omitted]</w:t>
      </w:r>
    </w:p>
    <w:p w:rsidR="00B21DD0" w:rsidRPr="00E24B11" w:rsidRDefault="00B21DD0" w:rsidP="00B21DD0"/>
    <w:p w:rsidR="00B21DD0" w:rsidRPr="00E24B11" w:rsidRDefault="00B21DD0" w:rsidP="00B21DD0"/>
    <w:p w:rsidR="00B21DD0" w:rsidRPr="00E24B11" w:rsidRDefault="00B21DD0" w:rsidP="00B21DD0">
      <w:r w:rsidRPr="00E24B11">
        <w:t>____________</w:t>
      </w:r>
    </w:p>
    <w:p w:rsidR="00B21DD0" w:rsidRPr="00E24B11" w:rsidRDefault="00E24B11" w:rsidP="00B21DD0">
      <w:r w:rsidRPr="00E24B11">
        <w:rPr>
          <w:position w:val="6"/>
          <w:sz w:val="16"/>
        </w:rPr>
        <w:t>*</w:t>
      </w:r>
      <w:r w:rsidR="00B21DD0" w:rsidRPr="00E24B11">
        <w:t xml:space="preserve"> Titles of articles are included solely to assist the reader.</w:t>
      </w:r>
    </w:p>
    <w:p w:rsidR="00B21DD0" w:rsidRPr="00E24B11" w:rsidRDefault="00B21DD0" w:rsidP="00B21DD0">
      <w:r w:rsidRPr="00E24B11">
        <w:rPr>
          <w:szCs w:val="22"/>
          <w:u w:val="single"/>
          <w:vertAlign w:val="superscript"/>
        </w:rPr>
        <w:t>1</w:t>
      </w:r>
      <w:r w:rsidRPr="00E24B11">
        <w:rPr>
          <w:szCs w:val="22"/>
          <w:vertAlign w:val="superscript"/>
        </w:rPr>
        <w:t>/</w:t>
      </w:r>
      <w:r w:rsidRPr="00E24B11">
        <w:rPr>
          <w:szCs w:val="22"/>
        </w:rPr>
        <w:t xml:space="preserve"> This includes policies and measures adopted by regional economic integration organizations.</w:t>
      </w:r>
    </w:p>
    <w:p w:rsidR="00956892" w:rsidRPr="00E24B11" w:rsidRDefault="00956892" w:rsidP="00956892">
      <w:pPr>
        <w:ind w:firstLine="720"/>
      </w:pPr>
    </w:p>
    <w:p w:rsidR="00B21DD0" w:rsidRPr="00E24B11" w:rsidRDefault="00B21DD0" w:rsidP="00D33FC5">
      <w:pPr>
        <w:pageBreakBefore/>
        <w:spacing w:line="240" w:lineRule="auto"/>
        <w:jc w:val="center"/>
      </w:pPr>
      <w:r w:rsidRPr="00E24B11">
        <w:t>ANNEX I</w:t>
      </w:r>
    </w:p>
    <w:p w:rsidR="00B21DD0" w:rsidRPr="00E24B11" w:rsidRDefault="00B21DD0" w:rsidP="00D33FC5">
      <w:pPr>
        <w:spacing w:line="240" w:lineRule="auto"/>
      </w:pPr>
      <w:r w:rsidRPr="00E24B11">
        <w:t>Australia</w:t>
      </w:r>
    </w:p>
    <w:p w:rsidR="00B21DD0" w:rsidRPr="00E24B11" w:rsidRDefault="00B21DD0" w:rsidP="00D33FC5">
      <w:pPr>
        <w:spacing w:line="240" w:lineRule="auto"/>
      </w:pPr>
      <w:smartTag w:uri="urn:schemas-microsoft-com:office:smarttags" w:element="country-region">
        <w:smartTag w:uri="urn:schemas-microsoft-com:office:smarttags" w:element="place">
          <w:r w:rsidRPr="00E24B11">
            <w:t>Austria</w:t>
          </w:r>
        </w:smartTag>
      </w:smartTag>
    </w:p>
    <w:p w:rsidR="00B21DD0" w:rsidRPr="00E24B11" w:rsidRDefault="00B21DD0" w:rsidP="00D33FC5">
      <w:pPr>
        <w:spacing w:line="240" w:lineRule="auto"/>
      </w:pPr>
      <w:smartTag w:uri="urn:schemas-microsoft-com:office:smarttags" w:element="country-region">
        <w:smartTag w:uri="urn:schemas-microsoft-com:office:smarttags" w:element="place">
          <w:r w:rsidRPr="00E24B11">
            <w:t>Belarus</w:t>
          </w:r>
        </w:smartTag>
      </w:smartTag>
      <w:r w:rsidRPr="00E24B11">
        <w:t xml:space="preserve"> </w:t>
      </w:r>
      <w:r w:rsidRPr="00E24B11">
        <w:rPr>
          <w:u w:val="single"/>
        </w:rPr>
        <w:t>a</w:t>
      </w:r>
      <w:r w:rsidRPr="00E24B11">
        <w:t>/</w:t>
      </w:r>
    </w:p>
    <w:p w:rsidR="00B21DD0" w:rsidRPr="00E24B11" w:rsidRDefault="00B21DD0" w:rsidP="00D33FC5">
      <w:pPr>
        <w:spacing w:line="240" w:lineRule="auto"/>
      </w:pPr>
      <w:smartTag w:uri="urn:schemas-microsoft-com:office:smarttags" w:element="country-region">
        <w:smartTag w:uri="urn:schemas-microsoft-com:office:smarttags" w:element="place">
          <w:r w:rsidRPr="00E24B11">
            <w:t>Belgium</w:t>
          </w:r>
        </w:smartTag>
      </w:smartTag>
    </w:p>
    <w:p w:rsidR="00B21DD0" w:rsidRPr="00E24B11" w:rsidRDefault="00B21DD0" w:rsidP="00D33FC5">
      <w:pPr>
        <w:spacing w:line="240" w:lineRule="auto"/>
      </w:pPr>
      <w:smartTag w:uri="urn:schemas-microsoft-com:office:smarttags" w:element="country-region">
        <w:smartTag w:uri="urn:schemas-microsoft-com:office:smarttags" w:element="place">
          <w:r w:rsidRPr="00E24B11">
            <w:t>Bulgaria</w:t>
          </w:r>
        </w:smartTag>
      </w:smartTag>
      <w:r w:rsidRPr="00E24B11">
        <w:t xml:space="preserve"> </w:t>
      </w:r>
      <w:r w:rsidRPr="00E24B11">
        <w:rPr>
          <w:u w:val="single"/>
        </w:rPr>
        <w:t>a</w:t>
      </w:r>
      <w:r w:rsidRPr="00E24B11">
        <w:t>/</w:t>
      </w:r>
    </w:p>
    <w:p w:rsidR="00B21DD0" w:rsidRPr="00E24B11" w:rsidRDefault="00B21DD0" w:rsidP="00D33FC5">
      <w:pPr>
        <w:spacing w:line="240" w:lineRule="auto"/>
      </w:pPr>
      <w:smartTag w:uri="urn:schemas-microsoft-com:office:smarttags" w:element="country-region">
        <w:smartTag w:uri="urn:schemas-microsoft-com:office:smarttags" w:element="place">
          <w:r w:rsidRPr="00E24B11">
            <w:t>Canada</w:t>
          </w:r>
        </w:smartTag>
      </w:smartTag>
    </w:p>
    <w:p w:rsidR="00B21DD0" w:rsidRPr="00E24B11" w:rsidRDefault="00B21DD0" w:rsidP="00D33FC5">
      <w:pPr>
        <w:spacing w:line="240" w:lineRule="auto"/>
      </w:pPr>
      <w:smartTag w:uri="urn:schemas-microsoft-com:office:smarttags" w:element="country-region">
        <w:smartTag w:uri="urn:schemas-microsoft-com:office:smarttags" w:element="place">
          <w:r w:rsidRPr="00E24B11">
            <w:t>Czechoslovakia</w:t>
          </w:r>
        </w:smartTag>
      </w:smartTag>
      <w:r w:rsidRPr="00E24B11">
        <w:t xml:space="preserve"> </w:t>
      </w:r>
      <w:r w:rsidRPr="00E24B11">
        <w:rPr>
          <w:u w:val="single"/>
        </w:rPr>
        <w:t>a</w:t>
      </w:r>
      <w:r w:rsidRPr="00E24B11">
        <w:t>/</w:t>
      </w:r>
    </w:p>
    <w:p w:rsidR="00B21DD0" w:rsidRPr="00E24B11" w:rsidRDefault="00B21DD0" w:rsidP="00D33FC5">
      <w:pPr>
        <w:spacing w:line="240" w:lineRule="auto"/>
      </w:pPr>
      <w:smartTag w:uri="urn:schemas-microsoft-com:office:smarttags" w:element="country-region">
        <w:smartTag w:uri="urn:schemas-microsoft-com:office:smarttags" w:element="place">
          <w:r w:rsidRPr="00E24B11">
            <w:t>Denmark</w:t>
          </w:r>
        </w:smartTag>
      </w:smartTag>
    </w:p>
    <w:p w:rsidR="00B21DD0" w:rsidRPr="00E24B11" w:rsidRDefault="00B21DD0" w:rsidP="00D33FC5">
      <w:pPr>
        <w:spacing w:line="240" w:lineRule="auto"/>
      </w:pPr>
      <w:r w:rsidRPr="00E24B11">
        <w:t>European Community</w:t>
      </w:r>
    </w:p>
    <w:p w:rsidR="00B21DD0" w:rsidRPr="00E24B11" w:rsidRDefault="00B21DD0" w:rsidP="00D33FC5">
      <w:pPr>
        <w:spacing w:line="240" w:lineRule="auto"/>
      </w:pPr>
      <w:smartTag w:uri="urn:schemas-microsoft-com:office:smarttags" w:element="country-region">
        <w:smartTag w:uri="urn:schemas-microsoft-com:office:smarttags" w:element="place">
          <w:r w:rsidRPr="00E24B11">
            <w:t>Estonia</w:t>
          </w:r>
        </w:smartTag>
      </w:smartTag>
      <w:r w:rsidRPr="00E24B11">
        <w:t xml:space="preserve"> </w:t>
      </w:r>
      <w:r w:rsidRPr="00E24B11">
        <w:rPr>
          <w:u w:val="single"/>
        </w:rPr>
        <w:t>a</w:t>
      </w:r>
      <w:r w:rsidRPr="00E24B11">
        <w:t>/</w:t>
      </w:r>
    </w:p>
    <w:p w:rsidR="00B21DD0" w:rsidRPr="00E24B11" w:rsidRDefault="00B21DD0" w:rsidP="00D33FC5">
      <w:pPr>
        <w:spacing w:line="240" w:lineRule="auto"/>
      </w:pPr>
      <w:smartTag w:uri="urn:schemas-microsoft-com:office:smarttags" w:element="country-region">
        <w:smartTag w:uri="urn:schemas-microsoft-com:office:smarttags" w:element="place">
          <w:r w:rsidRPr="00E24B11">
            <w:t>Finland</w:t>
          </w:r>
        </w:smartTag>
      </w:smartTag>
    </w:p>
    <w:p w:rsidR="00B21DD0" w:rsidRPr="00E24B11" w:rsidRDefault="00B21DD0" w:rsidP="00D33FC5">
      <w:pPr>
        <w:spacing w:line="240" w:lineRule="auto"/>
      </w:pPr>
      <w:smartTag w:uri="urn:schemas-microsoft-com:office:smarttags" w:element="country-region">
        <w:smartTag w:uri="urn:schemas-microsoft-com:office:smarttags" w:element="place">
          <w:r w:rsidRPr="00E24B11">
            <w:t>France</w:t>
          </w:r>
        </w:smartTag>
      </w:smartTag>
    </w:p>
    <w:p w:rsidR="00B21DD0" w:rsidRPr="00E24B11" w:rsidRDefault="00B21DD0" w:rsidP="00D33FC5">
      <w:pPr>
        <w:spacing w:line="240" w:lineRule="auto"/>
      </w:pPr>
      <w:smartTag w:uri="urn:schemas-microsoft-com:office:smarttags" w:element="country-region">
        <w:smartTag w:uri="urn:schemas-microsoft-com:office:smarttags" w:element="place">
          <w:r w:rsidRPr="00E24B11">
            <w:t>Germany</w:t>
          </w:r>
        </w:smartTag>
      </w:smartTag>
    </w:p>
    <w:p w:rsidR="00B21DD0" w:rsidRPr="00E24B11" w:rsidRDefault="00B21DD0" w:rsidP="00D33FC5">
      <w:pPr>
        <w:spacing w:line="240" w:lineRule="auto"/>
      </w:pPr>
      <w:smartTag w:uri="urn:schemas-microsoft-com:office:smarttags" w:element="country-region">
        <w:smartTag w:uri="urn:schemas-microsoft-com:office:smarttags" w:element="place">
          <w:r w:rsidRPr="00E24B11">
            <w:t>Greece</w:t>
          </w:r>
        </w:smartTag>
      </w:smartTag>
    </w:p>
    <w:p w:rsidR="00B21DD0" w:rsidRPr="00E24B11" w:rsidRDefault="00B21DD0" w:rsidP="00D33FC5">
      <w:pPr>
        <w:spacing w:line="240" w:lineRule="auto"/>
      </w:pPr>
      <w:smartTag w:uri="urn:schemas-microsoft-com:office:smarttags" w:element="country-region">
        <w:smartTag w:uri="urn:schemas-microsoft-com:office:smarttags" w:element="place">
          <w:r w:rsidRPr="00E24B11">
            <w:t>Hungary</w:t>
          </w:r>
        </w:smartTag>
      </w:smartTag>
      <w:r w:rsidRPr="00E24B11">
        <w:t xml:space="preserve"> </w:t>
      </w:r>
      <w:r w:rsidRPr="00E24B11">
        <w:rPr>
          <w:u w:val="single"/>
        </w:rPr>
        <w:t>a</w:t>
      </w:r>
      <w:r w:rsidRPr="00E24B11">
        <w:t>/</w:t>
      </w:r>
    </w:p>
    <w:p w:rsidR="00B21DD0" w:rsidRPr="00E24B11" w:rsidRDefault="00B21DD0" w:rsidP="00D33FC5">
      <w:pPr>
        <w:spacing w:line="240" w:lineRule="auto"/>
      </w:pPr>
      <w:smartTag w:uri="urn:schemas-microsoft-com:office:smarttags" w:element="country-region">
        <w:smartTag w:uri="urn:schemas-microsoft-com:office:smarttags" w:element="place">
          <w:r w:rsidRPr="00E24B11">
            <w:t>Iceland</w:t>
          </w:r>
        </w:smartTag>
      </w:smartTag>
    </w:p>
    <w:p w:rsidR="00B21DD0" w:rsidRPr="00E24B11" w:rsidRDefault="00B21DD0" w:rsidP="00D33FC5">
      <w:pPr>
        <w:spacing w:line="240" w:lineRule="auto"/>
      </w:pPr>
      <w:smartTag w:uri="urn:schemas-microsoft-com:office:smarttags" w:element="country-region">
        <w:smartTag w:uri="urn:schemas-microsoft-com:office:smarttags" w:element="place">
          <w:r w:rsidRPr="00E24B11">
            <w:t>Ireland</w:t>
          </w:r>
        </w:smartTag>
      </w:smartTag>
    </w:p>
    <w:p w:rsidR="00B21DD0" w:rsidRPr="00E24B11" w:rsidRDefault="00B21DD0" w:rsidP="00D33FC5">
      <w:pPr>
        <w:spacing w:line="240" w:lineRule="auto"/>
      </w:pPr>
      <w:smartTag w:uri="urn:schemas-microsoft-com:office:smarttags" w:element="country-region">
        <w:smartTag w:uri="urn:schemas-microsoft-com:office:smarttags" w:element="place">
          <w:r w:rsidRPr="00E24B11">
            <w:t>Italy</w:t>
          </w:r>
        </w:smartTag>
      </w:smartTag>
    </w:p>
    <w:p w:rsidR="00B21DD0" w:rsidRPr="00E24B11" w:rsidRDefault="00B21DD0" w:rsidP="00D33FC5">
      <w:pPr>
        <w:spacing w:line="240" w:lineRule="auto"/>
      </w:pPr>
      <w:smartTag w:uri="urn:schemas-microsoft-com:office:smarttags" w:element="country-region">
        <w:smartTag w:uri="urn:schemas-microsoft-com:office:smarttags" w:element="place">
          <w:r w:rsidRPr="00E24B11">
            <w:t>Japan</w:t>
          </w:r>
        </w:smartTag>
      </w:smartTag>
    </w:p>
    <w:p w:rsidR="00B21DD0" w:rsidRPr="00E24B11" w:rsidRDefault="00B21DD0" w:rsidP="00D33FC5">
      <w:pPr>
        <w:spacing w:line="240" w:lineRule="auto"/>
      </w:pPr>
      <w:smartTag w:uri="urn:schemas-microsoft-com:office:smarttags" w:element="country-region">
        <w:smartTag w:uri="urn:schemas-microsoft-com:office:smarttags" w:element="place">
          <w:r w:rsidRPr="00E24B11">
            <w:t>Latvia</w:t>
          </w:r>
        </w:smartTag>
      </w:smartTag>
      <w:r w:rsidRPr="00E24B11">
        <w:t xml:space="preserve"> </w:t>
      </w:r>
      <w:r w:rsidRPr="00E24B11">
        <w:rPr>
          <w:u w:val="single"/>
        </w:rPr>
        <w:t>a</w:t>
      </w:r>
      <w:r w:rsidRPr="00E24B11">
        <w:t>/</w:t>
      </w:r>
    </w:p>
    <w:p w:rsidR="00B21DD0" w:rsidRPr="00E24B11" w:rsidRDefault="00B21DD0" w:rsidP="00D33FC5">
      <w:pPr>
        <w:spacing w:line="240" w:lineRule="auto"/>
      </w:pPr>
      <w:smartTag w:uri="urn:schemas-microsoft-com:office:smarttags" w:element="country-region">
        <w:smartTag w:uri="urn:schemas-microsoft-com:office:smarttags" w:element="place">
          <w:r w:rsidRPr="00E24B11">
            <w:t>Lithuania</w:t>
          </w:r>
        </w:smartTag>
      </w:smartTag>
      <w:r w:rsidRPr="00E24B11">
        <w:t xml:space="preserve"> </w:t>
      </w:r>
      <w:r w:rsidRPr="00E24B11">
        <w:rPr>
          <w:u w:val="single"/>
        </w:rPr>
        <w:t>a</w:t>
      </w:r>
      <w:r w:rsidRPr="00E24B11">
        <w:t>/</w:t>
      </w:r>
    </w:p>
    <w:p w:rsidR="00B21DD0" w:rsidRPr="00E24B11" w:rsidRDefault="00B21DD0" w:rsidP="00D33FC5">
      <w:pPr>
        <w:spacing w:line="240" w:lineRule="auto"/>
      </w:pPr>
      <w:smartTag w:uri="urn:schemas-microsoft-com:office:smarttags" w:element="country-region">
        <w:smartTag w:uri="urn:schemas-microsoft-com:office:smarttags" w:element="place">
          <w:r w:rsidRPr="00E24B11">
            <w:t>Luxembourg</w:t>
          </w:r>
        </w:smartTag>
      </w:smartTag>
    </w:p>
    <w:p w:rsidR="00B21DD0" w:rsidRPr="00E24B11" w:rsidRDefault="00B21DD0" w:rsidP="00D33FC5">
      <w:pPr>
        <w:spacing w:line="240" w:lineRule="auto"/>
      </w:pPr>
      <w:smartTag w:uri="urn:schemas-microsoft-com:office:smarttags" w:element="country-region">
        <w:smartTag w:uri="urn:schemas-microsoft-com:office:smarttags" w:element="place">
          <w:r w:rsidRPr="00E24B11">
            <w:t>Netherlands</w:t>
          </w:r>
        </w:smartTag>
      </w:smartTag>
    </w:p>
    <w:p w:rsidR="00B21DD0" w:rsidRPr="00E24B11" w:rsidRDefault="00B21DD0" w:rsidP="00D33FC5">
      <w:pPr>
        <w:spacing w:line="240" w:lineRule="auto"/>
      </w:pPr>
      <w:smartTag w:uri="urn:schemas-microsoft-com:office:smarttags" w:element="country-region">
        <w:smartTag w:uri="urn:schemas-microsoft-com:office:smarttags" w:element="place">
          <w:r w:rsidRPr="00E24B11">
            <w:t>New Zealand</w:t>
          </w:r>
        </w:smartTag>
      </w:smartTag>
    </w:p>
    <w:p w:rsidR="00B21DD0" w:rsidRPr="00E24B11" w:rsidRDefault="00B21DD0" w:rsidP="00D33FC5">
      <w:pPr>
        <w:spacing w:line="240" w:lineRule="auto"/>
      </w:pPr>
      <w:smartTag w:uri="urn:schemas-microsoft-com:office:smarttags" w:element="country-region">
        <w:smartTag w:uri="urn:schemas-microsoft-com:office:smarttags" w:element="place">
          <w:r w:rsidRPr="00E24B11">
            <w:t>Norway</w:t>
          </w:r>
        </w:smartTag>
      </w:smartTag>
    </w:p>
    <w:p w:rsidR="00B21DD0" w:rsidRPr="00E24B11" w:rsidRDefault="00B21DD0" w:rsidP="00D33FC5">
      <w:pPr>
        <w:spacing w:line="240" w:lineRule="auto"/>
      </w:pPr>
      <w:smartTag w:uri="urn:schemas-microsoft-com:office:smarttags" w:element="country-region">
        <w:smartTag w:uri="urn:schemas-microsoft-com:office:smarttags" w:element="place">
          <w:r w:rsidRPr="00E24B11">
            <w:t>Poland</w:t>
          </w:r>
        </w:smartTag>
      </w:smartTag>
      <w:r w:rsidRPr="00E24B11">
        <w:t xml:space="preserve"> </w:t>
      </w:r>
      <w:r w:rsidRPr="00E24B11">
        <w:rPr>
          <w:u w:val="single"/>
        </w:rPr>
        <w:t>a</w:t>
      </w:r>
      <w:r w:rsidRPr="00E24B11">
        <w:t>/</w:t>
      </w:r>
    </w:p>
    <w:p w:rsidR="00B21DD0" w:rsidRPr="00E24B11" w:rsidRDefault="00B21DD0" w:rsidP="00D33FC5">
      <w:pPr>
        <w:spacing w:line="240" w:lineRule="auto"/>
      </w:pPr>
      <w:smartTag w:uri="urn:schemas-microsoft-com:office:smarttags" w:element="country-region">
        <w:smartTag w:uri="urn:schemas-microsoft-com:office:smarttags" w:element="place">
          <w:r w:rsidRPr="00E24B11">
            <w:t>Portugal</w:t>
          </w:r>
        </w:smartTag>
      </w:smartTag>
    </w:p>
    <w:p w:rsidR="00B21DD0" w:rsidRPr="00E24B11" w:rsidRDefault="00B21DD0" w:rsidP="00D33FC5">
      <w:pPr>
        <w:spacing w:line="240" w:lineRule="auto"/>
      </w:pPr>
      <w:smartTag w:uri="urn:schemas-microsoft-com:office:smarttags" w:element="country-region">
        <w:smartTag w:uri="urn:schemas-microsoft-com:office:smarttags" w:element="place">
          <w:r w:rsidRPr="00E24B11">
            <w:t>Romania</w:t>
          </w:r>
        </w:smartTag>
      </w:smartTag>
      <w:r w:rsidRPr="00E24B11">
        <w:t xml:space="preserve"> </w:t>
      </w:r>
      <w:r w:rsidRPr="00E24B11">
        <w:rPr>
          <w:u w:val="single"/>
        </w:rPr>
        <w:t>a</w:t>
      </w:r>
      <w:r w:rsidRPr="00E24B11">
        <w:t>/</w:t>
      </w:r>
    </w:p>
    <w:p w:rsidR="00B21DD0" w:rsidRPr="00E24B11" w:rsidRDefault="00B21DD0" w:rsidP="00D33FC5">
      <w:pPr>
        <w:spacing w:line="240" w:lineRule="auto"/>
      </w:pPr>
      <w:smartTag w:uri="urn:schemas-microsoft-com:office:smarttags" w:element="country-region">
        <w:smartTag w:uri="urn:schemas-microsoft-com:office:smarttags" w:element="place">
          <w:r w:rsidRPr="00E24B11">
            <w:t>Russian Federation</w:t>
          </w:r>
        </w:smartTag>
      </w:smartTag>
      <w:r w:rsidRPr="00E24B11">
        <w:t xml:space="preserve"> </w:t>
      </w:r>
      <w:r w:rsidRPr="00E24B11">
        <w:rPr>
          <w:u w:val="single"/>
        </w:rPr>
        <w:t>a</w:t>
      </w:r>
      <w:r w:rsidRPr="00E24B11">
        <w:t>/</w:t>
      </w:r>
    </w:p>
    <w:p w:rsidR="00B21DD0" w:rsidRPr="00E24B11" w:rsidRDefault="00B21DD0" w:rsidP="00D33FC5">
      <w:pPr>
        <w:spacing w:line="240" w:lineRule="auto"/>
      </w:pPr>
      <w:smartTag w:uri="urn:schemas-microsoft-com:office:smarttags" w:element="country-region">
        <w:smartTag w:uri="urn:schemas-microsoft-com:office:smarttags" w:element="place">
          <w:r w:rsidRPr="00E24B11">
            <w:t>Spain</w:t>
          </w:r>
        </w:smartTag>
      </w:smartTag>
    </w:p>
    <w:p w:rsidR="00B21DD0" w:rsidRPr="00E24B11" w:rsidRDefault="00B21DD0" w:rsidP="00D33FC5">
      <w:pPr>
        <w:spacing w:line="240" w:lineRule="auto"/>
      </w:pPr>
      <w:smartTag w:uri="urn:schemas-microsoft-com:office:smarttags" w:element="country-region">
        <w:smartTag w:uri="urn:schemas-microsoft-com:office:smarttags" w:element="place">
          <w:r w:rsidRPr="00E24B11">
            <w:t>Sweden</w:t>
          </w:r>
        </w:smartTag>
      </w:smartTag>
    </w:p>
    <w:p w:rsidR="00B21DD0" w:rsidRPr="00E24B11" w:rsidRDefault="00B21DD0" w:rsidP="00D33FC5">
      <w:pPr>
        <w:spacing w:line="240" w:lineRule="auto"/>
      </w:pPr>
      <w:smartTag w:uri="urn:schemas-microsoft-com:office:smarttags" w:element="country-region">
        <w:smartTag w:uri="urn:schemas-microsoft-com:office:smarttags" w:element="place">
          <w:r w:rsidRPr="00E24B11">
            <w:t>Switzerland</w:t>
          </w:r>
        </w:smartTag>
      </w:smartTag>
    </w:p>
    <w:p w:rsidR="00B21DD0" w:rsidRPr="00E24B11" w:rsidRDefault="00B21DD0" w:rsidP="00D33FC5">
      <w:pPr>
        <w:spacing w:line="240" w:lineRule="auto"/>
      </w:pPr>
      <w:smartTag w:uri="urn:schemas-microsoft-com:office:smarttags" w:element="country-region">
        <w:smartTag w:uri="urn:schemas-microsoft-com:office:smarttags" w:element="place">
          <w:r w:rsidRPr="00E24B11">
            <w:t>Turkey</w:t>
          </w:r>
        </w:smartTag>
      </w:smartTag>
    </w:p>
    <w:p w:rsidR="00B21DD0" w:rsidRPr="00E24B11" w:rsidRDefault="00B21DD0" w:rsidP="00D33FC5">
      <w:pPr>
        <w:spacing w:line="240" w:lineRule="auto"/>
      </w:pPr>
      <w:smartTag w:uri="urn:schemas-microsoft-com:office:smarttags" w:element="country-region">
        <w:smartTag w:uri="urn:schemas-microsoft-com:office:smarttags" w:element="place">
          <w:r w:rsidRPr="00E24B11">
            <w:t>Ukraine</w:t>
          </w:r>
        </w:smartTag>
      </w:smartTag>
      <w:r w:rsidRPr="00E24B11">
        <w:t xml:space="preserve"> </w:t>
      </w:r>
      <w:r w:rsidRPr="00E24B11">
        <w:rPr>
          <w:u w:val="single"/>
        </w:rPr>
        <w:t>a</w:t>
      </w:r>
      <w:r w:rsidRPr="00E24B11">
        <w:t>/</w:t>
      </w:r>
    </w:p>
    <w:p w:rsidR="00B21DD0" w:rsidRPr="00E24B11" w:rsidRDefault="00B21DD0" w:rsidP="00D33FC5">
      <w:pPr>
        <w:spacing w:line="240" w:lineRule="auto"/>
      </w:pPr>
      <w:r w:rsidRPr="00E24B11">
        <w:t>United Kingdom of Great Britain and Northern Ireland</w:t>
      </w:r>
    </w:p>
    <w:p w:rsidR="00B21DD0" w:rsidRPr="00E24B11" w:rsidRDefault="00B21DD0" w:rsidP="00D33FC5">
      <w:pPr>
        <w:spacing w:after="60" w:line="240" w:lineRule="auto"/>
      </w:pPr>
      <w:smartTag w:uri="urn:schemas-microsoft-com:office:smarttags" w:element="country-region">
        <w:smartTag w:uri="urn:schemas-microsoft-com:office:smarttags" w:element="place">
          <w:r w:rsidRPr="00E24B11">
            <w:t>United States of America</w:t>
          </w:r>
        </w:smartTag>
      </w:smartTag>
    </w:p>
    <w:p w:rsidR="00B21DD0" w:rsidRPr="00E24B11" w:rsidRDefault="00B21DD0" w:rsidP="00D33FC5">
      <w:pPr>
        <w:spacing w:line="240" w:lineRule="auto"/>
      </w:pPr>
      <w:r w:rsidRPr="00E24B11">
        <w:t>___________</w:t>
      </w:r>
    </w:p>
    <w:p w:rsidR="00B21DD0" w:rsidRPr="00E24B11" w:rsidRDefault="00B21DD0" w:rsidP="00D33FC5">
      <w:pPr>
        <w:spacing w:line="240" w:lineRule="auto"/>
        <w:ind w:firstLine="720"/>
      </w:pPr>
      <w:r w:rsidRPr="00E24B11">
        <w:rPr>
          <w:u w:val="single"/>
        </w:rPr>
        <w:t>a</w:t>
      </w:r>
      <w:r w:rsidRPr="00E24B11">
        <w:t>/      Countries that are undergoing the process of transition to a market economy.</w:t>
      </w:r>
    </w:p>
    <w:p w:rsidR="00B21DD0" w:rsidRPr="00E24B11" w:rsidRDefault="00B21DD0" w:rsidP="00956892">
      <w:pPr>
        <w:pageBreakBefore/>
        <w:jc w:val="center"/>
      </w:pPr>
      <w:r w:rsidRPr="00E24B11">
        <w:t>ANNEX II</w:t>
      </w:r>
    </w:p>
    <w:p w:rsidR="00B21DD0" w:rsidRPr="00E24B11" w:rsidRDefault="00B21DD0" w:rsidP="00B21DD0">
      <w:pPr>
        <w:jc w:val="center"/>
      </w:pPr>
    </w:p>
    <w:p w:rsidR="00B21DD0" w:rsidRPr="00E24B11" w:rsidRDefault="00B21DD0" w:rsidP="00B21DD0">
      <w:smartTag w:uri="urn:schemas-microsoft-com:office:smarttags" w:element="country-region">
        <w:smartTag w:uri="urn:schemas-microsoft-com:office:smarttags" w:element="place">
          <w:r w:rsidRPr="00E24B11">
            <w:t>Australia</w:t>
          </w:r>
        </w:smartTag>
      </w:smartTag>
    </w:p>
    <w:p w:rsidR="00B21DD0" w:rsidRPr="00E24B11" w:rsidRDefault="00B21DD0" w:rsidP="00B21DD0">
      <w:smartTag w:uri="urn:schemas-microsoft-com:office:smarttags" w:element="country-region">
        <w:smartTag w:uri="urn:schemas-microsoft-com:office:smarttags" w:element="place">
          <w:r w:rsidRPr="00E24B11">
            <w:t>Austria</w:t>
          </w:r>
        </w:smartTag>
      </w:smartTag>
    </w:p>
    <w:p w:rsidR="00B21DD0" w:rsidRPr="00E24B11" w:rsidRDefault="00B21DD0" w:rsidP="00B21DD0">
      <w:smartTag w:uri="urn:schemas-microsoft-com:office:smarttags" w:element="country-region">
        <w:smartTag w:uri="urn:schemas-microsoft-com:office:smarttags" w:element="place">
          <w:r w:rsidRPr="00E24B11">
            <w:t>Belgium</w:t>
          </w:r>
        </w:smartTag>
      </w:smartTag>
    </w:p>
    <w:p w:rsidR="00B21DD0" w:rsidRPr="00E24B11" w:rsidRDefault="00B21DD0" w:rsidP="00B21DD0">
      <w:smartTag w:uri="urn:schemas-microsoft-com:office:smarttags" w:element="country-region">
        <w:smartTag w:uri="urn:schemas-microsoft-com:office:smarttags" w:element="place">
          <w:r w:rsidRPr="00E24B11">
            <w:t>Canada</w:t>
          </w:r>
        </w:smartTag>
      </w:smartTag>
    </w:p>
    <w:p w:rsidR="00B21DD0" w:rsidRPr="00E24B11" w:rsidRDefault="00B21DD0" w:rsidP="00B21DD0">
      <w:smartTag w:uri="urn:schemas-microsoft-com:office:smarttags" w:element="country-region">
        <w:smartTag w:uri="urn:schemas-microsoft-com:office:smarttags" w:element="place">
          <w:r w:rsidRPr="00E24B11">
            <w:t>Denmark</w:t>
          </w:r>
        </w:smartTag>
      </w:smartTag>
    </w:p>
    <w:p w:rsidR="00B21DD0" w:rsidRPr="00E24B11" w:rsidRDefault="00B21DD0" w:rsidP="00B21DD0">
      <w:r w:rsidRPr="00E24B11">
        <w:t>European Community</w:t>
      </w:r>
    </w:p>
    <w:p w:rsidR="00B21DD0" w:rsidRPr="00E24B11" w:rsidRDefault="00B21DD0" w:rsidP="00B21DD0">
      <w:smartTag w:uri="urn:schemas-microsoft-com:office:smarttags" w:element="country-region">
        <w:smartTag w:uri="urn:schemas-microsoft-com:office:smarttags" w:element="place">
          <w:r w:rsidRPr="00E24B11">
            <w:t>Finland</w:t>
          </w:r>
        </w:smartTag>
      </w:smartTag>
    </w:p>
    <w:p w:rsidR="00B21DD0" w:rsidRPr="00E24B11" w:rsidRDefault="00B21DD0" w:rsidP="00B21DD0">
      <w:smartTag w:uri="urn:schemas-microsoft-com:office:smarttags" w:element="country-region">
        <w:smartTag w:uri="urn:schemas-microsoft-com:office:smarttags" w:element="place">
          <w:r w:rsidRPr="00E24B11">
            <w:t>France</w:t>
          </w:r>
        </w:smartTag>
      </w:smartTag>
    </w:p>
    <w:p w:rsidR="00B21DD0" w:rsidRPr="00E24B11" w:rsidRDefault="00B21DD0" w:rsidP="00B21DD0">
      <w:smartTag w:uri="urn:schemas-microsoft-com:office:smarttags" w:element="country-region">
        <w:smartTag w:uri="urn:schemas-microsoft-com:office:smarttags" w:element="place">
          <w:r w:rsidRPr="00E24B11">
            <w:t>Germany</w:t>
          </w:r>
        </w:smartTag>
      </w:smartTag>
    </w:p>
    <w:p w:rsidR="00B21DD0" w:rsidRPr="00E24B11" w:rsidRDefault="00B21DD0" w:rsidP="00B21DD0">
      <w:smartTag w:uri="urn:schemas-microsoft-com:office:smarttags" w:element="country-region">
        <w:smartTag w:uri="urn:schemas-microsoft-com:office:smarttags" w:element="place">
          <w:r w:rsidRPr="00E24B11">
            <w:t>Greece</w:t>
          </w:r>
        </w:smartTag>
      </w:smartTag>
    </w:p>
    <w:p w:rsidR="00B21DD0" w:rsidRPr="00E24B11" w:rsidRDefault="00B21DD0" w:rsidP="00B21DD0">
      <w:smartTag w:uri="urn:schemas-microsoft-com:office:smarttags" w:element="country-region">
        <w:smartTag w:uri="urn:schemas-microsoft-com:office:smarttags" w:element="place">
          <w:r w:rsidRPr="00E24B11">
            <w:t>Iceland</w:t>
          </w:r>
        </w:smartTag>
      </w:smartTag>
    </w:p>
    <w:p w:rsidR="00B21DD0" w:rsidRPr="00E24B11" w:rsidRDefault="00B21DD0" w:rsidP="00B21DD0">
      <w:smartTag w:uri="urn:schemas-microsoft-com:office:smarttags" w:element="country-region">
        <w:smartTag w:uri="urn:schemas-microsoft-com:office:smarttags" w:element="place">
          <w:r w:rsidRPr="00E24B11">
            <w:t>Ireland</w:t>
          </w:r>
        </w:smartTag>
      </w:smartTag>
    </w:p>
    <w:p w:rsidR="00B21DD0" w:rsidRPr="00E24B11" w:rsidRDefault="00B21DD0" w:rsidP="00B21DD0">
      <w:smartTag w:uri="urn:schemas-microsoft-com:office:smarttags" w:element="country-region">
        <w:smartTag w:uri="urn:schemas-microsoft-com:office:smarttags" w:element="place">
          <w:r w:rsidRPr="00E24B11">
            <w:t>Italy</w:t>
          </w:r>
        </w:smartTag>
      </w:smartTag>
    </w:p>
    <w:p w:rsidR="00B21DD0" w:rsidRPr="00E24B11" w:rsidRDefault="00B21DD0" w:rsidP="00B21DD0">
      <w:smartTag w:uri="urn:schemas-microsoft-com:office:smarttags" w:element="country-region">
        <w:smartTag w:uri="urn:schemas-microsoft-com:office:smarttags" w:element="place">
          <w:r w:rsidRPr="00E24B11">
            <w:t>Japan</w:t>
          </w:r>
        </w:smartTag>
      </w:smartTag>
    </w:p>
    <w:p w:rsidR="00B21DD0" w:rsidRPr="00E24B11" w:rsidRDefault="00B21DD0" w:rsidP="00B21DD0">
      <w:smartTag w:uri="urn:schemas-microsoft-com:office:smarttags" w:element="country-region">
        <w:smartTag w:uri="urn:schemas-microsoft-com:office:smarttags" w:element="place">
          <w:r w:rsidRPr="00E24B11">
            <w:t>Luxembourg</w:t>
          </w:r>
        </w:smartTag>
      </w:smartTag>
    </w:p>
    <w:p w:rsidR="00B21DD0" w:rsidRPr="00E24B11" w:rsidRDefault="00B21DD0" w:rsidP="00B21DD0">
      <w:smartTag w:uri="urn:schemas-microsoft-com:office:smarttags" w:element="country-region">
        <w:smartTag w:uri="urn:schemas-microsoft-com:office:smarttags" w:element="place">
          <w:r w:rsidRPr="00E24B11">
            <w:t>Netherlands</w:t>
          </w:r>
        </w:smartTag>
      </w:smartTag>
    </w:p>
    <w:p w:rsidR="00B21DD0" w:rsidRPr="00E24B11" w:rsidRDefault="00B21DD0" w:rsidP="00B21DD0">
      <w:smartTag w:uri="urn:schemas-microsoft-com:office:smarttags" w:element="country-region">
        <w:smartTag w:uri="urn:schemas-microsoft-com:office:smarttags" w:element="place">
          <w:r w:rsidRPr="00E24B11">
            <w:t>New Zealand</w:t>
          </w:r>
        </w:smartTag>
      </w:smartTag>
    </w:p>
    <w:p w:rsidR="00B21DD0" w:rsidRPr="00E24B11" w:rsidRDefault="00B21DD0" w:rsidP="00B21DD0">
      <w:smartTag w:uri="urn:schemas-microsoft-com:office:smarttags" w:element="country-region">
        <w:smartTag w:uri="urn:schemas-microsoft-com:office:smarttags" w:element="place">
          <w:r w:rsidRPr="00E24B11">
            <w:t>Norway</w:t>
          </w:r>
        </w:smartTag>
      </w:smartTag>
    </w:p>
    <w:p w:rsidR="00B21DD0" w:rsidRPr="00E24B11" w:rsidRDefault="00B21DD0" w:rsidP="00B21DD0">
      <w:smartTag w:uri="urn:schemas-microsoft-com:office:smarttags" w:element="country-region">
        <w:smartTag w:uri="urn:schemas-microsoft-com:office:smarttags" w:element="place">
          <w:r w:rsidRPr="00E24B11">
            <w:t>Portugal</w:t>
          </w:r>
        </w:smartTag>
      </w:smartTag>
    </w:p>
    <w:p w:rsidR="00B21DD0" w:rsidRPr="00E24B11" w:rsidRDefault="00B21DD0" w:rsidP="00B21DD0">
      <w:smartTag w:uri="urn:schemas-microsoft-com:office:smarttags" w:element="country-region">
        <w:smartTag w:uri="urn:schemas-microsoft-com:office:smarttags" w:element="place">
          <w:r w:rsidRPr="00E24B11">
            <w:t>Spain</w:t>
          </w:r>
        </w:smartTag>
      </w:smartTag>
    </w:p>
    <w:p w:rsidR="00B21DD0" w:rsidRPr="00E24B11" w:rsidRDefault="00B21DD0" w:rsidP="00B21DD0">
      <w:smartTag w:uri="urn:schemas-microsoft-com:office:smarttags" w:element="country-region">
        <w:smartTag w:uri="urn:schemas-microsoft-com:office:smarttags" w:element="place">
          <w:r w:rsidRPr="00E24B11">
            <w:t>Sweden</w:t>
          </w:r>
        </w:smartTag>
      </w:smartTag>
    </w:p>
    <w:p w:rsidR="00B21DD0" w:rsidRPr="00E24B11" w:rsidRDefault="00B21DD0" w:rsidP="00B21DD0">
      <w:smartTag w:uri="urn:schemas-microsoft-com:office:smarttags" w:element="country-region">
        <w:smartTag w:uri="urn:schemas-microsoft-com:office:smarttags" w:element="place">
          <w:r w:rsidRPr="00E24B11">
            <w:t>Switzerland</w:t>
          </w:r>
        </w:smartTag>
      </w:smartTag>
    </w:p>
    <w:p w:rsidR="00B21DD0" w:rsidRPr="00E24B11" w:rsidRDefault="00B21DD0" w:rsidP="00B21DD0">
      <w:smartTag w:uri="urn:schemas-microsoft-com:office:smarttags" w:element="country-region">
        <w:smartTag w:uri="urn:schemas-microsoft-com:office:smarttags" w:element="place">
          <w:r w:rsidRPr="00E24B11">
            <w:t>Turkey</w:t>
          </w:r>
        </w:smartTag>
      </w:smartTag>
    </w:p>
    <w:p w:rsidR="00B21DD0" w:rsidRPr="00E24B11" w:rsidRDefault="00B21DD0" w:rsidP="00B21DD0">
      <w:r w:rsidRPr="00E24B11">
        <w:t>United Kingdom of Great Britain and Northern Ireland</w:t>
      </w:r>
    </w:p>
    <w:p w:rsidR="00B21DD0" w:rsidRPr="00E24B11" w:rsidRDefault="00B21DD0" w:rsidP="00B21DD0">
      <w:smartTag w:uri="urn:schemas-microsoft-com:office:smarttags" w:element="country-region">
        <w:smartTag w:uri="urn:schemas-microsoft-com:office:smarttags" w:element="place">
          <w:r w:rsidRPr="00E24B11">
            <w:t>United States of America</w:t>
          </w:r>
        </w:smartTag>
      </w:smartTag>
    </w:p>
    <w:p w:rsidR="007139F2" w:rsidRPr="00E24B11" w:rsidRDefault="007139F2">
      <w:pPr>
        <w:sectPr w:rsidR="007139F2" w:rsidRPr="00E24B11" w:rsidSect="002D11F1">
          <w:headerReference w:type="even" r:id="rId29"/>
          <w:headerReference w:type="default" r:id="rId30"/>
          <w:footerReference w:type="even" r:id="rId31"/>
          <w:footerReference w:type="default" r:id="rId32"/>
          <w:headerReference w:type="first" r:id="rId33"/>
          <w:footerReference w:type="first" r:id="rId34"/>
          <w:pgSz w:w="11907" w:h="16839" w:code="9"/>
          <w:pgMar w:top="1871" w:right="2410" w:bottom="4252" w:left="2410" w:header="720" w:footer="3402" w:gutter="0"/>
          <w:cols w:space="720"/>
          <w:docGrid w:linePitch="299"/>
        </w:sectPr>
      </w:pPr>
    </w:p>
    <w:p w:rsidR="00B21DD0" w:rsidRPr="00E24B11" w:rsidRDefault="00B21DD0" w:rsidP="00D33FC5">
      <w:pPr>
        <w:pStyle w:val="ActHead1"/>
        <w:spacing w:before="120"/>
      </w:pPr>
      <w:bookmarkStart w:id="196" w:name="_Toc449089921"/>
      <w:r w:rsidRPr="00E24B11">
        <w:rPr>
          <w:rStyle w:val="CharChapNo"/>
        </w:rPr>
        <w:t>Schedule</w:t>
      </w:r>
      <w:r w:rsidR="00E24B11" w:rsidRPr="00E24B11">
        <w:rPr>
          <w:rStyle w:val="CharChapNo"/>
        </w:rPr>
        <w:t> </w:t>
      </w:r>
      <w:r w:rsidRPr="00E24B11">
        <w:rPr>
          <w:rStyle w:val="CharChapNo"/>
        </w:rPr>
        <w:t>4</w:t>
      </w:r>
      <w:r w:rsidRPr="00E24B11">
        <w:t>—</w:t>
      </w:r>
      <w:r w:rsidRPr="00E24B11">
        <w:rPr>
          <w:rStyle w:val="CharChapText"/>
        </w:rPr>
        <w:t>Control of manufacture etc. of products containing or using scheduled substances</w:t>
      </w:r>
      <w:bookmarkEnd w:id="196"/>
    </w:p>
    <w:p w:rsidR="00B21DD0" w:rsidRPr="00E24B11" w:rsidRDefault="00B21DD0" w:rsidP="00B21DD0">
      <w:pPr>
        <w:pStyle w:val="notemargin"/>
      </w:pPr>
      <w:r w:rsidRPr="00E24B11">
        <w:t>Section</w:t>
      </w:r>
      <w:r w:rsidR="00E24B11">
        <w:t> </w:t>
      </w:r>
      <w:r w:rsidR="00FA5129" w:rsidRPr="00E24B11">
        <w:t>38</w:t>
      </w:r>
    </w:p>
    <w:p w:rsidR="00B21DD0" w:rsidRPr="00E24B11" w:rsidRDefault="00B21DD0" w:rsidP="00B21DD0">
      <w:pPr>
        <w:pStyle w:val="Header"/>
      </w:pPr>
      <w:r w:rsidRPr="00E24B11">
        <w:rPr>
          <w:rStyle w:val="CharPartNo"/>
        </w:rPr>
        <w:t xml:space="preserve"> </w:t>
      </w:r>
      <w:r w:rsidRPr="00E24B11">
        <w:rPr>
          <w:rStyle w:val="CharPartText"/>
        </w:rPr>
        <w:t xml:space="preserve"> </w:t>
      </w:r>
    </w:p>
    <w:p w:rsidR="00B21DD0" w:rsidRPr="00E24B11" w:rsidRDefault="00B21DD0" w:rsidP="00B21DD0">
      <w:pPr>
        <w:pStyle w:val="Header"/>
      </w:pPr>
      <w:r w:rsidRPr="00E24B11">
        <w:rPr>
          <w:rStyle w:val="CharDivNo"/>
        </w:rPr>
        <w:t xml:space="preserve"> </w:t>
      </w:r>
      <w:r w:rsidRPr="00E24B11">
        <w:rPr>
          <w:rStyle w:val="CharDivText"/>
        </w:rPr>
        <w:t xml:space="preserve"> </w:t>
      </w:r>
    </w:p>
    <w:p w:rsidR="00B21DD0" w:rsidRPr="00E24B11" w:rsidRDefault="00B21DD0" w:rsidP="00B21DD0">
      <w:pPr>
        <w:pStyle w:val="ActHead5"/>
      </w:pPr>
      <w:bookmarkStart w:id="197" w:name="_Toc449089922"/>
      <w:r w:rsidRPr="00E24B11">
        <w:rPr>
          <w:rStyle w:val="CharSectno"/>
        </w:rPr>
        <w:t>1</w:t>
      </w:r>
      <w:r w:rsidRPr="00E24B11">
        <w:t xml:space="preserve">  Dry cleaning machinery</w:t>
      </w:r>
      <w:bookmarkEnd w:id="197"/>
    </w:p>
    <w:p w:rsidR="00B21DD0" w:rsidRPr="00E24B11" w:rsidRDefault="00B21DD0" w:rsidP="00B21DD0">
      <w:pPr>
        <w:pStyle w:val="subsection"/>
      </w:pPr>
      <w:r w:rsidRPr="00E24B11">
        <w:tab/>
        <w:t>(1)</w:t>
      </w:r>
      <w:r w:rsidRPr="00E24B11">
        <w:tab/>
        <w:t>A person shall not manufacture or import machinery that is intended for the dry cleaning of clothing or similar articles if the machinery is capable of being operated using a scheduled substance.</w:t>
      </w:r>
    </w:p>
    <w:p w:rsidR="00B21DD0" w:rsidRPr="00E24B11" w:rsidRDefault="00B21DD0" w:rsidP="00B21DD0">
      <w:pPr>
        <w:pStyle w:val="subsection"/>
      </w:pPr>
      <w:r w:rsidRPr="00E24B11">
        <w:tab/>
        <w:t>(2)</w:t>
      </w:r>
      <w:r w:rsidRPr="00E24B11">
        <w:tab/>
        <w:t>This clause applies as follows:</w:t>
      </w:r>
    </w:p>
    <w:p w:rsidR="00B21DD0" w:rsidRPr="00E24B11" w:rsidRDefault="00B21DD0" w:rsidP="00B21DD0">
      <w:pPr>
        <w:pStyle w:val="paragraph"/>
      </w:pPr>
      <w:r w:rsidRPr="00E24B11">
        <w:tab/>
        <w:t>(a)</w:t>
      </w:r>
      <w:r w:rsidRPr="00E24B11">
        <w:tab/>
        <w:t>in the case of a stage</w:t>
      </w:r>
      <w:r w:rsidR="00E24B11">
        <w:noBreakHyphen/>
      </w:r>
      <w:r w:rsidRPr="00E24B11">
        <w:t>1 scheduled substance—to the manufacture or import of machinery after the commencement of this Act;</w:t>
      </w:r>
    </w:p>
    <w:p w:rsidR="00B21DD0" w:rsidRPr="00E24B11" w:rsidRDefault="00B21DD0" w:rsidP="00B21DD0">
      <w:pPr>
        <w:pStyle w:val="paragraph"/>
      </w:pPr>
      <w:r w:rsidRPr="00E24B11">
        <w:tab/>
        <w:t>(b)</w:t>
      </w:r>
      <w:r w:rsidRPr="00E24B11">
        <w:tab/>
        <w:t>in the case of a stage</w:t>
      </w:r>
      <w:r w:rsidR="00E24B11">
        <w:noBreakHyphen/>
      </w:r>
      <w:r w:rsidRPr="00E24B11">
        <w:t xml:space="preserve">2 scheduled substance—to the manufacture or import of machinery after the commencement of the </w:t>
      </w:r>
      <w:r w:rsidRPr="00E24B11">
        <w:rPr>
          <w:i/>
        </w:rPr>
        <w:t>Ozone Protection Amendment Act 1992</w:t>
      </w:r>
      <w:r w:rsidRPr="00E24B11">
        <w:t>.</w:t>
      </w:r>
    </w:p>
    <w:p w:rsidR="00B21DD0" w:rsidRPr="00E24B11" w:rsidRDefault="00B21DD0" w:rsidP="00B21DD0">
      <w:pPr>
        <w:pStyle w:val="ActHead5"/>
      </w:pPr>
      <w:bookmarkStart w:id="198" w:name="_Toc449089923"/>
      <w:r w:rsidRPr="00E24B11">
        <w:rPr>
          <w:rStyle w:val="CharSectno"/>
        </w:rPr>
        <w:t>2</w:t>
      </w:r>
      <w:r w:rsidRPr="00E24B11">
        <w:t xml:space="preserve">  Automotive air conditioning maintenance kits</w:t>
      </w:r>
      <w:bookmarkEnd w:id="198"/>
    </w:p>
    <w:p w:rsidR="00B21DD0" w:rsidRPr="00E24B11" w:rsidRDefault="00B21DD0" w:rsidP="00B21DD0">
      <w:pPr>
        <w:pStyle w:val="subsection"/>
      </w:pPr>
      <w:r w:rsidRPr="00E24B11">
        <w:tab/>
        <w:t>(1)</w:t>
      </w:r>
      <w:r w:rsidRPr="00E24B11">
        <w:tab/>
        <w:t>A person shall not manufacture or import equipment that:</w:t>
      </w:r>
    </w:p>
    <w:p w:rsidR="00B21DD0" w:rsidRPr="00E24B11" w:rsidRDefault="00B21DD0" w:rsidP="00B21DD0">
      <w:pPr>
        <w:pStyle w:val="paragraph"/>
      </w:pPr>
      <w:r w:rsidRPr="00E24B11">
        <w:tab/>
        <w:t>(a)</w:t>
      </w:r>
      <w:r w:rsidRPr="00E24B11">
        <w:tab/>
        <w:t>is intended for use as, or as a part of, a kit for the maintenance of automotive air conditioning units; and</w:t>
      </w:r>
    </w:p>
    <w:p w:rsidR="00B21DD0" w:rsidRPr="00E24B11" w:rsidRDefault="00B21DD0" w:rsidP="00B21DD0">
      <w:pPr>
        <w:pStyle w:val="paragraph"/>
      </w:pPr>
      <w:r w:rsidRPr="00E24B11">
        <w:tab/>
        <w:t>(b)</w:t>
      </w:r>
      <w:r w:rsidRPr="00E24B11">
        <w:tab/>
        <w:t>consists, wholly or partly, of a non</w:t>
      </w:r>
      <w:r w:rsidR="00E24B11">
        <w:noBreakHyphen/>
      </w:r>
      <w:r w:rsidRPr="00E24B11">
        <w:t>refillable container:</w:t>
      </w:r>
    </w:p>
    <w:p w:rsidR="00B21DD0" w:rsidRPr="00E24B11" w:rsidRDefault="00B21DD0" w:rsidP="00B21DD0">
      <w:pPr>
        <w:pStyle w:val="paragraphsub"/>
      </w:pPr>
      <w:r w:rsidRPr="00E24B11">
        <w:tab/>
        <w:t>(i)</w:t>
      </w:r>
      <w:r w:rsidRPr="00E24B11">
        <w:tab/>
        <w:t>that encloses a scheduled substance (whether alone or with another substance); and</w:t>
      </w:r>
    </w:p>
    <w:p w:rsidR="00B21DD0" w:rsidRPr="00E24B11" w:rsidRDefault="00B21DD0" w:rsidP="00B21DD0">
      <w:pPr>
        <w:pStyle w:val="paragraphsub"/>
      </w:pPr>
      <w:r w:rsidRPr="00E24B11">
        <w:tab/>
        <w:t>(ii)</w:t>
      </w:r>
      <w:r w:rsidRPr="00E24B11">
        <w:tab/>
        <w:t>the contents of which, immediately after manufacture, weigh 5 kilograms or less.</w:t>
      </w:r>
    </w:p>
    <w:p w:rsidR="00B21DD0" w:rsidRPr="00E24B11" w:rsidRDefault="00B21DD0" w:rsidP="00B21DD0">
      <w:pPr>
        <w:pStyle w:val="subsection"/>
      </w:pPr>
      <w:r w:rsidRPr="00E24B11">
        <w:tab/>
        <w:t>(2)</w:t>
      </w:r>
      <w:r w:rsidRPr="00E24B11">
        <w:tab/>
        <w:t>This clause applies as follows:</w:t>
      </w:r>
    </w:p>
    <w:p w:rsidR="00B21DD0" w:rsidRPr="00E24B11" w:rsidRDefault="00B21DD0" w:rsidP="00B21DD0">
      <w:pPr>
        <w:pStyle w:val="paragraph"/>
      </w:pPr>
      <w:r w:rsidRPr="00E24B11">
        <w:tab/>
        <w:t>(a)</w:t>
      </w:r>
      <w:r w:rsidRPr="00E24B11">
        <w:tab/>
        <w:t>in the case of a stage</w:t>
      </w:r>
      <w:r w:rsidR="00E24B11">
        <w:noBreakHyphen/>
      </w:r>
      <w:r w:rsidRPr="00E24B11">
        <w:t>1 scheduled substance—to the manufacture or import of equipment after 31</w:t>
      </w:r>
      <w:r w:rsidR="00E24B11">
        <w:t> </w:t>
      </w:r>
      <w:r w:rsidRPr="00E24B11">
        <w:t>January 1989;</w:t>
      </w:r>
    </w:p>
    <w:p w:rsidR="00B21DD0" w:rsidRPr="00E24B11" w:rsidRDefault="00B21DD0" w:rsidP="00B21DD0">
      <w:pPr>
        <w:pStyle w:val="paragraph"/>
      </w:pPr>
      <w:r w:rsidRPr="00E24B11">
        <w:tab/>
        <w:t>(b)</w:t>
      </w:r>
      <w:r w:rsidRPr="00E24B11">
        <w:tab/>
        <w:t>in the case of a stage</w:t>
      </w:r>
      <w:r w:rsidR="00E24B11">
        <w:noBreakHyphen/>
      </w:r>
      <w:r w:rsidRPr="00E24B11">
        <w:t xml:space="preserve">2 scheduled substance—to the manufacture or import of equipment after the commencement of the </w:t>
      </w:r>
      <w:r w:rsidRPr="00E24B11">
        <w:rPr>
          <w:i/>
        </w:rPr>
        <w:t>Ozone Protection Amendment Act 1992</w:t>
      </w:r>
      <w:r w:rsidRPr="00E24B11">
        <w:t>.</w:t>
      </w:r>
    </w:p>
    <w:p w:rsidR="00B21DD0" w:rsidRPr="00E24B11" w:rsidRDefault="00B21DD0" w:rsidP="00B21DD0">
      <w:pPr>
        <w:pStyle w:val="ActHead5"/>
      </w:pPr>
      <w:bookmarkStart w:id="199" w:name="_Toc449089924"/>
      <w:r w:rsidRPr="00E24B11">
        <w:rPr>
          <w:rStyle w:val="CharSectno"/>
        </w:rPr>
        <w:t>4</w:t>
      </w:r>
      <w:r w:rsidRPr="00E24B11">
        <w:t xml:space="preserve">  Extruded polystyrene packaging and insulation</w:t>
      </w:r>
      <w:bookmarkEnd w:id="199"/>
    </w:p>
    <w:p w:rsidR="00B21DD0" w:rsidRPr="00E24B11" w:rsidRDefault="00B21DD0" w:rsidP="00B21DD0">
      <w:pPr>
        <w:pStyle w:val="subsection"/>
      </w:pPr>
      <w:r w:rsidRPr="00E24B11">
        <w:tab/>
        <w:t>(1)</w:t>
      </w:r>
      <w:r w:rsidRPr="00E24B11">
        <w:tab/>
        <w:t>A person shall not manufacture or import a polystyrene product if:</w:t>
      </w:r>
    </w:p>
    <w:p w:rsidR="00B21DD0" w:rsidRPr="00E24B11" w:rsidRDefault="00B21DD0" w:rsidP="00B21DD0">
      <w:pPr>
        <w:pStyle w:val="paragraph"/>
      </w:pPr>
      <w:r w:rsidRPr="00E24B11">
        <w:tab/>
        <w:t>(a)</w:t>
      </w:r>
      <w:r w:rsidRPr="00E24B11">
        <w:tab/>
        <w:t>either:</w:t>
      </w:r>
    </w:p>
    <w:p w:rsidR="00B21DD0" w:rsidRPr="00E24B11" w:rsidRDefault="00B21DD0" w:rsidP="00B21DD0">
      <w:pPr>
        <w:pStyle w:val="paragraphsub"/>
      </w:pPr>
      <w:r w:rsidRPr="00E24B11">
        <w:tab/>
        <w:t>(i)</w:t>
      </w:r>
      <w:r w:rsidRPr="00E24B11">
        <w:tab/>
        <w:t>the product contains a scheduled substance; or</w:t>
      </w:r>
    </w:p>
    <w:p w:rsidR="00B21DD0" w:rsidRPr="00E24B11" w:rsidRDefault="00B21DD0" w:rsidP="00B21DD0">
      <w:pPr>
        <w:pStyle w:val="paragraphsub"/>
      </w:pPr>
      <w:r w:rsidRPr="00E24B11">
        <w:tab/>
        <w:t>(ii)</w:t>
      </w:r>
      <w:r w:rsidRPr="00E24B11">
        <w:tab/>
        <w:t>a scheduled substance was used in the manufacture of the product; and</w:t>
      </w:r>
    </w:p>
    <w:p w:rsidR="00B21DD0" w:rsidRPr="00E24B11" w:rsidRDefault="00B21DD0" w:rsidP="00B21DD0">
      <w:pPr>
        <w:pStyle w:val="paragraph"/>
      </w:pPr>
      <w:r w:rsidRPr="00E24B11">
        <w:tab/>
        <w:t>(b)</w:t>
      </w:r>
      <w:r w:rsidRPr="00E24B11">
        <w:tab/>
        <w:t>the product is intended for use as packaging or as thermal insulating material.</w:t>
      </w:r>
    </w:p>
    <w:p w:rsidR="00B21DD0" w:rsidRPr="00E24B11" w:rsidRDefault="00B21DD0" w:rsidP="00B21DD0">
      <w:pPr>
        <w:pStyle w:val="subsection"/>
      </w:pPr>
      <w:r w:rsidRPr="00E24B11">
        <w:tab/>
        <w:t>(2)</w:t>
      </w:r>
      <w:r w:rsidRPr="00E24B11">
        <w:tab/>
        <w:t>This clause applies as follows:</w:t>
      </w:r>
    </w:p>
    <w:p w:rsidR="00B21DD0" w:rsidRPr="00E24B11" w:rsidRDefault="00B21DD0" w:rsidP="00B21DD0">
      <w:pPr>
        <w:pStyle w:val="paragraph"/>
      </w:pPr>
      <w:r w:rsidRPr="00E24B11">
        <w:tab/>
        <w:t>(a)</w:t>
      </w:r>
      <w:r w:rsidRPr="00E24B11">
        <w:tab/>
        <w:t>in the case of a stage</w:t>
      </w:r>
      <w:r w:rsidR="00E24B11">
        <w:noBreakHyphen/>
      </w:r>
      <w:r w:rsidRPr="00E24B11">
        <w:t>1 scheduled substance—to the manufacture or import of products after 31</w:t>
      </w:r>
      <w:r w:rsidR="00E24B11">
        <w:t> </w:t>
      </w:r>
      <w:r w:rsidRPr="00E24B11">
        <w:t>December 1989;</w:t>
      </w:r>
    </w:p>
    <w:p w:rsidR="00B21DD0" w:rsidRPr="00E24B11" w:rsidRDefault="00B21DD0" w:rsidP="00B21DD0">
      <w:pPr>
        <w:pStyle w:val="paragraph"/>
      </w:pPr>
      <w:r w:rsidRPr="00E24B11">
        <w:tab/>
        <w:t>(b)</w:t>
      </w:r>
      <w:r w:rsidRPr="00E24B11">
        <w:tab/>
        <w:t>in the case of a stage</w:t>
      </w:r>
      <w:r w:rsidR="00E24B11">
        <w:noBreakHyphen/>
      </w:r>
      <w:r w:rsidRPr="00E24B11">
        <w:t xml:space="preserve">2 scheduled substance—to the manufacture or import of products after the commencement of the </w:t>
      </w:r>
      <w:r w:rsidRPr="00E24B11">
        <w:rPr>
          <w:i/>
        </w:rPr>
        <w:t>Ozone Protection Amendment Act 1992</w:t>
      </w:r>
      <w:r w:rsidRPr="00E24B11">
        <w:t>.</w:t>
      </w:r>
    </w:p>
    <w:p w:rsidR="00B21DD0" w:rsidRPr="00E24B11" w:rsidRDefault="00B21DD0" w:rsidP="00B21DD0">
      <w:pPr>
        <w:pStyle w:val="ActHead5"/>
      </w:pPr>
      <w:bookmarkStart w:id="200" w:name="_Toc449089925"/>
      <w:r w:rsidRPr="00E24B11">
        <w:rPr>
          <w:rStyle w:val="CharSectno"/>
        </w:rPr>
        <w:t>5</w:t>
      </w:r>
      <w:r w:rsidRPr="00E24B11">
        <w:t xml:space="preserve">  Aerosol products</w:t>
      </w:r>
      <w:bookmarkEnd w:id="200"/>
    </w:p>
    <w:p w:rsidR="00B21DD0" w:rsidRPr="00E24B11" w:rsidRDefault="00B21DD0" w:rsidP="00B21DD0">
      <w:pPr>
        <w:pStyle w:val="subsection"/>
      </w:pPr>
      <w:r w:rsidRPr="00E24B11">
        <w:tab/>
        <w:t>(1)</w:t>
      </w:r>
      <w:r w:rsidRPr="00E24B11">
        <w:tab/>
        <w:t>A person shall not manufacture or import an aerosol product that contains a scheduled substance unless the manufacture or importation is in accordance with an exemption granted to the person under section</w:t>
      </w:r>
      <w:r w:rsidR="00E24B11">
        <w:t> </w:t>
      </w:r>
      <w:r w:rsidRPr="00E24B11">
        <w:t>40.</w:t>
      </w:r>
    </w:p>
    <w:p w:rsidR="00B21DD0" w:rsidRPr="00E24B11" w:rsidRDefault="00B21DD0" w:rsidP="00B21DD0">
      <w:pPr>
        <w:tabs>
          <w:tab w:val="left" w:pos="709"/>
        </w:tabs>
        <w:spacing w:before="120"/>
        <w:ind w:firstLine="284"/>
        <w:jc w:val="both"/>
      </w:pPr>
      <w:r w:rsidRPr="00E24B11">
        <w:tab/>
        <w:t>(2)</w:t>
      </w:r>
      <w:r w:rsidRPr="00E24B11">
        <w:tab/>
        <w:t>This clause applies as follows:</w:t>
      </w:r>
    </w:p>
    <w:p w:rsidR="00B21DD0" w:rsidRPr="00E24B11" w:rsidRDefault="00B21DD0" w:rsidP="00B21DD0">
      <w:pPr>
        <w:pStyle w:val="paragraph"/>
      </w:pPr>
      <w:r w:rsidRPr="00E24B11">
        <w:tab/>
        <w:t>(a)</w:t>
      </w:r>
      <w:r w:rsidRPr="00E24B11">
        <w:tab/>
        <w:t>in the case of a stage</w:t>
      </w:r>
      <w:r w:rsidR="00E24B11">
        <w:noBreakHyphen/>
      </w:r>
      <w:r w:rsidRPr="00E24B11">
        <w:t>1 scheduled substance—to the manufacture or import of products after 31</w:t>
      </w:r>
      <w:r w:rsidR="00E24B11">
        <w:t> </w:t>
      </w:r>
      <w:r w:rsidRPr="00E24B11">
        <w:t>December 1989;</w:t>
      </w:r>
    </w:p>
    <w:p w:rsidR="00B21DD0" w:rsidRPr="00E24B11" w:rsidRDefault="00B21DD0" w:rsidP="00B21DD0">
      <w:pPr>
        <w:pStyle w:val="paragraph"/>
      </w:pPr>
      <w:r w:rsidRPr="00E24B11">
        <w:tab/>
        <w:t>(b)</w:t>
      </w:r>
      <w:r w:rsidRPr="00E24B11">
        <w:tab/>
        <w:t>in the case of a stage</w:t>
      </w:r>
      <w:r w:rsidR="00E24B11">
        <w:noBreakHyphen/>
      </w:r>
      <w:r w:rsidRPr="00E24B11">
        <w:t xml:space="preserve">2 scheduled substance (other than methyl chloroform)—to the manufacture or import of products after the commencement of the </w:t>
      </w:r>
      <w:r w:rsidRPr="00E24B11">
        <w:rPr>
          <w:i/>
        </w:rPr>
        <w:t>Ozone Protection Amendment Act 1992</w:t>
      </w:r>
      <w:r w:rsidRPr="00E24B11">
        <w:t>;</w:t>
      </w:r>
    </w:p>
    <w:p w:rsidR="00B21DD0" w:rsidRPr="00E24B11" w:rsidRDefault="00B21DD0" w:rsidP="00B21DD0">
      <w:pPr>
        <w:pStyle w:val="paragraph"/>
        <w:keepNext/>
      </w:pPr>
      <w:r w:rsidRPr="00E24B11">
        <w:tab/>
        <w:t>(c)</w:t>
      </w:r>
      <w:r w:rsidRPr="00E24B11">
        <w:tab/>
        <w:t>in the case of methyl chloroform—to the manufacture or import of products after whichever is the later of the following times:</w:t>
      </w:r>
    </w:p>
    <w:p w:rsidR="00B21DD0" w:rsidRPr="00E24B11" w:rsidRDefault="00B21DD0" w:rsidP="00B21DD0">
      <w:pPr>
        <w:pStyle w:val="paragraphsub"/>
      </w:pPr>
      <w:r w:rsidRPr="00E24B11">
        <w:tab/>
        <w:t>(i)</w:t>
      </w:r>
      <w:r w:rsidRPr="00E24B11">
        <w:tab/>
        <w:t>the commencement of the Ozone Protection Amendment Act 1992;</w:t>
      </w:r>
    </w:p>
    <w:p w:rsidR="00B21DD0" w:rsidRPr="00E24B11" w:rsidRDefault="00B21DD0" w:rsidP="00B21DD0">
      <w:pPr>
        <w:pStyle w:val="paragraphsub"/>
      </w:pPr>
      <w:r w:rsidRPr="00E24B11">
        <w:tab/>
        <w:t>(ii)</w:t>
      </w:r>
      <w:r w:rsidRPr="00E24B11">
        <w:tab/>
        <w:t>the end of 31</w:t>
      </w:r>
      <w:r w:rsidR="00E24B11">
        <w:t> </w:t>
      </w:r>
      <w:r w:rsidRPr="00E24B11">
        <w:t>December 1992.</w:t>
      </w:r>
    </w:p>
    <w:p w:rsidR="00B21DD0" w:rsidRPr="00E24B11" w:rsidRDefault="00B21DD0" w:rsidP="00B21DD0">
      <w:pPr>
        <w:pStyle w:val="ActHead5"/>
      </w:pPr>
      <w:bookmarkStart w:id="201" w:name="_Toc449089926"/>
      <w:r w:rsidRPr="00E24B11">
        <w:rPr>
          <w:rStyle w:val="CharSectno"/>
        </w:rPr>
        <w:t>6</w:t>
      </w:r>
      <w:r w:rsidRPr="00E24B11">
        <w:t xml:space="preserve">  Products containing halon</w:t>
      </w:r>
      <w:bookmarkEnd w:id="201"/>
    </w:p>
    <w:p w:rsidR="00B21DD0" w:rsidRPr="00E24B11" w:rsidRDefault="00B21DD0" w:rsidP="00B21DD0">
      <w:pPr>
        <w:pStyle w:val="subsection"/>
      </w:pPr>
      <w:r w:rsidRPr="00E24B11">
        <w:tab/>
      </w:r>
      <w:r w:rsidRPr="00E24B11">
        <w:tab/>
        <w:t>A person must not manufacture or import a product that contains a halon.</w:t>
      </w:r>
    </w:p>
    <w:p w:rsidR="00B21DD0" w:rsidRPr="00E24B11" w:rsidRDefault="00B21DD0" w:rsidP="00B21DD0">
      <w:pPr>
        <w:pStyle w:val="ActHead5"/>
      </w:pPr>
      <w:bookmarkStart w:id="202" w:name="_Toc449089927"/>
      <w:r w:rsidRPr="00E24B11">
        <w:rPr>
          <w:rStyle w:val="CharSectno"/>
        </w:rPr>
        <w:t>7</w:t>
      </w:r>
      <w:r w:rsidRPr="00E24B11">
        <w:t xml:space="preserve">  Rigid polyurethane foam product</w:t>
      </w:r>
      <w:bookmarkEnd w:id="202"/>
    </w:p>
    <w:p w:rsidR="00B21DD0" w:rsidRPr="00E24B11" w:rsidRDefault="00B21DD0" w:rsidP="00B21DD0">
      <w:pPr>
        <w:pStyle w:val="subsection"/>
      </w:pPr>
      <w:r w:rsidRPr="00E24B11">
        <w:rPr>
          <w:b/>
        </w:rPr>
        <w:tab/>
      </w:r>
      <w:r w:rsidRPr="00E24B11">
        <w:rPr>
          <w:b/>
        </w:rPr>
        <w:tab/>
      </w:r>
      <w:r w:rsidRPr="00E24B11">
        <w:t>A person must not manufacture or import a rigid polyurethane foam product if the product is intended for use as packaging and:</w:t>
      </w:r>
    </w:p>
    <w:p w:rsidR="00B21DD0" w:rsidRPr="00E24B11" w:rsidRDefault="00B21DD0" w:rsidP="00B21DD0">
      <w:pPr>
        <w:pStyle w:val="paragraph"/>
      </w:pPr>
      <w:r w:rsidRPr="00E24B11">
        <w:tab/>
        <w:t>(a)</w:t>
      </w:r>
      <w:r w:rsidRPr="00E24B11">
        <w:tab/>
        <w:t>the product contains a stage</w:t>
      </w:r>
      <w:r w:rsidR="00E24B11">
        <w:noBreakHyphen/>
      </w:r>
      <w:r w:rsidRPr="00E24B11">
        <w:t>1 or stage</w:t>
      </w:r>
      <w:r w:rsidR="00E24B11">
        <w:noBreakHyphen/>
      </w:r>
      <w:r w:rsidRPr="00E24B11">
        <w:t>2 scheduled substance; or</w:t>
      </w:r>
    </w:p>
    <w:p w:rsidR="00B21DD0" w:rsidRPr="00E24B11" w:rsidRDefault="00B21DD0" w:rsidP="00B21DD0">
      <w:pPr>
        <w:pStyle w:val="paragraph"/>
      </w:pPr>
      <w:r w:rsidRPr="00E24B11">
        <w:tab/>
        <w:t>(b)</w:t>
      </w:r>
      <w:r w:rsidRPr="00E24B11">
        <w:tab/>
        <w:t>a stage</w:t>
      </w:r>
      <w:r w:rsidR="00E24B11">
        <w:noBreakHyphen/>
      </w:r>
      <w:r w:rsidRPr="00E24B11">
        <w:t>1 or stage</w:t>
      </w:r>
      <w:r w:rsidR="00E24B11">
        <w:noBreakHyphen/>
      </w:r>
      <w:r w:rsidRPr="00E24B11">
        <w:t>2 scheduled substance was used in the manufacture of the product.</w:t>
      </w:r>
    </w:p>
    <w:p w:rsidR="00B21DD0" w:rsidRPr="00E24B11" w:rsidRDefault="00B21DD0" w:rsidP="00B21DD0">
      <w:pPr>
        <w:pStyle w:val="ActHead5"/>
      </w:pPr>
      <w:bookmarkStart w:id="203" w:name="_Toc449089928"/>
      <w:r w:rsidRPr="00E24B11">
        <w:rPr>
          <w:rStyle w:val="CharSectno"/>
        </w:rPr>
        <w:t>8</w:t>
      </w:r>
      <w:r w:rsidRPr="00E24B11">
        <w:t xml:space="preserve">  Moulded flexible polyurethane foam</w:t>
      </w:r>
      <w:bookmarkEnd w:id="203"/>
    </w:p>
    <w:p w:rsidR="00B21DD0" w:rsidRPr="00E24B11" w:rsidRDefault="00B21DD0" w:rsidP="00B21DD0">
      <w:pPr>
        <w:pStyle w:val="subsection"/>
      </w:pPr>
      <w:r w:rsidRPr="00E24B11">
        <w:tab/>
      </w:r>
      <w:r w:rsidRPr="00E24B11">
        <w:tab/>
        <w:t>A person must not manufacture moulded flexible polyurethane foam if:</w:t>
      </w:r>
    </w:p>
    <w:p w:rsidR="00B21DD0" w:rsidRPr="00E24B11" w:rsidRDefault="00B21DD0" w:rsidP="00B21DD0">
      <w:pPr>
        <w:pStyle w:val="paragraph"/>
      </w:pPr>
      <w:r w:rsidRPr="00E24B11">
        <w:tab/>
        <w:t>(a)</w:t>
      </w:r>
      <w:r w:rsidRPr="00E24B11">
        <w:tab/>
        <w:t>the foam contains a stage</w:t>
      </w:r>
      <w:r w:rsidR="00E24B11">
        <w:noBreakHyphen/>
      </w:r>
      <w:r w:rsidRPr="00E24B11">
        <w:t>1 or stage</w:t>
      </w:r>
      <w:r w:rsidR="00E24B11">
        <w:noBreakHyphen/>
      </w:r>
      <w:r w:rsidRPr="00E24B11">
        <w:t>2 scheduled substance; or</w:t>
      </w:r>
    </w:p>
    <w:p w:rsidR="00B21DD0" w:rsidRPr="00E24B11" w:rsidRDefault="00B21DD0" w:rsidP="00B21DD0">
      <w:pPr>
        <w:pStyle w:val="paragraph"/>
      </w:pPr>
      <w:r w:rsidRPr="00E24B11">
        <w:tab/>
        <w:t>(b)</w:t>
      </w:r>
      <w:r w:rsidRPr="00E24B11">
        <w:tab/>
        <w:t>a stage</w:t>
      </w:r>
      <w:r w:rsidR="00E24B11">
        <w:noBreakHyphen/>
      </w:r>
      <w:r w:rsidRPr="00E24B11">
        <w:t>1 or stage</w:t>
      </w:r>
      <w:r w:rsidR="00E24B11">
        <w:noBreakHyphen/>
      </w:r>
      <w:r w:rsidRPr="00E24B11">
        <w:t>2 scheduled substance is used in the manufacture of the foam.</w:t>
      </w:r>
    </w:p>
    <w:p w:rsidR="00B21DD0" w:rsidRPr="00E24B11" w:rsidRDefault="00B21DD0" w:rsidP="00B21DD0">
      <w:pPr>
        <w:pStyle w:val="ActHead5"/>
      </w:pPr>
      <w:bookmarkStart w:id="204" w:name="_Toc449089929"/>
      <w:r w:rsidRPr="00E24B11">
        <w:rPr>
          <w:rStyle w:val="CharSectno"/>
        </w:rPr>
        <w:t>9</w:t>
      </w:r>
      <w:r w:rsidRPr="00E24B11">
        <w:t xml:space="preserve">  Disposable containers of refrigerants</w:t>
      </w:r>
      <w:bookmarkEnd w:id="204"/>
    </w:p>
    <w:p w:rsidR="00B21DD0" w:rsidRPr="00E24B11" w:rsidRDefault="00B21DD0" w:rsidP="00B21DD0">
      <w:pPr>
        <w:pStyle w:val="subsection"/>
      </w:pPr>
      <w:r w:rsidRPr="00E24B11">
        <w:tab/>
      </w:r>
      <w:r w:rsidRPr="00E24B11">
        <w:tab/>
        <w:t>A person must not manufacture or import a product consisting wholly or partly of a non</w:t>
      </w:r>
      <w:r w:rsidR="00E24B11">
        <w:noBreakHyphen/>
      </w:r>
      <w:r w:rsidRPr="00E24B11">
        <w:t>refillable container if:</w:t>
      </w:r>
    </w:p>
    <w:p w:rsidR="00B21DD0" w:rsidRPr="00E24B11" w:rsidRDefault="00B21DD0" w:rsidP="00B21DD0">
      <w:pPr>
        <w:pStyle w:val="paragraph"/>
      </w:pPr>
      <w:r w:rsidRPr="00E24B11">
        <w:tab/>
        <w:t>(a)</w:t>
      </w:r>
      <w:r w:rsidRPr="00E24B11">
        <w:tab/>
        <w:t>the product contains a CFC; and</w:t>
      </w:r>
    </w:p>
    <w:p w:rsidR="00B21DD0" w:rsidRPr="00E24B11" w:rsidRDefault="00B21DD0" w:rsidP="00B21DD0">
      <w:pPr>
        <w:pStyle w:val="paragraph"/>
      </w:pPr>
      <w:r w:rsidRPr="00E24B11">
        <w:tab/>
        <w:t>(b)</w:t>
      </w:r>
      <w:r w:rsidRPr="00E24B11">
        <w:tab/>
        <w:t>the product is designed for use in the maintenance of refrigerative units (including air conditioning units).</w:t>
      </w:r>
    </w:p>
    <w:p w:rsidR="00B21DD0" w:rsidRPr="00E24B11" w:rsidRDefault="00B21DD0" w:rsidP="00B21DD0">
      <w:pPr>
        <w:pStyle w:val="ActHead5"/>
      </w:pPr>
      <w:bookmarkStart w:id="205" w:name="_Toc449089930"/>
      <w:r w:rsidRPr="00E24B11">
        <w:rPr>
          <w:rStyle w:val="CharSectno"/>
        </w:rPr>
        <w:t>10</w:t>
      </w:r>
      <w:r w:rsidRPr="00E24B11">
        <w:t xml:space="preserve">  Refrigeration and air conditioning equipment</w:t>
      </w:r>
      <w:bookmarkEnd w:id="205"/>
    </w:p>
    <w:p w:rsidR="00B21DD0" w:rsidRPr="00E24B11" w:rsidRDefault="00B21DD0" w:rsidP="00B21DD0">
      <w:pPr>
        <w:pStyle w:val="subsection"/>
      </w:pPr>
      <w:r w:rsidRPr="00E24B11">
        <w:tab/>
        <w:t>(1)</w:t>
      </w:r>
      <w:r w:rsidRPr="00E24B11">
        <w:tab/>
        <w:t>A person must not manufacture or import refrigeration or air conditioning equipment if:</w:t>
      </w:r>
    </w:p>
    <w:p w:rsidR="00B21DD0" w:rsidRPr="00E24B11" w:rsidRDefault="00B21DD0" w:rsidP="00B21DD0">
      <w:pPr>
        <w:pStyle w:val="paragraph"/>
      </w:pPr>
      <w:r w:rsidRPr="00E24B11">
        <w:tab/>
        <w:t>(a)</w:t>
      </w:r>
      <w:r w:rsidRPr="00E24B11">
        <w:tab/>
        <w:t>the equipment is charged with a CFC refrigerant or an HCFC refrigerant; or</w:t>
      </w:r>
    </w:p>
    <w:p w:rsidR="00A01E96" w:rsidRPr="00E24B11" w:rsidRDefault="00A01E96" w:rsidP="00A01E96">
      <w:pPr>
        <w:pStyle w:val="paragraph"/>
      </w:pPr>
      <w:r w:rsidRPr="00E24B11">
        <w:tab/>
        <w:t>(b)</w:t>
      </w:r>
      <w:r w:rsidRPr="00E24B11">
        <w:tab/>
        <w:t>the equipment is designed to operate by solely using:</w:t>
      </w:r>
    </w:p>
    <w:p w:rsidR="00A01E96" w:rsidRPr="00E24B11" w:rsidRDefault="00A01E96" w:rsidP="00A01E96">
      <w:pPr>
        <w:pStyle w:val="paragraphsub"/>
      </w:pPr>
      <w:r w:rsidRPr="00E24B11">
        <w:tab/>
        <w:t>(i)</w:t>
      </w:r>
      <w:r w:rsidRPr="00E24B11">
        <w:tab/>
        <w:t>a CFC refrigerant; or</w:t>
      </w:r>
    </w:p>
    <w:p w:rsidR="00A01E96" w:rsidRPr="00E24B11" w:rsidRDefault="00A01E96" w:rsidP="00A01E96">
      <w:pPr>
        <w:pStyle w:val="paragraphsub"/>
      </w:pPr>
      <w:r w:rsidRPr="00E24B11">
        <w:tab/>
        <w:t>(ii)</w:t>
      </w:r>
      <w:r w:rsidRPr="00E24B11">
        <w:tab/>
        <w:t>an HCFC refrigerant; or</w:t>
      </w:r>
    </w:p>
    <w:p w:rsidR="00A01E96" w:rsidRPr="00E24B11" w:rsidRDefault="00A01E96" w:rsidP="00A01E96">
      <w:pPr>
        <w:pStyle w:val="paragraphsub"/>
      </w:pPr>
      <w:r w:rsidRPr="00E24B11">
        <w:tab/>
        <w:t>(iii)</w:t>
      </w:r>
      <w:r w:rsidRPr="00E24B11">
        <w:tab/>
        <w:t>either a CFC refrigerant or an HCFC refrigerant; or</w:t>
      </w:r>
    </w:p>
    <w:p w:rsidR="00B21DD0" w:rsidRPr="00E24B11" w:rsidRDefault="00B21DD0" w:rsidP="00B21DD0">
      <w:pPr>
        <w:pStyle w:val="paragraph"/>
      </w:pPr>
      <w:r w:rsidRPr="00E24B11">
        <w:tab/>
        <w:t>(c)</w:t>
      </w:r>
      <w:r w:rsidRPr="00E24B11">
        <w:tab/>
        <w:t>the equipment is insulated with foam manufactured with a CFC or an HCFC.</w:t>
      </w:r>
    </w:p>
    <w:p w:rsidR="00B21DD0" w:rsidRPr="00E24B11" w:rsidRDefault="00B21DD0" w:rsidP="00B21DD0">
      <w:pPr>
        <w:pStyle w:val="subsection"/>
      </w:pPr>
      <w:r w:rsidRPr="00E24B11">
        <w:tab/>
        <w:t>(1A)</w:t>
      </w:r>
      <w:r w:rsidRPr="00E24B11">
        <w:tab/>
      </w:r>
      <w:r w:rsidR="00E24B11">
        <w:t>Subclause (</w:t>
      </w:r>
      <w:r w:rsidRPr="00E24B11">
        <w:t>1) does not apply to equipment specified in the regulations.</w:t>
      </w:r>
    </w:p>
    <w:p w:rsidR="00B21DD0" w:rsidRPr="00E24B11" w:rsidRDefault="00B21DD0" w:rsidP="00B21DD0">
      <w:pPr>
        <w:pStyle w:val="notetext"/>
      </w:pPr>
      <w:r w:rsidRPr="00E24B11">
        <w:t>Note:</w:t>
      </w:r>
      <w:r w:rsidRPr="00E24B11">
        <w:tab/>
        <w:t>For specification by class, see subsection</w:t>
      </w:r>
      <w:r w:rsidR="00E24B11">
        <w:t> </w:t>
      </w:r>
      <w:r w:rsidRPr="00E24B11">
        <w:t xml:space="preserve">13(3) of the </w:t>
      </w:r>
      <w:r w:rsidR="009E1574" w:rsidRPr="00E24B11">
        <w:rPr>
          <w:i/>
        </w:rPr>
        <w:t>Legislation Act 2003</w:t>
      </w:r>
      <w:r w:rsidRPr="00E24B11">
        <w:t>.</w:t>
      </w:r>
    </w:p>
    <w:p w:rsidR="00B21DD0" w:rsidRPr="00E24B11" w:rsidRDefault="00B21DD0" w:rsidP="00B21DD0">
      <w:pPr>
        <w:pStyle w:val="subsection"/>
      </w:pPr>
      <w:r w:rsidRPr="00E24B11">
        <w:tab/>
        <w:t>(2)</w:t>
      </w:r>
      <w:r w:rsidRPr="00E24B11">
        <w:tab/>
      </w:r>
      <w:r w:rsidR="00E24B11">
        <w:t>Subclause (</w:t>
      </w:r>
      <w:r w:rsidRPr="00E24B11">
        <w:t>1) does not apply to the import of refrigerated transport containers (including insulated shipping containers and air freight containers to which refrigerated clip on units are attached).</w:t>
      </w:r>
    </w:p>
    <w:p w:rsidR="00B21DD0" w:rsidRPr="00E24B11" w:rsidRDefault="00B21DD0" w:rsidP="00B21DD0">
      <w:pPr>
        <w:pStyle w:val="subsection"/>
        <w:keepNext/>
      </w:pPr>
      <w:r w:rsidRPr="00E24B11">
        <w:tab/>
        <w:t>(3)</w:t>
      </w:r>
      <w:r w:rsidRPr="00E24B11">
        <w:tab/>
        <w:t xml:space="preserve">In </w:t>
      </w:r>
      <w:r w:rsidR="00E24B11">
        <w:t>subclause (</w:t>
      </w:r>
      <w:r w:rsidRPr="00E24B11">
        <w:t>2):</w:t>
      </w:r>
    </w:p>
    <w:p w:rsidR="00B21DD0" w:rsidRPr="00E24B11" w:rsidRDefault="00B21DD0" w:rsidP="00B21DD0">
      <w:pPr>
        <w:pStyle w:val="Definition"/>
      </w:pPr>
      <w:r w:rsidRPr="00E24B11">
        <w:rPr>
          <w:b/>
          <w:i/>
        </w:rPr>
        <w:t>refrigerated clip on unit</w:t>
      </w:r>
      <w:r w:rsidRPr="00E24B11">
        <w:t xml:space="preserve"> means a refrigeration unit that can be attached to an insulated container where the container does not have an integrated refrigeration system.</w:t>
      </w:r>
    </w:p>
    <w:p w:rsidR="007139F2" w:rsidRPr="00E24B11" w:rsidRDefault="007139F2">
      <w:pPr>
        <w:sectPr w:rsidR="007139F2" w:rsidRPr="00E24B11" w:rsidSect="002D11F1">
          <w:headerReference w:type="even" r:id="rId35"/>
          <w:headerReference w:type="default" r:id="rId36"/>
          <w:footerReference w:type="even" r:id="rId37"/>
          <w:footerReference w:type="default" r:id="rId38"/>
          <w:headerReference w:type="first" r:id="rId39"/>
          <w:footerReference w:type="first" r:id="rId40"/>
          <w:pgSz w:w="11907" w:h="16839" w:code="9"/>
          <w:pgMar w:top="2381" w:right="2410" w:bottom="4253" w:left="2410" w:header="720" w:footer="3402" w:gutter="0"/>
          <w:cols w:space="720"/>
          <w:docGrid w:linePitch="299"/>
        </w:sectPr>
      </w:pPr>
    </w:p>
    <w:p w:rsidR="007139F2" w:rsidRPr="00E24B11" w:rsidRDefault="007139F2" w:rsidP="00B34A4E">
      <w:pPr>
        <w:pStyle w:val="ENotesHeading1"/>
        <w:keepNext/>
        <w:keepLines/>
        <w:pageBreakBefore/>
        <w:spacing w:line="240" w:lineRule="auto"/>
        <w:outlineLvl w:val="9"/>
      </w:pPr>
      <w:bookmarkStart w:id="206" w:name="_Toc449089931"/>
      <w:r w:rsidRPr="00E24B11">
        <w:t>Endnotes</w:t>
      </w:r>
      <w:bookmarkEnd w:id="206"/>
    </w:p>
    <w:p w:rsidR="00E24B11" w:rsidRPr="007A36FC" w:rsidRDefault="00E24B11" w:rsidP="007517B8">
      <w:pPr>
        <w:pStyle w:val="ENotesHeading2"/>
        <w:spacing w:line="240" w:lineRule="auto"/>
        <w:outlineLvl w:val="9"/>
      </w:pPr>
      <w:bookmarkStart w:id="207" w:name="_Toc449089932"/>
      <w:r w:rsidRPr="007A36FC">
        <w:t>Endnote 1—About the endnotes</w:t>
      </w:r>
      <w:bookmarkEnd w:id="207"/>
    </w:p>
    <w:p w:rsidR="00E24B11" w:rsidRDefault="00E24B11" w:rsidP="007517B8">
      <w:pPr>
        <w:spacing w:after="120"/>
      </w:pPr>
      <w:r w:rsidRPr="00BC57F4">
        <w:t xml:space="preserve">The endnotes provide </w:t>
      </w:r>
      <w:r>
        <w:t>information about this compilation and the compiled law.</w:t>
      </w:r>
    </w:p>
    <w:p w:rsidR="00E24B11" w:rsidRPr="00BC57F4" w:rsidRDefault="00E24B11" w:rsidP="007517B8">
      <w:pPr>
        <w:spacing w:after="120"/>
      </w:pPr>
      <w:r w:rsidRPr="00BC57F4">
        <w:t>The followi</w:t>
      </w:r>
      <w:r>
        <w:t>ng endnotes are included in every</w:t>
      </w:r>
      <w:r w:rsidRPr="00BC57F4">
        <w:t xml:space="preserve"> compilation:</w:t>
      </w:r>
    </w:p>
    <w:p w:rsidR="00E24B11" w:rsidRPr="00BC57F4" w:rsidRDefault="00E24B11" w:rsidP="007517B8">
      <w:r w:rsidRPr="00BC57F4">
        <w:t>Endnote 1—About the endnotes</w:t>
      </w:r>
    </w:p>
    <w:p w:rsidR="00E24B11" w:rsidRPr="00BC57F4" w:rsidRDefault="00E24B11" w:rsidP="007517B8">
      <w:r w:rsidRPr="00BC57F4">
        <w:t>Endnote 2—Abbreviation key</w:t>
      </w:r>
    </w:p>
    <w:p w:rsidR="00E24B11" w:rsidRPr="00BC57F4" w:rsidRDefault="00E24B11" w:rsidP="007517B8">
      <w:r w:rsidRPr="00BC57F4">
        <w:t>Endnote 3—Legislation history</w:t>
      </w:r>
    </w:p>
    <w:p w:rsidR="00E24B11" w:rsidRDefault="00E24B11" w:rsidP="007517B8">
      <w:pPr>
        <w:spacing w:after="120"/>
      </w:pPr>
      <w:r w:rsidRPr="00BC57F4">
        <w:t>Endnote 4—Amendment history</w:t>
      </w:r>
    </w:p>
    <w:p w:rsidR="00E24B11" w:rsidRPr="00BC57F4" w:rsidRDefault="00E24B11" w:rsidP="007517B8">
      <w:r w:rsidRPr="00BC57F4">
        <w:rPr>
          <w:b/>
        </w:rPr>
        <w:t>Abbreviation key—</w:t>
      </w:r>
      <w:r>
        <w:rPr>
          <w:b/>
        </w:rPr>
        <w:t>E</w:t>
      </w:r>
      <w:r w:rsidRPr="00BC57F4">
        <w:rPr>
          <w:b/>
        </w:rPr>
        <w:t>ndnote 2</w:t>
      </w:r>
    </w:p>
    <w:p w:rsidR="00E24B11" w:rsidRPr="00BC57F4" w:rsidRDefault="00E24B11" w:rsidP="007517B8">
      <w:pPr>
        <w:spacing w:after="120"/>
      </w:pPr>
      <w:r w:rsidRPr="00BC57F4">
        <w:t xml:space="preserve">The abbreviation key sets out abbreviations </w:t>
      </w:r>
      <w:r>
        <w:t xml:space="preserve">that may be </w:t>
      </w:r>
      <w:r w:rsidRPr="00BC57F4">
        <w:t>used in the endnotes.</w:t>
      </w:r>
    </w:p>
    <w:p w:rsidR="00E24B11" w:rsidRPr="00BC57F4" w:rsidRDefault="00E24B11" w:rsidP="007517B8">
      <w:pPr>
        <w:rPr>
          <w:b/>
        </w:rPr>
      </w:pPr>
      <w:r w:rsidRPr="00BC57F4">
        <w:rPr>
          <w:b/>
        </w:rPr>
        <w:t>Legislation history and amendment history—</w:t>
      </w:r>
      <w:r>
        <w:rPr>
          <w:b/>
        </w:rPr>
        <w:t>E</w:t>
      </w:r>
      <w:r w:rsidRPr="00BC57F4">
        <w:rPr>
          <w:b/>
        </w:rPr>
        <w:t>ndnotes 3 and 4</w:t>
      </w:r>
    </w:p>
    <w:p w:rsidR="00E24B11" w:rsidRPr="00BC57F4" w:rsidRDefault="00E24B11" w:rsidP="007517B8">
      <w:pPr>
        <w:spacing w:after="120"/>
      </w:pPr>
      <w:r w:rsidRPr="00BC57F4">
        <w:t>Amending laws are annotated in the legislation history and amendment history.</w:t>
      </w:r>
    </w:p>
    <w:p w:rsidR="00E24B11" w:rsidRPr="00BC57F4" w:rsidRDefault="00E24B11" w:rsidP="007517B8">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E24B11" w:rsidRDefault="00E24B11" w:rsidP="007517B8">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E24B11" w:rsidRPr="00FB4AD4" w:rsidRDefault="00E24B11" w:rsidP="007517B8">
      <w:pPr>
        <w:rPr>
          <w:b/>
        </w:rPr>
      </w:pPr>
      <w:r w:rsidRPr="00FB4AD4">
        <w:rPr>
          <w:b/>
        </w:rPr>
        <w:t>Editorial changes</w:t>
      </w:r>
    </w:p>
    <w:p w:rsidR="00E24B11" w:rsidRDefault="00E24B11" w:rsidP="007517B8">
      <w:pPr>
        <w:spacing w:after="120"/>
      </w:pPr>
      <w:r>
        <w:t xml:space="preserve">The </w:t>
      </w:r>
      <w:r w:rsidRPr="00C07893">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E24B11" w:rsidRDefault="00E24B11" w:rsidP="007517B8">
      <w:pPr>
        <w:spacing w:after="120"/>
      </w:pPr>
      <w:r>
        <w:t xml:space="preserve">If the compilation includes editorial changes, the endnotes include a brief outline of the changes in general terms. Full details of any changes can be obtained from the Office of Parliamentary Counsel. </w:t>
      </w:r>
    </w:p>
    <w:p w:rsidR="00E24B11" w:rsidRPr="00BC57F4" w:rsidRDefault="00E24B11" w:rsidP="007517B8">
      <w:pPr>
        <w:keepNext/>
      </w:pPr>
      <w:r>
        <w:rPr>
          <w:b/>
        </w:rPr>
        <w:t>Misdescribed amendments</w:t>
      </w:r>
    </w:p>
    <w:p w:rsidR="00E24B11" w:rsidRDefault="00E24B11" w:rsidP="007517B8">
      <w:pPr>
        <w:spacing w:after="120"/>
      </w:pPr>
      <w:r>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E24B11" w:rsidRDefault="00E24B11" w:rsidP="007517B8">
      <w:pPr>
        <w:spacing w:before="120"/>
      </w:pPr>
      <w:r w:rsidRPr="00E466D8">
        <w:t>If a misdescribed amendment cannot be given effect as intended, the abbreviation “(md not incorp)” is added to the details of the amendment included in the amendment history.</w:t>
      </w:r>
    </w:p>
    <w:p w:rsidR="00E24B11" w:rsidRDefault="00E24B11" w:rsidP="007517B8"/>
    <w:p w:rsidR="00E24B11" w:rsidRPr="001F4DF3" w:rsidRDefault="00E24B11" w:rsidP="008E4315">
      <w:pPr>
        <w:pStyle w:val="ENotesHeading2"/>
        <w:pageBreakBefore/>
        <w:outlineLvl w:val="9"/>
      </w:pPr>
      <w:bookmarkStart w:id="208" w:name="_Toc449089933"/>
      <w:r w:rsidRPr="001F4DF3">
        <w:t>Endnote 2—Abbreviation key</w:t>
      </w:r>
      <w:bookmarkEnd w:id="208"/>
    </w:p>
    <w:p w:rsidR="00E24B11" w:rsidRPr="002F4163" w:rsidRDefault="00E24B11" w:rsidP="008E4315">
      <w:pPr>
        <w:pStyle w:val="Tabletext"/>
      </w:pPr>
    </w:p>
    <w:tbl>
      <w:tblPr>
        <w:tblW w:w="7939" w:type="dxa"/>
        <w:tblInd w:w="108" w:type="dxa"/>
        <w:tblLayout w:type="fixed"/>
        <w:tblLook w:val="0000" w:firstRow="0" w:lastRow="0" w:firstColumn="0" w:lastColumn="0" w:noHBand="0" w:noVBand="0"/>
      </w:tblPr>
      <w:tblGrid>
        <w:gridCol w:w="4253"/>
        <w:gridCol w:w="3686"/>
      </w:tblGrid>
      <w:tr w:rsidR="00E24B11" w:rsidRPr="00EA5132" w:rsidTr="008E4315">
        <w:tc>
          <w:tcPr>
            <w:tcW w:w="4253" w:type="dxa"/>
            <w:shd w:val="clear" w:color="auto" w:fill="auto"/>
          </w:tcPr>
          <w:p w:rsidR="00E24B11" w:rsidRPr="00EA5132" w:rsidRDefault="00E24B11" w:rsidP="008E4315">
            <w:pPr>
              <w:spacing w:before="60"/>
              <w:ind w:left="34"/>
              <w:rPr>
                <w:sz w:val="20"/>
              </w:rPr>
            </w:pPr>
            <w:r w:rsidRPr="00EA5132">
              <w:rPr>
                <w:sz w:val="20"/>
              </w:rPr>
              <w:t>ad = added or inserted</w:t>
            </w:r>
          </w:p>
        </w:tc>
        <w:tc>
          <w:tcPr>
            <w:tcW w:w="3686" w:type="dxa"/>
            <w:shd w:val="clear" w:color="auto" w:fill="auto"/>
          </w:tcPr>
          <w:p w:rsidR="00E24B11" w:rsidRPr="00EA5132" w:rsidRDefault="00E24B11" w:rsidP="008E4315">
            <w:pPr>
              <w:spacing w:before="60"/>
              <w:ind w:left="34"/>
              <w:rPr>
                <w:sz w:val="20"/>
              </w:rPr>
            </w:pPr>
            <w:r w:rsidRPr="00EA5132">
              <w:rPr>
                <w:sz w:val="20"/>
              </w:rPr>
              <w:t>o = order(s)</w:t>
            </w:r>
          </w:p>
        </w:tc>
      </w:tr>
      <w:tr w:rsidR="00E24B11" w:rsidRPr="00EA5132" w:rsidTr="008E4315">
        <w:tc>
          <w:tcPr>
            <w:tcW w:w="4253" w:type="dxa"/>
            <w:shd w:val="clear" w:color="auto" w:fill="auto"/>
          </w:tcPr>
          <w:p w:rsidR="00E24B11" w:rsidRPr="00EA5132" w:rsidRDefault="00E24B11" w:rsidP="008E4315">
            <w:pPr>
              <w:spacing w:before="60"/>
              <w:ind w:left="34"/>
              <w:rPr>
                <w:sz w:val="20"/>
              </w:rPr>
            </w:pPr>
            <w:r w:rsidRPr="00EA5132">
              <w:rPr>
                <w:sz w:val="20"/>
              </w:rPr>
              <w:t>am = amended</w:t>
            </w:r>
          </w:p>
        </w:tc>
        <w:tc>
          <w:tcPr>
            <w:tcW w:w="3686" w:type="dxa"/>
            <w:shd w:val="clear" w:color="auto" w:fill="auto"/>
          </w:tcPr>
          <w:p w:rsidR="00E24B11" w:rsidRPr="00EA5132" w:rsidRDefault="00E24B11" w:rsidP="008E4315">
            <w:pPr>
              <w:spacing w:before="60"/>
              <w:ind w:left="34"/>
              <w:rPr>
                <w:sz w:val="20"/>
              </w:rPr>
            </w:pPr>
            <w:r w:rsidRPr="00EA5132">
              <w:rPr>
                <w:sz w:val="20"/>
              </w:rPr>
              <w:t>Ord = Ordinance</w:t>
            </w:r>
          </w:p>
        </w:tc>
      </w:tr>
      <w:tr w:rsidR="00E24B11" w:rsidRPr="00EA5132" w:rsidTr="008E4315">
        <w:tc>
          <w:tcPr>
            <w:tcW w:w="4253" w:type="dxa"/>
            <w:shd w:val="clear" w:color="auto" w:fill="auto"/>
          </w:tcPr>
          <w:p w:rsidR="00E24B11" w:rsidRPr="00EA5132" w:rsidRDefault="00E24B11" w:rsidP="008E4315">
            <w:pPr>
              <w:spacing w:before="60"/>
              <w:ind w:left="34"/>
              <w:rPr>
                <w:sz w:val="20"/>
              </w:rPr>
            </w:pPr>
            <w:r w:rsidRPr="00EA5132">
              <w:rPr>
                <w:sz w:val="20"/>
              </w:rPr>
              <w:t>amdt = amendment</w:t>
            </w:r>
          </w:p>
        </w:tc>
        <w:tc>
          <w:tcPr>
            <w:tcW w:w="3686" w:type="dxa"/>
            <w:shd w:val="clear" w:color="auto" w:fill="auto"/>
          </w:tcPr>
          <w:p w:rsidR="00E24B11" w:rsidRPr="00EA5132" w:rsidRDefault="00E24B11" w:rsidP="008E4315">
            <w:pPr>
              <w:spacing w:before="60"/>
              <w:ind w:left="34"/>
              <w:rPr>
                <w:sz w:val="20"/>
              </w:rPr>
            </w:pPr>
            <w:r w:rsidRPr="00EA5132">
              <w:rPr>
                <w:sz w:val="20"/>
              </w:rPr>
              <w:t>orig = original</w:t>
            </w:r>
          </w:p>
        </w:tc>
      </w:tr>
      <w:tr w:rsidR="00E24B11" w:rsidRPr="00EA5132" w:rsidTr="008E4315">
        <w:tc>
          <w:tcPr>
            <w:tcW w:w="4253" w:type="dxa"/>
            <w:shd w:val="clear" w:color="auto" w:fill="auto"/>
          </w:tcPr>
          <w:p w:rsidR="00E24B11" w:rsidRPr="00EA5132" w:rsidRDefault="00E24B11" w:rsidP="008E4315">
            <w:pPr>
              <w:spacing w:before="60"/>
              <w:ind w:left="34"/>
              <w:rPr>
                <w:sz w:val="20"/>
              </w:rPr>
            </w:pPr>
            <w:r w:rsidRPr="00EA5132">
              <w:rPr>
                <w:sz w:val="20"/>
              </w:rPr>
              <w:t>c = clause(s)</w:t>
            </w:r>
          </w:p>
        </w:tc>
        <w:tc>
          <w:tcPr>
            <w:tcW w:w="3686" w:type="dxa"/>
            <w:shd w:val="clear" w:color="auto" w:fill="auto"/>
          </w:tcPr>
          <w:p w:rsidR="00E24B11" w:rsidRPr="00EA5132" w:rsidRDefault="00E24B11" w:rsidP="008E4315">
            <w:pPr>
              <w:spacing w:before="60"/>
              <w:ind w:left="34"/>
              <w:rPr>
                <w:sz w:val="20"/>
              </w:rPr>
            </w:pPr>
            <w:r w:rsidRPr="00EA5132">
              <w:rPr>
                <w:sz w:val="20"/>
              </w:rPr>
              <w:t>par = paragraph(s)/subparagraph(s)</w:t>
            </w:r>
          </w:p>
        </w:tc>
      </w:tr>
      <w:tr w:rsidR="00E24B11" w:rsidRPr="00EA5132" w:rsidTr="008E4315">
        <w:tc>
          <w:tcPr>
            <w:tcW w:w="4253" w:type="dxa"/>
            <w:shd w:val="clear" w:color="auto" w:fill="auto"/>
          </w:tcPr>
          <w:p w:rsidR="00E24B11" w:rsidRPr="00EA5132" w:rsidRDefault="00E24B11" w:rsidP="008E4315">
            <w:pPr>
              <w:spacing w:before="60"/>
              <w:ind w:left="34"/>
              <w:rPr>
                <w:sz w:val="20"/>
              </w:rPr>
            </w:pPr>
            <w:r w:rsidRPr="00EA5132">
              <w:rPr>
                <w:sz w:val="20"/>
              </w:rPr>
              <w:t>C[x] = Compilation No. x</w:t>
            </w:r>
          </w:p>
        </w:tc>
        <w:tc>
          <w:tcPr>
            <w:tcW w:w="3686" w:type="dxa"/>
            <w:shd w:val="clear" w:color="auto" w:fill="auto"/>
          </w:tcPr>
          <w:p w:rsidR="00E24B11" w:rsidRPr="00EA5132" w:rsidRDefault="00E24B11" w:rsidP="008E4315">
            <w:pPr>
              <w:ind w:left="34"/>
              <w:rPr>
                <w:sz w:val="20"/>
              </w:rPr>
            </w:pPr>
            <w:r w:rsidRPr="00EA5132">
              <w:rPr>
                <w:sz w:val="20"/>
              </w:rPr>
              <w:t xml:space="preserve">    /sub</w:t>
            </w:r>
            <w:r w:rsidRPr="00EA5132">
              <w:rPr>
                <w:sz w:val="20"/>
              </w:rPr>
              <w:noBreakHyphen/>
              <w:t>subparagraph(s)</w:t>
            </w:r>
          </w:p>
        </w:tc>
      </w:tr>
      <w:tr w:rsidR="00E24B11" w:rsidRPr="00EA5132" w:rsidTr="008E4315">
        <w:tc>
          <w:tcPr>
            <w:tcW w:w="4253" w:type="dxa"/>
            <w:shd w:val="clear" w:color="auto" w:fill="auto"/>
          </w:tcPr>
          <w:p w:rsidR="00E24B11" w:rsidRPr="00EA5132" w:rsidRDefault="00E24B11" w:rsidP="008E4315">
            <w:pPr>
              <w:spacing w:before="60"/>
              <w:ind w:left="34"/>
              <w:rPr>
                <w:sz w:val="20"/>
              </w:rPr>
            </w:pPr>
            <w:r w:rsidRPr="00EA5132">
              <w:rPr>
                <w:sz w:val="20"/>
              </w:rPr>
              <w:t>Ch = Chapter(s)</w:t>
            </w:r>
          </w:p>
        </w:tc>
        <w:tc>
          <w:tcPr>
            <w:tcW w:w="3686" w:type="dxa"/>
            <w:shd w:val="clear" w:color="auto" w:fill="auto"/>
          </w:tcPr>
          <w:p w:rsidR="00E24B11" w:rsidRPr="00EA5132" w:rsidRDefault="00E24B11" w:rsidP="008E4315">
            <w:pPr>
              <w:spacing w:before="60"/>
              <w:ind w:left="34"/>
              <w:rPr>
                <w:sz w:val="20"/>
              </w:rPr>
            </w:pPr>
            <w:r w:rsidRPr="00EA5132">
              <w:rPr>
                <w:sz w:val="20"/>
              </w:rPr>
              <w:t>pres = present</w:t>
            </w:r>
          </w:p>
        </w:tc>
      </w:tr>
      <w:tr w:rsidR="00E24B11" w:rsidRPr="00EA5132" w:rsidTr="008E4315">
        <w:tc>
          <w:tcPr>
            <w:tcW w:w="4253" w:type="dxa"/>
            <w:shd w:val="clear" w:color="auto" w:fill="auto"/>
          </w:tcPr>
          <w:p w:rsidR="00E24B11" w:rsidRPr="00EA5132" w:rsidRDefault="00E24B11" w:rsidP="008E4315">
            <w:pPr>
              <w:spacing w:before="60"/>
              <w:ind w:left="34"/>
              <w:rPr>
                <w:sz w:val="20"/>
              </w:rPr>
            </w:pPr>
            <w:r w:rsidRPr="00EA5132">
              <w:rPr>
                <w:sz w:val="20"/>
              </w:rPr>
              <w:t>def = definition(s)</w:t>
            </w:r>
          </w:p>
        </w:tc>
        <w:tc>
          <w:tcPr>
            <w:tcW w:w="3686" w:type="dxa"/>
            <w:shd w:val="clear" w:color="auto" w:fill="auto"/>
          </w:tcPr>
          <w:p w:rsidR="00E24B11" w:rsidRPr="00EA5132" w:rsidRDefault="00E24B11" w:rsidP="008E4315">
            <w:pPr>
              <w:spacing w:before="60"/>
              <w:ind w:left="34"/>
              <w:rPr>
                <w:sz w:val="20"/>
              </w:rPr>
            </w:pPr>
            <w:r w:rsidRPr="00EA5132">
              <w:rPr>
                <w:sz w:val="20"/>
              </w:rPr>
              <w:t>prev = previous</w:t>
            </w:r>
          </w:p>
        </w:tc>
      </w:tr>
      <w:tr w:rsidR="00E24B11" w:rsidRPr="00EA5132" w:rsidTr="008E4315">
        <w:tc>
          <w:tcPr>
            <w:tcW w:w="4253" w:type="dxa"/>
            <w:shd w:val="clear" w:color="auto" w:fill="auto"/>
          </w:tcPr>
          <w:p w:rsidR="00E24B11" w:rsidRPr="00EA5132" w:rsidRDefault="00E24B11" w:rsidP="008E4315">
            <w:pPr>
              <w:spacing w:before="60"/>
              <w:ind w:left="34"/>
              <w:rPr>
                <w:sz w:val="20"/>
              </w:rPr>
            </w:pPr>
            <w:r w:rsidRPr="00EA5132">
              <w:rPr>
                <w:sz w:val="20"/>
              </w:rPr>
              <w:t>Dict = Dictionary</w:t>
            </w:r>
          </w:p>
        </w:tc>
        <w:tc>
          <w:tcPr>
            <w:tcW w:w="3686" w:type="dxa"/>
            <w:shd w:val="clear" w:color="auto" w:fill="auto"/>
          </w:tcPr>
          <w:p w:rsidR="00E24B11" w:rsidRPr="00EA5132" w:rsidRDefault="00E24B11" w:rsidP="008E4315">
            <w:pPr>
              <w:spacing w:before="60"/>
              <w:ind w:left="34"/>
              <w:rPr>
                <w:sz w:val="20"/>
              </w:rPr>
            </w:pPr>
            <w:r w:rsidRPr="00EA5132">
              <w:rPr>
                <w:sz w:val="20"/>
              </w:rPr>
              <w:t>(prev…) = previously</w:t>
            </w:r>
          </w:p>
        </w:tc>
      </w:tr>
      <w:tr w:rsidR="00E24B11" w:rsidRPr="00EA5132" w:rsidTr="008E4315">
        <w:tc>
          <w:tcPr>
            <w:tcW w:w="4253" w:type="dxa"/>
            <w:shd w:val="clear" w:color="auto" w:fill="auto"/>
          </w:tcPr>
          <w:p w:rsidR="00E24B11" w:rsidRPr="00EA5132" w:rsidRDefault="00E24B11" w:rsidP="008E4315">
            <w:pPr>
              <w:spacing w:before="60"/>
              <w:ind w:left="34"/>
              <w:rPr>
                <w:sz w:val="20"/>
              </w:rPr>
            </w:pPr>
            <w:r w:rsidRPr="00EA5132">
              <w:rPr>
                <w:sz w:val="20"/>
              </w:rPr>
              <w:t>disallowed = disallowed by Parliament</w:t>
            </w:r>
          </w:p>
        </w:tc>
        <w:tc>
          <w:tcPr>
            <w:tcW w:w="3686" w:type="dxa"/>
            <w:shd w:val="clear" w:color="auto" w:fill="auto"/>
          </w:tcPr>
          <w:p w:rsidR="00E24B11" w:rsidRPr="00EA5132" w:rsidRDefault="00E24B11" w:rsidP="008E4315">
            <w:pPr>
              <w:spacing w:before="60"/>
              <w:ind w:left="34"/>
              <w:rPr>
                <w:sz w:val="20"/>
              </w:rPr>
            </w:pPr>
            <w:r w:rsidRPr="00EA5132">
              <w:rPr>
                <w:sz w:val="20"/>
              </w:rPr>
              <w:t>Pt = Part(s)</w:t>
            </w:r>
          </w:p>
        </w:tc>
      </w:tr>
      <w:tr w:rsidR="00E24B11" w:rsidRPr="00EA5132" w:rsidTr="008E4315">
        <w:tc>
          <w:tcPr>
            <w:tcW w:w="4253" w:type="dxa"/>
            <w:shd w:val="clear" w:color="auto" w:fill="auto"/>
          </w:tcPr>
          <w:p w:rsidR="00E24B11" w:rsidRPr="00EA5132" w:rsidRDefault="00E24B11" w:rsidP="008E4315">
            <w:pPr>
              <w:spacing w:before="60"/>
              <w:ind w:left="34"/>
              <w:rPr>
                <w:sz w:val="20"/>
              </w:rPr>
            </w:pPr>
            <w:r w:rsidRPr="00EA5132">
              <w:rPr>
                <w:sz w:val="20"/>
              </w:rPr>
              <w:t>Div = Division(s)</w:t>
            </w:r>
          </w:p>
        </w:tc>
        <w:tc>
          <w:tcPr>
            <w:tcW w:w="3686" w:type="dxa"/>
            <w:shd w:val="clear" w:color="auto" w:fill="auto"/>
          </w:tcPr>
          <w:p w:rsidR="00E24B11" w:rsidRPr="00EA5132" w:rsidRDefault="00E24B11" w:rsidP="008E4315">
            <w:pPr>
              <w:spacing w:before="60"/>
              <w:ind w:left="34"/>
              <w:rPr>
                <w:sz w:val="20"/>
              </w:rPr>
            </w:pPr>
            <w:r w:rsidRPr="00EA5132">
              <w:rPr>
                <w:sz w:val="20"/>
              </w:rPr>
              <w:t>r = regulation(s)/rule(s)</w:t>
            </w:r>
          </w:p>
        </w:tc>
      </w:tr>
      <w:tr w:rsidR="00E24B11" w:rsidRPr="00EA5132" w:rsidTr="008E4315">
        <w:tc>
          <w:tcPr>
            <w:tcW w:w="4253" w:type="dxa"/>
            <w:shd w:val="clear" w:color="auto" w:fill="auto"/>
          </w:tcPr>
          <w:p w:rsidR="00E24B11" w:rsidRPr="00EA5132" w:rsidRDefault="00E24B11" w:rsidP="008E4315">
            <w:pPr>
              <w:spacing w:before="60"/>
              <w:ind w:left="34"/>
              <w:rPr>
                <w:sz w:val="20"/>
              </w:rPr>
            </w:pPr>
            <w:r>
              <w:rPr>
                <w:sz w:val="20"/>
              </w:rPr>
              <w:t>ed = editorial change</w:t>
            </w:r>
          </w:p>
        </w:tc>
        <w:tc>
          <w:tcPr>
            <w:tcW w:w="3686" w:type="dxa"/>
            <w:shd w:val="clear" w:color="auto" w:fill="auto"/>
          </w:tcPr>
          <w:p w:rsidR="00E24B11" w:rsidRPr="00EA5132" w:rsidRDefault="00E24B11" w:rsidP="008E4315">
            <w:pPr>
              <w:spacing w:before="60"/>
              <w:ind w:left="34"/>
              <w:rPr>
                <w:sz w:val="20"/>
              </w:rPr>
            </w:pPr>
            <w:r w:rsidRPr="00EA5132">
              <w:rPr>
                <w:sz w:val="20"/>
              </w:rPr>
              <w:t>reloc = relocated</w:t>
            </w:r>
          </w:p>
        </w:tc>
      </w:tr>
      <w:tr w:rsidR="00E24B11" w:rsidRPr="00EA5132" w:rsidTr="008E4315">
        <w:tc>
          <w:tcPr>
            <w:tcW w:w="4253" w:type="dxa"/>
            <w:shd w:val="clear" w:color="auto" w:fill="auto"/>
          </w:tcPr>
          <w:p w:rsidR="00E24B11" w:rsidRPr="00EA5132" w:rsidRDefault="00E24B11" w:rsidP="008E4315">
            <w:pPr>
              <w:spacing w:before="60"/>
              <w:ind w:left="34"/>
              <w:rPr>
                <w:sz w:val="20"/>
              </w:rPr>
            </w:pPr>
            <w:r w:rsidRPr="00EA5132">
              <w:rPr>
                <w:sz w:val="20"/>
              </w:rPr>
              <w:t>exp = expires/expired or ceases/ceased to have</w:t>
            </w:r>
          </w:p>
        </w:tc>
        <w:tc>
          <w:tcPr>
            <w:tcW w:w="3686" w:type="dxa"/>
            <w:shd w:val="clear" w:color="auto" w:fill="auto"/>
          </w:tcPr>
          <w:p w:rsidR="00E24B11" w:rsidRPr="00EA5132" w:rsidRDefault="00E24B11" w:rsidP="008E4315">
            <w:pPr>
              <w:spacing w:before="60"/>
              <w:ind w:left="34"/>
              <w:rPr>
                <w:sz w:val="20"/>
              </w:rPr>
            </w:pPr>
            <w:r w:rsidRPr="00EA5132">
              <w:rPr>
                <w:sz w:val="20"/>
              </w:rPr>
              <w:t>renum = renumbered</w:t>
            </w:r>
          </w:p>
        </w:tc>
      </w:tr>
      <w:tr w:rsidR="00E24B11" w:rsidRPr="00EA5132" w:rsidTr="008E4315">
        <w:tc>
          <w:tcPr>
            <w:tcW w:w="4253" w:type="dxa"/>
            <w:shd w:val="clear" w:color="auto" w:fill="auto"/>
          </w:tcPr>
          <w:p w:rsidR="00E24B11" w:rsidRPr="00EA5132" w:rsidRDefault="00E24B11" w:rsidP="008E4315">
            <w:pPr>
              <w:ind w:left="34"/>
              <w:rPr>
                <w:sz w:val="20"/>
              </w:rPr>
            </w:pPr>
            <w:r w:rsidRPr="00EA5132">
              <w:rPr>
                <w:sz w:val="20"/>
              </w:rPr>
              <w:t xml:space="preserve">    effect</w:t>
            </w:r>
          </w:p>
        </w:tc>
        <w:tc>
          <w:tcPr>
            <w:tcW w:w="3686" w:type="dxa"/>
            <w:shd w:val="clear" w:color="auto" w:fill="auto"/>
          </w:tcPr>
          <w:p w:rsidR="00E24B11" w:rsidRPr="00EA5132" w:rsidRDefault="00E24B11" w:rsidP="008E4315">
            <w:pPr>
              <w:spacing w:before="60"/>
              <w:ind w:left="34"/>
              <w:rPr>
                <w:sz w:val="20"/>
              </w:rPr>
            </w:pPr>
            <w:r w:rsidRPr="00EA5132">
              <w:rPr>
                <w:sz w:val="20"/>
              </w:rPr>
              <w:t>rep = repealed</w:t>
            </w:r>
          </w:p>
        </w:tc>
      </w:tr>
      <w:tr w:rsidR="00E24B11" w:rsidRPr="00EA5132" w:rsidTr="008E4315">
        <w:tc>
          <w:tcPr>
            <w:tcW w:w="4253" w:type="dxa"/>
            <w:shd w:val="clear" w:color="auto" w:fill="auto"/>
          </w:tcPr>
          <w:p w:rsidR="00E24B11" w:rsidRPr="00EA5132" w:rsidRDefault="00E24B11" w:rsidP="008E4315">
            <w:pPr>
              <w:spacing w:before="60"/>
              <w:ind w:left="34"/>
              <w:rPr>
                <w:sz w:val="20"/>
              </w:rPr>
            </w:pPr>
            <w:r w:rsidRPr="00EA5132">
              <w:rPr>
                <w:sz w:val="20"/>
              </w:rPr>
              <w:t>F = Federal Register of Legislat</w:t>
            </w:r>
            <w:r>
              <w:rPr>
                <w:sz w:val="20"/>
              </w:rPr>
              <w:t>ion</w:t>
            </w:r>
          </w:p>
        </w:tc>
        <w:tc>
          <w:tcPr>
            <w:tcW w:w="3686" w:type="dxa"/>
            <w:shd w:val="clear" w:color="auto" w:fill="auto"/>
          </w:tcPr>
          <w:p w:rsidR="00E24B11" w:rsidRPr="00EA5132" w:rsidRDefault="00E24B11" w:rsidP="008E4315">
            <w:pPr>
              <w:spacing w:before="60"/>
              <w:ind w:left="34"/>
              <w:rPr>
                <w:sz w:val="20"/>
              </w:rPr>
            </w:pPr>
            <w:r w:rsidRPr="00EA5132">
              <w:rPr>
                <w:sz w:val="20"/>
              </w:rPr>
              <w:t>rs = repealed and substituted</w:t>
            </w:r>
          </w:p>
        </w:tc>
      </w:tr>
      <w:tr w:rsidR="00E24B11" w:rsidRPr="00EA5132" w:rsidTr="008E4315">
        <w:tc>
          <w:tcPr>
            <w:tcW w:w="4253" w:type="dxa"/>
            <w:shd w:val="clear" w:color="auto" w:fill="auto"/>
          </w:tcPr>
          <w:p w:rsidR="00E24B11" w:rsidRPr="00EA5132" w:rsidRDefault="00E24B11" w:rsidP="008E4315">
            <w:pPr>
              <w:spacing w:before="60"/>
              <w:ind w:left="34"/>
              <w:rPr>
                <w:sz w:val="20"/>
              </w:rPr>
            </w:pPr>
            <w:r w:rsidRPr="00EA5132">
              <w:rPr>
                <w:sz w:val="20"/>
              </w:rPr>
              <w:t>gaz = gazette</w:t>
            </w:r>
          </w:p>
        </w:tc>
        <w:tc>
          <w:tcPr>
            <w:tcW w:w="3686" w:type="dxa"/>
            <w:shd w:val="clear" w:color="auto" w:fill="auto"/>
          </w:tcPr>
          <w:p w:rsidR="00E24B11" w:rsidRPr="00EA5132" w:rsidRDefault="00E24B11" w:rsidP="008E4315">
            <w:pPr>
              <w:spacing w:before="60"/>
              <w:ind w:left="34"/>
              <w:rPr>
                <w:sz w:val="20"/>
              </w:rPr>
            </w:pPr>
            <w:r w:rsidRPr="00EA5132">
              <w:rPr>
                <w:sz w:val="20"/>
              </w:rPr>
              <w:t>s = section(s)/subsection(s)</w:t>
            </w:r>
          </w:p>
        </w:tc>
      </w:tr>
      <w:tr w:rsidR="00E24B11" w:rsidRPr="00EA5132" w:rsidTr="008E4315">
        <w:tc>
          <w:tcPr>
            <w:tcW w:w="4253" w:type="dxa"/>
            <w:shd w:val="clear" w:color="auto" w:fill="auto"/>
          </w:tcPr>
          <w:p w:rsidR="00E24B11" w:rsidRPr="00EA5132" w:rsidRDefault="00E24B11" w:rsidP="008E4315">
            <w:pPr>
              <w:spacing w:before="60"/>
              <w:ind w:left="34"/>
              <w:rPr>
                <w:sz w:val="20"/>
              </w:rPr>
            </w:pPr>
            <w:r>
              <w:rPr>
                <w:sz w:val="20"/>
              </w:rPr>
              <w:t xml:space="preserve">LA = </w:t>
            </w:r>
            <w:r w:rsidRPr="00FB4AD4">
              <w:rPr>
                <w:i/>
                <w:sz w:val="20"/>
              </w:rPr>
              <w:t>Legislation Act 2003</w:t>
            </w:r>
          </w:p>
        </w:tc>
        <w:tc>
          <w:tcPr>
            <w:tcW w:w="3686" w:type="dxa"/>
            <w:shd w:val="clear" w:color="auto" w:fill="auto"/>
          </w:tcPr>
          <w:p w:rsidR="00E24B11" w:rsidRPr="00EA5132" w:rsidRDefault="00E24B11" w:rsidP="008E4315">
            <w:pPr>
              <w:spacing w:before="60"/>
              <w:ind w:left="34"/>
              <w:rPr>
                <w:sz w:val="20"/>
              </w:rPr>
            </w:pPr>
            <w:r w:rsidRPr="00EA5132">
              <w:rPr>
                <w:sz w:val="20"/>
              </w:rPr>
              <w:t>Sch = Schedule(s)</w:t>
            </w:r>
          </w:p>
        </w:tc>
      </w:tr>
      <w:tr w:rsidR="00E24B11" w:rsidRPr="00EA5132" w:rsidTr="008E4315">
        <w:tc>
          <w:tcPr>
            <w:tcW w:w="4253" w:type="dxa"/>
            <w:shd w:val="clear" w:color="auto" w:fill="auto"/>
          </w:tcPr>
          <w:p w:rsidR="00E24B11" w:rsidRPr="00EA5132" w:rsidRDefault="00E24B11" w:rsidP="008E4315">
            <w:pPr>
              <w:spacing w:before="60"/>
              <w:ind w:left="34"/>
              <w:rPr>
                <w:sz w:val="20"/>
              </w:rPr>
            </w:pPr>
            <w:r w:rsidRPr="00EA5132">
              <w:rPr>
                <w:sz w:val="20"/>
              </w:rPr>
              <w:t xml:space="preserve">LIA = </w:t>
            </w:r>
            <w:r w:rsidRPr="00C5426A">
              <w:rPr>
                <w:i/>
                <w:sz w:val="20"/>
              </w:rPr>
              <w:t>Legislative Instruments Act 2003</w:t>
            </w:r>
          </w:p>
        </w:tc>
        <w:tc>
          <w:tcPr>
            <w:tcW w:w="3686" w:type="dxa"/>
            <w:shd w:val="clear" w:color="auto" w:fill="auto"/>
          </w:tcPr>
          <w:p w:rsidR="00E24B11" w:rsidRPr="00EA5132" w:rsidRDefault="00E24B11" w:rsidP="008E4315">
            <w:pPr>
              <w:spacing w:before="60"/>
              <w:ind w:left="34"/>
              <w:rPr>
                <w:sz w:val="20"/>
              </w:rPr>
            </w:pPr>
            <w:r w:rsidRPr="00EA5132">
              <w:rPr>
                <w:sz w:val="20"/>
              </w:rPr>
              <w:t>Sdiv = Subdivision(s)</w:t>
            </w:r>
          </w:p>
        </w:tc>
      </w:tr>
      <w:tr w:rsidR="00E24B11" w:rsidRPr="00EA5132" w:rsidTr="008E4315">
        <w:tc>
          <w:tcPr>
            <w:tcW w:w="4253" w:type="dxa"/>
            <w:shd w:val="clear" w:color="auto" w:fill="auto"/>
          </w:tcPr>
          <w:p w:rsidR="00E24B11" w:rsidRPr="00EA5132" w:rsidRDefault="00E24B11" w:rsidP="008E4315">
            <w:pPr>
              <w:spacing w:before="60"/>
              <w:ind w:left="34"/>
              <w:rPr>
                <w:sz w:val="20"/>
              </w:rPr>
            </w:pPr>
            <w:r w:rsidRPr="00EA5132">
              <w:rPr>
                <w:sz w:val="20"/>
              </w:rPr>
              <w:t>(md) = misdescribed amendment can be given</w:t>
            </w:r>
          </w:p>
        </w:tc>
        <w:tc>
          <w:tcPr>
            <w:tcW w:w="3686" w:type="dxa"/>
            <w:shd w:val="clear" w:color="auto" w:fill="auto"/>
          </w:tcPr>
          <w:p w:rsidR="00E24B11" w:rsidRPr="00EA5132" w:rsidRDefault="00E24B11" w:rsidP="008E4315">
            <w:pPr>
              <w:spacing w:before="60"/>
              <w:ind w:left="34"/>
              <w:rPr>
                <w:sz w:val="20"/>
              </w:rPr>
            </w:pPr>
            <w:r w:rsidRPr="00EA5132">
              <w:rPr>
                <w:sz w:val="20"/>
              </w:rPr>
              <w:t>SLI = Select Legislative Instrument</w:t>
            </w:r>
          </w:p>
        </w:tc>
      </w:tr>
      <w:tr w:rsidR="00E24B11" w:rsidRPr="00EA5132" w:rsidTr="008E4315">
        <w:tc>
          <w:tcPr>
            <w:tcW w:w="4253" w:type="dxa"/>
            <w:shd w:val="clear" w:color="auto" w:fill="auto"/>
          </w:tcPr>
          <w:p w:rsidR="00E24B11" w:rsidRPr="00EA5132" w:rsidRDefault="00E24B11" w:rsidP="008E4315">
            <w:pPr>
              <w:ind w:left="34"/>
              <w:rPr>
                <w:sz w:val="20"/>
              </w:rPr>
            </w:pPr>
            <w:r w:rsidRPr="00EA5132">
              <w:rPr>
                <w:sz w:val="20"/>
              </w:rPr>
              <w:t xml:space="preserve">    effect</w:t>
            </w:r>
          </w:p>
        </w:tc>
        <w:tc>
          <w:tcPr>
            <w:tcW w:w="3686" w:type="dxa"/>
            <w:shd w:val="clear" w:color="auto" w:fill="auto"/>
          </w:tcPr>
          <w:p w:rsidR="00E24B11" w:rsidRPr="00EA5132" w:rsidRDefault="00E24B11" w:rsidP="008E4315">
            <w:pPr>
              <w:spacing w:before="60"/>
              <w:ind w:left="34"/>
              <w:rPr>
                <w:sz w:val="20"/>
              </w:rPr>
            </w:pPr>
            <w:r w:rsidRPr="00EA5132">
              <w:rPr>
                <w:sz w:val="20"/>
              </w:rPr>
              <w:t>SR = Statutory Rules</w:t>
            </w:r>
          </w:p>
        </w:tc>
      </w:tr>
      <w:tr w:rsidR="00E24B11" w:rsidRPr="00EA5132" w:rsidTr="008E4315">
        <w:tc>
          <w:tcPr>
            <w:tcW w:w="4253" w:type="dxa"/>
            <w:shd w:val="clear" w:color="auto" w:fill="auto"/>
          </w:tcPr>
          <w:p w:rsidR="00E24B11" w:rsidRPr="00EA5132" w:rsidRDefault="00E24B11" w:rsidP="008E4315">
            <w:pPr>
              <w:spacing w:before="60"/>
              <w:ind w:left="34"/>
              <w:rPr>
                <w:sz w:val="20"/>
              </w:rPr>
            </w:pPr>
            <w:r w:rsidRPr="00EA5132">
              <w:rPr>
                <w:sz w:val="20"/>
              </w:rPr>
              <w:t>(md not incorp) = misdescribed amendment</w:t>
            </w:r>
          </w:p>
        </w:tc>
        <w:tc>
          <w:tcPr>
            <w:tcW w:w="3686" w:type="dxa"/>
            <w:shd w:val="clear" w:color="auto" w:fill="auto"/>
          </w:tcPr>
          <w:p w:rsidR="00E24B11" w:rsidRPr="00EA5132" w:rsidRDefault="00E24B11" w:rsidP="008E4315">
            <w:pPr>
              <w:spacing w:before="60"/>
              <w:ind w:left="34"/>
              <w:rPr>
                <w:sz w:val="20"/>
              </w:rPr>
            </w:pPr>
            <w:r w:rsidRPr="00EA5132">
              <w:rPr>
                <w:sz w:val="20"/>
              </w:rPr>
              <w:t>Sub</w:t>
            </w:r>
            <w:r w:rsidRPr="00EA5132">
              <w:rPr>
                <w:sz w:val="20"/>
              </w:rPr>
              <w:noBreakHyphen/>
              <w:t>Ch = Sub</w:t>
            </w:r>
            <w:r w:rsidRPr="00EA5132">
              <w:rPr>
                <w:sz w:val="20"/>
              </w:rPr>
              <w:noBreakHyphen/>
              <w:t>Chapter(s)</w:t>
            </w:r>
          </w:p>
        </w:tc>
      </w:tr>
      <w:tr w:rsidR="00E24B11" w:rsidRPr="00EA5132" w:rsidTr="008E4315">
        <w:tc>
          <w:tcPr>
            <w:tcW w:w="4253" w:type="dxa"/>
            <w:shd w:val="clear" w:color="auto" w:fill="auto"/>
          </w:tcPr>
          <w:p w:rsidR="00E24B11" w:rsidRPr="00EA5132" w:rsidRDefault="00E24B11" w:rsidP="008E4315">
            <w:pPr>
              <w:ind w:left="34"/>
              <w:rPr>
                <w:sz w:val="20"/>
              </w:rPr>
            </w:pPr>
            <w:r w:rsidRPr="00EA5132">
              <w:rPr>
                <w:sz w:val="20"/>
              </w:rPr>
              <w:t xml:space="preserve">    cannot be given effect</w:t>
            </w:r>
          </w:p>
        </w:tc>
        <w:tc>
          <w:tcPr>
            <w:tcW w:w="3686" w:type="dxa"/>
            <w:shd w:val="clear" w:color="auto" w:fill="auto"/>
          </w:tcPr>
          <w:p w:rsidR="00E24B11" w:rsidRPr="00EA5132" w:rsidRDefault="00E24B11" w:rsidP="008E4315">
            <w:pPr>
              <w:spacing w:before="60"/>
              <w:ind w:left="34"/>
              <w:rPr>
                <w:sz w:val="20"/>
              </w:rPr>
            </w:pPr>
            <w:r w:rsidRPr="00EA5132">
              <w:rPr>
                <w:sz w:val="20"/>
              </w:rPr>
              <w:t>SubPt = Subpart(s)</w:t>
            </w:r>
          </w:p>
        </w:tc>
      </w:tr>
      <w:tr w:rsidR="00E24B11" w:rsidRPr="00EA5132" w:rsidTr="008E4315">
        <w:tc>
          <w:tcPr>
            <w:tcW w:w="4253" w:type="dxa"/>
            <w:shd w:val="clear" w:color="auto" w:fill="auto"/>
          </w:tcPr>
          <w:p w:rsidR="00E24B11" w:rsidRPr="00EA5132" w:rsidRDefault="00E24B11" w:rsidP="008E4315">
            <w:pPr>
              <w:spacing w:before="60"/>
              <w:ind w:left="34"/>
              <w:rPr>
                <w:sz w:val="20"/>
              </w:rPr>
            </w:pPr>
            <w:r w:rsidRPr="00EA5132">
              <w:rPr>
                <w:sz w:val="20"/>
              </w:rPr>
              <w:t>mod = modified/modification</w:t>
            </w:r>
          </w:p>
        </w:tc>
        <w:tc>
          <w:tcPr>
            <w:tcW w:w="3686" w:type="dxa"/>
            <w:shd w:val="clear" w:color="auto" w:fill="auto"/>
          </w:tcPr>
          <w:p w:rsidR="00E24B11" w:rsidRPr="00EA5132" w:rsidRDefault="00E24B11" w:rsidP="008E4315">
            <w:pPr>
              <w:spacing w:before="60"/>
              <w:ind w:left="34"/>
              <w:rPr>
                <w:sz w:val="20"/>
              </w:rPr>
            </w:pPr>
            <w:r w:rsidRPr="00C5426A">
              <w:rPr>
                <w:sz w:val="20"/>
                <w:u w:val="single"/>
              </w:rPr>
              <w:t>underlining</w:t>
            </w:r>
            <w:r w:rsidRPr="00EA5132">
              <w:rPr>
                <w:sz w:val="20"/>
              </w:rPr>
              <w:t xml:space="preserve"> = whole or part not</w:t>
            </w:r>
          </w:p>
        </w:tc>
      </w:tr>
      <w:tr w:rsidR="00E24B11" w:rsidRPr="00EA5132" w:rsidTr="008E4315">
        <w:tc>
          <w:tcPr>
            <w:tcW w:w="4253" w:type="dxa"/>
            <w:shd w:val="clear" w:color="auto" w:fill="auto"/>
          </w:tcPr>
          <w:p w:rsidR="00E24B11" w:rsidRPr="00EA5132" w:rsidRDefault="00E24B11" w:rsidP="008E4315">
            <w:pPr>
              <w:spacing w:before="60"/>
              <w:ind w:left="34"/>
              <w:rPr>
                <w:sz w:val="20"/>
              </w:rPr>
            </w:pPr>
            <w:r w:rsidRPr="00EA5132">
              <w:rPr>
                <w:sz w:val="20"/>
              </w:rPr>
              <w:t>No. = Number(s)</w:t>
            </w:r>
          </w:p>
        </w:tc>
        <w:tc>
          <w:tcPr>
            <w:tcW w:w="3686" w:type="dxa"/>
            <w:shd w:val="clear" w:color="auto" w:fill="auto"/>
          </w:tcPr>
          <w:p w:rsidR="00E24B11" w:rsidRPr="00EA5132" w:rsidRDefault="00E24B11" w:rsidP="008E4315">
            <w:pPr>
              <w:ind w:left="34"/>
              <w:rPr>
                <w:sz w:val="20"/>
              </w:rPr>
            </w:pPr>
            <w:r w:rsidRPr="00EA5132">
              <w:rPr>
                <w:sz w:val="20"/>
              </w:rPr>
              <w:t xml:space="preserve">    commenced or to be commenced</w:t>
            </w:r>
          </w:p>
        </w:tc>
      </w:tr>
    </w:tbl>
    <w:p w:rsidR="007139F2" w:rsidRPr="00E24B11" w:rsidRDefault="007139F2" w:rsidP="007139F2">
      <w:pPr>
        <w:pStyle w:val="Tabletext"/>
      </w:pPr>
    </w:p>
    <w:p w:rsidR="007139F2" w:rsidRPr="00E24B11" w:rsidRDefault="007139F2" w:rsidP="007139F2">
      <w:pPr>
        <w:pStyle w:val="ENotesHeading2"/>
        <w:pageBreakBefore/>
        <w:outlineLvl w:val="9"/>
      </w:pPr>
      <w:bookmarkStart w:id="209" w:name="_Toc449089934"/>
      <w:r w:rsidRPr="00E24B11">
        <w:t>Endnote 3—Legislation history</w:t>
      </w:r>
      <w:bookmarkEnd w:id="209"/>
    </w:p>
    <w:p w:rsidR="007139F2" w:rsidRPr="00E24B11" w:rsidRDefault="007139F2" w:rsidP="007139F2">
      <w:pPr>
        <w:pStyle w:val="Tabletext"/>
      </w:pPr>
    </w:p>
    <w:tbl>
      <w:tblPr>
        <w:tblW w:w="709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1"/>
        <w:gridCol w:w="993"/>
        <w:gridCol w:w="994"/>
        <w:gridCol w:w="1845"/>
        <w:gridCol w:w="1417"/>
      </w:tblGrid>
      <w:tr w:rsidR="007139F2" w:rsidRPr="00E24B11" w:rsidTr="009E1574">
        <w:trPr>
          <w:cantSplit/>
          <w:tblHeader/>
        </w:trPr>
        <w:tc>
          <w:tcPr>
            <w:tcW w:w="1841" w:type="dxa"/>
            <w:tcBorders>
              <w:top w:val="single" w:sz="12" w:space="0" w:color="auto"/>
              <w:bottom w:val="single" w:sz="12" w:space="0" w:color="auto"/>
            </w:tcBorders>
            <w:shd w:val="clear" w:color="auto" w:fill="auto"/>
          </w:tcPr>
          <w:p w:rsidR="007139F2" w:rsidRPr="00E24B11" w:rsidRDefault="007139F2" w:rsidP="007F3D05">
            <w:pPr>
              <w:pStyle w:val="ENoteTableHeading"/>
            </w:pPr>
            <w:r w:rsidRPr="00E24B11">
              <w:t>Act</w:t>
            </w:r>
          </w:p>
        </w:tc>
        <w:tc>
          <w:tcPr>
            <w:tcW w:w="993" w:type="dxa"/>
            <w:tcBorders>
              <w:top w:val="single" w:sz="12" w:space="0" w:color="auto"/>
              <w:bottom w:val="single" w:sz="12" w:space="0" w:color="auto"/>
            </w:tcBorders>
            <w:shd w:val="clear" w:color="auto" w:fill="auto"/>
          </w:tcPr>
          <w:p w:rsidR="007139F2" w:rsidRPr="00E24B11" w:rsidRDefault="007139F2" w:rsidP="007F3D05">
            <w:pPr>
              <w:pStyle w:val="ENoteTableHeading"/>
            </w:pPr>
            <w:r w:rsidRPr="00E24B11">
              <w:t>Number and year</w:t>
            </w:r>
          </w:p>
        </w:tc>
        <w:tc>
          <w:tcPr>
            <w:tcW w:w="994" w:type="dxa"/>
            <w:tcBorders>
              <w:top w:val="single" w:sz="12" w:space="0" w:color="auto"/>
              <w:bottom w:val="single" w:sz="12" w:space="0" w:color="auto"/>
            </w:tcBorders>
            <w:shd w:val="clear" w:color="auto" w:fill="auto"/>
          </w:tcPr>
          <w:p w:rsidR="007139F2" w:rsidRPr="00E24B11" w:rsidRDefault="007139F2" w:rsidP="007F3D05">
            <w:pPr>
              <w:pStyle w:val="ENoteTableHeading"/>
            </w:pPr>
            <w:r w:rsidRPr="00E24B11">
              <w:t>Assent</w:t>
            </w:r>
          </w:p>
        </w:tc>
        <w:tc>
          <w:tcPr>
            <w:tcW w:w="1845" w:type="dxa"/>
            <w:tcBorders>
              <w:top w:val="single" w:sz="12" w:space="0" w:color="auto"/>
              <w:bottom w:val="single" w:sz="12" w:space="0" w:color="auto"/>
            </w:tcBorders>
            <w:shd w:val="clear" w:color="auto" w:fill="auto"/>
          </w:tcPr>
          <w:p w:rsidR="007139F2" w:rsidRPr="00E24B11" w:rsidRDefault="007139F2" w:rsidP="007F3D05">
            <w:pPr>
              <w:pStyle w:val="ENoteTableHeading"/>
            </w:pPr>
            <w:r w:rsidRPr="00E24B11">
              <w:t>Commencement</w:t>
            </w:r>
          </w:p>
        </w:tc>
        <w:tc>
          <w:tcPr>
            <w:tcW w:w="1417" w:type="dxa"/>
            <w:tcBorders>
              <w:top w:val="single" w:sz="12" w:space="0" w:color="auto"/>
              <w:bottom w:val="single" w:sz="12" w:space="0" w:color="auto"/>
            </w:tcBorders>
            <w:shd w:val="clear" w:color="auto" w:fill="auto"/>
          </w:tcPr>
          <w:p w:rsidR="007139F2" w:rsidRPr="00E24B11" w:rsidRDefault="007139F2" w:rsidP="007F3D05">
            <w:pPr>
              <w:pStyle w:val="ENoteTableHeading"/>
            </w:pPr>
            <w:r w:rsidRPr="00E24B11">
              <w:t>Application, saving and transitional provisions</w:t>
            </w:r>
          </w:p>
        </w:tc>
      </w:tr>
      <w:tr w:rsidR="00A11A32" w:rsidRPr="00E24B11" w:rsidTr="009E1574">
        <w:trPr>
          <w:cantSplit/>
        </w:trPr>
        <w:tc>
          <w:tcPr>
            <w:tcW w:w="1841" w:type="dxa"/>
            <w:tcBorders>
              <w:top w:val="single" w:sz="12" w:space="0" w:color="auto"/>
              <w:bottom w:val="single" w:sz="4" w:space="0" w:color="auto"/>
            </w:tcBorders>
            <w:shd w:val="clear" w:color="auto" w:fill="auto"/>
          </w:tcPr>
          <w:p w:rsidR="00A11A32" w:rsidRPr="00E24B11" w:rsidRDefault="00A11A32" w:rsidP="00A11A32">
            <w:pPr>
              <w:pStyle w:val="ENoteTableText"/>
            </w:pPr>
            <w:r w:rsidRPr="00E24B11">
              <w:t>Ozone Protection Act 1989</w:t>
            </w:r>
          </w:p>
        </w:tc>
        <w:tc>
          <w:tcPr>
            <w:tcW w:w="993" w:type="dxa"/>
            <w:tcBorders>
              <w:top w:val="single" w:sz="12" w:space="0" w:color="auto"/>
              <w:bottom w:val="single" w:sz="4" w:space="0" w:color="auto"/>
            </w:tcBorders>
            <w:shd w:val="clear" w:color="auto" w:fill="auto"/>
          </w:tcPr>
          <w:p w:rsidR="00A11A32" w:rsidRPr="00E24B11" w:rsidRDefault="00A11A32" w:rsidP="00A11A32">
            <w:pPr>
              <w:pStyle w:val="ENoteTableText"/>
            </w:pPr>
            <w:r w:rsidRPr="00E24B11">
              <w:t>7, 1989</w:t>
            </w:r>
          </w:p>
        </w:tc>
        <w:tc>
          <w:tcPr>
            <w:tcW w:w="994" w:type="dxa"/>
            <w:tcBorders>
              <w:top w:val="single" w:sz="12" w:space="0" w:color="auto"/>
              <w:bottom w:val="single" w:sz="4" w:space="0" w:color="auto"/>
            </w:tcBorders>
            <w:shd w:val="clear" w:color="auto" w:fill="auto"/>
          </w:tcPr>
          <w:p w:rsidR="00A11A32" w:rsidRPr="00E24B11" w:rsidRDefault="00A11A32" w:rsidP="00A11A32">
            <w:pPr>
              <w:pStyle w:val="ENoteTableText"/>
            </w:pPr>
            <w:smartTag w:uri="urn:schemas-microsoft-com:office:smarttags" w:element="date">
              <w:smartTagPr>
                <w:attr w:name="Year" w:val="1989"/>
                <w:attr w:name="Day" w:val="16"/>
                <w:attr w:name="Month" w:val="3"/>
              </w:smartTagPr>
              <w:r w:rsidRPr="00E24B11">
                <w:t>16 Mar 1989</w:t>
              </w:r>
            </w:smartTag>
          </w:p>
        </w:tc>
        <w:tc>
          <w:tcPr>
            <w:tcW w:w="1845" w:type="dxa"/>
            <w:tcBorders>
              <w:top w:val="single" w:sz="12" w:space="0" w:color="auto"/>
              <w:bottom w:val="single" w:sz="4" w:space="0" w:color="auto"/>
            </w:tcBorders>
            <w:shd w:val="clear" w:color="auto" w:fill="auto"/>
          </w:tcPr>
          <w:p w:rsidR="00A11A32" w:rsidRPr="00E24B11" w:rsidRDefault="00A11A32" w:rsidP="00A11A32">
            <w:pPr>
              <w:pStyle w:val="ENoteTableText"/>
            </w:pPr>
            <w:smartTag w:uri="urn:schemas-microsoft-com:office:smarttags" w:element="date">
              <w:smartTagPr>
                <w:attr w:name="Year" w:val="1989"/>
                <w:attr w:name="Day" w:val="16"/>
                <w:attr w:name="Month" w:val="3"/>
              </w:smartTagPr>
              <w:r w:rsidRPr="00E24B11">
                <w:t>16 Mar 1989</w:t>
              </w:r>
              <w:r w:rsidR="00085509" w:rsidRPr="00E24B11">
                <w:t xml:space="preserve"> (s 2)</w:t>
              </w:r>
            </w:smartTag>
          </w:p>
        </w:tc>
        <w:tc>
          <w:tcPr>
            <w:tcW w:w="1417" w:type="dxa"/>
            <w:tcBorders>
              <w:top w:val="single" w:sz="12" w:space="0" w:color="auto"/>
              <w:bottom w:val="single" w:sz="4" w:space="0" w:color="auto"/>
            </w:tcBorders>
            <w:shd w:val="clear" w:color="auto" w:fill="auto"/>
          </w:tcPr>
          <w:p w:rsidR="00A11A32" w:rsidRPr="00E24B11" w:rsidRDefault="00A11A32" w:rsidP="00A11A32">
            <w:pPr>
              <w:pStyle w:val="ENoteTableText"/>
            </w:pPr>
          </w:p>
        </w:tc>
      </w:tr>
      <w:tr w:rsidR="00A11A32" w:rsidRPr="00E24B11" w:rsidTr="009E1574">
        <w:trPr>
          <w:cantSplit/>
        </w:trPr>
        <w:tc>
          <w:tcPr>
            <w:tcW w:w="1841" w:type="dxa"/>
            <w:tcBorders>
              <w:top w:val="single" w:sz="4" w:space="0" w:color="auto"/>
              <w:bottom w:val="single" w:sz="4" w:space="0" w:color="auto"/>
            </w:tcBorders>
            <w:shd w:val="clear" w:color="auto" w:fill="auto"/>
          </w:tcPr>
          <w:p w:rsidR="00A11A32" w:rsidRPr="00E24B11" w:rsidRDefault="00A11A32" w:rsidP="00A11A32">
            <w:pPr>
              <w:pStyle w:val="ENoteTableText"/>
            </w:pPr>
            <w:r w:rsidRPr="00E24B11">
              <w:t>Ozone Protection Amendment Act 1992</w:t>
            </w:r>
          </w:p>
        </w:tc>
        <w:tc>
          <w:tcPr>
            <w:tcW w:w="993" w:type="dxa"/>
            <w:tcBorders>
              <w:top w:val="single" w:sz="4" w:space="0" w:color="auto"/>
              <w:bottom w:val="single" w:sz="4" w:space="0" w:color="auto"/>
            </w:tcBorders>
            <w:shd w:val="clear" w:color="auto" w:fill="auto"/>
          </w:tcPr>
          <w:p w:rsidR="00A11A32" w:rsidRPr="00E24B11" w:rsidRDefault="00A11A32" w:rsidP="00A11A32">
            <w:pPr>
              <w:pStyle w:val="ENoteTableText"/>
            </w:pPr>
            <w:r w:rsidRPr="00E24B11">
              <w:t>46, 1992</w:t>
            </w:r>
          </w:p>
        </w:tc>
        <w:tc>
          <w:tcPr>
            <w:tcW w:w="994" w:type="dxa"/>
            <w:tcBorders>
              <w:top w:val="single" w:sz="4" w:space="0" w:color="auto"/>
              <w:bottom w:val="single" w:sz="4" w:space="0" w:color="auto"/>
            </w:tcBorders>
            <w:shd w:val="clear" w:color="auto" w:fill="auto"/>
          </w:tcPr>
          <w:p w:rsidR="00A11A32" w:rsidRPr="00E24B11" w:rsidRDefault="00A11A32" w:rsidP="00A11A32">
            <w:pPr>
              <w:pStyle w:val="ENoteTableText"/>
            </w:pPr>
            <w:r w:rsidRPr="00E24B11">
              <w:t>11</w:t>
            </w:r>
            <w:r w:rsidR="00E24B11">
              <w:t> </w:t>
            </w:r>
            <w:r w:rsidRPr="00E24B11">
              <w:t>June 1992</w:t>
            </w:r>
          </w:p>
        </w:tc>
        <w:tc>
          <w:tcPr>
            <w:tcW w:w="1845" w:type="dxa"/>
            <w:tcBorders>
              <w:top w:val="single" w:sz="4" w:space="0" w:color="auto"/>
              <w:bottom w:val="single" w:sz="4" w:space="0" w:color="auto"/>
            </w:tcBorders>
            <w:shd w:val="clear" w:color="auto" w:fill="auto"/>
          </w:tcPr>
          <w:p w:rsidR="00A11A32" w:rsidRPr="00E24B11" w:rsidRDefault="00A11A32" w:rsidP="00194B2D">
            <w:pPr>
              <w:pStyle w:val="ENoteTableText"/>
            </w:pPr>
            <w:smartTag w:uri="urn:schemas-microsoft-com:office:smarttags" w:element="date">
              <w:smartTagPr>
                <w:attr w:name="Year" w:val="1992"/>
                <w:attr w:name="Day" w:val="9"/>
                <w:attr w:name="Month" w:val="11"/>
              </w:smartTagPr>
              <w:r w:rsidRPr="00E24B11">
                <w:t>9 Nov 1992</w:t>
              </w:r>
            </w:smartTag>
            <w:r w:rsidRPr="00E24B11">
              <w:t xml:space="preserve"> (</w:t>
            </w:r>
            <w:r w:rsidR="00C13573" w:rsidRPr="00E24B11">
              <w:t>gaz</w:t>
            </w:r>
            <w:r w:rsidR="00C13573" w:rsidRPr="00E24B11">
              <w:rPr>
                <w:i/>
              </w:rPr>
              <w:t xml:space="preserve"> </w:t>
            </w:r>
            <w:r w:rsidRPr="00E24B11">
              <w:t>1992, No S321)</w:t>
            </w:r>
          </w:p>
        </w:tc>
        <w:tc>
          <w:tcPr>
            <w:tcW w:w="1417" w:type="dxa"/>
            <w:tcBorders>
              <w:top w:val="single" w:sz="4" w:space="0" w:color="auto"/>
              <w:bottom w:val="single" w:sz="4" w:space="0" w:color="auto"/>
            </w:tcBorders>
            <w:shd w:val="clear" w:color="auto" w:fill="auto"/>
          </w:tcPr>
          <w:p w:rsidR="00A11A32" w:rsidRPr="00E24B11" w:rsidRDefault="002026CE" w:rsidP="00085509">
            <w:pPr>
              <w:pStyle w:val="ENoteTableText"/>
            </w:pPr>
            <w:r w:rsidRPr="00E24B11">
              <w:t>s</w:t>
            </w:r>
            <w:r w:rsidR="00D2131D" w:rsidRPr="00E24B11">
              <w:t> </w:t>
            </w:r>
            <w:r w:rsidR="00A11A32" w:rsidRPr="00E24B11">
              <w:t>11(2), 26(2), 27(2), 33(2), 34(2) and 37(2)</w:t>
            </w:r>
          </w:p>
        </w:tc>
      </w:tr>
      <w:tr w:rsidR="00A11A32" w:rsidRPr="00E24B11" w:rsidTr="009E1574">
        <w:trPr>
          <w:cantSplit/>
        </w:trPr>
        <w:tc>
          <w:tcPr>
            <w:tcW w:w="1841" w:type="dxa"/>
            <w:tcBorders>
              <w:top w:val="single" w:sz="4" w:space="0" w:color="auto"/>
              <w:bottom w:val="nil"/>
            </w:tcBorders>
            <w:shd w:val="clear" w:color="auto" w:fill="auto"/>
          </w:tcPr>
          <w:p w:rsidR="00A11A32" w:rsidRPr="00E24B11" w:rsidRDefault="00A11A32" w:rsidP="00A11A32">
            <w:pPr>
              <w:pStyle w:val="ENoteTableText"/>
            </w:pPr>
            <w:r w:rsidRPr="00E24B11">
              <w:t>Ozone Protection Amendment Act 1995</w:t>
            </w:r>
          </w:p>
        </w:tc>
        <w:tc>
          <w:tcPr>
            <w:tcW w:w="993" w:type="dxa"/>
            <w:tcBorders>
              <w:top w:val="single" w:sz="4" w:space="0" w:color="auto"/>
              <w:bottom w:val="nil"/>
            </w:tcBorders>
            <w:shd w:val="clear" w:color="auto" w:fill="auto"/>
          </w:tcPr>
          <w:p w:rsidR="00A11A32" w:rsidRPr="00E24B11" w:rsidRDefault="00A11A32" w:rsidP="00A11A32">
            <w:pPr>
              <w:pStyle w:val="ENoteTableText"/>
            </w:pPr>
            <w:r w:rsidRPr="00E24B11">
              <w:t>124, 1995</w:t>
            </w:r>
          </w:p>
        </w:tc>
        <w:tc>
          <w:tcPr>
            <w:tcW w:w="994" w:type="dxa"/>
            <w:tcBorders>
              <w:top w:val="single" w:sz="4" w:space="0" w:color="auto"/>
              <w:bottom w:val="nil"/>
            </w:tcBorders>
            <w:shd w:val="clear" w:color="auto" w:fill="auto"/>
          </w:tcPr>
          <w:p w:rsidR="00A11A32" w:rsidRPr="00E24B11" w:rsidRDefault="00A11A32" w:rsidP="00A11A32">
            <w:pPr>
              <w:pStyle w:val="ENoteTableText"/>
            </w:pPr>
            <w:smartTag w:uri="urn:schemas-microsoft-com:office:smarttags" w:element="date">
              <w:smartTagPr>
                <w:attr w:name="Year" w:val="1995"/>
                <w:attr w:name="Day" w:val="2"/>
                <w:attr w:name="Month" w:val="11"/>
              </w:smartTagPr>
              <w:r w:rsidRPr="00E24B11">
                <w:t>2 Nov 1995</w:t>
              </w:r>
            </w:smartTag>
          </w:p>
        </w:tc>
        <w:tc>
          <w:tcPr>
            <w:tcW w:w="1845" w:type="dxa"/>
            <w:tcBorders>
              <w:top w:val="single" w:sz="4" w:space="0" w:color="auto"/>
              <w:bottom w:val="nil"/>
            </w:tcBorders>
            <w:shd w:val="clear" w:color="auto" w:fill="auto"/>
          </w:tcPr>
          <w:p w:rsidR="00A11A32" w:rsidRPr="00E24B11" w:rsidRDefault="002026CE" w:rsidP="00085509">
            <w:pPr>
              <w:pStyle w:val="ENoteTableText"/>
            </w:pPr>
            <w:r w:rsidRPr="00E24B11">
              <w:t>s</w:t>
            </w:r>
            <w:r w:rsidR="00A11A32" w:rsidRPr="00E24B11">
              <w:t xml:space="preserve"> 3 and Sch</w:t>
            </w:r>
            <w:r w:rsidR="00D2131D" w:rsidRPr="00E24B11">
              <w:t> </w:t>
            </w:r>
            <w:r w:rsidR="00A11A32" w:rsidRPr="00E24B11">
              <w:t>1 (items</w:t>
            </w:r>
            <w:r w:rsidR="00E24B11">
              <w:t> </w:t>
            </w:r>
            <w:r w:rsidR="00A11A32" w:rsidRPr="00E24B11">
              <w:t>1–17, 19–66</w:t>
            </w:r>
            <w:r w:rsidR="00085509" w:rsidRPr="00E24B11">
              <w:t xml:space="preserve"> (s 2(2)</w:t>
            </w:r>
            <w:r w:rsidR="00A11A32" w:rsidRPr="00E24B11">
              <w:t>): 1 Jan 1996</w:t>
            </w:r>
            <w:r w:rsidR="000E562D" w:rsidRPr="00E24B11">
              <w:br/>
            </w:r>
            <w:r w:rsidR="00A11A32" w:rsidRPr="00E24B11">
              <w:t xml:space="preserve">Remainder: </w:t>
            </w:r>
            <w:r w:rsidR="00085509" w:rsidRPr="00E24B11">
              <w:t>2 Nov 1995 (s 2(1))</w:t>
            </w:r>
          </w:p>
        </w:tc>
        <w:tc>
          <w:tcPr>
            <w:tcW w:w="1417" w:type="dxa"/>
            <w:tcBorders>
              <w:top w:val="single" w:sz="4" w:space="0" w:color="auto"/>
              <w:bottom w:val="nil"/>
            </w:tcBorders>
            <w:shd w:val="clear" w:color="auto" w:fill="auto"/>
          </w:tcPr>
          <w:p w:rsidR="00A11A32" w:rsidRPr="00E24B11" w:rsidRDefault="002026CE" w:rsidP="00085509">
            <w:pPr>
              <w:pStyle w:val="ENoteTableText"/>
            </w:pPr>
            <w:r w:rsidRPr="00E24B11">
              <w:t>s</w:t>
            </w:r>
            <w:r w:rsidR="00A11A32" w:rsidRPr="00E24B11">
              <w:t xml:space="preserve"> 3(2)–(5), Sch 1 (item</w:t>
            </w:r>
            <w:r w:rsidR="00E24B11">
              <w:t> </w:t>
            </w:r>
            <w:r w:rsidR="00A11A32" w:rsidRPr="00E24B11">
              <w:t>61) and Sch</w:t>
            </w:r>
            <w:r w:rsidR="00085509" w:rsidRPr="00E24B11">
              <w:t> </w:t>
            </w:r>
            <w:r w:rsidR="00A11A32" w:rsidRPr="00E24B11">
              <w:t xml:space="preserve"> 2</w:t>
            </w:r>
          </w:p>
        </w:tc>
      </w:tr>
      <w:tr w:rsidR="00A11A32" w:rsidRPr="00E24B11" w:rsidTr="009E1574">
        <w:trPr>
          <w:cantSplit/>
        </w:trPr>
        <w:tc>
          <w:tcPr>
            <w:tcW w:w="1841" w:type="dxa"/>
            <w:tcBorders>
              <w:top w:val="nil"/>
              <w:bottom w:val="nil"/>
            </w:tcBorders>
            <w:shd w:val="clear" w:color="auto" w:fill="auto"/>
          </w:tcPr>
          <w:p w:rsidR="00A11A32" w:rsidRPr="00E24B11" w:rsidRDefault="00A11A32" w:rsidP="00026013">
            <w:pPr>
              <w:pStyle w:val="ENoteTTIndentHeading"/>
              <w:rPr>
                <w:rFonts w:eastAsiaTheme="minorHAnsi"/>
              </w:rPr>
            </w:pPr>
            <w:r w:rsidRPr="00E24B11">
              <w:t>as amended by</w:t>
            </w:r>
          </w:p>
        </w:tc>
        <w:tc>
          <w:tcPr>
            <w:tcW w:w="993" w:type="dxa"/>
            <w:tcBorders>
              <w:top w:val="nil"/>
              <w:bottom w:val="nil"/>
            </w:tcBorders>
            <w:shd w:val="clear" w:color="auto" w:fill="auto"/>
          </w:tcPr>
          <w:p w:rsidR="00A11A32" w:rsidRPr="00E24B11" w:rsidRDefault="00A11A32" w:rsidP="00A11A32">
            <w:pPr>
              <w:pStyle w:val="ENoteTableText"/>
            </w:pPr>
          </w:p>
        </w:tc>
        <w:tc>
          <w:tcPr>
            <w:tcW w:w="994" w:type="dxa"/>
            <w:tcBorders>
              <w:top w:val="nil"/>
              <w:bottom w:val="nil"/>
            </w:tcBorders>
            <w:shd w:val="clear" w:color="auto" w:fill="auto"/>
          </w:tcPr>
          <w:p w:rsidR="00A11A32" w:rsidRPr="00E24B11" w:rsidRDefault="00A11A32" w:rsidP="00A11A32">
            <w:pPr>
              <w:pStyle w:val="ENoteTableText"/>
            </w:pPr>
          </w:p>
        </w:tc>
        <w:tc>
          <w:tcPr>
            <w:tcW w:w="1845" w:type="dxa"/>
            <w:tcBorders>
              <w:top w:val="nil"/>
              <w:bottom w:val="nil"/>
            </w:tcBorders>
            <w:shd w:val="clear" w:color="auto" w:fill="auto"/>
          </w:tcPr>
          <w:p w:rsidR="00A11A32" w:rsidRPr="00E24B11" w:rsidRDefault="00A11A32" w:rsidP="00A11A32">
            <w:pPr>
              <w:pStyle w:val="ENoteTableText"/>
            </w:pPr>
          </w:p>
        </w:tc>
        <w:tc>
          <w:tcPr>
            <w:tcW w:w="1417" w:type="dxa"/>
            <w:tcBorders>
              <w:top w:val="nil"/>
              <w:bottom w:val="nil"/>
            </w:tcBorders>
            <w:shd w:val="clear" w:color="auto" w:fill="auto"/>
          </w:tcPr>
          <w:p w:rsidR="00A11A32" w:rsidRPr="00E24B11" w:rsidRDefault="00A11A32" w:rsidP="00A11A32">
            <w:pPr>
              <w:pStyle w:val="ENoteTableText"/>
            </w:pPr>
          </w:p>
        </w:tc>
      </w:tr>
      <w:tr w:rsidR="00A11A32" w:rsidRPr="00E24B11" w:rsidTr="009E1574">
        <w:trPr>
          <w:cantSplit/>
        </w:trPr>
        <w:tc>
          <w:tcPr>
            <w:tcW w:w="1841" w:type="dxa"/>
            <w:tcBorders>
              <w:top w:val="nil"/>
              <w:bottom w:val="single" w:sz="4" w:space="0" w:color="auto"/>
            </w:tcBorders>
            <w:shd w:val="clear" w:color="auto" w:fill="auto"/>
          </w:tcPr>
          <w:p w:rsidR="00A11A32" w:rsidRPr="00E24B11" w:rsidRDefault="00A11A32" w:rsidP="00026013">
            <w:pPr>
              <w:pStyle w:val="ENoteTTi"/>
              <w:rPr>
                <w:rFonts w:eastAsiaTheme="minorHAnsi"/>
                <w:lang w:eastAsia="en-US"/>
              </w:rPr>
            </w:pPr>
            <w:r w:rsidRPr="00E24B11">
              <w:t>Audit (Transitional and Miscellaneous) Amendment Act 1997</w:t>
            </w:r>
          </w:p>
        </w:tc>
        <w:tc>
          <w:tcPr>
            <w:tcW w:w="993" w:type="dxa"/>
            <w:tcBorders>
              <w:top w:val="nil"/>
              <w:bottom w:val="single" w:sz="4" w:space="0" w:color="auto"/>
            </w:tcBorders>
            <w:shd w:val="clear" w:color="auto" w:fill="auto"/>
          </w:tcPr>
          <w:p w:rsidR="00A11A32" w:rsidRPr="00E24B11" w:rsidRDefault="00A11A32" w:rsidP="00A11A32">
            <w:pPr>
              <w:pStyle w:val="ENoteTableText"/>
            </w:pPr>
            <w:r w:rsidRPr="00E24B11">
              <w:t>152, 1997</w:t>
            </w:r>
          </w:p>
        </w:tc>
        <w:tc>
          <w:tcPr>
            <w:tcW w:w="994" w:type="dxa"/>
            <w:tcBorders>
              <w:top w:val="nil"/>
              <w:bottom w:val="single" w:sz="4" w:space="0" w:color="auto"/>
            </w:tcBorders>
            <w:shd w:val="clear" w:color="auto" w:fill="auto"/>
          </w:tcPr>
          <w:p w:rsidR="00A11A32" w:rsidRPr="00E24B11" w:rsidRDefault="00A11A32" w:rsidP="00A11A32">
            <w:pPr>
              <w:pStyle w:val="ENoteTableText"/>
            </w:pPr>
            <w:smartTag w:uri="urn:schemas-microsoft-com:office:smarttags" w:element="date">
              <w:smartTagPr>
                <w:attr w:name="Year" w:val="1997"/>
                <w:attr w:name="Day" w:val="24"/>
                <w:attr w:name="Month" w:val="10"/>
              </w:smartTagPr>
              <w:r w:rsidRPr="00E24B11">
                <w:t>24 Oct 1997</w:t>
              </w:r>
            </w:smartTag>
          </w:p>
        </w:tc>
        <w:tc>
          <w:tcPr>
            <w:tcW w:w="1845" w:type="dxa"/>
            <w:tcBorders>
              <w:top w:val="nil"/>
              <w:bottom w:val="single" w:sz="4" w:space="0" w:color="auto"/>
            </w:tcBorders>
            <w:shd w:val="clear" w:color="auto" w:fill="auto"/>
          </w:tcPr>
          <w:p w:rsidR="00A11A32" w:rsidRPr="00E24B11" w:rsidRDefault="00A11A32" w:rsidP="00194B2D">
            <w:pPr>
              <w:pStyle w:val="ENoteTableText"/>
            </w:pPr>
            <w:r w:rsidRPr="00E24B11">
              <w:t>Sch</w:t>
            </w:r>
            <w:r w:rsidR="00D2131D" w:rsidRPr="00E24B11">
              <w:t> </w:t>
            </w:r>
            <w:r w:rsidRPr="00E24B11">
              <w:t>3 (items</w:t>
            </w:r>
            <w:r w:rsidR="00E24B11">
              <w:t> </w:t>
            </w:r>
            <w:r w:rsidRPr="00E24B11">
              <w:t>11–18): 2</w:t>
            </w:r>
            <w:r w:rsidR="00085509" w:rsidRPr="00E24B11">
              <w:t> </w:t>
            </w:r>
            <w:r w:rsidRPr="00E24B11">
              <w:t xml:space="preserve">Nov 1995 </w:t>
            </w:r>
            <w:r w:rsidR="00C13573" w:rsidRPr="00E24B11">
              <w:t>(s 2(3)(f))</w:t>
            </w:r>
          </w:p>
        </w:tc>
        <w:tc>
          <w:tcPr>
            <w:tcW w:w="1417" w:type="dxa"/>
            <w:tcBorders>
              <w:top w:val="nil"/>
              <w:bottom w:val="single" w:sz="4" w:space="0" w:color="auto"/>
            </w:tcBorders>
            <w:shd w:val="clear" w:color="auto" w:fill="auto"/>
          </w:tcPr>
          <w:p w:rsidR="00A11A32" w:rsidRPr="00E24B11" w:rsidRDefault="00A11A32" w:rsidP="00A11A32">
            <w:pPr>
              <w:pStyle w:val="ENoteTableText"/>
            </w:pPr>
            <w:r w:rsidRPr="00E24B11">
              <w:t>—</w:t>
            </w:r>
          </w:p>
        </w:tc>
      </w:tr>
      <w:tr w:rsidR="00A11A32" w:rsidRPr="00E24B11" w:rsidTr="009E1574">
        <w:trPr>
          <w:cantSplit/>
        </w:trPr>
        <w:tc>
          <w:tcPr>
            <w:tcW w:w="1841" w:type="dxa"/>
            <w:tcBorders>
              <w:top w:val="single" w:sz="4" w:space="0" w:color="auto"/>
              <w:bottom w:val="single" w:sz="4" w:space="0" w:color="auto"/>
            </w:tcBorders>
            <w:shd w:val="clear" w:color="auto" w:fill="auto"/>
          </w:tcPr>
          <w:p w:rsidR="00A11A32" w:rsidRPr="00E24B11" w:rsidRDefault="00A11A32" w:rsidP="00A11A32">
            <w:pPr>
              <w:pStyle w:val="ENoteTableText"/>
            </w:pPr>
            <w:r w:rsidRPr="00E24B11">
              <w:t>Environment, Sport and Territories Legislation Amendment Act 1997</w:t>
            </w:r>
          </w:p>
        </w:tc>
        <w:tc>
          <w:tcPr>
            <w:tcW w:w="993" w:type="dxa"/>
            <w:tcBorders>
              <w:top w:val="single" w:sz="4" w:space="0" w:color="auto"/>
              <w:bottom w:val="single" w:sz="4" w:space="0" w:color="auto"/>
            </w:tcBorders>
            <w:shd w:val="clear" w:color="auto" w:fill="auto"/>
          </w:tcPr>
          <w:p w:rsidR="00A11A32" w:rsidRPr="00E24B11" w:rsidRDefault="00A11A32" w:rsidP="00A11A32">
            <w:pPr>
              <w:pStyle w:val="ENoteTableText"/>
            </w:pPr>
            <w:r w:rsidRPr="00E24B11">
              <w:t>118, 1997</w:t>
            </w:r>
          </w:p>
        </w:tc>
        <w:tc>
          <w:tcPr>
            <w:tcW w:w="994" w:type="dxa"/>
            <w:tcBorders>
              <w:top w:val="single" w:sz="4" w:space="0" w:color="auto"/>
              <w:bottom w:val="single" w:sz="4" w:space="0" w:color="auto"/>
            </w:tcBorders>
            <w:shd w:val="clear" w:color="auto" w:fill="auto"/>
          </w:tcPr>
          <w:p w:rsidR="00A11A32" w:rsidRPr="00E24B11" w:rsidRDefault="00A11A32" w:rsidP="00A11A32">
            <w:pPr>
              <w:pStyle w:val="ENoteTableText"/>
            </w:pPr>
            <w:r w:rsidRPr="00E24B11">
              <w:t>7</w:t>
            </w:r>
            <w:r w:rsidR="00E24B11">
              <w:t> </w:t>
            </w:r>
            <w:r w:rsidRPr="00E24B11">
              <w:t>July 1997</w:t>
            </w:r>
          </w:p>
        </w:tc>
        <w:tc>
          <w:tcPr>
            <w:tcW w:w="1845" w:type="dxa"/>
            <w:tcBorders>
              <w:top w:val="single" w:sz="4" w:space="0" w:color="auto"/>
              <w:bottom w:val="single" w:sz="4" w:space="0" w:color="auto"/>
            </w:tcBorders>
            <w:shd w:val="clear" w:color="auto" w:fill="auto"/>
          </w:tcPr>
          <w:p w:rsidR="00A11A32" w:rsidRPr="00E24B11" w:rsidRDefault="005B6664" w:rsidP="00194B2D">
            <w:pPr>
              <w:pStyle w:val="ENoteTableText"/>
            </w:pPr>
            <w:r w:rsidRPr="00E24B11">
              <w:t>Sch 1 (items</w:t>
            </w:r>
            <w:r w:rsidR="00E24B11">
              <w:t> </w:t>
            </w:r>
            <w:r w:rsidRPr="00E24B11">
              <w:t xml:space="preserve">50–57): </w:t>
            </w:r>
            <w:r w:rsidR="00A11A32" w:rsidRPr="00E24B11">
              <w:t>7</w:t>
            </w:r>
            <w:r w:rsidR="00E24B11">
              <w:t> </w:t>
            </w:r>
            <w:r w:rsidR="00A11A32" w:rsidRPr="00E24B11">
              <w:t>July 1997</w:t>
            </w:r>
            <w:r w:rsidRPr="00E24B11">
              <w:t xml:space="preserve"> (s 2</w:t>
            </w:r>
            <w:r w:rsidR="00366329" w:rsidRPr="00E24B11">
              <w:t xml:space="preserve"> (1))</w:t>
            </w:r>
          </w:p>
        </w:tc>
        <w:tc>
          <w:tcPr>
            <w:tcW w:w="1417" w:type="dxa"/>
            <w:tcBorders>
              <w:top w:val="single" w:sz="4" w:space="0" w:color="auto"/>
              <w:bottom w:val="single" w:sz="4" w:space="0" w:color="auto"/>
            </w:tcBorders>
            <w:shd w:val="clear" w:color="auto" w:fill="auto"/>
          </w:tcPr>
          <w:p w:rsidR="00A11A32" w:rsidRPr="00E24B11" w:rsidRDefault="00A11A32" w:rsidP="00A11A32">
            <w:pPr>
              <w:pStyle w:val="ENoteTableText"/>
            </w:pPr>
            <w:r w:rsidRPr="00E24B11">
              <w:t>—</w:t>
            </w:r>
          </w:p>
        </w:tc>
      </w:tr>
      <w:tr w:rsidR="00A11A32" w:rsidRPr="00E24B11" w:rsidTr="009E1574">
        <w:trPr>
          <w:cantSplit/>
        </w:trPr>
        <w:tc>
          <w:tcPr>
            <w:tcW w:w="1841" w:type="dxa"/>
            <w:tcBorders>
              <w:top w:val="single" w:sz="4" w:space="0" w:color="auto"/>
              <w:bottom w:val="single" w:sz="4" w:space="0" w:color="auto"/>
            </w:tcBorders>
            <w:shd w:val="clear" w:color="auto" w:fill="auto"/>
          </w:tcPr>
          <w:p w:rsidR="00A11A32" w:rsidRPr="00E24B11" w:rsidRDefault="00A11A32" w:rsidP="00A11A32">
            <w:pPr>
              <w:pStyle w:val="ENoteTableText"/>
            </w:pPr>
            <w:r w:rsidRPr="00E24B11">
              <w:t>Ozone Protection Amendment Act 1999</w:t>
            </w:r>
          </w:p>
        </w:tc>
        <w:tc>
          <w:tcPr>
            <w:tcW w:w="993" w:type="dxa"/>
            <w:tcBorders>
              <w:top w:val="single" w:sz="4" w:space="0" w:color="auto"/>
              <w:bottom w:val="single" w:sz="4" w:space="0" w:color="auto"/>
            </w:tcBorders>
            <w:shd w:val="clear" w:color="auto" w:fill="auto"/>
          </w:tcPr>
          <w:p w:rsidR="00A11A32" w:rsidRPr="00E24B11" w:rsidRDefault="00A11A32" w:rsidP="00A11A32">
            <w:pPr>
              <w:pStyle w:val="ENoteTableText"/>
            </w:pPr>
            <w:r w:rsidRPr="00E24B11">
              <w:t>36, 1999</w:t>
            </w:r>
          </w:p>
        </w:tc>
        <w:tc>
          <w:tcPr>
            <w:tcW w:w="994" w:type="dxa"/>
            <w:tcBorders>
              <w:top w:val="single" w:sz="4" w:space="0" w:color="auto"/>
              <w:bottom w:val="single" w:sz="4" w:space="0" w:color="auto"/>
            </w:tcBorders>
            <w:shd w:val="clear" w:color="auto" w:fill="auto"/>
          </w:tcPr>
          <w:p w:rsidR="00A11A32" w:rsidRPr="00E24B11" w:rsidRDefault="00A11A32" w:rsidP="00A11A32">
            <w:pPr>
              <w:pStyle w:val="ENoteTableText"/>
            </w:pPr>
            <w:r w:rsidRPr="00E24B11">
              <w:t>31</w:t>
            </w:r>
            <w:r w:rsidR="00E24B11">
              <w:t> </w:t>
            </w:r>
            <w:r w:rsidRPr="00E24B11">
              <w:t>May 1999</w:t>
            </w:r>
          </w:p>
        </w:tc>
        <w:tc>
          <w:tcPr>
            <w:tcW w:w="1845" w:type="dxa"/>
            <w:tcBorders>
              <w:top w:val="single" w:sz="4" w:space="0" w:color="auto"/>
              <w:bottom w:val="single" w:sz="4" w:space="0" w:color="auto"/>
            </w:tcBorders>
            <w:shd w:val="clear" w:color="auto" w:fill="auto"/>
          </w:tcPr>
          <w:p w:rsidR="00A11A32" w:rsidRPr="00E24B11" w:rsidRDefault="00A11A32" w:rsidP="00A11A32">
            <w:pPr>
              <w:pStyle w:val="ENoteTableText"/>
            </w:pPr>
            <w:r w:rsidRPr="00E24B11">
              <w:t>31</w:t>
            </w:r>
            <w:r w:rsidR="00E24B11">
              <w:t> </w:t>
            </w:r>
            <w:r w:rsidRPr="00E24B11">
              <w:t>May 1999</w:t>
            </w:r>
            <w:r w:rsidR="00FA2056" w:rsidRPr="00E24B11">
              <w:t xml:space="preserve"> (s 2)</w:t>
            </w:r>
          </w:p>
        </w:tc>
        <w:tc>
          <w:tcPr>
            <w:tcW w:w="1417" w:type="dxa"/>
            <w:tcBorders>
              <w:top w:val="single" w:sz="4" w:space="0" w:color="auto"/>
              <w:bottom w:val="single" w:sz="4" w:space="0" w:color="auto"/>
            </w:tcBorders>
            <w:shd w:val="clear" w:color="auto" w:fill="auto"/>
          </w:tcPr>
          <w:p w:rsidR="00A11A32" w:rsidRPr="00E24B11" w:rsidRDefault="00A11A32" w:rsidP="00A11A32">
            <w:pPr>
              <w:pStyle w:val="ENoteTableText"/>
            </w:pPr>
            <w:r w:rsidRPr="00E24B11">
              <w:t>—</w:t>
            </w:r>
          </w:p>
        </w:tc>
      </w:tr>
      <w:tr w:rsidR="00A11A32" w:rsidRPr="00E24B11" w:rsidTr="009E1574">
        <w:trPr>
          <w:cantSplit/>
        </w:trPr>
        <w:tc>
          <w:tcPr>
            <w:tcW w:w="1841" w:type="dxa"/>
            <w:tcBorders>
              <w:top w:val="single" w:sz="4" w:space="0" w:color="auto"/>
              <w:bottom w:val="single" w:sz="4" w:space="0" w:color="auto"/>
            </w:tcBorders>
            <w:shd w:val="clear" w:color="auto" w:fill="auto"/>
          </w:tcPr>
          <w:p w:rsidR="00A11A32" w:rsidRPr="00E24B11" w:rsidRDefault="00A11A32" w:rsidP="00A11A32">
            <w:pPr>
              <w:pStyle w:val="ENoteTableText"/>
            </w:pPr>
            <w:r w:rsidRPr="00E24B11">
              <w:t>Environmental Reform (Consequential Provisions) Act 1999</w:t>
            </w:r>
          </w:p>
        </w:tc>
        <w:tc>
          <w:tcPr>
            <w:tcW w:w="993" w:type="dxa"/>
            <w:tcBorders>
              <w:top w:val="single" w:sz="4" w:space="0" w:color="auto"/>
              <w:bottom w:val="single" w:sz="4" w:space="0" w:color="auto"/>
            </w:tcBorders>
            <w:shd w:val="clear" w:color="auto" w:fill="auto"/>
          </w:tcPr>
          <w:p w:rsidR="00A11A32" w:rsidRPr="00E24B11" w:rsidRDefault="00A11A32" w:rsidP="00A11A32">
            <w:pPr>
              <w:pStyle w:val="ENoteTableText"/>
            </w:pPr>
            <w:r w:rsidRPr="00E24B11">
              <w:t>92, 1999</w:t>
            </w:r>
          </w:p>
        </w:tc>
        <w:tc>
          <w:tcPr>
            <w:tcW w:w="994" w:type="dxa"/>
            <w:tcBorders>
              <w:top w:val="single" w:sz="4" w:space="0" w:color="auto"/>
              <w:bottom w:val="single" w:sz="4" w:space="0" w:color="auto"/>
            </w:tcBorders>
            <w:shd w:val="clear" w:color="auto" w:fill="auto"/>
          </w:tcPr>
          <w:p w:rsidR="00A11A32" w:rsidRPr="00E24B11" w:rsidRDefault="00A11A32" w:rsidP="00A11A32">
            <w:pPr>
              <w:pStyle w:val="ENoteTableText"/>
            </w:pPr>
            <w:r w:rsidRPr="00E24B11">
              <w:t>16</w:t>
            </w:r>
            <w:r w:rsidR="00E24B11">
              <w:t> </w:t>
            </w:r>
            <w:r w:rsidRPr="00E24B11">
              <w:t>July 1999</w:t>
            </w:r>
          </w:p>
        </w:tc>
        <w:tc>
          <w:tcPr>
            <w:tcW w:w="1845" w:type="dxa"/>
            <w:tcBorders>
              <w:top w:val="single" w:sz="4" w:space="0" w:color="auto"/>
              <w:bottom w:val="single" w:sz="4" w:space="0" w:color="auto"/>
            </w:tcBorders>
            <w:shd w:val="clear" w:color="auto" w:fill="auto"/>
          </w:tcPr>
          <w:p w:rsidR="00A11A32" w:rsidRPr="00E24B11" w:rsidRDefault="00A11A32" w:rsidP="00194B2D">
            <w:pPr>
              <w:pStyle w:val="ENoteTableText"/>
            </w:pPr>
            <w:r w:rsidRPr="00E24B11">
              <w:t>Sch</w:t>
            </w:r>
            <w:r w:rsidR="00D2131D" w:rsidRPr="00E24B11">
              <w:t> </w:t>
            </w:r>
            <w:r w:rsidRPr="00E24B11">
              <w:t>7 (items</w:t>
            </w:r>
            <w:r w:rsidR="00E24B11">
              <w:t> </w:t>
            </w:r>
            <w:r w:rsidRPr="00E24B11">
              <w:t>17, 18): 16</w:t>
            </w:r>
            <w:r w:rsidR="00E24B11">
              <w:t> </w:t>
            </w:r>
            <w:r w:rsidRPr="00E24B11">
              <w:t xml:space="preserve">July 2000 </w:t>
            </w:r>
            <w:r w:rsidR="00D07A4D" w:rsidRPr="00E24B11">
              <w:t>(s 2(1))</w:t>
            </w:r>
          </w:p>
        </w:tc>
        <w:tc>
          <w:tcPr>
            <w:tcW w:w="1417" w:type="dxa"/>
            <w:tcBorders>
              <w:top w:val="single" w:sz="4" w:space="0" w:color="auto"/>
              <w:bottom w:val="single" w:sz="4" w:space="0" w:color="auto"/>
            </w:tcBorders>
            <w:shd w:val="clear" w:color="auto" w:fill="auto"/>
          </w:tcPr>
          <w:p w:rsidR="00A11A32" w:rsidRPr="00E24B11" w:rsidRDefault="00A11A32" w:rsidP="007F531E">
            <w:pPr>
              <w:pStyle w:val="ENoteTableText"/>
            </w:pPr>
            <w:r w:rsidRPr="00E24B11">
              <w:t>Sch</w:t>
            </w:r>
            <w:r w:rsidR="007F531E" w:rsidRPr="00E24B11">
              <w:t xml:space="preserve"> </w:t>
            </w:r>
            <w:r w:rsidRPr="00E24B11">
              <w:t>7 (item</w:t>
            </w:r>
            <w:r w:rsidR="00E24B11">
              <w:t> </w:t>
            </w:r>
            <w:r w:rsidRPr="00E24B11">
              <w:t>18)</w:t>
            </w:r>
          </w:p>
        </w:tc>
      </w:tr>
      <w:tr w:rsidR="00A11A32" w:rsidRPr="00E24B11" w:rsidTr="009E1574">
        <w:trPr>
          <w:cantSplit/>
        </w:trPr>
        <w:tc>
          <w:tcPr>
            <w:tcW w:w="1841" w:type="dxa"/>
            <w:tcBorders>
              <w:top w:val="single" w:sz="4" w:space="0" w:color="auto"/>
              <w:bottom w:val="single" w:sz="4" w:space="0" w:color="auto"/>
            </w:tcBorders>
            <w:shd w:val="clear" w:color="auto" w:fill="auto"/>
          </w:tcPr>
          <w:p w:rsidR="00A11A32" w:rsidRPr="00E24B11" w:rsidRDefault="00A11A32" w:rsidP="00A11A32">
            <w:pPr>
              <w:pStyle w:val="ENoteTableText"/>
            </w:pPr>
            <w:r w:rsidRPr="00E24B11">
              <w:t>Public Employment (Consequential and Transitional) Amendment Act 1999</w:t>
            </w:r>
          </w:p>
        </w:tc>
        <w:tc>
          <w:tcPr>
            <w:tcW w:w="993" w:type="dxa"/>
            <w:tcBorders>
              <w:top w:val="single" w:sz="4" w:space="0" w:color="auto"/>
              <w:bottom w:val="single" w:sz="4" w:space="0" w:color="auto"/>
            </w:tcBorders>
            <w:shd w:val="clear" w:color="auto" w:fill="auto"/>
          </w:tcPr>
          <w:p w:rsidR="00A11A32" w:rsidRPr="00E24B11" w:rsidRDefault="00A11A32" w:rsidP="00A11A32">
            <w:pPr>
              <w:pStyle w:val="ENoteTableText"/>
            </w:pPr>
            <w:r w:rsidRPr="00E24B11">
              <w:t>146, 1999</w:t>
            </w:r>
          </w:p>
        </w:tc>
        <w:tc>
          <w:tcPr>
            <w:tcW w:w="994" w:type="dxa"/>
            <w:tcBorders>
              <w:top w:val="single" w:sz="4" w:space="0" w:color="auto"/>
              <w:bottom w:val="single" w:sz="4" w:space="0" w:color="auto"/>
            </w:tcBorders>
            <w:shd w:val="clear" w:color="auto" w:fill="auto"/>
          </w:tcPr>
          <w:p w:rsidR="00A11A32" w:rsidRPr="00E24B11" w:rsidRDefault="00A11A32" w:rsidP="00A11A32">
            <w:pPr>
              <w:pStyle w:val="ENoteTableText"/>
            </w:pPr>
            <w:smartTag w:uri="urn:schemas-microsoft-com:office:smarttags" w:element="date">
              <w:smartTagPr>
                <w:attr w:name="Year" w:val="1999"/>
                <w:attr w:name="Day" w:val="11"/>
                <w:attr w:name="Month" w:val="11"/>
              </w:smartTagPr>
              <w:r w:rsidRPr="00E24B11">
                <w:t>11 Nov 1999</w:t>
              </w:r>
            </w:smartTag>
          </w:p>
        </w:tc>
        <w:tc>
          <w:tcPr>
            <w:tcW w:w="1845" w:type="dxa"/>
            <w:tcBorders>
              <w:top w:val="single" w:sz="4" w:space="0" w:color="auto"/>
              <w:bottom w:val="single" w:sz="4" w:space="0" w:color="auto"/>
            </w:tcBorders>
            <w:shd w:val="clear" w:color="auto" w:fill="auto"/>
          </w:tcPr>
          <w:p w:rsidR="00A11A32" w:rsidRPr="00E24B11" w:rsidRDefault="00A11A32" w:rsidP="00194B2D">
            <w:pPr>
              <w:pStyle w:val="ENoteTableText"/>
            </w:pPr>
            <w:r w:rsidRPr="00E24B11">
              <w:t>Sch</w:t>
            </w:r>
            <w:r w:rsidR="00085509" w:rsidRPr="00E24B11">
              <w:t xml:space="preserve"> </w:t>
            </w:r>
            <w:r w:rsidRPr="00E24B11">
              <w:t>1 (items</w:t>
            </w:r>
            <w:r w:rsidR="00E24B11">
              <w:t> </w:t>
            </w:r>
            <w:r w:rsidRPr="00E24B11">
              <w:t xml:space="preserve">721–723): </w:t>
            </w:r>
            <w:r w:rsidR="00085509" w:rsidRPr="00E24B11">
              <w:br/>
            </w:r>
            <w:smartTag w:uri="urn:schemas-microsoft-com:office:smarttags" w:element="date">
              <w:smartTagPr>
                <w:attr w:name="Year" w:val="1999"/>
                <w:attr w:name="Day" w:val="5"/>
                <w:attr w:name="Month" w:val="12"/>
              </w:smartTagPr>
              <w:r w:rsidRPr="00E24B11">
                <w:t>5 Dec 1999</w:t>
              </w:r>
            </w:smartTag>
            <w:r w:rsidRPr="00E24B11">
              <w:t xml:space="preserve"> (</w:t>
            </w:r>
            <w:r w:rsidR="003522B8" w:rsidRPr="00E24B11">
              <w:t>gaz</w:t>
            </w:r>
            <w:r w:rsidRPr="00E24B11">
              <w:rPr>
                <w:i/>
              </w:rPr>
              <w:t xml:space="preserve"> </w:t>
            </w:r>
            <w:r w:rsidRPr="00E24B11">
              <w:t xml:space="preserve">1999, No S584) </w:t>
            </w:r>
            <w:r w:rsidR="003522B8" w:rsidRPr="00E24B11">
              <w:t>(s 2(1), (2))</w:t>
            </w:r>
          </w:p>
        </w:tc>
        <w:tc>
          <w:tcPr>
            <w:tcW w:w="1417" w:type="dxa"/>
            <w:tcBorders>
              <w:top w:val="single" w:sz="4" w:space="0" w:color="auto"/>
              <w:bottom w:val="single" w:sz="4" w:space="0" w:color="auto"/>
            </w:tcBorders>
            <w:shd w:val="clear" w:color="auto" w:fill="auto"/>
          </w:tcPr>
          <w:p w:rsidR="00A11A32" w:rsidRPr="00E24B11" w:rsidRDefault="00A11A32" w:rsidP="00A11A32">
            <w:pPr>
              <w:pStyle w:val="ENoteTableText"/>
            </w:pPr>
            <w:r w:rsidRPr="00E24B11">
              <w:t>—</w:t>
            </w:r>
          </w:p>
        </w:tc>
      </w:tr>
      <w:tr w:rsidR="00A11A32" w:rsidRPr="00E24B11" w:rsidTr="009E1574">
        <w:trPr>
          <w:cantSplit/>
        </w:trPr>
        <w:tc>
          <w:tcPr>
            <w:tcW w:w="1841" w:type="dxa"/>
            <w:tcBorders>
              <w:top w:val="single" w:sz="4" w:space="0" w:color="auto"/>
              <w:bottom w:val="single" w:sz="4" w:space="0" w:color="auto"/>
            </w:tcBorders>
            <w:shd w:val="clear" w:color="auto" w:fill="auto"/>
          </w:tcPr>
          <w:p w:rsidR="00A11A32" w:rsidRPr="00E24B11" w:rsidRDefault="00A11A32" w:rsidP="00A11A32">
            <w:pPr>
              <w:pStyle w:val="ENoteTableText"/>
            </w:pPr>
            <w:bookmarkStart w:id="210" w:name="CU_11369705"/>
            <w:bookmarkStart w:id="211" w:name="CU_11371690"/>
            <w:bookmarkEnd w:id="210"/>
            <w:bookmarkEnd w:id="211"/>
            <w:r w:rsidRPr="00E24B11">
              <w:t>Environment and Heritage Legislation Amendment (Application of Criminal Code) Act 2001</w:t>
            </w:r>
          </w:p>
        </w:tc>
        <w:tc>
          <w:tcPr>
            <w:tcW w:w="993" w:type="dxa"/>
            <w:tcBorders>
              <w:top w:val="single" w:sz="4" w:space="0" w:color="auto"/>
              <w:bottom w:val="single" w:sz="4" w:space="0" w:color="auto"/>
            </w:tcBorders>
            <w:shd w:val="clear" w:color="auto" w:fill="auto"/>
          </w:tcPr>
          <w:p w:rsidR="00A11A32" w:rsidRPr="00E24B11" w:rsidRDefault="00A11A32" w:rsidP="00A11A32">
            <w:pPr>
              <w:pStyle w:val="ENoteTableText"/>
            </w:pPr>
            <w:r w:rsidRPr="00E24B11">
              <w:t>15, 2001</w:t>
            </w:r>
          </w:p>
        </w:tc>
        <w:tc>
          <w:tcPr>
            <w:tcW w:w="994" w:type="dxa"/>
            <w:tcBorders>
              <w:top w:val="single" w:sz="4" w:space="0" w:color="auto"/>
              <w:bottom w:val="single" w:sz="4" w:space="0" w:color="auto"/>
            </w:tcBorders>
            <w:shd w:val="clear" w:color="auto" w:fill="auto"/>
          </w:tcPr>
          <w:p w:rsidR="00A11A32" w:rsidRPr="00E24B11" w:rsidRDefault="00A11A32" w:rsidP="00A11A32">
            <w:pPr>
              <w:pStyle w:val="ENoteTableText"/>
            </w:pPr>
            <w:smartTag w:uri="urn:schemas-microsoft-com:office:smarttags" w:element="date">
              <w:smartTagPr>
                <w:attr w:name="Year" w:val="2001"/>
                <w:attr w:name="Day" w:val="22"/>
                <w:attr w:name="Month" w:val="3"/>
              </w:smartTagPr>
              <w:r w:rsidRPr="00E24B11">
                <w:t>22 Mar 2001</w:t>
              </w:r>
            </w:smartTag>
          </w:p>
        </w:tc>
        <w:tc>
          <w:tcPr>
            <w:tcW w:w="1845" w:type="dxa"/>
            <w:tcBorders>
              <w:top w:val="single" w:sz="4" w:space="0" w:color="auto"/>
              <w:bottom w:val="single" w:sz="4" w:space="0" w:color="auto"/>
            </w:tcBorders>
            <w:shd w:val="clear" w:color="auto" w:fill="auto"/>
          </w:tcPr>
          <w:p w:rsidR="00A11A32" w:rsidRPr="00E24B11" w:rsidRDefault="002026CE" w:rsidP="00194B2D">
            <w:pPr>
              <w:pStyle w:val="ENoteTableText"/>
            </w:pPr>
            <w:r w:rsidRPr="00E24B11">
              <w:t>s</w:t>
            </w:r>
            <w:r w:rsidR="00A11A32" w:rsidRPr="00E24B11">
              <w:t xml:space="preserve"> 4 and Sch</w:t>
            </w:r>
            <w:r w:rsidR="00D2131D" w:rsidRPr="00E24B11">
              <w:t> </w:t>
            </w:r>
            <w:r w:rsidR="00A11A32" w:rsidRPr="00E24B11">
              <w:t>1 (items</w:t>
            </w:r>
            <w:r w:rsidR="00E24B11">
              <w:t> </w:t>
            </w:r>
            <w:r w:rsidR="00A11A32" w:rsidRPr="00E24B11">
              <w:t>106–128): 24</w:t>
            </w:r>
            <w:r w:rsidR="00E24B11">
              <w:t> </w:t>
            </w:r>
            <w:r w:rsidR="00A11A32" w:rsidRPr="00E24B11">
              <w:t xml:space="preserve">May 2001 </w:t>
            </w:r>
            <w:r w:rsidR="007A426D" w:rsidRPr="00E24B11">
              <w:t>(s 2(1)(c))</w:t>
            </w:r>
          </w:p>
        </w:tc>
        <w:tc>
          <w:tcPr>
            <w:tcW w:w="1417" w:type="dxa"/>
            <w:tcBorders>
              <w:top w:val="single" w:sz="4" w:space="0" w:color="auto"/>
              <w:bottom w:val="single" w:sz="4" w:space="0" w:color="auto"/>
            </w:tcBorders>
            <w:shd w:val="clear" w:color="auto" w:fill="auto"/>
          </w:tcPr>
          <w:p w:rsidR="00A11A32" w:rsidRPr="00E24B11" w:rsidRDefault="002026CE" w:rsidP="007F531E">
            <w:pPr>
              <w:pStyle w:val="ENoteTableText"/>
            </w:pPr>
            <w:r w:rsidRPr="00E24B11">
              <w:t>s</w:t>
            </w:r>
            <w:r w:rsidR="00A11A32" w:rsidRPr="00E24B11">
              <w:t xml:space="preserve"> 4</w:t>
            </w:r>
          </w:p>
        </w:tc>
      </w:tr>
      <w:tr w:rsidR="00A11A32" w:rsidRPr="00E24B11" w:rsidTr="009E1574">
        <w:trPr>
          <w:cantSplit/>
        </w:trPr>
        <w:tc>
          <w:tcPr>
            <w:tcW w:w="1841" w:type="dxa"/>
            <w:tcBorders>
              <w:top w:val="single" w:sz="4" w:space="0" w:color="auto"/>
              <w:bottom w:val="single" w:sz="4" w:space="0" w:color="auto"/>
            </w:tcBorders>
            <w:shd w:val="clear" w:color="auto" w:fill="auto"/>
          </w:tcPr>
          <w:p w:rsidR="00A11A32" w:rsidRPr="00E24B11" w:rsidRDefault="00A11A32" w:rsidP="00A11A32">
            <w:pPr>
              <w:pStyle w:val="ENoteTableText"/>
            </w:pPr>
            <w:r w:rsidRPr="00E24B11">
              <w:t>Environmental Legislation Amendment Act 2001</w:t>
            </w:r>
          </w:p>
        </w:tc>
        <w:tc>
          <w:tcPr>
            <w:tcW w:w="993" w:type="dxa"/>
            <w:tcBorders>
              <w:top w:val="single" w:sz="4" w:space="0" w:color="auto"/>
              <w:bottom w:val="single" w:sz="4" w:space="0" w:color="auto"/>
            </w:tcBorders>
            <w:shd w:val="clear" w:color="auto" w:fill="auto"/>
          </w:tcPr>
          <w:p w:rsidR="00A11A32" w:rsidRPr="00E24B11" w:rsidRDefault="00A11A32" w:rsidP="00A11A32">
            <w:pPr>
              <w:pStyle w:val="ENoteTableText"/>
            </w:pPr>
            <w:r w:rsidRPr="00E24B11">
              <w:t>118, 2001</w:t>
            </w:r>
          </w:p>
        </w:tc>
        <w:tc>
          <w:tcPr>
            <w:tcW w:w="994" w:type="dxa"/>
            <w:tcBorders>
              <w:top w:val="single" w:sz="4" w:space="0" w:color="auto"/>
              <w:bottom w:val="single" w:sz="4" w:space="0" w:color="auto"/>
            </w:tcBorders>
            <w:shd w:val="clear" w:color="auto" w:fill="auto"/>
          </w:tcPr>
          <w:p w:rsidR="00A11A32" w:rsidRPr="00E24B11" w:rsidRDefault="00A11A32" w:rsidP="00A11A32">
            <w:pPr>
              <w:pStyle w:val="ENoteTableText"/>
            </w:pPr>
            <w:smartTag w:uri="urn:schemas-microsoft-com:office:smarttags" w:element="date">
              <w:smartTagPr>
                <w:attr w:name="Year" w:val="2001"/>
                <w:attr w:name="Day" w:val="18"/>
                <w:attr w:name="Month" w:val="9"/>
              </w:smartTagPr>
              <w:r w:rsidRPr="00E24B11">
                <w:t>18 Sept 2001</w:t>
              </w:r>
            </w:smartTag>
            <w:r w:rsidRPr="00E24B11">
              <w:t xml:space="preserve"> </w:t>
            </w:r>
          </w:p>
        </w:tc>
        <w:tc>
          <w:tcPr>
            <w:tcW w:w="1845" w:type="dxa"/>
            <w:tcBorders>
              <w:top w:val="single" w:sz="4" w:space="0" w:color="auto"/>
              <w:bottom w:val="single" w:sz="4" w:space="0" w:color="auto"/>
            </w:tcBorders>
            <w:shd w:val="clear" w:color="auto" w:fill="auto"/>
          </w:tcPr>
          <w:p w:rsidR="00A11A32" w:rsidRPr="00E24B11" w:rsidRDefault="00A11A32" w:rsidP="00902E0B">
            <w:pPr>
              <w:pStyle w:val="ENoteTableText"/>
            </w:pPr>
            <w:r w:rsidRPr="00E24B11">
              <w:t>Sch</w:t>
            </w:r>
            <w:r w:rsidR="00902E0B" w:rsidRPr="00E24B11">
              <w:t xml:space="preserve"> </w:t>
            </w:r>
            <w:r w:rsidRPr="00E24B11">
              <w:t>2 (item</w:t>
            </w:r>
            <w:r w:rsidR="00E24B11">
              <w:t> </w:t>
            </w:r>
            <w:r w:rsidRPr="00E24B11">
              <w:t xml:space="preserve">14): </w:t>
            </w:r>
            <w:r w:rsidR="00902E0B" w:rsidRPr="00E24B11">
              <w:t>18 Sept 2001 (s 2(1)</w:t>
            </w:r>
            <w:r w:rsidR="007F531E" w:rsidRPr="00E24B11">
              <w:t>)</w:t>
            </w:r>
          </w:p>
        </w:tc>
        <w:tc>
          <w:tcPr>
            <w:tcW w:w="1417" w:type="dxa"/>
            <w:tcBorders>
              <w:top w:val="single" w:sz="4" w:space="0" w:color="auto"/>
              <w:bottom w:val="single" w:sz="4" w:space="0" w:color="auto"/>
            </w:tcBorders>
            <w:shd w:val="clear" w:color="auto" w:fill="auto"/>
          </w:tcPr>
          <w:p w:rsidR="00A11A32" w:rsidRPr="00E24B11" w:rsidRDefault="00A11A32" w:rsidP="00A11A32">
            <w:pPr>
              <w:pStyle w:val="ENoteTableText"/>
            </w:pPr>
            <w:r w:rsidRPr="00E24B11">
              <w:t>—</w:t>
            </w:r>
          </w:p>
        </w:tc>
      </w:tr>
      <w:tr w:rsidR="00A11A32" w:rsidRPr="00E24B11" w:rsidTr="009E1574">
        <w:trPr>
          <w:cantSplit/>
        </w:trPr>
        <w:tc>
          <w:tcPr>
            <w:tcW w:w="1841" w:type="dxa"/>
            <w:tcBorders>
              <w:top w:val="single" w:sz="4" w:space="0" w:color="auto"/>
              <w:bottom w:val="single" w:sz="4" w:space="0" w:color="auto"/>
            </w:tcBorders>
            <w:shd w:val="clear" w:color="auto" w:fill="auto"/>
          </w:tcPr>
          <w:p w:rsidR="00A11A32" w:rsidRPr="00E24B11" w:rsidRDefault="00A11A32" w:rsidP="00A11A32">
            <w:pPr>
              <w:pStyle w:val="ENoteTableText"/>
            </w:pPr>
            <w:r w:rsidRPr="00E24B11">
              <w:t>Ozone Protection and Synthetic Greenhouse Gas Legislation Amendment Act 2003</w:t>
            </w:r>
          </w:p>
        </w:tc>
        <w:tc>
          <w:tcPr>
            <w:tcW w:w="993" w:type="dxa"/>
            <w:tcBorders>
              <w:top w:val="single" w:sz="4" w:space="0" w:color="auto"/>
              <w:bottom w:val="single" w:sz="4" w:space="0" w:color="auto"/>
            </w:tcBorders>
            <w:shd w:val="clear" w:color="auto" w:fill="auto"/>
          </w:tcPr>
          <w:p w:rsidR="00A11A32" w:rsidRPr="00E24B11" w:rsidRDefault="00A11A32" w:rsidP="00A11A32">
            <w:pPr>
              <w:pStyle w:val="ENoteTableText"/>
            </w:pPr>
            <w:r w:rsidRPr="00E24B11">
              <w:t>126, 2003</w:t>
            </w:r>
          </w:p>
        </w:tc>
        <w:tc>
          <w:tcPr>
            <w:tcW w:w="994" w:type="dxa"/>
            <w:tcBorders>
              <w:top w:val="single" w:sz="4" w:space="0" w:color="auto"/>
              <w:bottom w:val="single" w:sz="4" w:space="0" w:color="auto"/>
            </w:tcBorders>
            <w:shd w:val="clear" w:color="auto" w:fill="auto"/>
          </w:tcPr>
          <w:p w:rsidR="00A11A32" w:rsidRPr="00E24B11" w:rsidRDefault="00A11A32" w:rsidP="00A11A32">
            <w:pPr>
              <w:pStyle w:val="ENoteTableText"/>
            </w:pPr>
            <w:smartTag w:uri="urn:schemas-microsoft-com:office:smarttags" w:element="date">
              <w:smartTagPr>
                <w:attr w:name="Year" w:val="2003"/>
                <w:attr w:name="Day" w:val="5"/>
                <w:attr w:name="Month" w:val="12"/>
              </w:smartTagPr>
              <w:r w:rsidRPr="00E24B11">
                <w:t>5 Dec 2003</w:t>
              </w:r>
            </w:smartTag>
          </w:p>
        </w:tc>
        <w:tc>
          <w:tcPr>
            <w:tcW w:w="1845" w:type="dxa"/>
            <w:tcBorders>
              <w:top w:val="single" w:sz="4" w:space="0" w:color="auto"/>
              <w:bottom w:val="single" w:sz="4" w:space="0" w:color="auto"/>
            </w:tcBorders>
            <w:shd w:val="clear" w:color="auto" w:fill="auto"/>
          </w:tcPr>
          <w:p w:rsidR="00A11A32" w:rsidRPr="00E24B11" w:rsidRDefault="00A11A32" w:rsidP="00A11A32">
            <w:pPr>
              <w:pStyle w:val="ENoteTableText"/>
            </w:pPr>
            <w:smartTag w:uri="urn:schemas-microsoft-com:office:smarttags" w:element="date">
              <w:smartTagPr>
                <w:attr w:name="Year" w:val="2003"/>
                <w:attr w:name="Day" w:val="5"/>
                <w:attr w:name="Month" w:val="12"/>
              </w:smartTagPr>
              <w:r w:rsidRPr="00E24B11">
                <w:t>5 Dec 2003</w:t>
              </w:r>
              <w:r w:rsidR="00902E0B" w:rsidRPr="00E24B11">
                <w:t xml:space="preserve"> (s 2)</w:t>
              </w:r>
            </w:smartTag>
          </w:p>
        </w:tc>
        <w:tc>
          <w:tcPr>
            <w:tcW w:w="1417" w:type="dxa"/>
            <w:tcBorders>
              <w:top w:val="single" w:sz="4" w:space="0" w:color="auto"/>
              <w:bottom w:val="single" w:sz="4" w:space="0" w:color="auto"/>
            </w:tcBorders>
            <w:shd w:val="clear" w:color="auto" w:fill="auto"/>
          </w:tcPr>
          <w:p w:rsidR="00A11A32" w:rsidRPr="00E24B11" w:rsidRDefault="002026CE" w:rsidP="00194B2D">
            <w:pPr>
              <w:pStyle w:val="ENoteTableText"/>
            </w:pPr>
            <w:r w:rsidRPr="00E24B11">
              <w:t>s</w:t>
            </w:r>
            <w:r w:rsidR="00A11A32" w:rsidRPr="00E24B11">
              <w:t xml:space="preserve"> 4</w:t>
            </w:r>
          </w:p>
        </w:tc>
      </w:tr>
      <w:tr w:rsidR="00A11A32" w:rsidRPr="00E24B11" w:rsidTr="009E1574">
        <w:trPr>
          <w:cantSplit/>
        </w:trPr>
        <w:tc>
          <w:tcPr>
            <w:tcW w:w="1841" w:type="dxa"/>
            <w:tcBorders>
              <w:top w:val="single" w:sz="4" w:space="0" w:color="auto"/>
              <w:bottom w:val="single" w:sz="4" w:space="0" w:color="auto"/>
            </w:tcBorders>
            <w:shd w:val="clear" w:color="auto" w:fill="auto"/>
          </w:tcPr>
          <w:p w:rsidR="00A11A32" w:rsidRPr="00E24B11" w:rsidRDefault="00A11A32" w:rsidP="00A11A32">
            <w:pPr>
              <w:pStyle w:val="ENoteTableText"/>
            </w:pPr>
            <w:r w:rsidRPr="00E24B11">
              <w:t>Environment and Heritage Legislation Amendment Act 2005</w:t>
            </w:r>
          </w:p>
        </w:tc>
        <w:tc>
          <w:tcPr>
            <w:tcW w:w="993" w:type="dxa"/>
            <w:tcBorders>
              <w:top w:val="single" w:sz="4" w:space="0" w:color="auto"/>
              <w:bottom w:val="single" w:sz="4" w:space="0" w:color="auto"/>
            </w:tcBorders>
            <w:shd w:val="clear" w:color="auto" w:fill="auto"/>
          </w:tcPr>
          <w:p w:rsidR="00A11A32" w:rsidRPr="00E24B11" w:rsidRDefault="00A11A32" w:rsidP="00A11A32">
            <w:pPr>
              <w:pStyle w:val="ENoteTableText"/>
            </w:pPr>
            <w:r w:rsidRPr="00E24B11">
              <w:t>97, 2005</w:t>
            </w:r>
          </w:p>
        </w:tc>
        <w:tc>
          <w:tcPr>
            <w:tcW w:w="994" w:type="dxa"/>
            <w:tcBorders>
              <w:top w:val="single" w:sz="4" w:space="0" w:color="auto"/>
              <w:bottom w:val="single" w:sz="4" w:space="0" w:color="auto"/>
            </w:tcBorders>
            <w:shd w:val="clear" w:color="auto" w:fill="auto"/>
          </w:tcPr>
          <w:p w:rsidR="00A11A32" w:rsidRPr="00E24B11" w:rsidRDefault="00A11A32" w:rsidP="00A11A32">
            <w:pPr>
              <w:pStyle w:val="ENoteTableText"/>
            </w:pPr>
            <w:r w:rsidRPr="00E24B11">
              <w:t>6</w:t>
            </w:r>
            <w:r w:rsidR="00E24B11">
              <w:t> </w:t>
            </w:r>
            <w:r w:rsidRPr="00E24B11">
              <w:t>July 2005</w:t>
            </w:r>
          </w:p>
        </w:tc>
        <w:tc>
          <w:tcPr>
            <w:tcW w:w="1845" w:type="dxa"/>
            <w:tcBorders>
              <w:top w:val="single" w:sz="4" w:space="0" w:color="auto"/>
              <w:bottom w:val="single" w:sz="4" w:space="0" w:color="auto"/>
            </w:tcBorders>
            <w:shd w:val="clear" w:color="auto" w:fill="auto"/>
          </w:tcPr>
          <w:p w:rsidR="00A11A32" w:rsidRPr="00E24B11" w:rsidRDefault="00A11A32" w:rsidP="00085509">
            <w:pPr>
              <w:pStyle w:val="ENoteTableText"/>
            </w:pPr>
            <w:r w:rsidRPr="00E24B11">
              <w:t>Sch</w:t>
            </w:r>
            <w:r w:rsidR="00D2131D" w:rsidRPr="00E24B11">
              <w:t> </w:t>
            </w:r>
            <w:r w:rsidRPr="00E24B11">
              <w:t>1: 3 Aug 2005</w:t>
            </w:r>
            <w:r w:rsidR="002E55E8" w:rsidRPr="00E24B11">
              <w:t xml:space="preserve"> </w:t>
            </w:r>
            <w:r w:rsidR="002E55E8" w:rsidRPr="00E24B11">
              <w:br/>
              <w:t>(s 2(1) item</w:t>
            </w:r>
            <w:r w:rsidR="00E24B11">
              <w:t> </w:t>
            </w:r>
            <w:r w:rsidR="002E55E8" w:rsidRPr="00E24B11">
              <w:t>2)</w:t>
            </w:r>
            <w:r w:rsidRPr="00E24B11">
              <w:br/>
              <w:t xml:space="preserve">Remainder: </w:t>
            </w:r>
            <w:r w:rsidR="002E55E8" w:rsidRPr="00E24B11">
              <w:t>6</w:t>
            </w:r>
            <w:r w:rsidR="00E24B11">
              <w:t> </w:t>
            </w:r>
            <w:r w:rsidR="002E55E8" w:rsidRPr="00E24B11">
              <w:t>July 2005 (s 2(1)</w:t>
            </w:r>
            <w:r w:rsidR="00085509" w:rsidRPr="00E24B11">
              <w:t xml:space="preserve"> </w:t>
            </w:r>
            <w:r w:rsidR="002E55E8" w:rsidRPr="00E24B11">
              <w:t>items</w:t>
            </w:r>
            <w:r w:rsidR="00E24B11">
              <w:t> </w:t>
            </w:r>
            <w:r w:rsidR="002E55E8" w:rsidRPr="00E24B11">
              <w:t xml:space="preserve">1, </w:t>
            </w:r>
            <w:r w:rsidR="00902E0B" w:rsidRPr="00E24B11">
              <w:t>3</w:t>
            </w:r>
            <w:r w:rsidR="002E55E8" w:rsidRPr="00E24B11">
              <w:t>)</w:t>
            </w:r>
          </w:p>
        </w:tc>
        <w:tc>
          <w:tcPr>
            <w:tcW w:w="1417" w:type="dxa"/>
            <w:tcBorders>
              <w:top w:val="single" w:sz="4" w:space="0" w:color="auto"/>
              <w:bottom w:val="single" w:sz="4" w:space="0" w:color="auto"/>
            </w:tcBorders>
            <w:shd w:val="clear" w:color="auto" w:fill="auto"/>
          </w:tcPr>
          <w:p w:rsidR="00A11A32" w:rsidRPr="00E24B11" w:rsidRDefault="00A11A32" w:rsidP="00A11A32">
            <w:pPr>
              <w:pStyle w:val="ENoteTableText"/>
            </w:pPr>
            <w:r w:rsidRPr="00E24B11">
              <w:t>—</w:t>
            </w:r>
          </w:p>
        </w:tc>
      </w:tr>
      <w:tr w:rsidR="00A11A32" w:rsidRPr="00E24B11" w:rsidTr="009E1574">
        <w:trPr>
          <w:cantSplit/>
        </w:trPr>
        <w:tc>
          <w:tcPr>
            <w:tcW w:w="1841" w:type="dxa"/>
            <w:tcBorders>
              <w:top w:val="single" w:sz="4" w:space="0" w:color="auto"/>
              <w:bottom w:val="single" w:sz="4" w:space="0" w:color="auto"/>
            </w:tcBorders>
            <w:shd w:val="clear" w:color="auto" w:fill="auto"/>
          </w:tcPr>
          <w:p w:rsidR="00A11A32" w:rsidRPr="00E24B11" w:rsidRDefault="00A11A32" w:rsidP="00A11A32">
            <w:pPr>
              <w:pStyle w:val="ENoteTableText"/>
            </w:pPr>
            <w:r w:rsidRPr="00E24B11">
              <w:t>Crimes Legislation Amendment (Serious and Organised Crime) Act (No.</w:t>
            </w:r>
            <w:r w:rsidR="00E24B11">
              <w:t> </w:t>
            </w:r>
            <w:r w:rsidRPr="00E24B11">
              <w:t>2) 2010</w:t>
            </w:r>
          </w:p>
        </w:tc>
        <w:tc>
          <w:tcPr>
            <w:tcW w:w="993" w:type="dxa"/>
            <w:tcBorders>
              <w:top w:val="single" w:sz="4" w:space="0" w:color="auto"/>
              <w:bottom w:val="single" w:sz="4" w:space="0" w:color="auto"/>
            </w:tcBorders>
            <w:shd w:val="clear" w:color="auto" w:fill="auto"/>
          </w:tcPr>
          <w:p w:rsidR="00A11A32" w:rsidRPr="00E24B11" w:rsidRDefault="00A11A32" w:rsidP="00A11A32">
            <w:pPr>
              <w:pStyle w:val="ENoteTableText"/>
            </w:pPr>
            <w:r w:rsidRPr="00E24B11">
              <w:t>4, 2010</w:t>
            </w:r>
          </w:p>
        </w:tc>
        <w:tc>
          <w:tcPr>
            <w:tcW w:w="994" w:type="dxa"/>
            <w:tcBorders>
              <w:top w:val="single" w:sz="4" w:space="0" w:color="auto"/>
              <w:bottom w:val="single" w:sz="4" w:space="0" w:color="auto"/>
            </w:tcBorders>
            <w:shd w:val="clear" w:color="auto" w:fill="auto"/>
          </w:tcPr>
          <w:p w:rsidR="00A11A32" w:rsidRPr="00E24B11" w:rsidRDefault="00A11A32" w:rsidP="00A11A32">
            <w:pPr>
              <w:pStyle w:val="ENoteTableText"/>
            </w:pPr>
            <w:r w:rsidRPr="00E24B11">
              <w:t>19 Feb 2010</w:t>
            </w:r>
          </w:p>
        </w:tc>
        <w:tc>
          <w:tcPr>
            <w:tcW w:w="1845" w:type="dxa"/>
            <w:tcBorders>
              <w:top w:val="single" w:sz="4" w:space="0" w:color="auto"/>
              <w:bottom w:val="single" w:sz="4" w:space="0" w:color="auto"/>
            </w:tcBorders>
            <w:shd w:val="clear" w:color="auto" w:fill="auto"/>
          </w:tcPr>
          <w:p w:rsidR="00A11A32" w:rsidRPr="00E24B11" w:rsidRDefault="00A11A32" w:rsidP="002E55E8">
            <w:pPr>
              <w:pStyle w:val="ENoteTableText"/>
            </w:pPr>
            <w:r w:rsidRPr="00E24B11">
              <w:t>Sch</w:t>
            </w:r>
            <w:r w:rsidR="00D2131D" w:rsidRPr="00E24B11">
              <w:t> </w:t>
            </w:r>
            <w:r w:rsidRPr="00E24B11">
              <w:t>11 (item</w:t>
            </w:r>
            <w:r w:rsidR="00E24B11">
              <w:t> </w:t>
            </w:r>
            <w:r w:rsidRPr="00E24B11">
              <w:t>14): 20 Feb 2010</w:t>
            </w:r>
            <w:r w:rsidR="002E55E8" w:rsidRPr="00E24B11">
              <w:t xml:space="preserve"> (s 2(1) item</w:t>
            </w:r>
            <w:r w:rsidR="00E24B11">
              <w:t> </w:t>
            </w:r>
            <w:r w:rsidR="002E55E8" w:rsidRPr="00E24B11">
              <w:t>13)</w:t>
            </w:r>
          </w:p>
        </w:tc>
        <w:tc>
          <w:tcPr>
            <w:tcW w:w="1417" w:type="dxa"/>
            <w:tcBorders>
              <w:top w:val="single" w:sz="4" w:space="0" w:color="auto"/>
              <w:bottom w:val="single" w:sz="4" w:space="0" w:color="auto"/>
            </w:tcBorders>
            <w:shd w:val="clear" w:color="auto" w:fill="auto"/>
          </w:tcPr>
          <w:p w:rsidR="00A11A32" w:rsidRPr="00E24B11" w:rsidRDefault="00A11A32" w:rsidP="00A11A32">
            <w:pPr>
              <w:pStyle w:val="ENoteTableText"/>
            </w:pPr>
            <w:r w:rsidRPr="00E24B11">
              <w:t>—</w:t>
            </w:r>
          </w:p>
        </w:tc>
      </w:tr>
      <w:tr w:rsidR="00A11A32" w:rsidRPr="00E24B11" w:rsidTr="009E1574">
        <w:trPr>
          <w:cantSplit/>
        </w:trPr>
        <w:tc>
          <w:tcPr>
            <w:tcW w:w="1841" w:type="dxa"/>
            <w:tcBorders>
              <w:top w:val="single" w:sz="4" w:space="0" w:color="auto"/>
              <w:bottom w:val="single" w:sz="4" w:space="0" w:color="auto"/>
            </w:tcBorders>
            <w:shd w:val="clear" w:color="auto" w:fill="auto"/>
          </w:tcPr>
          <w:p w:rsidR="00A11A32" w:rsidRPr="00E24B11" w:rsidRDefault="00A11A32" w:rsidP="00A11A32">
            <w:pPr>
              <w:pStyle w:val="ENoteTableText"/>
            </w:pPr>
            <w:r w:rsidRPr="00E24B11">
              <w:t>Statute Law Revision Act 2010</w:t>
            </w:r>
          </w:p>
        </w:tc>
        <w:tc>
          <w:tcPr>
            <w:tcW w:w="993" w:type="dxa"/>
            <w:tcBorders>
              <w:top w:val="single" w:sz="4" w:space="0" w:color="auto"/>
              <w:bottom w:val="single" w:sz="4" w:space="0" w:color="auto"/>
            </w:tcBorders>
            <w:shd w:val="clear" w:color="auto" w:fill="auto"/>
          </w:tcPr>
          <w:p w:rsidR="00A11A32" w:rsidRPr="00E24B11" w:rsidRDefault="00A11A32" w:rsidP="00A11A32">
            <w:pPr>
              <w:pStyle w:val="ENoteTableText"/>
            </w:pPr>
            <w:r w:rsidRPr="00E24B11">
              <w:t>8, 2010</w:t>
            </w:r>
          </w:p>
        </w:tc>
        <w:tc>
          <w:tcPr>
            <w:tcW w:w="994" w:type="dxa"/>
            <w:tcBorders>
              <w:top w:val="single" w:sz="4" w:space="0" w:color="auto"/>
              <w:bottom w:val="single" w:sz="4" w:space="0" w:color="auto"/>
            </w:tcBorders>
            <w:shd w:val="clear" w:color="auto" w:fill="auto"/>
          </w:tcPr>
          <w:p w:rsidR="00A11A32" w:rsidRPr="00E24B11" w:rsidRDefault="00A11A32" w:rsidP="00A11A32">
            <w:pPr>
              <w:pStyle w:val="ENoteTableText"/>
            </w:pPr>
            <w:r w:rsidRPr="00E24B11">
              <w:t>1 Mar 2010</w:t>
            </w:r>
          </w:p>
        </w:tc>
        <w:tc>
          <w:tcPr>
            <w:tcW w:w="1845" w:type="dxa"/>
            <w:tcBorders>
              <w:top w:val="single" w:sz="4" w:space="0" w:color="auto"/>
              <w:bottom w:val="single" w:sz="4" w:space="0" w:color="auto"/>
            </w:tcBorders>
            <w:shd w:val="clear" w:color="auto" w:fill="auto"/>
          </w:tcPr>
          <w:p w:rsidR="00A11A32" w:rsidRPr="00E24B11" w:rsidRDefault="00A11A32" w:rsidP="002E55E8">
            <w:pPr>
              <w:pStyle w:val="ENoteTableText"/>
              <w:rPr>
                <w:i/>
              </w:rPr>
            </w:pPr>
            <w:r w:rsidRPr="00E24B11">
              <w:t>Sch</w:t>
            </w:r>
            <w:r w:rsidR="00D2131D" w:rsidRPr="00E24B11">
              <w:t> </w:t>
            </w:r>
            <w:r w:rsidRPr="00E24B11">
              <w:t>5 (item</w:t>
            </w:r>
            <w:r w:rsidR="00E24B11">
              <w:t> </w:t>
            </w:r>
            <w:r w:rsidRPr="00E24B11">
              <w:t xml:space="preserve">137(a)): </w:t>
            </w:r>
            <w:r w:rsidR="002E55E8" w:rsidRPr="00E24B11">
              <w:br/>
              <w:t>1 Mar 2010 (s 2(1) items</w:t>
            </w:r>
            <w:r w:rsidR="00E24B11">
              <w:t> </w:t>
            </w:r>
            <w:r w:rsidR="002E55E8" w:rsidRPr="00E24B11">
              <w:t>31, 38)</w:t>
            </w:r>
          </w:p>
        </w:tc>
        <w:tc>
          <w:tcPr>
            <w:tcW w:w="1417" w:type="dxa"/>
            <w:tcBorders>
              <w:top w:val="single" w:sz="4" w:space="0" w:color="auto"/>
              <w:bottom w:val="single" w:sz="4" w:space="0" w:color="auto"/>
            </w:tcBorders>
            <w:shd w:val="clear" w:color="auto" w:fill="auto"/>
          </w:tcPr>
          <w:p w:rsidR="00A11A32" w:rsidRPr="00E24B11" w:rsidRDefault="00A11A32" w:rsidP="00A11A32">
            <w:pPr>
              <w:pStyle w:val="ENoteTableText"/>
            </w:pPr>
            <w:r w:rsidRPr="00E24B11">
              <w:t>—</w:t>
            </w:r>
          </w:p>
        </w:tc>
      </w:tr>
      <w:tr w:rsidR="00A11A32" w:rsidRPr="00E24B11" w:rsidTr="009E1574">
        <w:trPr>
          <w:cantSplit/>
        </w:trPr>
        <w:tc>
          <w:tcPr>
            <w:tcW w:w="1841" w:type="dxa"/>
            <w:tcBorders>
              <w:top w:val="single" w:sz="4" w:space="0" w:color="auto"/>
              <w:bottom w:val="single" w:sz="4" w:space="0" w:color="auto"/>
            </w:tcBorders>
            <w:shd w:val="clear" w:color="auto" w:fill="auto"/>
          </w:tcPr>
          <w:p w:rsidR="00A11A32" w:rsidRPr="00E24B11" w:rsidRDefault="00A11A32" w:rsidP="00A11A32">
            <w:pPr>
              <w:pStyle w:val="ENoteTableText"/>
            </w:pPr>
            <w:r w:rsidRPr="00E24B11">
              <w:t>Ozone Protection and Synthetic Greenhouse Gas Management Amendment Act 2010</w:t>
            </w:r>
          </w:p>
        </w:tc>
        <w:tc>
          <w:tcPr>
            <w:tcW w:w="993" w:type="dxa"/>
            <w:tcBorders>
              <w:top w:val="single" w:sz="4" w:space="0" w:color="auto"/>
              <w:bottom w:val="single" w:sz="4" w:space="0" w:color="auto"/>
            </w:tcBorders>
            <w:shd w:val="clear" w:color="auto" w:fill="auto"/>
          </w:tcPr>
          <w:p w:rsidR="00A11A32" w:rsidRPr="00E24B11" w:rsidRDefault="00A11A32" w:rsidP="00A11A32">
            <w:pPr>
              <w:pStyle w:val="ENoteTableText"/>
            </w:pPr>
            <w:r w:rsidRPr="00E24B11">
              <w:t>125, 2010</w:t>
            </w:r>
          </w:p>
        </w:tc>
        <w:tc>
          <w:tcPr>
            <w:tcW w:w="994" w:type="dxa"/>
            <w:tcBorders>
              <w:top w:val="single" w:sz="4" w:space="0" w:color="auto"/>
              <w:bottom w:val="single" w:sz="4" w:space="0" w:color="auto"/>
            </w:tcBorders>
            <w:shd w:val="clear" w:color="auto" w:fill="auto"/>
          </w:tcPr>
          <w:p w:rsidR="00A11A32" w:rsidRPr="00E24B11" w:rsidRDefault="00A11A32" w:rsidP="00A11A32">
            <w:pPr>
              <w:pStyle w:val="ENoteTableText"/>
            </w:pPr>
            <w:r w:rsidRPr="00E24B11">
              <w:t>18 Nov 2010</w:t>
            </w:r>
          </w:p>
        </w:tc>
        <w:tc>
          <w:tcPr>
            <w:tcW w:w="1845" w:type="dxa"/>
            <w:tcBorders>
              <w:top w:val="single" w:sz="4" w:space="0" w:color="auto"/>
              <w:bottom w:val="single" w:sz="4" w:space="0" w:color="auto"/>
            </w:tcBorders>
            <w:shd w:val="clear" w:color="auto" w:fill="auto"/>
          </w:tcPr>
          <w:p w:rsidR="00A11A32" w:rsidRPr="00E24B11" w:rsidRDefault="00A11A32" w:rsidP="002E55E8">
            <w:pPr>
              <w:pStyle w:val="ENoteTableText"/>
            </w:pPr>
            <w:r w:rsidRPr="00E24B11">
              <w:t>Sch</w:t>
            </w:r>
            <w:r w:rsidR="002E55E8" w:rsidRPr="00E24B11">
              <w:t xml:space="preserve"> </w:t>
            </w:r>
            <w:r w:rsidRPr="00E24B11">
              <w:t>1 and 2: 18</w:t>
            </w:r>
            <w:r w:rsidR="00E24B11">
              <w:t> </w:t>
            </w:r>
            <w:r w:rsidRPr="00E24B11">
              <w:t>May 2011</w:t>
            </w:r>
            <w:r w:rsidR="002E55E8" w:rsidRPr="00E24B11">
              <w:t xml:space="preserve"> (s 2(1) items</w:t>
            </w:r>
            <w:r w:rsidR="00E24B11">
              <w:t> </w:t>
            </w:r>
            <w:r w:rsidR="002E55E8" w:rsidRPr="00E24B11">
              <w:t>1, 2)</w:t>
            </w:r>
            <w:r w:rsidRPr="00E24B11">
              <w:br/>
              <w:t>Remainder:</w:t>
            </w:r>
            <w:r w:rsidR="002E55E8" w:rsidRPr="00E24B11">
              <w:t>18 Nov 2010 ( s 2(1) item</w:t>
            </w:r>
            <w:r w:rsidR="00E24B11">
              <w:t> </w:t>
            </w:r>
            <w:r w:rsidR="002E55E8" w:rsidRPr="00E24B11">
              <w:t>1)</w:t>
            </w:r>
          </w:p>
        </w:tc>
        <w:tc>
          <w:tcPr>
            <w:tcW w:w="1417" w:type="dxa"/>
            <w:tcBorders>
              <w:top w:val="single" w:sz="4" w:space="0" w:color="auto"/>
              <w:bottom w:val="single" w:sz="4" w:space="0" w:color="auto"/>
            </w:tcBorders>
            <w:shd w:val="clear" w:color="auto" w:fill="auto"/>
          </w:tcPr>
          <w:p w:rsidR="00A11A32" w:rsidRPr="00E24B11" w:rsidRDefault="00A11A32" w:rsidP="002E55E8">
            <w:pPr>
              <w:pStyle w:val="ENoteTableText"/>
            </w:pPr>
            <w:r w:rsidRPr="00E24B11">
              <w:t>Sch</w:t>
            </w:r>
            <w:r w:rsidR="002E55E8" w:rsidRPr="00E24B11">
              <w:t xml:space="preserve"> </w:t>
            </w:r>
            <w:r w:rsidRPr="00E24B11">
              <w:t>1 (items</w:t>
            </w:r>
            <w:r w:rsidR="00E24B11">
              <w:t> </w:t>
            </w:r>
            <w:r w:rsidRPr="00E24B11">
              <w:t>109–118)</w:t>
            </w:r>
          </w:p>
        </w:tc>
      </w:tr>
      <w:tr w:rsidR="00A11A32" w:rsidRPr="00E24B11" w:rsidTr="009E1574">
        <w:trPr>
          <w:cantSplit/>
        </w:trPr>
        <w:tc>
          <w:tcPr>
            <w:tcW w:w="1841" w:type="dxa"/>
            <w:tcBorders>
              <w:top w:val="single" w:sz="4" w:space="0" w:color="auto"/>
              <w:bottom w:val="single" w:sz="4" w:space="0" w:color="auto"/>
            </w:tcBorders>
            <w:shd w:val="clear" w:color="auto" w:fill="auto"/>
          </w:tcPr>
          <w:p w:rsidR="00A11A32" w:rsidRPr="00E24B11" w:rsidRDefault="00A11A32" w:rsidP="00A11A32">
            <w:pPr>
              <w:pStyle w:val="ENoteTableText"/>
            </w:pPr>
            <w:r w:rsidRPr="00E24B11">
              <w:t>Statute Law Revision Act 2011</w:t>
            </w:r>
          </w:p>
        </w:tc>
        <w:tc>
          <w:tcPr>
            <w:tcW w:w="993" w:type="dxa"/>
            <w:tcBorders>
              <w:top w:val="single" w:sz="4" w:space="0" w:color="auto"/>
              <w:bottom w:val="single" w:sz="4" w:space="0" w:color="auto"/>
            </w:tcBorders>
            <w:shd w:val="clear" w:color="auto" w:fill="auto"/>
          </w:tcPr>
          <w:p w:rsidR="00A11A32" w:rsidRPr="00E24B11" w:rsidRDefault="00A11A32" w:rsidP="00A11A32">
            <w:pPr>
              <w:pStyle w:val="ENoteTableText"/>
            </w:pPr>
            <w:r w:rsidRPr="00E24B11">
              <w:t>5, 2011</w:t>
            </w:r>
          </w:p>
        </w:tc>
        <w:tc>
          <w:tcPr>
            <w:tcW w:w="994" w:type="dxa"/>
            <w:tcBorders>
              <w:top w:val="single" w:sz="4" w:space="0" w:color="auto"/>
              <w:bottom w:val="single" w:sz="4" w:space="0" w:color="auto"/>
            </w:tcBorders>
            <w:shd w:val="clear" w:color="auto" w:fill="auto"/>
          </w:tcPr>
          <w:p w:rsidR="00A11A32" w:rsidRPr="00E24B11" w:rsidRDefault="00A11A32" w:rsidP="00A11A32">
            <w:pPr>
              <w:pStyle w:val="ENoteTableText"/>
            </w:pPr>
            <w:r w:rsidRPr="00E24B11">
              <w:t>22 Mar 2011</w:t>
            </w:r>
          </w:p>
        </w:tc>
        <w:tc>
          <w:tcPr>
            <w:tcW w:w="1845" w:type="dxa"/>
            <w:tcBorders>
              <w:top w:val="single" w:sz="4" w:space="0" w:color="auto"/>
              <w:bottom w:val="single" w:sz="4" w:space="0" w:color="auto"/>
            </w:tcBorders>
            <w:shd w:val="clear" w:color="auto" w:fill="auto"/>
          </w:tcPr>
          <w:p w:rsidR="00A11A32" w:rsidRPr="00E24B11" w:rsidRDefault="002E55E8" w:rsidP="002E55E8">
            <w:pPr>
              <w:pStyle w:val="ENoteTableText"/>
            </w:pPr>
            <w:r w:rsidRPr="00E24B11">
              <w:t>Sch</w:t>
            </w:r>
            <w:r w:rsidR="00D2131D" w:rsidRPr="00E24B11">
              <w:t> </w:t>
            </w:r>
            <w:r w:rsidR="00A11A32" w:rsidRPr="00E24B11">
              <w:t>1 (items</w:t>
            </w:r>
            <w:r w:rsidR="00E24B11">
              <w:t> </w:t>
            </w:r>
            <w:r w:rsidR="00A11A32" w:rsidRPr="00E24B11">
              <w:t xml:space="preserve">87–91): </w:t>
            </w:r>
            <w:r w:rsidRPr="00E24B11">
              <w:t>22 Mar 2011 (s 2(1) item</w:t>
            </w:r>
            <w:r w:rsidR="00E24B11">
              <w:t> </w:t>
            </w:r>
            <w:r w:rsidRPr="00E24B11">
              <w:t>2)</w:t>
            </w:r>
          </w:p>
        </w:tc>
        <w:tc>
          <w:tcPr>
            <w:tcW w:w="1417" w:type="dxa"/>
            <w:tcBorders>
              <w:top w:val="single" w:sz="4" w:space="0" w:color="auto"/>
              <w:bottom w:val="single" w:sz="4" w:space="0" w:color="auto"/>
            </w:tcBorders>
            <w:shd w:val="clear" w:color="auto" w:fill="auto"/>
          </w:tcPr>
          <w:p w:rsidR="00A11A32" w:rsidRPr="00E24B11" w:rsidRDefault="00A11A32" w:rsidP="00A11A32">
            <w:pPr>
              <w:pStyle w:val="ENoteTableText"/>
            </w:pPr>
            <w:r w:rsidRPr="00E24B11">
              <w:t>—</w:t>
            </w:r>
          </w:p>
        </w:tc>
      </w:tr>
      <w:tr w:rsidR="00A11A32" w:rsidRPr="00E24B11" w:rsidTr="009E1574">
        <w:trPr>
          <w:cantSplit/>
        </w:trPr>
        <w:tc>
          <w:tcPr>
            <w:tcW w:w="1841" w:type="dxa"/>
            <w:tcBorders>
              <w:top w:val="single" w:sz="4" w:space="0" w:color="auto"/>
              <w:bottom w:val="single" w:sz="4" w:space="0" w:color="auto"/>
            </w:tcBorders>
            <w:shd w:val="clear" w:color="auto" w:fill="auto"/>
          </w:tcPr>
          <w:p w:rsidR="00A11A32" w:rsidRPr="00E24B11" w:rsidRDefault="00A11A32" w:rsidP="00A11A32">
            <w:pPr>
              <w:pStyle w:val="ENoteTableText"/>
            </w:pPr>
            <w:r w:rsidRPr="00E24B11">
              <w:t>Clean Energy (Consequential Amendments) Act 2011</w:t>
            </w:r>
          </w:p>
        </w:tc>
        <w:tc>
          <w:tcPr>
            <w:tcW w:w="993" w:type="dxa"/>
            <w:tcBorders>
              <w:top w:val="single" w:sz="4" w:space="0" w:color="auto"/>
              <w:bottom w:val="single" w:sz="4" w:space="0" w:color="auto"/>
            </w:tcBorders>
            <w:shd w:val="clear" w:color="auto" w:fill="auto"/>
          </w:tcPr>
          <w:p w:rsidR="00A11A32" w:rsidRPr="00E24B11" w:rsidRDefault="00A11A32" w:rsidP="00A11A32">
            <w:pPr>
              <w:pStyle w:val="ENoteTableText"/>
            </w:pPr>
            <w:r w:rsidRPr="00E24B11">
              <w:t>132, 2011</w:t>
            </w:r>
          </w:p>
        </w:tc>
        <w:tc>
          <w:tcPr>
            <w:tcW w:w="994" w:type="dxa"/>
            <w:tcBorders>
              <w:top w:val="single" w:sz="4" w:space="0" w:color="auto"/>
              <w:bottom w:val="single" w:sz="4" w:space="0" w:color="auto"/>
            </w:tcBorders>
            <w:shd w:val="clear" w:color="auto" w:fill="auto"/>
          </w:tcPr>
          <w:p w:rsidR="00A11A32" w:rsidRPr="00E24B11" w:rsidRDefault="00A11A32" w:rsidP="00A11A32">
            <w:pPr>
              <w:pStyle w:val="ENoteTableText"/>
            </w:pPr>
            <w:r w:rsidRPr="00E24B11">
              <w:t>18 Nov 2011</w:t>
            </w:r>
          </w:p>
        </w:tc>
        <w:tc>
          <w:tcPr>
            <w:tcW w:w="1845" w:type="dxa"/>
            <w:tcBorders>
              <w:top w:val="single" w:sz="4" w:space="0" w:color="auto"/>
              <w:bottom w:val="single" w:sz="4" w:space="0" w:color="auto"/>
            </w:tcBorders>
            <w:shd w:val="clear" w:color="auto" w:fill="auto"/>
          </w:tcPr>
          <w:p w:rsidR="00A11A32" w:rsidRPr="00E24B11" w:rsidRDefault="00A11A32" w:rsidP="002E55E8">
            <w:pPr>
              <w:pStyle w:val="ENoteTableText"/>
            </w:pPr>
            <w:r w:rsidRPr="00E24B11">
              <w:t>Sch</w:t>
            </w:r>
            <w:r w:rsidR="00D2131D" w:rsidRPr="00E24B11">
              <w:t> </w:t>
            </w:r>
            <w:r w:rsidRPr="00E24B11">
              <w:t>1 (item</w:t>
            </w:r>
            <w:r w:rsidR="00E24B11">
              <w:t> </w:t>
            </w:r>
            <w:r w:rsidRPr="00E24B11">
              <w:t>194): 2 Apr 2012 (s 2(1)</w:t>
            </w:r>
            <w:r w:rsidR="002E55E8" w:rsidRPr="00E24B11">
              <w:t xml:space="preserve"> item</w:t>
            </w:r>
            <w:r w:rsidR="00E24B11">
              <w:t> </w:t>
            </w:r>
            <w:r w:rsidR="002E55E8" w:rsidRPr="00E24B11">
              <w:t>2</w:t>
            </w:r>
            <w:r w:rsidRPr="00E24B11">
              <w:t>)</w:t>
            </w:r>
            <w:r w:rsidRPr="00E24B11">
              <w:br/>
              <w:t>Sch</w:t>
            </w:r>
            <w:r w:rsidR="00D2131D" w:rsidRPr="00E24B11">
              <w:t> </w:t>
            </w:r>
            <w:r w:rsidRPr="00E24B11">
              <w:t>1 (items</w:t>
            </w:r>
            <w:r w:rsidR="00E24B11">
              <w:t> </w:t>
            </w:r>
            <w:r w:rsidRPr="00E24B11">
              <w:t>415B–451, 456–460): 1</w:t>
            </w:r>
            <w:r w:rsidR="00E24B11">
              <w:t> </w:t>
            </w:r>
            <w:r w:rsidRPr="00E24B11">
              <w:t>July 2012</w:t>
            </w:r>
            <w:r w:rsidR="002E55E8" w:rsidRPr="00E24B11">
              <w:t xml:space="preserve"> </w:t>
            </w:r>
            <w:r w:rsidR="00085509" w:rsidRPr="00E24B11">
              <w:br/>
            </w:r>
            <w:r w:rsidR="002E55E8" w:rsidRPr="00E24B11">
              <w:t>(s 2(1) item</w:t>
            </w:r>
            <w:r w:rsidR="00E24B11">
              <w:t> </w:t>
            </w:r>
            <w:r w:rsidR="002E55E8" w:rsidRPr="00E24B11">
              <w:t>3)</w:t>
            </w:r>
          </w:p>
        </w:tc>
        <w:tc>
          <w:tcPr>
            <w:tcW w:w="1417" w:type="dxa"/>
            <w:tcBorders>
              <w:top w:val="single" w:sz="4" w:space="0" w:color="auto"/>
              <w:bottom w:val="single" w:sz="4" w:space="0" w:color="auto"/>
            </w:tcBorders>
            <w:shd w:val="clear" w:color="auto" w:fill="auto"/>
          </w:tcPr>
          <w:p w:rsidR="00A11A32" w:rsidRPr="00E24B11" w:rsidRDefault="00A11A32" w:rsidP="002E55E8">
            <w:pPr>
              <w:pStyle w:val="ENoteTableText"/>
            </w:pPr>
            <w:r w:rsidRPr="00E24B11">
              <w:t>Sch1 (items</w:t>
            </w:r>
            <w:r w:rsidR="00E24B11">
              <w:t> </w:t>
            </w:r>
            <w:r w:rsidRPr="00E24B11">
              <w:t>456–460)</w:t>
            </w:r>
          </w:p>
        </w:tc>
      </w:tr>
      <w:tr w:rsidR="000156B3" w:rsidRPr="00E24B11" w:rsidTr="009E1574">
        <w:trPr>
          <w:cantSplit/>
        </w:trPr>
        <w:tc>
          <w:tcPr>
            <w:tcW w:w="1841" w:type="dxa"/>
            <w:tcBorders>
              <w:top w:val="single" w:sz="4" w:space="0" w:color="auto"/>
              <w:bottom w:val="single" w:sz="4" w:space="0" w:color="auto"/>
            </w:tcBorders>
            <w:shd w:val="clear" w:color="auto" w:fill="auto"/>
          </w:tcPr>
          <w:p w:rsidR="000156B3" w:rsidRPr="00E24B11" w:rsidRDefault="000156B3" w:rsidP="00A11A32">
            <w:pPr>
              <w:pStyle w:val="ENoteTableText"/>
            </w:pPr>
            <w:bookmarkStart w:id="212" w:name="CU_20373001"/>
            <w:bookmarkEnd w:id="212"/>
            <w:r w:rsidRPr="00E24B11">
              <w:t>Financial Framework Legislation Amendment Act (No.</w:t>
            </w:r>
            <w:r w:rsidR="00E24B11">
              <w:t> </w:t>
            </w:r>
            <w:r w:rsidRPr="00E24B11">
              <w:t>1) 2013</w:t>
            </w:r>
          </w:p>
        </w:tc>
        <w:tc>
          <w:tcPr>
            <w:tcW w:w="993" w:type="dxa"/>
            <w:tcBorders>
              <w:top w:val="single" w:sz="4" w:space="0" w:color="auto"/>
              <w:bottom w:val="single" w:sz="4" w:space="0" w:color="auto"/>
            </w:tcBorders>
            <w:shd w:val="clear" w:color="auto" w:fill="auto"/>
          </w:tcPr>
          <w:p w:rsidR="000156B3" w:rsidRPr="00E24B11" w:rsidRDefault="000156B3" w:rsidP="00A11A32">
            <w:pPr>
              <w:pStyle w:val="ENoteTableText"/>
            </w:pPr>
            <w:r w:rsidRPr="00E24B11">
              <w:t>8, 2013</w:t>
            </w:r>
          </w:p>
        </w:tc>
        <w:tc>
          <w:tcPr>
            <w:tcW w:w="994" w:type="dxa"/>
            <w:tcBorders>
              <w:top w:val="single" w:sz="4" w:space="0" w:color="auto"/>
              <w:bottom w:val="single" w:sz="4" w:space="0" w:color="auto"/>
            </w:tcBorders>
            <w:shd w:val="clear" w:color="auto" w:fill="auto"/>
          </w:tcPr>
          <w:p w:rsidR="000156B3" w:rsidRPr="00E24B11" w:rsidRDefault="000156B3" w:rsidP="00A11A32">
            <w:pPr>
              <w:pStyle w:val="ENoteTableText"/>
            </w:pPr>
            <w:r w:rsidRPr="00E24B11">
              <w:t>14 Mar 2013</w:t>
            </w:r>
          </w:p>
        </w:tc>
        <w:tc>
          <w:tcPr>
            <w:tcW w:w="1845" w:type="dxa"/>
            <w:tcBorders>
              <w:top w:val="single" w:sz="4" w:space="0" w:color="auto"/>
              <w:bottom w:val="single" w:sz="4" w:space="0" w:color="auto"/>
            </w:tcBorders>
            <w:shd w:val="clear" w:color="auto" w:fill="auto"/>
          </w:tcPr>
          <w:p w:rsidR="000156B3" w:rsidRPr="00E24B11" w:rsidRDefault="000156B3" w:rsidP="002E55E8">
            <w:pPr>
              <w:pStyle w:val="ENoteTableText"/>
            </w:pPr>
            <w:r w:rsidRPr="00E24B11">
              <w:t>Sch</w:t>
            </w:r>
            <w:r w:rsidR="00D2131D" w:rsidRPr="00E24B11">
              <w:t> </w:t>
            </w:r>
            <w:r w:rsidRPr="00E24B11">
              <w:t>1 (item</w:t>
            </w:r>
            <w:r w:rsidR="00E24B11">
              <w:t> </w:t>
            </w:r>
            <w:r w:rsidRPr="00E24B11">
              <w:t xml:space="preserve">5): </w:t>
            </w:r>
            <w:r w:rsidR="00200AF9" w:rsidRPr="00E24B11">
              <w:t>15 Mar 2013</w:t>
            </w:r>
            <w:r w:rsidR="002E55E8" w:rsidRPr="00E24B11">
              <w:t xml:space="preserve"> (s 2)</w:t>
            </w:r>
          </w:p>
        </w:tc>
        <w:tc>
          <w:tcPr>
            <w:tcW w:w="1417" w:type="dxa"/>
            <w:tcBorders>
              <w:top w:val="single" w:sz="4" w:space="0" w:color="auto"/>
              <w:bottom w:val="single" w:sz="4" w:space="0" w:color="auto"/>
            </w:tcBorders>
            <w:shd w:val="clear" w:color="auto" w:fill="auto"/>
          </w:tcPr>
          <w:p w:rsidR="000156B3" w:rsidRPr="00E24B11" w:rsidRDefault="000156B3" w:rsidP="00A11A32">
            <w:pPr>
              <w:pStyle w:val="ENoteTableText"/>
            </w:pPr>
            <w:r w:rsidRPr="00E24B11">
              <w:t>—</w:t>
            </w:r>
          </w:p>
        </w:tc>
      </w:tr>
      <w:tr w:rsidR="00D77FD4" w:rsidRPr="00E24B11" w:rsidTr="009E1574">
        <w:trPr>
          <w:cantSplit/>
        </w:trPr>
        <w:tc>
          <w:tcPr>
            <w:tcW w:w="1841" w:type="dxa"/>
            <w:tcBorders>
              <w:top w:val="single" w:sz="4" w:space="0" w:color="auto"/>
              <w:bottom w:val="single" w:sz="4" w:space="0" w:color="auto"/>
            </w:tcBorders>
            <w:shd w:val="clear" w:color="auto" w:fill="auto"/>
          </w:tcPr>
          <w:p w:rsidR="00D77FD4" w:rsidRPr="00E24B11" w:rsidRDefault="00D77FD4" w:rsidP="00A11A32">
            <w:pPr>
              <w:pStyle w:val="ENoteTableText"/>
            </w:pPr>
            <w:bookmarkStart w:id="213" w:name="CU_21371018"/>
            <w:bookmarkEnd w:id="213"/>
            <w:r w:rsidRPr="00E24B11">
              <w:t>Federal Circuit Court of Australia (Consequential Amendments) Act 2013</w:t>
            </w:r>
          </w:p>
        </w:tc>
        <w:tc>
          <w:tcPr>
            <w:tcW w:w="993" w:type="dxa"/>
            <w:tcBorders>
              <w:top w:val="single" w:sz="4" w:space="0" w:color="auto"/>
              <w:bottom w:val="single" w:sz="4" w:space="0" w:color="auto"/>
            </w:tcBorders>
            <w:shd w:val="clear" w:color="auto" w:fill="auto"/>
          </w:tcPr>
          <w:p w:rsidR="00D77FD4" w:rsidRPr="00E24B11" w:rsidRDefault="00D77FD4" w:rsidP="00A11A32">
            <w:pPr>
              <w:pStyle w:val="ENoteTableText"/>
            </w:pPr>
            <w:r w:rsidRPr="00E24B11">
              <w:t>13, 2013</w:t>
            </w:r>
          </w:p>
        </w:tc>
        <w:tc>
          <w:tcPr>
            <w:tcW w:w="994" w:type="dxa"/>
            <w:tcBorders>
              <w:top w:val="single" w:sz="4" w:space="0" w:color="auto"/>
              <w:bottom w:val="single" w:sz="4" w:space="0" w:color="auto"/>
            </w:tcBorders>
            <w:shd w:val="clear" w:color="auto" w:fill="auto"/>
          </w:tcPr>
          <w:p w:rsidR="00D77FD4" w:rsidRPr="00E24B11" w:rsidRDefault="00D77FD4" w:rsidP="00A11A32">
            <w:pPr>
              <w:pStyle w:val="ENoteTableText"/>
            </w:pPr>
            <w:r w:rsidRPr="00E24B11">
              <w:t>14 Mar 2013</w:t>
            </w:r>
          </w:p>
        </w:tc>
        <w:tc>
          <w:tcPr>
            <w:tcW w:w="1845" w:type="dxa"/>
            <w:tcBorders>
              <w:top w:val="single" w:sz="4" w:space="0" w:color="auto"/>
              <w:bottom w:val="single" w:sz="4" w:space="0" w:color="auto"/>
            </w:tcBorders>
            <w:shd w:val="clear" w:color="auto" w:fill="auto"/>
          </w:tcPr>
          <w:p w:rsidR="00D77FD4" w:rsidRPr="00E24B11" w:rsidRDefault="00D77FD4" w:rsidP="002E55E8">
            <w:pPr>
              <w:pStyle w:val="ENoteTableText"/>
            </w:pPr>
            <w:r w:rsidRPr="00E24B11">
              <w:t>Sch</w:t>
            </w:r>
            <w:r w:rsidR="00D2131D" w:rsidRPr="00E24B11">
              <w:t> </w:t>
            </w:r>
            <w:r w:rsidRPr="00E24B11">
              <w:t>1 (items</w:t>
            </w:r>
            <w:r w:rsidR="00E24B11">
              <w:t> </w:t>
            </w:r>
            <w:r w:rsidRPr="00E24B11">
              <w:t>461</w:t>
            </w:r>
            <w:r w:rsidR="00187D05" w:rsidRPr="00E24B11">
              <w:t>,</w:t>
            </w:r>
            <w:r w:rsidRPr="00E24B11">
              <w:t xml:space="preserve"> 462): 12 Apr 2013 (s 2(1)</w:t>
            </w:r>
            <w:r w:rsidR="002E55E8" w:rsidRPr="00E24B11">
              <w:t xml:space="preserve"> </w:t>
            </w:r>
            <w:r w:rsidR="002E55E8" w:rsidRPr="00E24B11">
              <w:br/>
              <w:t>item</w:t>
            </w:r>
            <w:r w:rsidR="00E24B11">
              <w:t> </w:t>
            </w:r>
            <w:r w:rsidR="002E55E8" w:rsidRPr="00E24B11">
              <w:t>2</w:t>
            </w:r>
            <w:r w:rsidRPr="00E24B11">
              <w:t>)</w:t>
            </w:r>
          </w:p>
        </w:tc>
        <w:tc>
          <w:tcPr>
            <w:tcW w:w="1417" w:type="dxa"/>
            <w:tcBorders>
              <w:top w:val="single" w:sz="4" w:space="0" w:color="auto"/>
              <w:bottom w:val="single" w:sz="4" w:space="0" w:color="auto"/>
            </w:tcBorders>
            <w:shd w:val="clear" w:color="auto" w:fill="auto"/>
          </w:tcPr>
          <w:p w:rsidR="00D77FD4" w:rsidRPr="00E24B11" w:rsidRDefault="00D77FD4" w:rsidP="00A11A32">
            <w:pPr>
              <w:pStyle w:val="ENoteTableText"/>
            </w:pPr>
            <w:r w:rsidRPr="00E24B11">
              <w:t>—</w:t>
            </w:r>
          </w:p>
        </w:tc>
      </w:tr>
      <w:tr w:rsidR="00D83A27" w:rsidRPr="00E24B11" w:rsidTr="009E1574">
        <w:trPr>
          <w:cantSplit/>
        </w:trPr>
        <w:tc>
          <w:tcPr>
            <w:tcW w:w="1841" w:type="dxa"/>
            <w:tcBorders>
              <w:top w:val="single" w:sz="4" w:space="0" w:color="auto"/>
              <w:bottom w:val="single" w:sz="4" w:space="0" w:color="auto"/>
            </w:tcBorders>
            <w:shd w:val="clear" w:color="auto" w:fill="auto"/>
          </w:tcPr>
          <w:p w:rsidR="00D83A27" w:rsidRPr="00E24B11" w:rsidRDefault="00D83A27" w:rsidP="00A11A32">
            <w:pPr>
              <w:pStyle w:val="ENoteTableText"/>
            </w:pPr>
            <w:r w:rsidRPr="00E24B11">
              <w:t>Statute Law Revision Act (No.</w:t>
            </w:r>
            <w:r w:rsidR="00E24B11">
              <w:t> </w:t>
            </w:r>
            <w:r w:rsidRPr="00E24B11">
              <w:t>1) 2014</w:t>
            </w:r>
          </w:p>
        </w:tc>
        <w:tc>
          <w:tcPr>
            <w:tcW w:w="993" w:type="dxa"/>
            <w:tcBorders>
              <w:top w:val="single" w:sz="4" w:space="0" w:color="auto"/>
              <w:bottom w:val="single" w:sz="4" w:space="0" w:color="auto"/>
            </w:tcBorders>
            <w:shd w:val="clear" w:color="auto" w:fill="auto"/>
          </w:tcPr>
          <w:p w:rsidR="00D83A27" w:rsidRPr="00E24B11" w:rsidRDefault="00D83A27" w:rsidP="00A11A32">
            <w:pPr>
              <w:pStyle w:val="ENoteTableText"/>
            </w:pPr>
            <w:r w:rsidRPr="00E24B11">
              <w:t>31, 2014</w:t>
            </w:r>
          </w:p>
        </w:tc>
        <w:tc>
          <w:tcPr>
            <w:tcW w:w="994" w:type="dxa"/>
            <w:tcBorders>
              <w:top w:val="single" w:sz="4" w:space="0" w:color="auto"/>
              <w:bottom w:val="single" w:sz="4" w:space="0" w:color="auto"/>
            </w:tcBorders>
            <w:shd w:val="clear" w:color="auto" w:fill="auto"/>
          </w:tcPr>
          <w:p w:rsidR="00D83A27" w:rsidRPr="00E24B11" w:rsidRDefault="00D83A27" w:rsidP="00A11A32">
            <w:pPr>
              <w:pStyle w:val="ENoteTableText"/>
            </w:pPr>
            <w:r w:rsidRPr="00E24B11">
              <w:t>27</w:t>
            </w:r>
            <w:r w:rsidR="00E24B11">
              <w:t> </w:t>
            </w:r>
            <w:r w:rsidRPr="00E24B11">
              <w:t>May 2014</w:t>
            </w:r>
          </w:p>
        </w:tc>
        <w:tc>
          <w:tcPr>
            <w:tcW w:w="1845" w:type="dxa"/>
            <w:tcBorders>
              <w:top w:val="single" w:sz="4" w:space="0" w:color="auto"/>
              <w:bottom w:val="single" w:sz="4" w:space="0" w:color="auto"/>
            </w:tcBorders>
            <w:shd w:val="clear" w:color="auto" w:fill="auto"/>
          </w:tcPr>
          <w:p w:rsidR="00D83A27" w:rsidRPr="00E24B11" w:rsidRDefault="00D83A27" w:rsidP="002E55E8">
            <w:pPr>
              <w:pStyle w:val="ENoteTableText"/>
            </w:pPr>
            <w:r w:rsidRPr="00E24B11">
              <w:t>Sch 8 (item</w:t>
            </w:r>
            <w:r w:rsidR="00E24B11">
              <w:t> </w:t>
            </w:r>
            <w:r w:rsidRPr="00E24B11">
              <w:t>34): 24</w:t>
            </w:r>
            <w:r w:rsidR="00E24B11">
              <w:t> </w:t>
            </w:r>
            <w:r w:rsidRPr="00E24B11">
              <w:t>June 2014</w:t>
            </w:r>
            <w:r w:rsidR="002E55E8" w:rsidRPr="00E24B11">
              <w:t xml:space="preserve"> (s 2(1) item</w:t>
            </w:r>
            <w:r w:rsidR="00E24B11">
              <w:t> </w:t>
            </w:r>
            <w:r w:rsidR="002E55E8" w:rsidRPr="00E24B11">
              <w:t>9</w:t>
            </w:r>
            <w:r w:rsidR="000D0BB0" w:rsidRPr="00E24B11">
              <w:t>)</w:t>
            </w:r>
          </w:p>
        </w:tc>
        <w:tc>
          <w:tcPr>
            <w:tcW w:w="1417" w:type="dxa"/>
            <w:tcBorders>
              <w:top w:val="single" w:sz="4" w:space="0" w:color="auto"/>
              <w:bottom w:val="single" w:sz="4" w:space="0" w:color="auto"/>
            </w:tcBorders>
            <w:shd w:val="clear" w:color="auto" w:fill="auto"/>
          </w:tcPr>
          <w:p w:rsidR="00D83A27" w:rsidRPr="00E24B11" w:rsidRDefault="00D83A27" w:rsidP="00A11A32">
            <w:pPr>
              <w:pStyle w:val="ENoteTableText"/>
            </w:pPr>
            <w:r w:rsidRPr="00E24B11">
              <w:t>—</w:t>
            </w:r>
          </w:p>
        </w:tc>
      </w:tr>
      <w:tr w:rsidR="00EF4274" w:rsidRPr="00E24B11" w:rsidTr="009E1574">
        <w:trPr>
          <w:cantSplit/>
        </w:trPr>
        <w:tc>
          <w:tcPr>
            <w:tcW w:w="1841" w:type="dxa"/>
            <w:tcBorders>
              <w:top w:val="single" w:sz="4" w:space="0" w:color="auto"/>
              <w:bottom w:val="single" w:sz="4" w:space="0" w:color="auto"/>
            </w:tcBorders>
            <w:shd w:val="clear" w:color="auto" w:fill="auto"/>
          </w:tcPr>
          <w:p w:rsidR="00EF4274" w:rsidRPr="00E24B11" w:rsidRDefault="00EF4274" w:rsidP="00A11A32">
            <w:pPr>
              <w:pStyle w:val="ENoteTableText"/>
            </w:pPr>
            <w:r w:rsidRPr="00E24B11">
              <w:t>Clean Energy Legislation (Carbon Tax Repeal) Act 2014</w:t>
            </w:r>
          </w:p>
        </w:tc>
        <w:tc>
          <w:tcPr>
            <w:tcW w:w="993" w:type="dxa"/>
            <w:tcBorders>
              <w:top w:val="single" w:sz="4" w:space="0" w:color="auto"/>
              <w:bottom w:val="single" w:sz="4" w:space="0" w:color="auto"/>
            </w:tcBorders>
            <w:shd w:val="clear" w:color="auto" w:fill="auto"/>
          </w:tcPr>
          <w:p w:rsidR="00EF4274" w:rsidRPr="00E24B11" w:rsidRDefault="00EF4274" w:rsidP="00A11A32">
            <w:pPr>
              <w:pStyle w:val="ENoteTableText"/>
            </w:pPr>
            <w:r w:rsidRPr="00E24B11">
              <w:t>83, 2014</w:t>
            </w:r>
          </w:p>
        </w:tc>
        <w:tc>
          <w:tcPr>
            <w:tcW w:w="994" w:type="dxa"/>
            <w:tcBorders>
              <w:top w:val="single" w:sz="4" w:space="0" w:color="auto"/>
              <w:bottom w:val="single" w:sz="4" w:space="0" w:color="auto"/>
            </w:tcBorders>
            <w:shd w:val="clear" w:color="auto" w:fill="auto"/>
          </w:tcPr>
          <w:p w:rsidR="00EF4274" w:rsidRPr="00E24B11" w:rsidRDefault="00EF4274" w:rsidP="00A11A32">
            <w:pPr>
              <w:pStyle w:val="ENoteTableText"/>
            </w:pPr>
            <w:r w:rsidRPr="00E24B11">
              <w:t>17</w:t>
            </w:r>
            <w:r w:rsidR="00E24B11">
              <w:t> </w:t>
            </w:r>
            <w:r w:rsidRPr="00E24B11">
              <w:t>July 2014</w:t>
            </w:r>
          </w:p>
        </w:tc>
        <w:tc>
          <w:tcPr>
            <w:tcW w:w="1845" w:type="dxa"/>
            <w:tcBorders>
              <w:top w:val="single" w:sz="4" w:space="0" w:color="auto"/>
              <w:bottom w:val="single" w:sz="4" w:space="0" w:color="auto"/>
            </w:tcBorders>
            <w:shd w:val="clear" w:color="auto" w:fill="auto"/>
          </w:tcPr>
          <w:p w:rsidR="00EF4274" w:rsidRPr="00E24B11" w:rsidRDefault="00EF4274" w:rsidP="00B51B97">
            <w:pPr>
              <w:pStyle w:val="ENoteTableText"/>
            </w:pPr>
            <w:r w:rsidRPr="00E24B11">
              <w:t>Sch 1 (items</w:t>
            </w:r>
            <w:r w:rsidR="00E24B11">
              <w:t> </w:t>
            </w:r>
            <w:r w:rsidRPr="00E24B11">
              <w:t>313–315</w:t>
            </w:r>
            <w:r w:rsidR="00B51B97" w:rsidRPr="00E24B11">
              <w:t>, 338</w:t>
            </w:r>
            <w:r w:rsidRPr="00E24B11">
              <w:t>):</w:t>
            </w:r>
            <w:r w:rsidR="00B51B97" w:rsidRPr="00E24B11">
              <w:t xml:space="preserve"> </w:t>
            </w:r>
            <w:r w:rsidRPr="00E24B11">
              <w:t>1</w:t>
            </w:r>
            <w:r w:rsidR="00E24B11">
              <w:t> </w:t>
            </w:r>
            <w:r w:rsidRPr="00E24B11">
              <w:t>July 2014 (s 2(1) item</w:t>
            </w:r>
            <w:r w:rsidR="00B51B97" w:rsidRPr="00E24B11">
              <w:t>s</w:t>
            </w:r>
            <w:r w:rsidR="00E24B11">
              <w:t> </w:t>
            </w:r>
            <w:r w:rsidRPr="00E24B11">
              <w:t>2</w:t>
            </w:r>
            <w:r w:rsidR="00B51B97" w:rsidRPr="00E24B11">
              <w:t>, 3</w:t>
            </w:r>
            <w:r w:rsidRPr="00E24B11">
              <w:t>)</w:t>
            </w:r>
          </w:p>
        </w:tc>
        <w:tc>
          <w:tcPr>
            <w:tcW w:w="1417" w:type="dxa"/>
            <w:tcBorders>
              <w:top w:val="single" w:sz="4" w:space="0" w:color="auto"/>
              <w:bottom w:val="single" w:sz="4" w:space="0" w:color="auto"/>
            </w:tcBorders>
            <w:shd w:val="clear" w:color="auto" w:fill="auto"/>
          </w:tcPr>
          <w:p w:rsidR="00EF4274" w:rsidRPr="00E24B11" w:rsidRDefault="00B51B97" w:rsidP="00A11A32">
            <w:pPr>
              <w:pStyle w:val="ENoteTableText"/>
            </w:pPr>
            <w:r w:rsidRPr="00E24B11">
              <w:t>Sch 1 (item</w:t>
            </w:r>
            <w:r w:rsidR="00E24B11">
              <w:t> </w:t>
            </w:r>
            <w:r w:rsidRPr="00E24B11">
              <w:t>338)</w:t>
            </w:r>
          </w:p>
        </w:tc>
      </w:tr>
      <w:tr w:rsidR="002A6C1A" w:rsidRPr="00E24B11" w:rsidTr="009E1574">
        <w:trPr>
          <w:cantSplit/>
        </w:trPr>
        <w:tc>
          <w:tcPr>
            <w:tcW w:w="1841" w:type="dxa"/>
            <w:tcBorders>
              <w:top w:val="single" w:sz="4" w:space="0" w:color="auto"/>
              <w:bottom w:val="single" w:sz="4" w:space="0" w:color="auto"/>
            </w:tcBorders>
            <w:shd w:val="clear" w:color="auto" w:fill="auto"/>
          </w:tcPr>
          <w:p w:rsidR="002A6C1A" w:rsidRPr="00E24B11" w:rsidRDefault="002A6C1A" w:rsidP="00A11A32">
            <w:pPr>
              <w:pStyle w:val="ENoteTableText"/>
            </w:pPr>
            <w:r w:rsidRPr="00E24B11">
              <w:t>Omnibus Repeal Day (Autumn 2014) Act 2014</w:t>
            </w:r>
          </w:p>
        </w:tc>
        <w:tc>
          <w:tcPr>
            <w:tcW w:w="993" w:type="dxa"/>
            <w:tcBorders>
              <w:top w:val="single" w:sz="4" w:space="0" w:color="auto"/>
              <w:bottom w:val="single" w:sz="4" w:space="0" w:color="auto"/>
            </w:tcBorders>
            <w:shd w:val="clear" w:color="auto" w:fill="auto"/>
          </w:tcPr>
          <w:p w:rsidR="002A6C1A" w:rsidRPr="00E24B11" w:rsidRDefault="002A6C1A" w:rsidP="00A11A32">
            <w:pPr>
              <w:pStyle w:val="ENoteTableText"/>
            </w:pPr>
            <w:r w:rsidRPr="00E24B11">
              <w:t>109, 2014</w:t>
            </w:r>
          </w:p>
        </w:tc>
        <w:tc>
          <w:tcPr>
            <w:tcW w:w="994" w:type="dxa"/>
            <w:tcBorders>
              <w:top w:val="single" w:sz="4" w:space="0" w:color="auto"/>
              <w:bottom w:val="single" w:sz="4" w:space="0" w:color="auto"/>
            </w:tcBorders>
            <w:shd w:val="clear" w:color="auto" w:fill="auto"/>
          </w:tcPr>
          <w:p w:rsidR="002A6C1A" w:rsidRPr="00E24B11" w:rsidRDefault="002A6C1A" w:rsidP="00A11A32">
            <w:pPr>
              <w:pStyle w:val="ENoteTableText"/>
            </w:pPr>
            <w:r w:rsidRPr="00E24B11">
              <w:t>16 Oct 2014</w:t>
            </w:r>
          </w:p>
        </w:tc>
        <w:tc>
          <w:tcPr>
            <w:tcW w:w="1845" w:type="dxa"/>
            <w:tcBorders>
              <w:top w:val="single" w:sz="4" w:space="0" w:color="auto"/>
              <w:bottom w:val="single" w:sz="4" w:space="0" w:color="auto"/>
            </w:tcBorders>
            <w:shd w:val="clear" w:color="auto" w:fill="auto"/>
          </w:tcPr>
          <w:p w:rsidR="002A6C1A" w:rsidRPr="00E24B11" w:rsidRDefault="002A6C1A" w:rsidP="002E55E8">
            <w:pPr>
              <w:pStyle w:val="ENoteTableText"/>
            </w:pPr>
            <w:r w:rsidRPr="00E24B11">
              <w:t>Sch 5 (items</w:t>
            </w:r>
            <w:r w:rsidR="00E24B11">
              <w:t> </w:t>
            </w:r>
            <w:r w:rsidRPr="00E24B11">
              <w:t>62, 63, 66, 69</w:t>
            </w:r>
            <w:r w:rsidR="00E24B11">
              <w:noBreakHyphen/>
            </w:r>
            <w:r w:rsidRPr="00E24B11">
              <w:t xml:space="preserve">82): 17 Oct 2014 </w:t>
            </w:r>
            <w:r w:rsidR="002E55E8" w:rsidRPr="00E24B11">
              <w:br/>
            </w:r>
            <w:r w:rsidRPr="00E24B11">
              <w:t>(s 2(1) item</w:t>
            </w:r>
            <w:r w:rsidR="00E24B11">
              <w:t> </w:t>
            </w:r>
            <w:r w:rsidRPr="00E24B11">
              <w:t>2)</w:t>
            </w:r>
          </w:p>
        </w:tc>
        <w:tc>
          <w:tcPr>
            <w:tcW w:w="1417" w:type="dxa"/>
            <w:tcBorders>
              <w:top w:val="single" w:sz="4" w:space="0" w:color="auto"/>
              <w:bottom w:val="single" w:sz="4" w:space="0" w:color="auto"/>
            </w:tcBorders>
            <w:shd w:val="clear" w:color="auto" w:fill="auto"/>
          </w:tcPr>
          <w:p w:rsidR="002A6C1A" w:rsidRPr="00E24B11" w:rsidRDefault="002A6C1A" w:rsidP="00A11A32">
            <w:pPr>
              <w:pStyle w:val="ENoteTableText"/>
            </w:pPr>
            <w:r w:rsidRPr="00E24B11">
              <w:t>Sch 5 (items</w:t>
            </w:r>
            <w:r w:rsidR="00E24B11">
              <w:t> </w:t>
            </w:r>
            <w:r w:rsidRPr="00E24B11">
              <w:t>66, 79)</w:t>
            </w:r>
          </w:p>
        </w:tc>
      </w:tr>
      <w:tr w:rsidR="008A2D85" w:rsidRPr="00E24B11" w:rsidTr="009E1574">
        <w:trPr>
          <w:cantSplit/>
        </w:trPr>
        <w:tc>
          <w:tcPr>
            <w:tcW w:w="1841" w:type="dxa"/>
            <w:tcBorders>
              <w:top w:val="single" w:sz="4" w:space="0" w:color="auto"/>
              <w:bottom w:val="single" w:sz="4" w:space="0" w:color="auto"/>
            </w:tcBorders>
            <w:shd w:val="clear" w:color="auto" w:fill="auto"/>
          </w:tcPr>
          <w:p w:rsidR="008A2D85" w:rsidRPr="00E24B11" w:rsidRDefault="008A2D85" w:rsidP="00A11A32">
            <w:pPr>
              <w:pStyle w:val="ENoteTableText"/>
            </w:pPr>
            <w:r w:rsidRPr="00E24B11">
              <w:t>Statute Law Revision Act (No.</w:t>
            </w:r>
            <w:r w:rsidR="00E24B11">
              <w:t> </w:t>
            </w:r>
            <w:r w:rsidRPr="00E24B11">
              <w:t>1) 2015</w:t>
            </w:r>
          </w:p>
        </w:tc>
        <w:tc>
          <w:tcPr>
            <w:tcW w:w="993" w:type="dxa"/>
            <w:tcBorders>
              <w:top w:val="single" w:sz="4" w:space="0" w:color="auto"/>
              <w:bottom w:val="single" w:sz="4" w:space="0" w:color="auto"/>
            </w:tcBorders>
            <w:shd w:val="clear" w:color="auto" w:fill="auto"/>
          </w:tcPr>
          <w:p w:rsidR="008A2D85" w:rsidRPr="00E24B11" w:rsidRDefault="008A2D85" w:rsidP="00A11A32">
            <w:pPr>
              <w:pStyle w:val="ENoteTableText"/>
            </w:pPr>
            <w:r w:rsidRPr="00E24B11">
              <w:t>5, 2015</w:t>
            </w:r>
          </w:p>
        </w:tc>
        <w:tc>
          <w:tcPr>
            <w:tcW w:w="994" w:type="dxa"/>
            <w:tcBorders>
              <w:top w:val="single" w:sz="4" w:space="0" w:color="auto"/>
              <w:bottom w:val="single" w:sz="4" w:space="0" w:color="auto"/>
            </w:tcBorders>
            <w:shd w:val="clear" w:color="auto" w:fill="auto"/>
          </w:tcPr>
          <w:p w:rsidR="008A2D85" w:rsidRPr="00E24B11" w:rsidRDefault="008A2D85" w:rsidP="00A11A32">
            <w:pPr>
              <w:pStyle w:val="ENoteTableText"/>
            </w:pPr>
            <w:r w:rsidRPr="00E24B11">
              <w:t>25 Feb 2015</w:t>
            </w:r>
          </w:p>
        </w:tc>
        <w:tc>
          <w:tcPr>
            <w:tcW w:w="1845" w:type="dxa"/>
            <w:tcBorders>
              <w:top w:val="single" w:sz="4" w:space="0" w:color="auto"/>
              <w:bottom w:val="single" w:sz="4" w:space="0" w:color="auto"/>
            </w:tcBorders>
            <w:shd w:val="clear" w:color="auto" w:fill="auto"/>
          </w:tcPr>
          <w:p w:rsidR="008A2D85" w:rsidRPr="00E24B11" w:rsidRDefault="008A2D85" w:rsidP="007443C1">
            <w:pPr>
              <w:pStyle w:val="ENoteTableText"/>
            </w:pPr>
            <w:r w:rsidRPr="00E24B11">
              <w:t>Sch 3 (items</w:t>
            </w:r>
            <w:r w:rsidR="00E24B11">
              <w:t> </w:t>
            </w:r>
            <w:r w:rsidRPr="00E24B11">
              <w:t>137–141): 25 Mar 2015 (s 2(1) item</w:t>
            </w:r>
            <w:r w:rsidR="00E24B11">
              <w:t> </w:t>
            </w:r>
            <w:r w:rsidRPr="00E24B11">
              <w:t>10)</w:t>
            </w:r>
          </w:p>
        </w:tc>
        <w:tc>
          <w:tcPr>
            <w:tcW w:w="1417" w:type="dxa"/>
            <w:tcBorders>
              <w:top w:val="single" w:sz="4" w:space="0" w:color="auto"/>
              <w:bottom w:val="single" w:sz="4" w:space="0" w:color="auto"/>
            </w:tcBorders>
            <w:shd w:val="clear" w:color="auto" w:fill="auto"/>
          </w:tcPr>
          <w:p w:rsidR="008A2D85" w:rsidRPr="00E24B11" w:rsidRDefault="008A2D85" w:rsidP="00A11A32">
            <w:pPr>
              <w:pStyle w:val="ENoteTableText"/>
            </w:pPr>
            <w:r w:rsidRPr="00E24B11">
              <w:t>—</w:t>
            </w:r>
          </w:p>
        </w:tc>
      </w:tr>
      <w:tr w:rsidR="005E1BBB" w:rsidRPr="00E24B11" w:rsidTr="001313B6">
        <w:trPr>
          <w:cantSplit/>
        </w:trPr>
        <w:tc>
          <w:tcPr>
            <w:tcW w:w="1841" w:type="dxa"/>
            <w:tcBorders>
              <w:top w:val="single" w:sz="4" w:space="0" w:color="auto"/>
              <w:bottom w:val="nil"/>
            </w:tcBorders>
            <w:shd w:val="clear" w:color="auto" w:fill="auto"/>
          </w:tcPr>
          <w:p w:rsidR="005E1BBB" w:rsidRPr="00E24B11" w:rsidRDefault="005E1BBB" w:rsidP="00A11A32">
            <w:pPr>
              <w:pStyle w:val="ENoteTableText"/>
            </w:pPr>
            <w:r w:rsidRPr="00E24B11">
              <w:t>Public Governance and Resources Legislation Amendment Act (No.</w:t>
            </w:r>
            <w:r w:rsidR="00E24B11">
              <w:t> </w:t>
            </w:r>
            <w:r w:rsidRPr="00E24B11">
              <w:t>1) 2015</w:t>
            </w:r>
          </w:p>
        </w:tc>
        <w:tc>
          <w:tcPr>
            <w:tcW w:w="993" w:type="dxa"/>
            <w:tcBorders>
              <w:top w:val="single" w:sz="4" w:space="0" w:color="auto"/>
              <w:bottom w:val="nil"/>
            </w:tcBorders>
            <w:shd w:val="clear" w:color="auto" w:fill="auto"/>
          </w:tcPr>
          <w:p w:rsidR="005E1BBB" w:rsidRPr="00E24B11" w:rsidRDefault="005E1BBB" w:rsidP="00A11A32">
            <w:pPr>
              <w:pStyle w:val="ENoteTableText"/>
            </w:pPr>
            <w:r w:rsidRPr="00E24B11">
              <w:t>36, 2015</w:t>
            </w:r>
          </w:p>
        </w:tc>
        <w:tc>
          <w:tcPr>
            <w:tcW w:w="994" w:type="dxa"/>
            <w:tcBorders>
              <w:top w:val="single" w:sz="4" w:space="0" w:color="auto"/>
              <w:bottom w:val="nil"/>
            </w:tcBorders>
            <w:shd w:val="clear" w:color="auto" w:fill="auto"/>
          </w:tcPr>
          <w:p w:rsidR="005E1BBB" w:rsidRPr="00E24B11" w:rsidRDefault="005E1BBB" w:rsidP="00A11A32">
            <w:pPr>
              <w:pStyle w:val="ENoteTableText"/>
            </w:pPr>
            <w:r w:rsidRPr="00E24B11">
              <w:t>13 Apr 2015</w:t>
            </w:r>
          </w:p>
        </w:tc>
        <w:tc>
          <w:tcPr>
            <w:tcW w:w="1845" w:type="dxa"/>
            <w:tcBorders>
              <w:top w:val="single" w:sz="4" w:space="0" w:color="auto"/>
              <w:bottom w:val="nil"/>
            </w:tcBorders>
            <w:shd w:val="clear" w:color="auto" w:fill="auto"/>
          </w:tcPr>
          <w:p w:rsidR="005E1BBB" w:rsidRPr="00E24B11" w:rsidRDefault="005E1BBB" w:rsidP="00194B2D">
            <w:pPr>
              <w:pStyle w:val="ENoteTableText"/>
            </w:pPr>
            <w:r w:rsidRPr="00E24B11">
              <w:t>Sch 5 (items</w:t>
            </w:r>
            <w:r w:rsidR="00E24B11">
              <w:t> </w:t>
            </w:r>
            <w:r w:rsidRPr="00E24B11">
              <w:t>51, 52, 74–77) and Sch 7 (items</w:t>
            </w:r>
            <w:r w:rsidR="00E24B11">
              <w:t> </w:t>
            </w:r>
            <w:r w:rsidRPr="00E24B11">
              <w:t>1, 2): 14 Apr 2015 (s 2)</w:t>
            </w:r>
          </w:p>
        </w:tc>
        <w:tc>
          <w:tcPr>
            <w:tcW w:w="1417" w:type="dxa"/>
            <w:tcBorders>
              <w:top w:val="single" w:sz="4" w:space="0" w:color="auto"/>
              <w:bottom w:val="nil"/>
            </w:tcBorders>
            <w:shd w:val="clear" w:color="auto" w:fill="auto"/>
          </w:tcPr>
          <w:p w:rsidR="005E1BBB" w:rsidRPr="00E24B11" w:rsidRDefault="005E1BBB" w:rsidP="00A11A32">
            <w:pPr>
              <w:pStyle w:val="ENoteTableText"/>
            </w:pPr>
            <w:r w:rsidRPr="00E24B11">
              <w:t>Sch 5 (items</w:t>
            </w:r>
            <w:r w:rsidR="00E24B11">
              <w:t> </w:t>
            </w:r>
            <w:r w:rsidRPr="00E24B11">
              <w:t>74–77) and Sch 7 (items</w:t>
            </w:r>
            <w:r w:rsidR="00E24B11">
              <w:t> </w:t>
            </w:r>
            <w:r w:rsidRPr="00E24B11">
              <w:t>1, 2)</w:t>
            </w:r>
          </w:p>
        </w:tc>
      </w:tr>
      <w:tr w:rsidR="009E1574" w:rsidRPr="00E24B11" w:rsidTr="009E1574">
        <w:trPr>
          <w:cantSplit/>
        </w:trPr>
        <w:tc>
          <w:tcPr>
            <w:tcW w:w="1838" w:type="dxa"/>
            <w:tcBorders>
              <w:top w:val="nil"/>
              <w:bottom w:val="nil"/>
            </w:tcBorders>
            <w:shd w:val="clear" w:color="auto" w:fill="auto"/>
          </w:tcPr>
          <w:p w:rsidR="009E1574" w:rsidRPr="00E24B11" w:rsidRDefault="009E1574" w:rsidP="001313B6">
            <w:pPr>
              <w:pStyle w:val="ENoteTTIndentHeading"/>
              <w:keepNext w:val="0"/>
            </w:pPr>
            <w:r w:rsidRPr="00E24B11">
              <w:t>as amended by</w:t>
            </w:r>
          </w:p>
        </w:tc>
        <w:tc>
          <w:tcPr>
            <w:tcW w:w="992" w:type="dxa"/>
            <w:tcBorders>
              <w:top w:val="nil"/>
              <w:bottom w:val="nil"/>
            </w:tcBorders>
            <w:shd w:val="clear" w:color="auto" w:fill="auto"/>
          </w:tcPr>
          <w:p w:rsidR="009E1574" w:rsidRPr="00E24B11" w:rsidRDefault="009E1574" w:rsidP="001313B6">
            <w:pPr>
              <w:pStyle w:val="ENoteTableText"/>
            </w:pPr>
          </w:p>
        </w:tc>
        <w:tc>
          <w:tcPr>
            <w:tcW w:w="993" w:type="dxa"/>
            <w:tcBorders>
              <w:top w:val="nil"/>
              <w:bottom w:val="nil"/>
            </w:tcBorders>
            <w:shd w:val="clear" w:color="auto" w:fill="auto"/>
          </w:tcPr>
          <w:p w:rsidR="009E1574" w:rsidRPr="00E24B11" w:rsidRDefault="009E1574" w:rsidP="001313B6">
            <w:pPr>
              <w:pStyle w:val="ENoteTableText"/>
            </w:pPr>
          </w:p>
        </w:tc>
        <w:tc>
          <w:tcPr>
            <w:tcW w:w="1845" w:type="dxa"/>
            <w:tcBorders>
              <w:top w:val="nil"/>
              <w:bottom w:val="nil"/>
            </w:tcBorders>
            <w:shd w:val="clear" w:color="auto" w:fill="auto"/>
          </w:tcPr>
          <w:p w:rsidR="009E1574" w:rsidRPr="00E24B11" w:rsidRDefault="009E1574" w:rsidP="001313B6">
            <w:pPr>
              <w:pStyle w:val="ENoteTableText"/>
            </w:pPr>
          </w:p>
        </w:tc>
        <w:tc>
          <w:tcPr>
            <w:tcW w:w="1417" w:type="dxa"/>
            <w:tcBorders>
              <w:top w:val="nil"/>
              <w:bottom w:val="nil"/>
            </w:tcBorders>
            <w:shd w:val="clear" w:color="auto" w:fill="auto"/>
          </w:tcPr>
          <w:p w:rsidR="009E1574" w:rsidRPr="00E24B11" w:rsidRDefault="009E1574" w:rsidP="001313B6">
            <w:pPr>
              <w:pStyle w:val="ENoteTableText"/>
            </w:pPr>
          </w:p>
        </w:tc>
      </w:tr>
      <w:tr w:rsidR="009E1574" w:rsidRPr="00E24B11" w:rsidTr="001313B6">
        <w:trPr>
          <w:cantSplit/>
        </w:trPr>
        <w:tc>
          <w:tcPr>
            <w:tcW w:w="1838" w:type="dxa"/>
            <w:tcBorders>
              <w:top w:val="nil"/>
              <w:bottom w:val="single" w:sz="4" w:space="0" w:color="auto"/>
            </w:tcBorders>
            <w:shd w:val="clear" w:color="auto" w:fill="auto"/>
          </w:tcPr>
          <w:p w:rsidR="009E1574" w:rsidRPr="00E24B11" w:rsidRDefault="009E1574" w:rsidP="001313B6">
            <w:pPr>
              <w:pStyle w:val="ENoteTTi"/>
              <w:keepNext w:val="0"/>
            </w:pPr>
            <w:r w:rsidRPr="00E24B11">
              <w:t>Acts and Instruments (Framework Reform) (Consequential Provisions) Act 2015</w:t>
            </w:r>
          </w:p>
        </w:tc>
        <w:tc>
          <w:tcPr>
            <w:tcW w:w="992" w:type="dxa"/>
            <w:tcBorders>
              <w:top w:val="nil"/>
              <w:bottom w:val="single" w:sz="4" w:space="0" w:color="auto"/>
            </w:tcBorders>
            <w:shd w:val="clear" w:color="auto" w:fill="auto"/>
          </w:tcPr>
          <w:p w:rsidR="009E1574" w:rsidRPr="00E24B11" w:rsidRDefault="009E1574" w:rsidP="001313B6">
            <w:pPr>
              <w:pStyle w:val="ENoteTableText"/>
            </w:pPr>
            <w:r w:rsidRPr="00E24B11">
              <w:t>126, 2015</w:t>
            </w:r>
          </w:p>
        </w:tc>
        <w:tc>
          <w:tcPr>
            <w:tcW w:w="993" w:type="dxa"/>
            <w:tcBorders>
              <w:top w:val="nil"/>
              <w:bottom w:val="single" w:sz="4" w:space="0" w:color="auto"/>
            </w:tcBorders>
            <w:shd w:val="clear" w:color="auto" w:fill="auto"/>
          </w:tcPr>
          <w:p w:rsidR="009E1574" w:rsidRPr="00E24B11" w:rsidRDefault="009E1574" w:rsidP="001313B6">
            <w:pPr>
              <w:pStyle w:val="ENoteTableText"/>
            </w:pPr>
            <w:r w:rsidRPr="00E24B11">
              <w:t>10 Sept 2015</w:t>
            </w:r>
          </w:p>
        </w:tc>
        <w:tc>
          <w:tcPr>
            <w:tcW w:w="1845" w:type="dxa"/>
            <w:tcBorders>
              <w:top w:val="nil"/>
              <w:bottom w:val="single" w:sz="4" w:space="0" w:color="auto"/>
            </w:tcBorders>
            <w:shd w:val="clear" w:color="auto" w:fill="auto"/>
          </w:tcPr>
          <w:p w:rsidR="009E1574" w:rsidRPr="00E24B11" w:rsidRDefault="009E1574" w:rsidP="001313B6">
            <w:pPr>
              <w:pStyle w:val="ENoteTableText"/>
            </w:pPr>
            <w:r w:rsidRPr="00E24B11">
              <w:t>Sch 1 (item</w:t>
            </w:r>
            <w:r w:rsidR="00E24B11">
              <w:t> </w:t>
            </w:r>
            <w:r w:rsidRPr="00E24B11">
              <w:t>486): 5 Mar 2016 (s 2(1) item</w:t>
            </w:r>
            <w:r w:rsidR="00E24B11">
              <w:t> </w:t>
            </w:r>
            <w:r w:rsidRPr="00E24B11">
              <w:t>2)</w:t>
            </w:r>
          </w:p>
        </w:tc>
        <w:tc>
          <w:tcPr>
            <w:tcW w:w="1417" w:type="dxa"/>
            <w:tcBorders>
              <w:top w:val="nil"/>
              <w:bottom w:val="single" w:sz="4" w:space="0" w:color="auto"/>
            </w:tcBorders>
            <w:shd w:val="clear" w:color="auto" w:fill="auto"/>
          </w:tcPr>
          <w:p w:rsidR="009E1574" w:rsidRPr="00E24B11" w:rsidRDefault="009E1574" w:rsidP="001313B6">
            <w:pPr>
              <w:pStyle w:val="ENoteTableText"/>
            </w:pPr>
            <w:r w:rsidRPr="00E24B11">
              <w:t>—</w:t>
            </w:r>
          </w:p>
        </w:tc>
      </w:tr>
      <w:tr w:rsidR="009E1574" w:rsidRPr="00E24B11" w:rsidTr="001313B6">
        <w:trPr>
          <w:cantSplit/>
        </w:trPr>
        <w:tc>
          <w:tcPr>
            <w:tcW w:w="1838" w:type="dxa"/>
            <w:tcBorders>
              <w:top w:val="single" w:sz="4" w:space="0" w:color="auto"/>
              <w:bottom w:val="single" w:sz="4" w:space="0" w:color="auto"/>
            </w:tcBorders>
            <w:shd w:val="clear" w:color="auto" w:fill="auto"/>
          </w:tcPr>
          <w:p w:rsidR="009E1574" w:rsidRPr="00E24B11" w:rsidRDefault="009E1574" w:rsidP="001313B6">
            <w:pPr>
              <w:pStyle w:val="ENoteTableText"/>
            </w:pPr>
            <w:r w:rsidRPr="00E24B11">
              <w:t>Norfolk Island Legislation Amendment Act 2015</w:t>
            </w:r>
          </w:p>
        </w:tc>
        <w:tc>
          <w:tcPr>
            <w:tcW w:w="992" w:type="dxa"/>
            <w:tcBorders>
              <w:top w:val="single" w:sz="4" w:space="0" w:color="auto"/>
              <w:bottom w:val="single" w:sz="4" w:space="0" w:color="auto"/>
            </w:tcBorders>
            <w:shd w:val="clear" w:color="auto" w:fill="auto"/>
          </w:tcPr>
          <w:p w:rsidR="009E1574" w:rsidRPr="00E24B11" w:rsidRDefault="00CB34EE" w:rsidP="00BA707E">
            <w:pPr>
              <w:pStyle w:val="ENoteTableText"/>
            </w:pPr>
            <w:r w:rsidRPr="00E24B11">
              <w:t>59, 2015</w:t>
            </w:r>
          </w:p>
        </w:tc>
        <w:tc>
          <w:tcPr>
            <w:tcW w:w="993" w:type="dxa"/>
            <w:tcBorders>
              <w:top w:val="single" w:sz="4" w:space="0" w:color="auto"/>
              <w:bottom w:val="single" w:sz="4" w:space="0" w:color="auto"/>
            </w:tcBorders>
            <w:shd w:val="clear" w:color="auto" w:fill="auto"/>
          </w:tcPr>
          <w:p w:rsidR="009E1574" w:rsidRPr="00E24B11" w:rsidRDefault="00CB34EE" w:rsidP="00BA707E">
            <w:pPr>
              <w:pStyle w:val="ENoteTableText"/>
            </w:pPr>
            <w:r w:rsidRPr="00E24B11">
              <w:t>26</w:t>
            </w:r>
            <w:r w:rsidR="00E24B11">
              <w:t> </w:t>
            </w:r>
            <w:r w:rsidRPr="00E24B11">
              <w:t>May 2015</w:t>
            </w:r>
          </w:p>
        </w:tc>
        <w:tc>
          <w:tcPr>
            <w:tcW w:w="1845" w:type="dxa"/>
            <w:tcBorders>
              <w:top w:val="single" w:sz="4" w:space="0" w:color="auto"/>
              <w:bottom w:val="single" w:sz="4" w:space="0" w:color="auto"/>
            </w:tcBorders>
            <w:shd w:val="clear" w:color="auto" w:fill="auto"/>
          </w:tcPr>
          <w:p w:rsidR="009E1574" w:rsidRPr="00E24B11" w:rsidRDefault="00CB34EE" w:rsidP="00BA707E">
            <w:pPr>
              <w:pStyle w:val="ENoteTableText"/>
            </w:pPr>
            <w:r w:rsidRPr="00E24B11">
              <w:t>Sch 2 (items</w:t>
            </w:r>
            <w:r w:rsidR="00E24B11">
              <w:t> </w:t>
            </w:r>
            <w:r w:rsidRPr="00E24B11">
              <w:t xml:space="preserve">293, 294): </w:t>
            </w:r>
            <w:r w:rsidRPr="00E24B11">
              <w:rPr>
                <w:u w:val="single"/>
              </w:rPr>
              <w:t>1</w:t>
            </w:r>
            <w:r w:rsidR="00E24B11">
              <w:rPr>
                <w:u w:val="single"/>
              </w:rPr>
              <w:t> </w:t>
            </w:r>
            <w:r w:rsidRPr="00E24B11">
              <w:rPr>
                <w:u w:val="single"/>
              </w:rPr>
              <w:t>July 2016 (s 2(1) item</w:t>
            </w:r>
            <w:r w:rsidR="00E24B11">
              <w:rPr>
                <w:u w:val="single"/>
              </w:rPr>
              <w:t> </w:t>
            </w:r>
            <w:r w:rsidRPr="00E24B11">
              <w:rPr>
                <w:u w:val="single"/>
              </w:rPr>
              <w:t>5)</w:t>
            </w:r>
            <w:r w:rsidRPr="00E24B11">
              <w:rPr>
                <w:u w:val="single"/>
              </w:rPr>
              <w:br/>
            </w:r>
            <w:r w:rsidRPr="00E24B11">
              <w:t>Sch 2 (items</w:t>
            </w:r>
            <w:r w:rsidR="00E24B11">
              <w:t> </w:t>
            </w:r>
            <w:r w:rsidRPr="00E24B11">
              <w:t>356–396): 18</w:t>
            </w:r>
            <w:r w:rsidR="00E24B11">
              <w:t> </w:t>
            </w:r>
            <w:r w:rsidRPr="00E24B11">
              <w:t>June 2015 (s 2(1) item</w:t>
            </w:r>
            <w:r w:rsidR="00E24B11">
              <w:t> </w:t>
            </w:r>
            <w:r w:rsidRPr="00E24B11">
              <w:t>6)</w:t>
            </w:r>
          </w:p>
        </w:tc>
        <w:tc>
          <w:tcPr>
            <w:tcW w:w="1417" w:type="dxa"/>
            <w:tcBorders>
              <w:top w:val="single" w:sz="4" w:space="0" w:color="auto"/>
              <w:bottom w:val="single" w:sz="4" w:space="0" w:color="auto"/>
            </w:tcBorders>
            <w:shd w:val="clear" w:color="auto" w:fill="auto"/>
          </w:tcPr>
          <w:p w:rsidR="009E1574" w:rsidRPr="00E24B11" w:rsidRDefault="00CB34EE" w:rsidP="00680FD9">
            <w:pPr>
              <w:pStyle w:val="ENoteTableText"/>
            </w:pPr>
            <w:r w:rsidRPr="00E24B11">
              <w:t>Sch 2 (items</w:t>
            </w:r>
            <w:r w:rsidR="00E24B11">
              <w:t> </w:t>
            </w:r>
            <w:r w:rsidRPr="00E24B11">
              <w:t>356–396)</w:t>
            </w:r>
          </w:p>
        </w:tc>
      </w:tr>
      <w:tr w:rsidR="009E1574" w:rsidRPr="00E24B11" w:rsidTr="001313B6">
        <w:trPr>
          <w:cantSplit/>
        </w:trPr>
        <w:tc>
          <w:tcPr>
            <w:tcW w:w="1841" w:type="dxa"/>
            <w:tcBorders>
              <w:top w:val="single" w:sz="4" w:space="0" w:color="auto"/>
              <w:bottom w:val="single" w:sz="4" w:space="0" w:color="auto"/>
            </w:tcBorders>
            <w:shd w:val="clear" w:color="auto" w:fill="auto"/>
          </w:tcPr>
          <w:p w:rsidR="009E1574" w:rsidRPr="00E24B11" w:rsidRDefault="009E1574" w:rsidP="00A11A32">
            <w:pPr>
              <w:pStyle w:val="ENoteTableText"/>
            </w:pPr>
            <w:r w:rsidRPr="00E24B11">
              <w:t>Acts and Instruments (Framework Reform) (Consequential Provisions) Act 2015</w:t>
            </w:r>
          </w:p>
        </w:tc>
        <w:tc>
          <w:tcPr>
            <w:tcW w:w="993" w:type="dxa"/>
            <w:tcBorders>
              <w:top w:val="single" w:sz="4" w:space="0" w:color="auto"/>
              <w:bottom w:val="single" w:sz="4" w:space="0" w:color="auto"/>
            </w:tcBorders>
            <w:shd w:val="clear" w:color="auto" w:fill="auto"/>
          </w:tcPr>
          <w:p w:rsidR="009E1574" w:rsidRPr="00E24B11" w:rsidRDefault="009E1574" w:rsidP="00A11A32">
            <w:pPr>
              <w:pStyle w:val="ENoteTableText"/>
            </w:pPr>
            <w:r w:rsidRPr="00E24B11">
              <w:t>126, 2015</w:t>
            </w:r>
          </w:p>
        </w:tc>
        <w:tc>
          <w:tcPr>
            <w:tcW w:w="994" w:type="dxa"/>
            <w:tcBorders>
              <w:top w:val="single" w:sz="4" w:space="0" w:color="auto"/>
              <w:bottom w:val="single" w:sz="4" w:space="0" w:color="auto"/>
            </w:tcBorders>
            <w:shd w:val="clear" w:color="auto" w:fill="auto"/>
          </w:tcPr>
          <w:p w:rsidR="009E1574" w:rsidRPr="00E24B11" w:rsidRDefault="009E1574" w:rsidP="00A11A32">
            <w:pPr>
              <w:pStyle w:val="ENoteTableText"/>
            </w:pPr>
            <w:r w:rsidRPr="00E24B11">
              <w:t>10 Sept 2015</w:t>
            </w:r>
          </w:p>
        </w:tc>
        <w:tc>
          <w:tcPr>
            <w:tcW w:w="1845" w:type="dxa"/>
            <w:tcBorders>
              <w:top w:val="single" w:sz="4" w:space="0" w:color="auto"/>
              <w:bottom w:val="single" w:sz="4" w:space="0" w:color="auto"/>
            </w:tcBorders>
            <w:shd w:val="clear" w:color="auto" w:fill="auto"/>
          </w:tcPr>
          <w:p w:rsidR="009E1574" w:rsidRPr="00E24B11" w:rsidRDefault="009E1574" w:rsidP="00194B2D">
            <w:pPr>
              <w:pStyle w:val="ENoteTableText"/>
            </w:pPr>
            <w:r w:rsidRPr="00E24B11">
              <w:t>Sch 1 (items</w:t>
            </w:r>
            <w:r w:rsidR="00E24B11">
              <w:t> </w:t>
            </w:r>
            <w:r w:rsidRPr="00E24B11">
              <w:t>464–467): 5 Mar 2016 (s 2(1)</w:t>
            </w:r>
            <w:r w:rsidR="00CB34EE" w:rsidRPr="00E24B11">
              <w:t xml:space="preserve"> item</w:t>
            </w:r>
            <w:r w:rsidR="00E24B11">
              <w:t> </w:t>
            </w:r>
            <w:r w:rsidR="00CB34EE" w:rsidRPr="00E24B11">
              <w:t>2)</w:t>
            </w:r>
          </w:p>
        </w:tc>
        <w:tc>
          <w:tcPr>
            <w:tcW w:w="1417" w:type="dxa"/>
            <w:tcBorders>
              <w:top w:val="single" w:sz="4" w:space="0" w:color="auto"/>
              <w:bottom w:val="single" w:sz="4" w:space="0" w:color="auto"/>
            </w:tcBorders>
            <w:shd w:val="clear" w:color="auto" w:fill="auto"/>
          </w:tcPr>
          <w:p w:rsidR="009E1574" w:rsidRPr="00E24B11" w:rsidRDefault="00CB34EE" w:rsidP="00A11A32">
            <w:pPr>
              <w:pStyle w:val="ENoteTableText"/>
            </w:pPr>
            <w:r w:rsidRPr="00E24B11">
              <w:t>—</w:t>
            </w:r>
          </w:p>
        </w:tc>
      </w:tr>
      <w:tr w:rsidR="00CB34EE" w:rsidRPr="00E24B11" w:rsidTr="00A15B7B">
        <w:trPr>
          <w:cantSplit/>
        </w:trPr>
        <w:tc>
          <w:tcPr>
            <w:tcW w:w="1841" w:type="dxa"/>
            <w:tcBorders>
              <w:top w:val="single" w:sz="4" w:space="0" w:color="auto"/>
              <w:bottom w:val="single" w:sz="12" w:space="0" w:color="auto"/>
            </w:tcBorders>
            <w:shd w:val="clear" w:color="auto" w:fill="auto"/>
          </w:tcPr>
          <w:p w:rsidR="00CB34EE" w:rsidRPr="00E24B11" w:rsidRDefault="00CB34EE" w:rsidP="00A11A32">
            <w:pPr>
              <w:pStyle w:val="ENoteTableText"/>
            </w:pPr>
            <w:r w:rsidRPr="00E24B11">
              <w:t>Statute Law Revision Act (No.</w:t>
            </w:r>
            <w:r w:rsidR="00E24B11">
              <w:t> </w:t>
            </w:r>
            <w:r w:rsidRPr="00E24B11">
              <w:t>1) 2016</w:t>
            </w:r>
          </w:p>
        </w:tc>
        <w:tc>
          <w:tcPr>
            <w:tcW w:w="993" w:type="dxa"/>
            <w:tcBorders>
              <w:top w:val="single" w:sz="4" w:space="0" w:color="auto"/>
              <w:bottom w:val="single" w:sz="12" w:space="0" w:color="auto"/>
            </w:tcBorders>
            <w:shd w:val="clear" w:color="auto" w:fill="auto"/>
          </w:tcPr>
          <w:p w:rsidR="00CB34EE" w:rsidRPr="00E24B11" w:rsidRDefault="00CB34EE" w:rsidP="00A11A32">
            <w:pPr>
              <w:pStyle w:val="ENoteTableText"/>
            </w:pPr>
            <w:r w:rsidRPr="00E24B11">
              <w:t>4, 2016</w:t>
            </w:r>
          </w:p>
        </w:tc>
        <w:tc>
          <w:tcPr>
            <w:tcW w:w="994" w:type="dxa"/>
            <w:tcBorders>
              <w:top w:val="single" w:sz="4" w:space="0" w:color="auto"/>
              <w:bottom w:val="single" w:sz="12" w:space="0" w:color="auto"/>
            </w:tcBorders>
            <w:shd w:val="clear" w:color="auto" w:fill="auto"/>
          </w:tcPr>
          <w:p w:rsidR="00CB34EE" w:rsidRPr="00E24B11" w:rsidRDefault="00CB34EE" w:rsidP="00A11A32">
            <w:pPr>
              <w:pStyle w:val="ENoteTableText"/>
            </w:pPr>
            <w:r w:rsidRPr="00E24B11">
              <w:t>11 Feb 2016</w:t>
            </w:r>
          </w:p>
        </w:tc>
        <w:tc>
          <w:tcPr>
            <w:tcW w:w="1845" w:type="dxa"/>
            <w:tcBorders>
              <w:top w:val="single" w:sz="4" w:space="0" w:color="auto"/>
              <w:bottom w:val="single" w:sz="12" w:space="0" w:color="auto"/>
            </w:tcBorders>
            <w:shd w:val="clear" w:color="auto" w:fill="auto"/>
          </w:tcPr>
          <w:p w:rsidR="00CB34EE" w:rsidRPr="00E24B11" w:rsidRDefault="00CB34EE" w:rsidP="00194B2D">
            <w:pPr>
              <w:pStyle w:val="ENoteTableText"/>
            </w:pPr>
            <w:r w:rsidRPr="00E24B11">
              <w:t>Sch 4 (items</w:t>
            </w:r>
            <w:r w:rsidR="00E24B11">
              <w:t> </w:t>
            </w:r>
            <w:r w:rsidRPr="00E24B11">
              <w:t xml:space="preserve">1, 226): </w:t>
            </w:r>
            <w:r w:rsidRPr="00E24B11">
              <w:rPr>
                <w:u w:val="single"/>
              </w:rPr>
              <w:t>10 Mar 2016 (s 2(1) item</w:t>
            </w:r>
            <w:r w:rsidR="00E24B11">
              <w:rPr>
                <w:u w:val="single"/>
              </w:rPr>
              <w:t> </w:t>
            </w:r>
            <w:r w:rsidRPr="00E24B11">
              <w:rPr>
                <w:u w:val="single"/>
              </w:rPr>
              <w:t>6)</w:t>
            </w:r>
          </w:p>
        </w:tc>
        <w:tc>
          <w:tcPr>
            <w:tcW w:w="1417" w:type="dxa"/>
            <w:tcBorders>
              <w:top w:val="single" w:sz="4" w:space="0" w:color="auto"/>
              <w:bottom w:val="single" w:sz="12" w:space="0" w:color="auto"/>
            </w:tcBorders>
            <w:shd w:val="clear" w:color="auto" w:fill="auto"/>
          </w:tcPr>
          <w:p w:rsidR="00CB34EE" w:rsidRPr="00E24B11" w:rsidRDefault="00CB34EE" w:rsidP="00A11A32">
            <w:pPr>
              <w:pStyle w:val="ENoteTableText"/>
            </w:pPr>
            <w:r w:rsidRPr="00E24B11">
              <w:t>—</w:t>
            </w:r>
          </w:p>
        </w:tc>
      </w:tr>
    </w:tbl>
    <w:p w:rsidR="00A11A32" w:rsidRPr="00E24B11" w:rsidRDefault="00A11A32" w:rsidP="00B54F4D">
      <w:pPr>
        <w:pStyle w:val="Tabletext"/>
      </w:pPr>
    </w:p>
    <w:p w:rsidR="003E60CA" w:rsidRPr="00E24B11" w:rsidRDefault="003E60CA" w:rsidP="003E60CA">
      <w:pPr>
        <w:pStyle w:val="ENotesHeading2"/>
        <w:pageBreakBefore/>
        <w:outlineLvl w:val="9"/>
      </w:pPr>
      <w:bookmarkStart w:id="214" w:name="_Toc449089935"/>
      <w:r w:rsidRPr="00E24B11">
        <w:t>Endnote 4—Amendment history</w:t>
      </w:r>
      <w:bookmarkEnd w:id="214"/>
    </w:p>
    <w:p w:rsidR="003E60CA" w:rsidRPr="00E24B11" w:rsidRDefault="003E60CA" w:rsidP="003E60CA">
      <w:pPr>
        <w:pStyle w:val="Tabletext"/>
      </w:pPr>
    </w:p>
    <w:tbl>
      <w:tblPr>
        <w:tblW w:w="7088" w:type="dxa"/>
        <w:tblInd w:w="108" w:type="dxa"/>
        <w:tblBorders>
          <w:top w:val="single" w:sz="12" w:space="0" w:color="auto"/>
          <w:bottom w:val="single" w:sz="12" w:space="0" w:color="auto"/>
        </w:tblBorders>
        <w:tblLayout w:type="fixed"/>
        <w:tblLook w:val="0000" w:firstRow="0" w:lastRow="0" w:firstColumn="0" w:lastColumn="0" w:noHBand="0" w:noVBand="0"/>
      </w:tblPr>
      <w:tblGrid>
        <w:gridCol w:w="2031"/>
        <w:gridCol w:w="5057"/>
      </w:tblGrid>
      <w:tr w:rsidR="003E60CA" w:rsidRPr="00E24B11" w:rsidTr="007C26B2">
        <w:trPr>
          <w:cantSplit/>
          <w:tblHeader/>
        </w:trPr>
        <w:tc>
          <w:tcPr>
            <w:tcW w:w="2031" w:type="dxa"/>
            <w:tcBorders>
              <w:top w:val="single" w:sz="12" w:space="0" w:color="auto"/>
              <w:bottom w:val="single" w:sz="12" w:space="0" w:color="auto"/>
            </w:tcBorders>
            <w:shd w:val="clear" w:color="auto" w:fill="auto"/>
          </w:tcPr>
          <w:p w:rsidR="003E60CA" w:rsidRPr="00E24B11" w:rsidRDefault="003E60CA" w:rsidP="007F3D05">
            <w:pPr>
              <w:pStyle w:val="ENoteTableHeading"/>
              <w:rPr>
                <w:rFonts w:cs="Arial"/>
              </w:rPr>
            </w:pPr>
            <w:r w:rsidRPr="00E24B11">
              <w:rPr>
                <w:rFonts w:cs="Arial"/>
              </w:rPr>
              <w:t>Provision affected</w:t>
            </w:r>
          </w:p>
        </w:tc>
        <w:tc>
          <w:tcPr>
            <w:tcW w:w="5057" w:type="dxa"/>
            <w:tcBorders>
              <w:top w:val="single" w:sz="12" w:space="0" w:color="auto"/>
              <w:bottom w:val="single" w:sz="12" w:space="0" w:color="auto"/>
            </w:tcBorders>
            <w:shd w:val="clear" w:color="auto" w:fill="auto"/>
          </w:tcPr>
          <w:p w:rsidR="003E60CA" w:rsidRPr="00E24B11" w:rsidRDefault="003E60CA" w:rsidP="007F3D05">
            <w:pPr>
              <w:pStyle w:val="ENoteTableHeading"/>
              <w:rPr>
                <w:rFonts w:cs="Arial"/>
              </w:rPr>
            </w:pPr>
            <w:r w:rsidRPr="00E24B11">
              <w:rPr>
                <w:rFonts w:cs="Arial"/>
              </w:rPr>
              <w:t>How affected</w:t>
            </w:r>
          </w:p>
        </w:tc>
      </w:tr>
      <w:tr w:rsidR="00A11A32" w:rsidRPr="00E24B11" w:rsidTr="007C26B2">
        <w:tblPrEx>
          <w:tblBorders>
            <w:top w:val="none" w:sz="0" w:space="0" w:color="auto"/>
            <w:bottom w:val="none" w:sz="0" w:space="0" w:color="auto"/>
          </w:tblBorders>
        </w:tblPrEx>
        <w:trPr>
          <w:cantSplit/>
        </w:trPr>
        <w:tc>
          <w:tcPr>
            <w:tcW w:w="2031" w:type="dxa"/>
            <w:tcBorders>
              <w:top w:val="single" w:sz="12" w:space="0" w:color="auto"/>
            </w:tcBorders>
            <w:shd w:val="clear" w:color="auto" w:fill="auto"/>
          </w:tcPr>
          <w:p w:rsidR="00A11A32" w:rsidRPr="00E24B11" w:rsidRDefault="00A11A32" w:rsidP="002026CE">
            <w:pPr>
              <w:pStyle w:val="ENoteTableText"/>
              <w:tabs>
                <w:tab w:val="center" w:leader="dot" w:pos="2268"/>
              </w:tabs>
            </w:pPr>
            <w:r w:rsidRPr="00E24B11">
              <w:t>Title</w:t>
            </w:r>
            <w:r w:rsidRPr="00E24B11">
              <w:tab/>
            </w:r>
          </w:p>
        </w:tc>
        <w:tc>
          <w:tcPr>
            <w:tcW w:w="5057" w:type="dxa"/>
            <w:tcBorders>
              <w:top w:val="single" w:sz="12" w:space="0" w:color="auto"/>
            </w:tcBorders>
            <w:shd w:val="clear" w:color="auto" w:fill="auto"/>
          </w:tcPr>
          <w:p w:rsidR="00A11A32" w:rsidRPr="00E24B11" w:rsidRDefault="00A11A32" w:rsidP="00A11A32">
            <w:pPr>
              <w:pStyle w:val="ENoteTableText"/>
            </w:pPr>
            <w:r w:rsidRPr="00E24B11">
              <w:t>am. No.</w:t>
            </w:r>
            <w:r w:rsidR="00E24B11">
              <w:t> </w:t>
            </w:r>
            <w:r w:rsidRPr="00E24B11">
              <w:t>126, 2003</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A11A32">
            <w:pPr>
              <w:pStyle w:val="ENoteTableText"/>
            </w:pPr>
            <w:r w:rsidRPr="00E24B11">
              <w:rPr>
                <w:b/>
              </w:rPr>
              <w:t>Part I</w:t>
            </w:r>
          </w:p>
        </w:tc>
        <w:tc>
          <w:tcPr>
            <w:tcW w:w="5057" w:type="dxa"/>
            <w:shd w:val="clear" w:color="auto" w:fill="auto"/>
          </w:tcPr>
          <w:p w:rsidR="00A11A32" w:rsidRPr="00E24B11" w:rsidRDefault="00A11A32" w:rsidP="00A11A32">
            <w:pPr>
              <w:pStyle w:val="ENoteTableText"/>
            </w:pP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1</w:t>
            </w:r>
            <w:r w:rsidR="00A11A32" w:rsidRPr="00E24B11">
              <w:tab/>
            </w:r>
          </w:p>
        </w:tc>
        <w:tc>
          <w:tcPr>
            <w:tcW w:w="5057" w:type="dxa"/>
            <w:shd w:val="clear" w:color="auto" w:fill="auto"/>
          </w:tcPr>
          <w:p w:rsidR="00A11A32" w:rsidRPr="00E24B11" w:rsidRDefault="00A11A32" w:rsidP="00A11A32">
            <w:pPr>
              <w:pStyle w:val="ENoteTableText"/>
            </w:pPr>
            <w:r w:rsidRPr="00E24B11">
              <w:t>am. No.</w:t>
            </w:r>
            <w:r w:rsidR="00E24B11">
              <w:t> </w:t>
            </w:r>
            <w:r w:rsidRPr="00E24B11">
              <w:t>126, 2003</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3</w:t>
            </w:r>
            <w:r w:rsidR="00A11A32" w:rsidRPr="00E24B11">
              <w:tab/>
            </w:r>
          </w:p>
        </w:tc>
        <w:tc>
          <w:tcPr>
            <w:tcW w:w="5057" w:type="dxa"/>
            <w:shd w:val="clear" w:color="auto" w:fill="auto"/>
          </w:tcPr>
          <w:p w:rsidR="00A11A32" w:rsidRPr="00E24B11" w:rsidRDefault="00A11A32" w:rsidP="00A11A32">
            <w:pPr>
              <w:pStyle w:val="ENoteTableText"/>
            </w:pPr>
            <w:r w:rsidRPr="00E24B11">
              <w:t>am. No.</w:t>
            </w:r>
            <w:r w:rsidR="00E24B11">
              <w:t> </w:t>
            </w:r>
            <w:r w:rsidRPr="00E24B11">
              <w:t>124, 1995; No.</w:t>
            </w:r>
            <w:r w:rsidR="00E24B11">
              <w:t> </w:t>
            </w:r>
            <w:r w:rsidRPr="00E24B11">
              <w:t>126, 2003; No.</w:t>
            </w:r>
            <w:r w:rsidR="00E24B11">
              <w:t> </w:t>
            </w:r>
            <w:r w:rsidRPr="00E24B11">
              <w:t>132, 2011</w:t>
            </w:r>
          </w:p>
        </w:tc>
      </w:tr>
      <w:tr w:rsidR="00F03EB4" w:rsidRPr="00E24B11" w:rsidTr="007C26B2">
        <w:tblPrEx>
          <w:tblBorders>
            <w:top w:val="none" w:sz="0" w:space="0" w:color="auto"/>
            <w:bottom w:val="none" w:sz="0" w:space="0" w:color="auto"/>
          </w:tblBorders>
        </w:tblPrEx>
        <w:trPr>
          <w:cantSplit/>
        </w:trPr>
        <w:tc>
          <w:tcPr>
            <w:tcW w:w="2031" w:type="dxa"/>
            <w:shd w:val="clear" w:color="auto" w:fill="auto"/>
          </w:tcPr>
          <w:p w:rsidR="00F03EB4" w:rsidRPr="00E24B11" w:rsidRDefault="00F03EB4" w:rsidP="002026CE">
            <w:pPr>
              <w:pStyle w:val="ENoteTableText"/>
              <w:tabs>
                <w:tab w:val="center" w:leader="dot" w:pos="2268"/>
              </w:tabs>
            </w:pPr>
            <w:r w:rsidRPr="00E24B11">
              <w:t>s 5</w:t>
            </w:r>
            <w:r w:rsidRPr="00E24B11">
              <w:tab/>
            </w:r>
          </w:p>
        </w:tc>
        <w:tc>
          <w:tcPr>
            <w:tcW w:w="5057" w:type="dxa"/>
            <w:shd w:val="clear" w:color="auto" w:fill="auto"/>
          </w:tcPr>
          <w:p w:rsidR="00F03EB4" w:rsidRPr="00E24B11" w:rsidRDefault="00F03EB4" w:rsidP="00A11A32">
            <w:pPr>
              <w:pStyle w:val="ENoteTableText"/>
              <w:rPr>
                <w:u w:val="single"/>
              </w:rPr>
            </w:pPr>
            <w:r w:rsidRPr="00E24B11">
              <w:t xml:space="preserve">am </w:t>
            </w:r>
            <w:r w:rsidRPr="00E24B11">
              <w:rPr>
                <w:u w:val="single"/>
              </w:rPr>
              <w:t>No 59, 2015</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6A</w:t>
            </w:r>
            <w:r w:rsidR="00A11A32" w:rsidRPr="00E24B11">
              <w:tab/>
            </w:r>
          </w:p>
        </w:tc>
        <w:tc>
          <w:tcPr>
            <w:tcW w:w="5057" w:type="dxa"/>
            <w:shd w:val="clear" w:color="auto" w:fill="auto"/>
          </w:tcPr>
          <w:p w:rsidR="00A11A32" w:rsidRPr="00E24B11" w:rsidRDefault="00A11A32" w:rsidP="00A11A32">
            <w:pPr>
              <w:pStyle w:val="ENoteTableText"/>
            </w:pPr>
            <w:r w:rsidRPr="00E24B11">
              <w:t>ad. No.</w:t>
            </w:r>
            <w:r w:rsidR="00E24B11">
              <w:t> </w:t>
            </w:r>
            <w:r w:rsidRPr="00E24B11">
              <w:t>15, 2001</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026013">
            <w:pPr>
              <w:pStyle w:val="ENoteTableText"/>
            </w:pPr>
          </w:p>
        </w:tc>
        <w:tc>
          <w:tcPr>
            <w:tcW w:w="5057" w:type="dxa"/>
            <w:shd w:val="clear" w:color="auto" w:fill="auto"/>
          </w:tcPr>
          <w:p w:rsidR="00A11A32" w:rsidRPr="00E24B11" w:rsidRDefault="00A11A32" w:rsidP="00A11A32">
            <w:pPr>
              <w:pStyle w:val="ENoteTableText"/>
            </w:pPr>
            <w:r w:rsidRPr="00E24B11">
              <w:t>am.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A11A32">
            <w:pPr>
              <w:pStyle w:val="ENoteTableText"/>
            </w:pPr>
            <w:r w:rsidRPr="00E24B11">
              <w:rPr>
                <w:b/>
              </w:rPr>
              <w:t>Part II</w:t>
            </w:r>
          </w:p>
        </w:tc>
        <w:tc>
          <w:tcPr>
            <w:tcW w:w="5057" w:type="dxa"/>
            <w:shd w:val="clear" w:color="auto" w:fill="auto"/>
          </w:tcPr>
          <w:p w:rsidR="00A11A32" w:rsidRPr="00E24B11" w:rsidRDefault="00A11A32" w:rsidP="00A11A32">
            <w:pPr>
              <w:pStyle w:val="ENoteTableText"/>
            </w:pP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7</w:t>
            </w:r>
            <w:r w:rsidR="00A11A32" w:rsidRPr="00E24B11">
              <w:tab/>
            </w:r>
          </w:p>
        </w:tc>
        <w:tc>
          <w:tcPr>
            <w:tcW w:w="5057" w:type="dxa"/>
            <w:shd w:val="clear" w:color="auto" w:fill="auto"/>
          </w:tcPr>
          <w:p w:rsidR="00A11A32" w:rsidRPr="00E24B11" w:rsidRDefault="00A11A32" w:rsidP="00A11A32">
            <w:pPr>
              <w:pStyle w:val="ENoteTableText"/>
            </w:pPr>
            <w:r w:rsidRPr="00E24B11">
              <w:t>am. No.</w:t>
            </w:r>
            <w:r w:rsidR="00E24B11">
              <w:t> </w:t>
            </w:r>
            <w:r w:rsidRPr="00E24B11">
              <w:t>46, 1992; No.</w:t>
            </w:r>
            <w:r w:rsidR="00E24B11">
              <w:t> </w:t>
            </w:r>
            <w:r w:rsidRPr="00E24B11">
              <w:t>124, 1995; No.</w:t>
            </w:r>
            <w:r w:rsidR="00E24B11">
              <w:t> </w:t>
            </w:r>
            <w:r w:rsidRPr="00E24B11">
              <w:t>118, 1997; No.</w:t>
            </w:r>
            <w:r w:rsidR="00E24B11">
              <w:t> </w:t>
            </w:r>
            <w:r w:rsidRPr="00E24B11">
              <w:t>36, 1999; No.</w:t>
            </w:r>
            <w:r w:rsidR="00E24B11">
              <w:t> </w:t>
            </w:r>
            <w:r w:rsidRPr="00E24B11">
              <w:t>126, 2003; No.</w:t>
            </w:r>
            <w:r w:rsidR="00E24B11">
              <w:t> </w:t>
            </w:r>
            <w:r w:rsidRPr="00E24B11">
              <w:t>125, 2010; No.</w:t>
            </w:r>
            <w:r w:rsidR="00E24B11">
              <w:t> </w:t>
            </w:r>
            <w:r w:rsidRPr="00E24B11">
              <w:t>132, 2011</w:t>
            </w:r>
            <w:r w:rsidR="00D77FD4" w:rsidRPr="00E24B11">
              <w:t>; No.</w:t>
            </w:r>
            <w:r w:rsidR="00E24B11">
              <w:t> </w:t>
            </w:r>
            <w:r w:rsidR="00D77FD4" w:rsidRPr="00E24B11">
              <w:t>13, 2013</w:t>
            </w:r>
            <w:r w:rsidR="00D83A27" w:rsidRPr="00E24B11">
              <w:t>; No 31</w:t>
            </w:r>
            <w:r w:rsidR="00A01E96" w:rsidRPr="00E24B11">
              <w:t xml:space="preserve"> and 109</w:t>
            </w:r>
            <w:r w:rsidR="00D83A27" w:rsidRPr="00E24B11">
              <w:t>, 2014</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8</w:t>
            </w:r>
            <w:r w:rsidR="00A11A32" w:rsidRPr="00E24B11">
              <w:tab/>
            </w:r>
          </w:p>
        </w:tc>
        <w:tc>
          <w:tcPr>
            <w:tcW w:w="5057" w:type="dxa"/>
            <w:shd w:val="clear" w:color="auto" w:fill="auto"/>
          </w:tcPr>
          <w:p w:rsidR="00A11A32" w:rsidRPr="00E24B11" w:rsidRDefault="00A11A32" w:rsidP="00A11A32">
            <w:pPr>
              <w:pStyle w:val="ENoteTableText"/>
            </w:pPr>
            <w:r w:rsidRPr="00E24B11">
              <w:t>am. No.</w:t>
            </w:r>
            <w:r w:rsidR="00E24B11">
              <w:t> </w:t>
            </w:r>
            <w:r w:rsidRPr="00E24B11">
              <w:t>46, 1992</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026013">
            <w:pPr>
              <w:pStyle w:val="ENoteTableText"/>
            </w:pPr>
          </w:p>
        </w:tc>
        <w:tc>
          <w:tcPr>
            <w:tcW w:w="5057" w:type="dxa"/>
            <w:shd w:val="clear" w:color="auto" w:fill="auto"/>
          </w:tcPr>
          <w:p w:rsidR="00A11A32" w:rsidRPr="00E24B11" w:rsidRDefault="00A11A32" w:rsidP="00A11A32">
            <w:pPr>
              <w:pStyle w:val="ENoteTableText"/>
            </w:pPr>
            <w:r w:rsidRPr="00E24B11">
              <w:t>rs. No.</w:t>
            </w:r>
            <w:r w:rsidR="00E24B11">
              <w:t> </w:t>
            </w:r>
            <w:r w:rsidRPr="00E24B11">
              <w:t>124, 1995</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026013">
            <w:pPr>
              <w:pStyle w:val="ENoteTableText"/>
            </w:pPr>
          </w:p>
        </w:tc>
        <w:tc>
          <w:tcPr>
            <w:tcW w:w="5057" w:type="dxa"/>
            <w:shd w:val="clear" w:color="auto" w:fill="auto"/>
          </w:tcPr>
          <w:p w:rsidR="00A11A32" w:rsidRPr="00E24B11" w:rsidRDefault="00A11A32" w:rsidP="00A11A32">
            <w:pPr>
              <w:pStyle w:val="ENoteTableText"/>
            </w:pPr>
            <w:r w:rsidRPr="00E24B11">
              <w:t>am.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ss.</w:t>
            </w:r>
            <w:r w:rsidR="00E24B11">
              <w:t> </w:t>
            </w:r>
            <w:r w:rsidR="00A11A32" w:rsidRPr="00E24B11">
              <w:t>8A, 8B</w:t>
            </w:r>
            <w:r w:rsidR="00A11A32" w:rsidRPr="00E24B11">
              <w:tab/>
            </w:r>
          </w:p>
        </w:tc>
        <w:tc>
          <w:tcPr>
            <w:tcW w:w="5057" w:type="dxa"/>
            <w:shd w:val="clear" w:color="auto" w:fill="auto"/>
          </w:tcPr>
          <w:p w:rsidR="00A11A32" w:rsidRPr="00E24B11" w:rsidRDefault="00A11A32" w:rsidP="00A11A32">
            <w:pPr>
              <w:pStyle w:val="ENoteTableText"/>
            </w:pPr>
            <w:r w:rsidRPr="00E24B11">
              <w:t>ad. No.</w:t>
            </w:r>
            <w:r w:rsidR="00E24B11">
              <w:t> </w:t>
            </w:r>
            <w:r w:rsidRPr="00E24B11">
              <w:t>124, 1995</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8C</w:t>
            </w:r>
            <w:r w:rsidR="00A11A32" w:rsidRPr="00E24B11">
              <w:tab/>
            </w:r>
          </w:p>
        </w:tc>
        <w:tc>
          <w:tcPr>
            <w:tcW w:w="5057" w:type="dxa"/>
            <w:shd w:val="clear" w:color="auto" w:fill="auto"/>
          </w:tcPr>
          <w:p w:rsidR="00A11A32" w:rsidRPr="00E24B11" w:rsidRDefault="00A11A32" w:rsidP="00A11A32">
            <w:pPr>
              <w:pStyle w:val="ENoteTableText"/>
            </w:pPr>
            <w:r w:rsidRPr="00E24B11">
              <w:t>ad. No.132, 2011</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8D</w:t>
            </w:r>
            <w:r w:rsidR="00A11A32" w:rsidRPr="00E24B11">
              <w:tab/>
            </w:r>
          </w:p>
        </w:tc>
        <w:tc>
          <w:tcPr>
            <w:tcW w:w="5057" w:type="dxa"/>
            <w:shd w:val="clear" w:color="auto" w:fill="auto"/>
          </w:tcPr>
          <w:p w:rsidR="00A11A32" w:rsidRPr="00E24B11" w:rsidRDefault="00A11A32" w:rsidP="00A11A32">
            <w:pPr>
              <w:pStyle w:val="ENoteTableText"/>
            </w:pPr>
            <w:r w:rsidRPr="00E24B11">
              <w:t>ad. No.</w:t>
            </w:r>
            <w:r w:rsidR="00E24B11">
              <w:t> </w:t>
            </w:r>
            <w:r w:rsidRPr="00E24B11">
              <w:t>132, 2011</w:t>
            </w:r>
          </w:p>
        </w:tc>
      </w:tr>
      <w:tr w:rsidR="00F03EB4" w:rsidRPr="00E24B11" w:rsidTr="007C26B2">
        <w:tblPrEx>
          <w:tblBorders>
            <w:top w:val="none" w:sz="0" w:space="0" w:color="auto"/>
            <w:bottom w:val="none" w:sz="0" w:space="0" w:color="auto"/>
          </w:tblBorders>
        </w:tblPrEx>
        <w:trPr>
          <w:cantSplit/>
        </w:trPr>
        <w:tc>
          <w:tcPr>
            <w:tcW w:w="2031" w:type="dxa"/>
            <w:shd w:val="clear" w:color="auto" w:fill="auto"/>
          </w:tcPr>
          <w:p w:rsidR="00F03EB4" w:rsidRPr="00E24B11" w:rsidRDefault="00F03EB4" w:rsidP="002026CE">
            <w:pPr>
              <w:pStyle w:val="ENoteTableText"/>
              <w:tabs>
                <w:tab w:val="center" w:leader="dot" w:pos="2268"/>
              </w:tabs>
            </w:pPr>
          </w:p>
        </w:tc>
        <w:tc>
          <w:tcPr>
            <w:tcW w:w="5057" w:type="dxa"/>
            <w:shd w:val="clear" w:color="auto" w:fill="auto"/>
          </w:tcPr>
          <w:p w:rsidR="00F03EB4" w:rsidRPr="00E24B11" w:rsidRDefault="00F03EB4" w:rsidP="00A11A32">
            <w:pPr>
              <w:pStyle w:val="ENoteTableText"/>
            </w:pPr>
            <w:r w:rsidRPr="00E24B11">
              <w:t>am No 126, 2015</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2026CE">
            <w:pPr>
              <w:pStyle w:val="ENoteTableText"/>
              <w:tabs>
                <w:tab w:val="center" w:leader="dot" w:pos="2268"/>
              </w:tabs>
            </w:pPr>
            <w:r w:rsidRPr="00E24B11">
              <w:t>Heading to s. 9</w:t>
            </w:r>
            <w:r w:rsidRPr="00E24B11">
              <w:tab/>
            </w:r>
          </w:p>
        </w:tc>
        <w:tc>
          <w:tcPr>
            <w:tcW w:w="5057" w:type="dxa"/>
            <w:shd w:val="clear" w:color="auto" w:fill="auto"/>
          </w:tcPr>
          <w:p w:rsidR="00A11A32" w:rsidRPr="00E24B11" w:rsidRDefault="00A11A32" w:rsidP="00A11A32">
            <w:pPr>
              <w:pStyle w:val="ENoteTableText"/>
            </w:pPr>
            <w:r w:rsidRPr="00E24B11">
              <w:t>am. No.</w:t>
            </w:r>
            <w:r w:rsidR="00E24B11">
              <w:t> </w:t>
            </w:r>
            <w:r w:rsidRPr="00E24B11">
              <w:t>124, 1995</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026013">
            <w:pPr>
              <w:pStyle w:val="ENoteTableText"/>
            </w:pPr>
          </w:p>
        </w:tc>
        <w:tc>
          <w:tcPr>
            <w:tcW w:w="5057" w:type="dxa"/>
            <w:shd w:val="clear" w:color="auto" w:fill="auto"/>
          </w:tcPr>
          <w:p w:rsidR="00A11A32" w:rsidRPr="00E24B11" w:rsidRDefault="00A11A32" w:rsidP="00A11A32">
            <w:pPr>
              <w:pStyle w:val="ENoteTableText"/>
            </w:pPr>
            <w:r w:rsidRPr="00E24B11">
              <w:t>rs. No.</w:t>
            </w:r>
            <w:r w:rsidR="00E24B11">
              <w:t> </w:t>
            </w:r>
            <w:r w:rsidRPr="00E24B11">
              <w:t>126, 2003; No.</w:t>
            </w:r>
            <w:r w:rsidR="00E24B11">
              <w:t> </w:t>
            </w:r>
            <w:r w:rsidRPr="00E24B11">
              <w:t>132, 2011</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9</w:t>
            </w:r>
            <w:r w:rsidR="00A11A32" w:rsidRPr="00E24B11">
              <w:tab/>
            </w:r>
          </w:p>
        </w:tc>
        <w:tc>
          <w:tcPr>
            <w:tcW w:w="5057" w:type="dxa"/>
            <w:shd w:val="clear" w:color="auto" w:fill="auto"/>
          </w:tcPr>
          <w:p w:rsidR="00A11A32" w:rsidRPr="00E24B11" w:rsidRDefault="00A11A32" w:rsidP="00A11A32">
            <w:pPr>
              <w:pStyle w:val="ENoteTableText"/>
            </w:pPr>
            <w:r w:rsidRPr="00E24B11">
              <w:t>am. No.</w:t>
            </w:r>
            <w:r w:rsidR="00E24B11">
              <w:t> </w:t>
            </w:r>
            <w:r w:rsidRPr="00E24B11">
              <w:t>46, 1992; No.</w:t>
            </w:r>
            <w:r w:rsidR="00E24B11">
              <w:t> </w:t>
            </w:r>
            <w:r w:rsidRPr="00E24B11">
              <w:t>124, 1995</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026013">
            <w:pPr>
              <w:pStyle w:val="ENoteTableText"/>
            </w:pPr>
          </w:p>
        </w:tc>
        <w:tc>
          <w:tcPr>
            <w:tcW w:w="5057" w:type="dxa"/>
            <w:shd w:val="clear" w:color="auto" w:fill="auto"/>
          </w:tcPr>
          <w:p w:rsidR="00A11A32" w:rsidRPr="00E24B11" w:rsidRDefault="00A11A32" w:rsidP="00A11A32">
            <w:pPr>
              <w:pStyle w:val="ENoteTableText"/>
            </w:pPr>
            <w:r w:rsidRPr="00E24B11">
              <w:t>rs. No.</w:t>
            </w:r>
            <w:r w:rsidR="00E24B11">
              <w:t> </w:t>
            </w:r>
            <w:r w:rsidRPr="00E24B11">
              <w:t>126, 2003</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026013">
            <w:pPr>
              <w:pStyle w:val="ENoteTableText"/>
            </w:pPr>
          </w:p>
        </w:tc>
        <w:tc>
          <w:tcPr>
            <w:tcW w:w="5057" w:type="dxa"/>
            <w:shd w:val="clear" w:color="auto" w:fill="auto"/>
          </w:tcPr>
          <w:p w:rsidR="00A11A32" w:rsidRPr="00E24B11" w:rsidRDefault="00A11A32" w:rsidP="00A11A32">
            <w:pPr>
              <w:pStyle w:val="ENoteTableText"/>
            </w:pPr>
            <w:r w:rsidRPr="00E24B11">
              <w:t>am. No.</w:t>
            </w:r>
            <w:r w:rsidR="00E24B11">
              <w:t> </w:t>
            </w:r>
            <w:r w:rsidRPr="00E24B11">
              <w:t>132, 2011</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10</w:t>
            </w:r>
            <w:r w:rsidR="00A11A32" w:rsidRPr="00E24B11">
              <w:tab/>
            </w:r>
          </w:p>
        </w:tc>
        <w:tc>
          <w:tcPr>
            <w:tcW w:w="5057" w:type="dxa"/>
            <w:shd w:val="clear" w:color="auto" w:fill="auto"/>
          </w:tcPr>
          <w:p w:rsidR="00A11A32" w:rsidRPr="00E24B11" w:rsidRDefault="00A11A32" w:rsidP="00A11A32">
            <w:pPr>
              <w:pStyle w:val="ENoteTableText"/>
            </w:pPr>
            <w:r w:rsidRPr="00E24B11">
              <w:t>rs. No.</w:t>
            </w:r>
            <w:r w:rsidR="00E24B11">
              <w:t> </w:t>
            </w:r>
            <w:r w:rsidRPr="00E24B11">
              <w:t>124, 1995</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10A</w:t>
            </w:r>
            <w:r w:rsidR="00A11A32" w:rsidRPr="00E24B11">
              <w:tab/>
            </w:r>
          </w:p>
        </w:tc>
        <w:tc>
          <w:tcPr>
            <w:tcW w:w="5057" w:type="dxa"/>
            <w:shd w:val="clear" w:color="auto" w:fill="auto"/>
          </w:tcPr>
          <w:p w:rsidR="00A11A32" w:rsidRPr="00E24B11" w:rsidRDefault="00A11A32" w:rsidP="00A11A32">
            <w:pPr>
              <w:pStyle w:val="ENoteTableText"/>
            </w:pPr>
            <w:r w:rsidRPr="00E24B11">
              <w:t>ad. No.</w:t>
            </w:r>
            <w:r w:rsidR="00E24B11">
              <w:t> </w:t>
            </w:r>
            <w:r w:rsidRPr="00E24B11">
              <w:t>46, 1992</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026013">
            <w:pPr>
              <w:pStyle w:val="ENoteTableText"/>
            </w:pPr>
          </w:p>
        </w:tc>
        <w:tc>
          <w:tcPr>
            <w:tcW w:w="5057" w:type="dxa"/>
            <w:shd w:val="clear" w:color="auto" w:fill="auto"/>
          </w:tcPr>
          <w:p w:rsidR="00A11A32" w:rsidRPr="00E24B11" w:rsidRDefault="00A11A32" w:rsidP="00A11A32">
            <w:pPr>
              <w:pStyle w:val="ENoteTableText"/>
            </w:pPr>
            <w:r w:rsidRPr="00E24B11">
              <w:t>rep. No.</w:t>
            </w:r>
            <w:r w:rsidR="00E24B11">
              <w:t> </w:t>
            </w:r>
            <w:r w:rsidRPr="00E24B11">
              <w:t>124, 1995</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11</w:t>
            </w:r>
            <w:r w:rsidR="00A11A32" w:rsidRPr="00E24B11">
              <w:tab/>
            </w:r>
          </w:p>
        </w:tc>
        <w:tc>
          <w:tcPr>
            <w:tcW w:w="5057" w:type="dxa"/>
            <w:shd w:val="clear" w:color="auto" w:fill="auto"/>
          </w:tcPr>
          <w:p w:rsidR="00A11A32" w:rsidRPr="00E24B11" w:rsidRDefault="00A11A32" w:rsidP="00A11A32">
            <w:pPr>
              <w:pStyle w:val="ENoteTableText"/>
            </w:pPr>
            <w:r w:rsidRPr="00E24B11">
              <w:t>rep. No.</w:t>
            </w:r>
            <w:r w:rsidR="00E24B11">
              <w:t> </w:t>
            </w:r>
            <w:r w:rsidRPr="00E24B11">
              <w:t>124, 1995</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2026CE">
            <w:pPr>
              <w:pStyle w:val="ENoteTableText"/>
              <w:tabs>
                <w:tab w:val="center" w:leader="dot" w:pos="2268"/>
              </w:tabs>
            </w:pPr>
            <w:r w:rsidRPr="00E24B11">
              <w:t>Heading to s. 12</w:t>
            </w:r>
            <w:r w:rsidRPr="00E24B11">
              <w:tab/>
            </w:r>
          </w:p>
        </w:tc>
        <w:tc>
          <w:tcPr>
            <w:tcW w:w="5057" w:type="dxa"/>
            <w:shd w:val="clear" w:color="auto" w:fill="auto"/>
          </w:tcPr>
          <w:p w:rsidR="00A11A32" w:rsidRPr="00E24B11" w:rsidRDefault="00A11A32" w:rsidP="00A11A32">
            <w:pPr>
              <w:pStyle w:val="ENoteTableText"/>
            </w:pPr>
            <w:r w:rsidRPr="00E24B11">
              <w:t>am. No.</w:t>
            </w:r>
            <w:r w:rsidR="00E24B11">
              <w:t> </w:t>
            </w:r>
            <w:r w:rsidRPr="00E24B11">
              <w:t>124, 1995</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12</w:t>
            </w:r>
            <w:r w:rsidR="00A11A32" w:rsidRPr="00E24B11">
              <w:tab/>
            </w:r>
          </w:p>
        </w:tc>
        <w:tc>
          <w:tcPr>
            <w:tcW w:w="5057" w:type="dxa"/>
            <w:shd w:val="clear" w:color="auto" w:fill="auto"/>
          </w:tcPr>
          <w:p w:rsidR="00A11A32" w:rsidRPr="00E24B11" w:rsidRDefault="00A11A32" w:rsidP="00A11A32">
            <w:pPr>
              <w:pStyle w:val="ENoteTableText"/>
            </w:pPr>
            <w:r w:rsidRPr="00E24B11">
              <w:t>am. No.</w:t>
            </w:r>
            <w:r w:rsidR="00E24B11">
              <w:t> </w:t>
            </w:r>
            <w:r w:rsidRPr="00E24B11">
              <w:t>46, 1992; No.</w:t>
            </w:r>
            <w:r w:rsidR="00E24B11">
              <w:t> </w:t>
            </w:r>
            <w:r w:rsidRPr="00E24B11">
              <w:t>124, 1995</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12A</w:t>
            </w:r>
            <w:r w:rsidR="00A11A32" w:rsidRPr="00E24B11">
              <w:tab/>
            </w:r>
          </w:p>
        </w:tc>
        <w:tc>
          <w:tcPr>
            <w:tcW w:w="5057" w:type="dxa"/>
            <w:shd w:val="clear" w:color="auto" w:fill="auto"/>
          </w:tcPr>
          <w:p w:rsidR="00A11A32" w:rsidRPr="00E24B11" w:rsidRDefault="00A11A32" w:rsidP="00A11A32">
            <w:pPr>
              <w:pStyle w:val="ENoteTableText"/>
            </w:pPr>
            <w:r w:rsidRPr="00E24B11">
              <w:t>ad. No.</w:t>
            </w:r>
            <w:r w:rsidR="00E24B11">
              <w:t> </w:t>
            </w:r>
            <w:r w:rsidRPr="00E24B11">
              <w:t>46, 1992</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A11A32">
            <w:pPr>
              <w:pStyle w:val="ENoteTableText"/>
            </w:pPr>
            <w:r w:rsidRPr="00E24B11">
              <w:rPr>
                <w:b/>
              </w:rPr>
              <w:t>Part III</w:t>
            </w:r>
          </w:p>
        </w:tc>
        <w:tc>
          <w:tcPr>
            <w:tcW w:w="5057" w:type="dxa"/>
            <w:shd w:val="clear" w:color="auto" w:fill="auto"/>
          </w:tcPr>
          <w:p w:rsidR="00A11A32" w:rsidRPr="00E24B11" w:rsidRDefault="00A11A32" w:rsidP="00A11A32">
            <w:pPr>
              <w:pStyle w:val="ENoteTableText"/>
            </w:pP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2026CE">
            <w:pPr>
              <w:pStyle w:val="ENoteTableText"/>
              <w:tabs>
                <w:tab w:val="center" w:leader="dot" w:pos="2268"/>
              </w:tabs>
            </w:pPr>
            <w:r w:rsidRPr="00E24B11">
              <w:t>Heading to s. 12B</w:t>
            </w:r>
            <w:r w:rsidRPr="00E24B11">
              <w:tab/>
            </w:r>
          </w:p>
        </w:tc>
        <w:tc>
          <w:tcPr>
            <w:tcW w:w="5057" w:type="dxa"/>
            <w:shd w:val="clear" w:color="auto" w:fill="auto"/>
          </w:tcPr>
          <w:p w:rsidR="00A11A32" w:rsidRPr="00E24B11" w:rsidRDefault="00A11A32" w:rsidP="00A11A32">
            <w:pPr>
              <w:pStyle w:val="ENoteTableText"/>
            </w:pPr>
            <w:r w:rsidRPr="00E24B11">
              <w:t>am. No.</w:t>
            </w:r>
            <w:r w:rsidR="00E24B11">
              <w:t> </w:t>
            </w:r>
            <w:r w:rsidRPr="00E24B11">
              <w:t>124, 1995; No.</w:t>
            </w:r>
            <w:r w:rsidR="00E24B11">
              <w:t> </w:t>
            </w:r>
            <w:r w:rsidRPr="00E24B11">
              <w:t>126, 2003</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12B</w:t>
            </w:r>
            <w:r w:rsidR="00A11A32" w:rsidRPr="00E24B11">
              <w:tab/>
            </w:r>
          </w:p>
        </w:tc>
        <w:tc>
          <w:tcPr>
            <w:tcW w:w="5057" w:type="dxa"/>
            <w:shd w:val="clear" w:color="auto" w:fill="auto"/>
          </w:tcPr>
          <w:p w:rsidR="00A11A32" w:rsidRPr="00E24B11" w:rsidRDefault="00A11A32" w:rsidP="00A11A32">
            <w:pPr>
              <w:pStyle w:val="ENoteTableText"/>
            </w:pPr>
            <w:r w:rsidRPr="00E24B11">
              <w:t>ad. No.</w:t>
            </w:r>
            <w:r w:rsidR="00E24B11">
              <w:t> </w:t>
            </w:r>
            <w:r w:rsidRPr="00E24B11">
              <w:t>46, 1992</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026013">
            <w:pPr>
              <w:pStyle w:val="ENoteTableText"/>
            </w:pPr>
          </w:p>
        </w:tc>
        <w:tc>
          <w:tcPr>
            <w:tcW w:w="5057" w:type="dxa"/>
            <w:shd w:val="clear" w:color="auto" w:fill="auto"/>
          </w:tcPr>
          <w:p w:rsidR="00A11A32" w:rsidRPr="00E24B11" w:rsidRDefault="00A11A32" w:rsidP="00A11A32">
            <w:pPr>
              <w:pStyle w:val="ENoteTableText"/>
            </w:pPr>
            <w:r w:rsidRPr="00E24B11">
              <w:t>am. No.</w:t>
            </w:r>
            <w:r w:rsidR="00E24B11">
              <w:t> </w:t>
            </w:r>
            <w:r w:rsidRPr="00E24B11">
              <w:t>124, 1995; No.</w:t>
            </w:r>
            <w:r w:rsidR="00E24B11">
              <w:t> </w:t>
            </w:r>
            <w:r w:rsidRPr="00E24B11">
              <w:t>126, 2003</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13</w:t>
            </w:r>
            <w:r w:rsidR="00A11A32" w:rsidRPr="00E24B11">
              <w:tab/>
            </w:r>
          </w:p>
        </w:tc>
        <w:tc>
          <w:tcPr>
            <w:tcW w:w="5057" w:type="dxa"/>
            <w:shd w:val="clear" w:color="auto" w:fill="auto"/>
          </w:tcPr>
          <w:p w:rsidR="00A11A32" w:rsidRPr="00E24B11" w:rsidRDefault="00A11A32" w:rsidP="00A11A32">
            <w:pPr>
              <w:pStyle w:val="ENoteTableText"/>
            </w:pPr>
            <w:r w:rsidRPr="00E24B11">
              <w:t>am. No.</w:t>
            </w:r>
            <w:r w:rsidR="00E24B11">
              <w:t> </w:t>
            </w:r>
            <w:r w:rsidRPr="00E24B11">
              <w:t>46, 1992</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026013">
            <w:pPr>
              <w:pStyle w:val="ENoteTableText"/>
            </w:pPr>
          </w:p>
        </w:tc>
        <w:tc>
          <w:tcPr>
            <w:tcW w:w="5057" w:type="dxa"/>
            <w:shd w:val="clear" w:color="auto" w:fill="auto"/>
          </w:tcPr>
          <w:p w:rsidR="00A11A32" w:rsidRPr="00E24B11" w:rsidRDefault="00A11A32" w:rsidP="00A11A32">
            <w:pPr>
              <w:pStyle w:val="ENoteTableText"/>
            </w:pPr>
            <w:r w:rsidRPr="00E24B11">
              <w:t>rs. No.</w:t>
            </w:r>
            <w:r w:rsidR="00E24B11">
              <w:t> </w:t>
            </w:r>
            <w:r w:rsidRPr="00E24B11">
              <w:t>124, 1995</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026013">
            <w:pPr>
              <w:pStyle w:val="ENoteTableText"/>
            </w:pPr>
          </w:p>
        </w:tc>
        <w:tc>
          <w:tcPr>
            <w:tcW w:w="5057" w:type="dxa"/>
            <w:shd w:val="clear" w:color="auto" w:fill="auto"/>
          </w:tcPr>
          <w:p w:rsidR="00A11A32" w:rsidRPr="00E24B11" w:rsidRDefault="00A11A32" w:rsidP="00A11A32">
            <w:pPr>
              <w:pStyle w:val="ENoteTableText"/>
              <w:rPr>
                <w:u w:val="single"/>
              </w:rPr>
            </w:pPr>
            <w:r w:rsidRPr="00E24B11">
              <w:t>am. No.</w:t>
            </w:r>
            <w:r w:rsidR="00E24B11">
              <w:t> </w:t>
            </w:r>
            <w:r w:rsidRPr="00E24B11">
              <w:t>15, 2001; No.</w:t>
            </w:r>
            <w:r w:rsidR="00E24B11">
              <w:t> </w:t>
            </w:r>
            <w:r w:rsidRPr="00E24B11">
              <w:t>126, 2003; No.</w:t>
            </w:r>
            <w:r w:rsidR="00E24B11">
              <w:t> </w:t>
            </w:r>
            <w:r w:rsidRPr="00E24B11">
              <w:t>97, 2005; No.</w:t>
            </w:r>
            <w:r w:rsidR="00E24B11">
              <w:t> </w:t>
            </w:r>
            <w:r w:rsidRPr="00E24B11">
              <w:t>125, 2010; No.</w:t>
            </w:r>
            <w:r w:rsidR="00E24B11">
              <w:t> </w:t>
            </w:r>
            <w:r w:rsidRPr="00E24B11">
              <w:t>132, 2011</w:t>
            </w:r>
            <w:r w:rsidR="00A01E96" w:rsidRPr="00E24B11">
              <w:t>; No 109, 2014</w:t>
            </w:r>
            <w:r w:rsidR="00F03EB4" w:rsidRPr="00E24B11">
              <w:t>; No 126, 2015</w:t>
            </w:r>
            <w:r w:rsidR="006E53EB" w:rsidRPr="00E24B11">
              <w:t xml:space="preserve">; </w:t>
            </w:r>
            <w:r w:rsidR="006E53EB" w:rsidRPr="00E24B11">
              <w:rPr>
                <w:u w:val="single"/>
              </w:rPr>
              <w:t>No 4, 2016</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13A</w:t>
            </w:r>
            <w:r w:rsidR="00A11A32" w:rsidRPr="00E24B11">
              <w:tab/>
            </w:r>
          </w:p>
        </w:tc>
        <w:tc>
          <w:tcPr>
            <w:tcW w:w="5057" w:type="dxa"/>
            <w:shd w:val="clear" w:color="auto" w:fill="auto"/>
          </w:tcPr>
          <w:p w:rsidR="00A11A32" w:rsidRPr="00E24B11" w:rsidRDefault="00A11A32" w:rsidP="00A11A32">
            <w:pPr>
              <w:pStyle w:val="ENoteTableText"/>
            </w:pPr>
            <w:r w:rsidRPr="00E24B11">
              <w:t>ad. No.</w:t>
            </w:r>
            <w:r w:rsidR="00E24B11">
              <w:t> </w:t>
            </w:r>
            <w:r w:rsidRPr="00E24B11">
              <w:t>124, 1995</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026013">
            <w:pPr>
              <w:pStyle w:val="ENoteTableText"/>
            </w:pPr>
          </w:p>
        </w:tc>
        <w:tc>
          <w:tcPr>
            <w:tcW w:w="5057" w:type="dxa"/>
            <w:shd w:val="clear" w:color="auto" w:fill="auto"/>
          </w:tcPr>
          <w:p w:rsidR="00A11A32" w:rsidRPr="00E24B11" w:rsidRDefault="00A11A32" w:rsidP="00A11A32">
            <w:pPr>
              <w:pStyle w:val="ENoteTableText"/>
            </w:pPr>
            <w:r w:rsidRPr="00E24B11">
              <w:t>am. No.</w:t>
            </w:r>
            <w:r w:rsidR="00E24B11">
              <w:t> </w:t>
            </w:r>
            <w:r w:rsidRPr="00E24B11">
              <w:t>36, 1999; No.</w:t>
            </w:r>
            <w:r w:rsidR="00E24B11">
              <w:t> </w:t>
            </w:r>
            <w:r w:rsidRPr="00E24B11">
              <w:t>126, 2003; No.</w:t>
            </w:r>
            <w:r w:rsidR="00E24B11">
              <w:t> </w:t>
            </w:r>
            <w:r w:rsidRPr="00E24B11">
              <w:t>132, 2011</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14</w:t>
            </w:r>
            <w:r w:rsidR="00A11A32" w:rsidRPr="00E24B11">
              <w:tab/>
            </w:r>
          </w:p>
        </w:tc>
        <w:tc>
          <w:tcPr>
            <w:tcW w:w="5057" w:type="dxa"/>
            <w:shd w:val="clear" w:color="auto" w:fill="auto"/>
          </w:tcPr>
          <w:p w:rsidR="00A11A32" w:rsidRPr="00E24B11" w:rsidRDefault="00A11A32" w:rsidP="00A11A32">
            <w:pPr>
              <w:pStyle w:val="ENoteTableText"/>
            </w:pPr>
            <w:r w:rsidRPr="00E24B11">
              <w:t>rs. No.</w:t>
            </w:r>
            <w:r w:rsidR="00E24B11">
              <w:t> </w:t>
            </w:r>
            <w:r w:rsidRPr="00E24B11">
              <w:t>124, 1995</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026013">
            <w:pPr>
              <w:pStyle w:val="ENoteTableText"/>
            </w:pPr>
          </w:p>
        </w:tc>
        <w:tc>
          <w:tcPr>
            <w:tcW w:w="5057" w:type="dxa"/>
            <w:shd w:val="clear" w:color="auto" w:fill="auto"/>
          </w:tcPr>
          <w:p w:rsidR="00A11A32" w:rsidRPr="00E24B11" w:rsidRDefault="00A11A32" w:rsidP="00A11A32">
            <w:pPr>
              <w:pStyle w:val="ENoteTableText"/>
            </w:pPr>
            <w:r w:rsidRPr="00E24B11">
              <w:t>am. No.</w:t>
            </w:r>
            <w:r w:rsidR="00E24B11">
              <w:t> </w:t>
            </w:r>
            <w:r w:rsidRPr="00E24B11">
              <w:t>126, 2003</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16</w:t>
            </w:r>
            <w:r w:rsidR="00A11A32" w:rsidRPr="00E24B11">
              <w:tab/>
            </w:r>
          </w:p>
        </w:tc>
        <w:tc>
          <w:tcPr>
            <w:tcW w:w="5057" w:type="dxa"/>
            <w:shd w:val="clear" w:color="auto" w:fill="auto"/>
          </w:tcPr>
          <w:p w:rsidR="00A11A32" w:rsidRPr="00E24B11" w:rsidRDefault="00A11A32" w:rsidP="00A11A32">
            <w:pPr>
              <w:pStyle w:val="ENoteTableText"/>
            </w:pPr>
            <w:r w:rsidRPr="00E24B11">
              <w:t>am. No.</w:t>
            </w:r>
            <w:r w:rsidR="00E24B11">
              <w:t> </w:t>
            </w:r>
            <w:r w:rsidRPr="00E24B11">
              <w:t>46, 1992; No.</w:t>
            </w:r>
            <w:r w:rsidR="00E24B11">
              <w:t> </w:t>
            </w:r>
            <w:r w:rsidRPr="00E24B11">
              <w:t>124, 1995; No.</w:t>
            </w:r>
            <w:r w:rsidR="00E24B11">
              <w:t> </w:t>
            </w:r>
            <w:r w:rsidRPr="00E24B11">
              <w:t>126, 2003; No.</w:t>
            </w:r>
            <w:r w:rsidR="00E24B11">
              <w:t> </w:t>
            </w:r>
            <w:r w:rsidRPr="00E24B11">
              <w:t>125, 2010; No.</w:t>
            </w:r>
            <w:r w:rsidR="00E24B11">
              <w:t> </w:t>
            </w:r>
            <w:r w:rsidRPr="00E24B11">
              <w:t>132, 2011</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17.</w:t>
            </w:r>
            <w:r w:rsidR="00A11A32" w:rsidRPr="00E24B11">
              <w:tab/>
            </w:r>
          </w:p>
        </w:tc>
        <w:tc>
          <w:tcPr>
            <w:tcW w:w="5057" w:type="dxa"/>
            <w:shd w:val="clear" w:color="auto" w:fill="auto"/>
          </w:tcPr>
          <w:p w:rsidR="00A11A32" w:rsidRPr="00E24B11" w:rsidRDefault="00A11A32" w:rsidP="00A11A32">
            <w:pPr>
              <w:pStyle w:val="ENoteTableText"/>
            </w:pPr>
            <w:r w:rsidRPr="00E24B11">
              <w:t>am. No.</w:t>
            </w:r>
            <w:r w:rsidR="00E24B11">
              <w:t> </w:t>
            </w:r>
            <w:r w:rsidRPr="00E24B11">
              <w:t>92, 1999</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17A</w:t>
            </w:r>
            <w:r w:rsidR="00A11A32" w:rsidRPr="00E24B11">
              <w:tab/>
            </w:r>
          </w:p>
        </w:tc>
        <w:tc>
          <w:tcPr>
            <w:tcW w:w="5057" w:type="dxa"/>
            <w:shd w:val="clear" w:color="auto" w:fill="auto"/>
          </w:tcPr>
          <w:p w:rsidR="00A11A32" w:rsidRPr="00E24B11" w:rsidRDefault="00A11A32" w:rsidP="00A11A32">
            <w:pPr>
              <w:pStyle w:val="ENoteTableText"/>
            </w:pPr>
            <w:r w:rsidRPr="00E24B11">
              <w:t>ad. No.</w:t>
            </w:r>
            <w:r w:rsidR="00E24B11">
              <w:t> </w:t>
            </w:r>
            <w:r w:rsidRPr="00E24B11">
              <w:t>46, 1992</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026013">
            <w:pPr>
              <w:pStyle w:val="ENoteTableText"/>
            </w:pPr>
          </w:p>
        </w:tc>
        <w:tc>
          <w:tcPr>
            <w:tcW w:w="5057" w:type="dxa"/>
            <w:shd w:val="clear" w:color="auto" w:fill="auto"/>
          </w:tcPr>
          <w:p w:rsidR="00A11A32" w:rsidRPr="00E24B11" w:rsidRDefault="00A11A32" w:rsidP="00A11A32">
            <w:pPr>
              <w:pStyle w:val="ENoteTableText"/>
            </w:pPr>
            <w:r w:rsidRPr="00E24B11">
              <w:t>rep. No.</w:t>
            </w:r>
            <w:r w:rsidR="00E24B11">
              <w:t> </w:t>
            </w:r>
            <w:r w:rsidRPr="00E24B11">
              <w:t>124, 1995</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18</w:t>
            </w:r>
            <w:r w:rsidR="00A11A32" w:rsidRPr="00E24B11">
              <w:tab/>
            </w:r>
          </w:p>
        </w:tc>
        <w:tc>
          <w:tcPr>
            <w:tcW w:w="5057" w:type="dxa"/>
            <w:shd w:val="clear" w:color="auto" w:fill="auto"/>
          </w:tcPr>
          <w:p w:rsidR="00A11A32" w:rsidRPr="00E24B11" w:rsidRDefault="00A11A32" w:rsidP="00A11A32">
            <w:pPr>
              <w:pStyle w:val="ENoteTableText"/>
            </w:pPr>
            <w:r w:rsidRPr="00E24B11">
              <w:t>am. No.</w:t>
            </w:r>
            <w:r w:rsidR="00E24B11">
              <w:t> </w:t>
            </w:r>
            <w:r w:rsidRPr="00E24B11">
              <w:t>46, 1992</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026013">
            <w:pPr>
              <w:pStyle w:val="ENoteTableText"/>
            </w:pPr>
          </w:p>
        </w:tc>
        <w:tc>
          <w:tcPr>
            <w:tcW w:w="5057" w:type="dxa"/>
            <w:shd w:val="clear" w:color="auto" w:fill="auto"/>
          </w:tcPr>
          <w:p w:rsidR="00A11A32" w:rsidRPr="00E24B11" w:rsidRDefault="00A11A32" w:rsidP="00A11A32">
            <w:pPr>
              <w:pStyle w:val="ENoteTableText"/>
            </w:pPr>
            <w:r w:rsidRPr="00E24B11">
              <w:t>rs. No.</w:t>
            </w:r>
            <w:r w:rsidR="00E24B11">
              <w:t> </w:t>
            </w:r>
            <w:r w:rsidRPr="00E24B11">
              <w:t>124, 1995</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026013">
            <w:pPr>
              <w:pStyle w:val="ENoteTableText"/>
            </w:pPr>
          </w:p>
        </w:tc>
        <w:tc>
          <w:tcPr>
            <w:tcW w:w="5057" w:type="dxa"/>
            <w:shd w:val="clear" w:color="auto" w:fill="auto"/>
          </w:tcPr>
          <w:p w:rsidR="00A11A32" w:rsidRPr="00E24B11" w:rsidRDefault="00A11A32" w:rsidP="00A11A32">
            <w:pPr>
              <w:pStyle w:val="ENoteTableText"/>
            </w:pPr>
            <w:r w:rsidRPr="00E24B11">
              <w:t>am. No.</w:t>
            </w:r>
            <w:r w:rsidR="00E24B11">
              <w:t> </w:t>
            </w:r>
            <w:r w:rsidRPr="00E24B11">
              <w:t>36, 1999; No.</w:t>
            </w:r>
            <w:r w:rsidR="00E24B11">
              <w:t> </w:t>
            </w:r>
            <w:r w:rsidRPr="00E24B11">
              <w:t>15, 2001; No.</w:t>
            </w:r>
            <w:r w:rsidR="00E24B11">
              <w:t> </w:t>
            </w:r>
            <w:r w:rsidRPr="00E24B11">
              <w:t>126, 2003; No.</w:t>
            </w:r>
            <w:r w:rsidR="00E24B11">
              <w:t> </w:t>
            </w:r>
            <w:r w:rsidRPr="00E24B11">
              <w:t>125, 2010</w:t>
            </w:r>
            <w:r w:rsidR="00A01E96" w:rsidRPr="00E24B11">
              <w:t>; No 109, 2014</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18A</w:t>
            </w:r>
            <w:r w:rsidR="00A11A32" w:rsidRPr="00E24B11">
              <w:tab/>
            </w:r>
          </w:p>
        </w:tc>
        <w:tc>
          <w:tcPr>
            <w:tcW w:w="5057" w:type="dxa"/>
            <w:shd w:val="clear" w:color="auto" w:fill="auto"/>
          </w:tcPr>
          <w:p w:rsidR="00A11A32" w:rsidRPr="00E24B11" w:rsidRDefault="00A11A32" w:rsidP="00A11A32">
            <w:pPr>
              <w:pStyle w:val="ENoteTableText"/>
            </w:pPr>
            <w:r w:rsidRPr="00E24B11">
              <w:t>ad. No.</w:t>
            </w:r>
            <w:r w:rsidR="00E24B11">
              <w:t> </w:t>
            </w:r>
            <w:r w:rsidRPr="00E24B11">
              <w:t>46, 1992</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026013">
            <w:pPr>
              <w:pStyle w:val="ENoteTableText"/>
            </w:pPr>
          </w:p>
        </w:tc>
        <w:tc>
          <w:tcPr>
            <w:tcW w:w="5057" w:type="dxa"/>
            <w:shd w:val="clear" w:color="auto" w:fill="auto"/>
          </w:tcPr>
          <w:p w:rsidR="00A11A32" w:rsidRPr="00E24B11" w:rsidRDefault="00A11A32" w:rsidP="00A11A32">
            <w:pPr>
              <w:pStyle w:val="ENoteTableText"/>
            </w:pPr>
            <w:r w:rsidRPr="00E24B11">
              <w:t>rep. No.</w:t>
            </w:r>
            <w:r w:rsidR="00E24B11">
              <w:t> </w:t>
            </w:r>
            <w:r w:rsidRPr="00E24B11">
              <w:t>124, 1995</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19</w:t>
            </w:r>
            <w:r w:rsidR="00A11A32" w:rsidRPr="00E24B11">
              <w:tab/>
            </w:r>
          </w:p>
        </w:tc>
        <w:tc>
          <w:tcPr>
            <w:tcW w:w="5057" w:type="dxa"/>
            <w:shd w:val="clear" w:color="auto" w:fill="auto"/>
          </w:tcPr>
          <w:p w:rsidR="00A11A32" w:rsidRPr="00E24B11" w:rsidRDefault="00A11A32" w:rsidP="00A11A32">
            <w:pPr>
              <w:pStyle w:val="ENoteTableText"/>
            </w:pPr>
            <w:r w:rsidRPr="00E24B11">
              <w:t>rs. No.</w:t>
            </w:r>
            <w:r w:rsidR="00E24B11">
              <w:t> </w:t>
            </w:r>
            <w:r w:rsidRPr="00E24B11">
              <w:t>124, 1995</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026013">
            <w:pPr>
              <w:pStyle w:val="ENoteTableText"/>
            </w:pPr>
          </w:p>
        </w:tc>
        <w:tc>
          <w:tcPr>
            <w:tcW w:w="5057" w:type="dxa"/>
            <w:shd w:val="clear" w:color="auto" w:fill="auto"/>
          </w:tcPr>
          <w:p w:rsidR="00A11A32" w:rsidRPr="00E24B11" w:rsidRDefault="00A11A32" w:rsidP="00A11A32">
            <w:pPr>
              <w:pStyle w:val="ENoteTableText"/>
            </w:pPr>
            <w:r w:rsidRPr="00E24B11">
              <w:t>am. No.</w:t>
            </w:r>
            <w:r w:rsidR="00E24B11">
              <w:t> </w:t>
            </w:r>
            <w:r w:rsidRPr="00E24B11">
              <w:t>125, 2010; No.</w:t>
            </w:r>
            <w:r w:rsidR="00E24B11">
              <w:t> </w:t>
            </w:r>
            <w:r w:rsidRPr="00E24B11">
              <w:t>132, 2011</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19A</w:t>
            </w:r>
            <w:r w:rsidR="00A11A32" w:rsidRPr="00E24B11">
              <w:tab/>
            </w:r>
          </w:p>
        </w:tc>
        <w:tc>
          <w:tcPr>
            <w:tcW w:w="5057" w:type="dxa"/>
            <w:shd w:val="clear" w:color="auto" w:fill="auto"/>
          </w:tcPr>
          <w:p w:rsidR="00A11A32" w:rsidRPr="00E24B11" w:rsidRDefault="00A11A32" w:rsidP="00A11A32">
            <w:pPr>
              <w:pStyle w:val="ENoteTableText"/>
            </w:pPr>
            <w:r w:rsidRPr="00E24B11">
              <w:t>ad. No.</w:t>
            </w:r>
            <w:r w:rsidR="00E24B11">
              <w:t> </w:t>
            </w:r>
            <w:r w:rsidRPr="00E24B11">
              <w:t>124, 1995</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026013">
            <w:pPr>
              <w:pStyle w:val="ENoteTableText"/>
            </w:pPr>
          </w:p>
        </w:tc>
        <w:tc>
          <w:tcPr>
            <w:tcW w:w="5057" w:type="dxa"/>
            <w:shd w:val="clear" w:color="auto" w:fill="auto"/>
          </w:tcPr>
          <w:p w:rsidR="00A11A32" w:rsidRPr="00E24B11" w:rsidRDefault="00A11A32" w:rsidP="00A11A32">
            <w:pPr>
              <w:pStyle w:val="ENoteTableText"/>
            </w:pPr>
            <w:r w:rsidRPr="00E24B11">
              <w:t>am. No.</w:t>
            </w:r>
            <w:r w:rsidR="00E24B11">
              <w:t> </w:t>
            </w:r>
            <w:r w:rsidRPr="00E24B11">
              <w:t>126, 2003; No.</w:t>
            </w:r>
            <w:r w:rsidR="00E24B11">
              <w:t> </w:t>
            </w:r>
            <w:r w:rsidRPr="00E24B11">
              <w:t>132, 2011</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19B</w:t>
            </w:r>
            <w:r w:rsidR="00A11A32" w:rsidRPr="00E24B11">
              <w:tab/>
            </w:r>
          </w:p>
        </w:tc>
        <w:tc>
          <w:tcPr>
            <w:tcW w:w="5057" w:type="dxa"/>
            <w:shd w:val="clear" w:color="auto" w:fill="auto"/>
          </w:tcPr>
          <w:p w:rsidR="00A11A32" w:rsidRPr="00E24B11" w:rsidRDefault="00A11A32" w:rsidP="00A11A32">
            <w:pPr>
              <w:pStyle w:val="ENoteTableText"/>
            </w:pPr>
            <w:r w:rsidRPr="00E24B11">
              <w:t>ad. No.</w:t>
            </w:r>
            <w:r w:rsidR="00E24B11">
              <w:t> </w:t>
            </w:r>
            <w:r w:rsidRPr="00E24B11">
              <w:t>124, 1995</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19C</w:t>
            </w:r>
            <w:r w:rsidR="00A11A32" w:rsidRPr="00E24B11">
              <w:tab/>
            </w:r>
          </w:p>
        </w:tc>
        <w:tc>
          <w:tcPr>
            <w:tcW w:w="5057" w:type="dxa"/>
            <w:shd w:val="clear" w:color="auto" w:fill="auto"/>
          </w:tcPr>
          <w:p w:rsidR="00A11A32" w:rsidRPr="00E24B11" w:rsidRDefault="00A11A32" w:rsidP="00A11A32">
            <w:pPr>
              <w:pStyle w:val="ENoteTableText"/>
            </w:pPr>
            <w:r w:rsidRPr="00E24B11">
              <w:t>ad. No.</w:t>
            </w:r>
            <w:r w:rsidR="00E24B11">
              <w:t> </w:t>
            </w:r>
            <w:r w:rsidRPr="00E24B11">
              <w:t>126, 2003</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20</w:t>
            </w:r>
            <w:r w:rsidR="00A11A32" w:rsidRPr="00E24B11">
              <w:tab/>
            </w:r>
          </w:p>
        </w:tc>
        <w:tc>
          <w:tcPr>
            <w:tcW w:w="5057" w:type="dxa"/>
            <w:shd w:val="clear" w:color="auto" w:fill="auto"/>
          </w:tcPr>
          <w:p w:rsidR="00A11A32" w:rsidRPr="00E24B11" w:rsidRDefault="00A11A32" w:rsidP="00A11A32">
            <w:pPr>
              <w:pStyle w:val="ENoteTableText"/>
            </w:pPr>
            <w:r w:rsidRPr="00E24B11">
              <w:t>am. No.</w:t>
            </w:r>
            <w:r w:rsidR="00E24B11">
              <w:t> </w:t>
            </w:r>
            <w:r w:rsidRPr="00E24B11">
              <w:t>46, 1992; No.</w:t>
            </w:r>
            <w:r w:rsidR="00E24B11">
              <w:t> </w:t>
            </w:r>
            <w:r w:rsidRPr="00E24B11">
              <w:t>124, 1995; No.</w:t>
            </w:r>
            <w:r w:rsidR="00E24B11">
              <w:t> </w:t>
            </w:r>
            <w:r w:rsidRPr="00E24B11">
              <w:t>125, 2010</w:t>
            </w:r>
          </w:p>
        </w:tc>
      </w:tr>
      <w:tr w:rsidR="00A01E96" w:rsidRPr="00E24B11" w:rsidTr="007C26B2">
        <w:tblPrEx>
          <w:tblBorders>
            <w:top w:val="none" w:sz="0" w:space="0" w:color="auto"/>
            <w:bottom w:val="none" w:sz="0" w:space="0" w:color="auto"/>
          </w:tblBorders>
        </w:tblPrEx>
        <w:trPr>
          <w:cantSplit/>
        </w:trPr>
        <w:tc>
          <w:tcPr>
            <w:tcW w:w="2031" w:type="dxa"/>
            <w:shd w:val="clear" w:color="auto" w:fill="auto"/>
          </w:tcPr>
          <w:p w:rsidR="00A01E96" w:rsidRPr="00E24B11" w:rsidRDefault="00A01E96" w:rsidP="002026CE">
            <w:pPr>
              <w:pStyle w:val="ENoteTableText"/>
              <w:tabs>
                <w:tab w:val="center" w:leader="dot" w:pos="2268"/>
              </w:tabs>
            </w:pPr>
            <w:r w:rsidRPr="00E24B11">
              <w:t>s 21</w:t>
            </w:r>
            <w:r w:rsidRPr="00E24B11">
              <w:tab/>
            </w:r>
          </w:p>
        </w:tc>
        <w:tc>
          <w:tcPr>
            <w:tcW w:w="5057" w:type="dxa"/>
            <w:shd w:val="clear" w:color="auto" w:fill="auto"/>
          </w:tcPr>
          <w:p w:rsidR="00A01E96" w:rsidRPr="00E24B11" w:rsidRDefault="00A01E96" w:rsidP="00A11A32">
            <w:pPr>
              <w:pStyle w:val="ENoteTableText"/>
            </w:pPr>
            <w:r w:rsidRPr="00E24B11">
              <w:t>am No 109, 2014</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A11A32">
            <w:pPr>
              <w:pStyle w:val="ENoteTableText"/>
            </w:pPr>
            <w:r w:rsidRPr="00E24B11">
              <w:rPr>
                <w:b/>
              </w:rPr>
              <w:t>Part IV</w:t>
            </w:r>
          </w:p>
        </w:tc>
        <w:tc>
          <w:tcPr>
            <w:tcW w:w="5057" w:type="dxa"/>
            <w:shd w:val="clear" w:color="auto" w:fill="auto"/>
          </w:tcPr>
          <w:p w:rsidR="00A11A32" w:rsidRPr="00E24B11" w:rsidRDefault="00A11A32" w:rsidP="00A11A32">
            <w:pPr>
              <w:pStyle w:val="ENoteTableText"/>
            </w:pP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026013" w:rsidP="002026CE">
            <w:pPr>
              <w:pStyle w:val="ENoteTableText"/>
              <w:tabs>
                <w:tab w:val="center" w:leader="dot" w:pos="2268"/>
              </w:tabs>
            </w:pPr>
            <w:r w:rsidRPr="00E24B11">
              <w:t>Part IV</w:t>
            </w:r>
            <w:r w:rsidR="00A11A32" w:rsidRPr="00E24B11">
              <w:tab/>
            </w:r>
          </w:p>
        </w:tc>
        <w:tc>
          <w:tcPr>
            <w:tcW w:w="5057" w:type="dxa"/>
            <w:shd w:val="clear" w:color="auto" w:fill="auto"/>
          </w:tcPr>
          <w:p w:rsidR="00A11A32" w:rsidRPr="00E24B11" w:rsidRDefault="00A11A32" w:rsidP="00A11A32">
            <w:pPr>
              <w:pStyle w:val="ENoteTableText"/>
            </w:pPr>
            <w:r w:rsidRPr="00E24B11">
              <w:t>rs. No.</w:t>
            </w:r>
            <w:r w:rsidR="00E24B11">
              <w:t> </w:t>
            </w:r>
            <w:r w:rsidRPr="00E24B11">
              <w:t>124, 1995</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ss.</w:t>
            </w:r>
            <w:r w:rsidR="00E24B11">
              <w:t> </w:t>
            </w:r>
            <w:r w:rsidR="00A11A32" w:rsidRPr="00E24B11">
              <w:t>22A–22C</w:t>
            </w:r>
            <w:r w:rsidR="00A11A32" w:rsidRPr="00E24B11">
              <w:tab/>
            </w:r>
          </w:p>
        </w:tc>
        <w:tc>
          <w:tcPr>
            <w:tcW w:w="5057" w:type="dxa"/>
            <w:shd w:val="clear" w:color="auto" w:fill="auto"/>
          </w:tcPr>
          <w:p w:rsidR="00A11A32" w:rsidRPr="00E24B11" w:rsidRDefault="00A11A32" w:rsidP="00A11A32">
            <w:pPr>
              <w:pStyle w:val="ENoteTableText"/>
            </w:pPr>
            <w:r w:rsidRPr="00E24B11">
              <w:t>ad. No.</w:t>
            </w:r>
            <w:r w:rsidR="00E24B11">
              <w:t> </w:t>
            </w:r>
            <w:r w:rsidRPr="00E24B11">
              <w:t>46, 1992</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026013">
            <w:pPr>
              <w:pStyle w:val="ENoteTableText"/>
            </w:pPr>
          </w:p>
        </w:tc>
        <w:tc>
          <w:tcPr>
            <w:tcW w:w="5057" w:type="dxa"/>
            <w:shd w:val="clear" w:color="auto" w:fill="auto"/>
          </w:tcPr>
          <w:p w:rsidR="00A11A32" w:rsidRPr="00E24B11" w:rsidRDefault="00A11A32" w:rsidP="00A11A32">
            <w:pPr>
              <w:pStyle w:val="ENoteTableText"/>
            </w:pPr>
            <w:r w:rsidRPr="00E24B11">
              <w:t>rep. No.</w:t>
            </w:r>
            <w:r w:rsidR="00E24B11">
              <w:t> </w:t>
            </w:r>
            <w:r w:rsidRPr="00E24B11">
              <w:t>124, 1995</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23</w:t>
            </w:r>
            <w:r w:rsidR="00A11A32" w:rsidRPr="00E24B11">
              <w:tab/>
            </w:r>
          </w:p>
        </w:tc>
        <w:tc>
          <w:tcPr>
            <w:tcW w:w="5057" w:type="dxa"/>
            <w:shd w:val="clear" w:color="auto" w:fill="auto"/>
          </w:tcPr>
          <w:p w:rsidR="00A11A32" w:rsidRPr="00E24B11" w:rsidRDefault="00A11A32" w:rsidP="00A11A32">
            <w:pPr>
              <w:pStyle w:val="ENoteTableText"/>
            </w:pPr>
            <w:r w:rsidRPr="00E24B11">
              <w:t>am. No.</w:t>
            </w:r>
            <w:r w:rsidR="00E24B11">
              <w:t> </w:t>
            </w:r>
            <w:r w:rsidRPr="00E24B11">
              <w:t>46, 1992</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026013">
            <w:pPr>
              <w:pStyle w:val="ENoteTableText"/>
            </w:pPr>
          </w:p>
        </w:tc>
        <w:tc>
          <w:tcPr>
            <w:tcW w:w="5057" w:type="dxa"/>
            <w:shd w:val="clear" w:color="auto" w:fill="auto"/>
          </w:tcPr>
          <w:p w:rsidR="00A11A32" w:rsidRPr="00E24B11" w:rsidRDefault="00A11A32" w:rsidP="00A11A32">
            <w:pPr>
              <w:pStyle w:val="ENoteTableText"/>
            </w:pPr>
            <w:r w:rsidRPr="00E24B11">
              <w:t>rs. No.</w:t>
            </w:r>
            <w:r w:rsidR="00E24B11">
              <w:t> </w:t>
            </w:r>
            <w:r w:rsidRPr="00E24B11">
              <w:t>124, 1995</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026013">
            <w:pPr>
              <w:pStyle w:val="ENoteTableText"/>
            </w:pPr>
          </w:p>
        </w:tc>
        <w:tc>
          <w:tcPr>
            <w:tcW w:w="5057" w:type="dxa"/>
            <w:shd w:val="clear" w:color="auto" w:fill="auto"/>
          </w:tcPr>
          <w:p w:rsidR="00A11A32" w:rsidRPr="00E24B11" w:rsidRDefault="00A11A32" w:rsidP="00A11A32">
            <w:pPr>
              <w:pStyle w:val="ENoteTableText"/>
            </w:pPr>
            <w:r w:rsidRPr="00E24B11">
              <w:t>am. No.</w:t>
            </w:r>
            <w:r w:rsidR="00E24B11">
              <w:t> </w:t>
            </w:r>
            <w:r w:rsidRPr="00E24B11">
              <w:t>36, 1999</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24</w:t>
            </w:r>
            <w:r w:rsidR="00A11A32" w:rsidRPr="00E24B11">
              <w:tab/>
            </w:r>
          </w:p>
        </w:tc>
        <w:tc>
          <w:tcPr>
            <w:tcW w:w="5057" w:type="dxa"/>
            <w:shd w:val="clear" w:color="auto" w:fill="auto"/>
          </w:tcPr>
          <w:p w:rsidR="00A11A32" w:rsidRPr="00E24B11" w:rsidRDefault="00A11A32" w:rsidP="00A11A32">
            <w:pPr>
              <w:pStyle w:val="ENoteTableText"/>
            </w:pPr>
            <w:r w:rsidRPr="00E24B11">
              <w:t>am. No.</w:t>
            </w:r>
            <w:r w:rsidR="00E24B11">
              <w:t> </w:t>
            </w:r>
            <w:r w:rsidRPr="00E24B11">
              <w:t>46, 1992</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026013">
            <w:pPr>
              <w:pStyle w:val="ENoteTableText"/>
            </w:pPr>
          </w:p>
        </w:tc>
        <w:tc>
          <w:tcPr>
            <w:tcW w:w="5057" w:type="dxa"/>
            <w:shd w:val="clear" w:color="auto" w:fill="auto"/>
          </w:tcPr>
          <w:p w:rsidR="00A11A32" w:rsidRPr="00E24B11" w:rsidRDefault="00A11A32" w:rsidP="00A11A32">
            <w:pPr>
              <w:pStyle w:val="ENoteTableText"/>
            </w:pPr>
            <w:r w:rsidRPr="00E24B11">
              <w:t>rs. No.</w:t>
            </w:r>
            <w:r w:rsidR="00E24B11">
              <w:t> </w:t>
            </w:r>
            <w:r w:rsidRPr="00E24B11">
              <w:t>124, 1995</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25</w:t>
            </w:r>
            <w:r w:rsidR="00A11A32" w:rsidRPr="00E24B11">
              <w:tab/>
            </w:r>
          </w:p>
        </w:tc>
        <w:tc>
          <w:tcPr>
            <w:tcW w:w="5057" w:type="dxa"/>
            <w:shd w:val="clear" w:color="auto" w:fill="auto"/>
          </w:tcPr>
          <w:p w:rsidR="00A11A32" w:rsidRPr="00E24B11" w:rsidRDefault="00A11A32" w:rsidP="00A11A32">
            <w:pPr>
              <w:pStyle w:val="ENoteTableText"/>
            </w:pPr>
            <w:r w:rsidRPr="00E24B11">
              <w:t>am. No.</w:t>
            </w:r>
            <w:r w:rsidR="00E24B11">
              <w:t> </w:t>
            </w:r>
            <w:r w:rsidRPr="00E24B11">
              <w:t>46, 1992</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026013">
            <w:pPr>
              <w:pStyle w:val="ENoteTableText"/>
            </w:pPr>
          </w:p>
        </w:tc>
        <w:tc>
          <w:tcPr>
            <w:tcW w:w="5057" w:type="dxa"/>
            <w:shd w:val="clear" w:color="auto" w:fill="auto"/>
          </w:tcPr>
          <w:p w:rsidR="00A11A32" w:rsidRPr="00E24B11" w:rsidRDefault="00A11A32" w:rsidP="00A11A32">
            <w:pPr>
              <w:pStyle w:val="ENoteTableText"/>
            </w:pPr>
            <w:r w:rsidRPr="00E24B11">
              <w:t>rs. No.</w:t>
            </w:r>
            <w:r w:rsidR="00E24B11">
              <w:t> </w:t>
            </w:r>
            <w:r w:rsidRPr="00E24B11">
              <w:t>124, 1995</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026013">
            <w:pPr>
              <w:pStyle w:val="ENoteTableText"/>
            </w:pPr>
          </w:p>
        </w:tc>
        <w:tc>
          <w:tcPr>
            <w:tcW w:w="5057" w:type="dxa"/>
            <w:shd w:val="clear" w:color="auto" w:fill="auto"/>
          </w:tcPr>
          <w:p w:rsidR="00A11A32" w:rsidRPr="00E24B11" w:rsidRDefault="00A11A32" w:rsidP="00A11A32">
            <w:pPr>
              <w:pStyle w:val="ENoteTableText"/>
            </w:pPr>
            <w:r w:rsidRPr="00E24B11">
              <w:t>am.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26</w:t>
            </w:r>
            <w:r w:rsidR="00A11A32" w:rsidRPr="00E24B11">
              <w:tab/>
            </w:r>
          </w:p>
        </w:tc>
        <w:tc>
          <w:tcPr>
            <w:tcW w:w="5057" w:type="dxa"/>
            <w:shd w:val="clear" w:color="auto" w:fill="auto"/>
          </w:tcPr>
          <w:p w:rsidR="00A11A32" w:rsidRPr="00E24B11" w:rsidRDefault="00A11A32" w:rsidP="00A11A32">
            <w:pPr>
              <w:pStyle w:val="ENoteTableText"/>
            </w:pPr>
            <w:r w:rsidRPr="00E24B11">
              <w:t>am. No.</w:t>
            </w:r>
            <w:r w:rsidR="00E24B11">
              <w:t> </w:t>
            </w:r>
            <w:r w:rsidRPr="00E24B11">
              <w:t>46, 1992</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026013">
            <w:pPr>
              <w:pStyle w:val="ENoteTableText"/>
            </w:pPr>
          </w:p>
        </w:tc>
        <w:tc>
          <w:tcPr>
            <w:tcW w:w="5057" w:type="dxa"/>
            <w:shd w:val="clear" w:color="auto" w:fill="auto"/>
          </w:tcPr>
          <w:p w:rsidR="00A11A32" w:rsidRPr="00E24B11" w:rsidRDefault="00A11A32" w:rsidP="00A11A32">
            <w:pPr>
              <w:pStyle w:val="ENoteTableText"/>
            </w:pPr>
            <w:r w:rsidRPr="00E24B11">
              <w:t>rs. No.</w:t>
            </w:r>
            <w:r w:rsidR="00E24B11">
              <w:t> </w:t>
            </w:r>
            <w:r w:rsidRPr="00E24B11">
              <w:t>124, 1995</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026013">
            <w:pPr>
              <w:pStyle w:val="ENoteTableText"/>
            </w:pPr>
          </w:p>
        </w:tc>
        <w:tc>
          <w:tcPr>
            <w:tcW w:w="5057" w:type="dxa"/>
            <w:shd w:val="clear" w:color="auto" w:fill="auto"/>
          </w:tcPr>
          <w:p w:rsidR="00A11A32" w:rsidRPr="00E24B11" w:rsidRDefault="00A11A32" w:rsidP="00A11A32">
            <w:pPr>
              <w:pStyle w:val="ENoteTableText"/>
            </w:pPr>
            <w:r w:rsidRPr="00E24B11">
              <w:t>am. No.</w:t>
            </w:r>
            <w:r w:rsidR="00E24B11">
              <w:t> </w:t>
            </w:r>
            <w:r w:rsidRPr="00E24B11">
              <w:t>118, 1997;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ss.</w:t>
            </w:r>
            <w:r w:rsidR="00E24B11">
              <w:t> </w:t>
            </w:r>
            <w:r w:rsidR="00A11A32" w:rsidRPr="00E24B11">
              <w:t>27–33</w:t>
            </w:r>
            <w:r w:rsidR="00A11A32" w:rsidRPr="00E24B11">
              <w:tab/>
            </w:r>
          </w:p>
        </w:tc>
        <w:tc>
          <w:tcPr>
            <w:tcW w:w="5057" w:type="dxa"/>
            <w:shd w:val="clear" w:color="auto" w:fill="auto"/>
          </w:tcPr>
          <w:p w:rsidR="00A11A32" w:rsidRPr="00E24B11" w:rsidRDefault="00A11A32" w:rsidP="00A11A32">
            <w:pPr>
              <w:pStyle w:val="ENoteTableText"/>
            </w:pPr>
            <w:r w:rsidRPr="00E24B11">
              <w:t>am. No.</w:t>
            </w:r>
            <w:r w:rsidR="00E24B11">
              <w:t> </w:t>
            </w:r>
            <w:r w:rsidRPr="00E24B11">
              <w:t>46, 1992</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026013">
            <w:pPr>
              <w:pStyle w:val="ENoteTableText"/>
            </w:pPr>
          </w:p>
        </w:tc>
        <w:tc>
          <w:tcPr>
            <w:tcW w:w="5057" w:type="dxa"/>
            <w:shd w:val="clear" w:color="auto" w:fill="auto"/>
          </w:tcPr>
          <w:p w:rsidR="00A11A32" w:rsidRPr="00E24B11" w:rsidRDefault="00A11A32" w:rsidP="00A11A32">
            <w:pPr>
              <w:pStyle w:val="ENoteTableText"/>
            </w:pPr>
            <w:r w:rsidRPr="00E24B11">
              <w:t>rs. No.</w:t>
            </w:r>
            <w:r w:rsidR="00E24B11">
              <w:t> </w:t>
            </w:r>
            <w:r w:rsidRPr="00E24B11">
              <w:t>124, 1995</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ss.</w:t>
            </w:r>
            <w:r w:rsidR="00E24B11">
              <w:t> </w:t>
            </w:r>
            <w:r w:rsidR="00A11A32" w:rsidRPr="00E24B11">
              <w:t>34, 35</w:t>
            </w:r>
            <w:r w:rsidR="00A11A32" w:rsidRPr="00E24B11">
              <w:tab/>
            </w:r>
          </w:p>
        </w:tc>
        <w:tc>
          <w:tcPr>
            <w:tcW w:w="5057" w:type="dxa"/>
            <w:shd w:val="clear" w:color="auto" w:fill="auto"/>
          </w:tcPr>
          <w:p w:rsidR="00A11A32" w:rsidRPr="00E24B11" w:rsidRDefault="00A11A32" w:rsidP="00A11A32">
            <w:pPr>
              <w:pStyle w:val="ENoteTableText"/>
            </w:pPr>
            <w:r w:rsidRPr="00E24B11">
              <w:t>rs. No.</w:t>
            </w:r>
            <w:r w:rsidR="00E24B11">
              <w:t> </w:t>
            </w:r>
            <w:r w:rsidRPr="00E24B11">
              <w:t>124, 1995</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36</w:t>
            </w:r>
            <w:r w:rsidR="00A11A32" w:rsidRPr="00E24B11">
              <w:tab/>
            </w:r>
          </w:p>
        </w:tc>
        <w:tc>
          <w:tcPr>
            <w:tcW w:w="5057" w:type="dxa"/>
            <w:shd w:val="clear" w:color="auto" w:fill="auto"/>
          </w:tcPr>
          <w:p w:rsidR="00A11A32" w:rsidRPr="00E24B11" w:rsidRDefault="00A11A32" w:rsidP="00A11A32">
            <w:pPr>
              <w:pStyle w:val="ENoteTableText"/>
            </w:pPr>
            <w:r w:rsidRPr="00E24B11">
              <w:t>am. No.</w:t>
            </w:r>
            <w:r w:rsidR="00E24B11">
              <w:t> </w:t>
            </w:r>
            <w:r w:rsidRPr="00E24B11">
              <w:t>46, 1992</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026013">
            <w:pPr>
              <w:pStyle w:val="ENoteTableText"/>
            </w:pPr>
          </w:p>
        </w:tc>
        <w:tc>
          <w:tcPr>
            <w:tcW w:w="5057" w:type="dxa"/>
            <w:shd w:val="clear" w:color="auto" w:fill="auto"/>
          </w:tcPr>
          <w:p w:rsidR="00A11A32" w:rsidRPr="00E24B11" w:rsidRDefault="00A11A32" w:rsidP="00A11A32">
            <w:pPr>
              <w:pStyle w:val="ENoteTableText"/>
            </w:pPr>
            <w:r w:rsidRPr="00E24B11">
              <w:t>rep. No.</w:t>
            </w:r>
            <w:r w:rsidR="00E24B11">
              <w:t> </w:t>
            </w:r>
            <w:r w:rsidRPr="00E24B11">
              <w:t>124, 1995</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A11A32">
            <w:pPr>
              <w:pStyle w:val="ENoteTableText"/>
            </w:pPr>
            <w:r w:rsidRPr="00E24B11">
              <w:rPr>
                <w:b/>
              </w:rPr>
              <w:t>Part V</w:t>
            </w:r>
          </w:p>
        </w:tc>
        <w:tc>
          <w:tcPr>
            <w:tcW w:w="5057" w:type="dxa"/>
            <w:shd w:val="clear" w:color="auto" w:fill="auto"/>
          </w:tcPr>
          <w:p w:rsidR="00A11A32" w:rsidRPr="00E24B11" w:rsidRDefault="00A11A32" w:rsidP="00A11A32">
            <w:pPr>
              <w:pStyle w:val="ENoteTableText"/>
            </w:pP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38</w:t>
            </w:r>
            <w:r w:rsidR="00A11A32" w:rsidRPr="00E24B11">
              <w:tab/>
            </w:r>
          </w:p>
        </w:tc>
        <w:tc>
          <w:tcPr>
            <w:tcW w:w="5057" w:type="dxa"/>
            <w:shd w:val="clear" w:color="auto" w:fill="auto"/>
          </w:tcPr>
          <w:p w:rsidR="00A11A32" w:rsidRPr="00E24B11" w:rsidRDefault="00A11A32" w:rsidP="00A11A32">
            <w:pPr>
              <w:pStyle w:val="ENoteTableText"/>
            </w:pPr>
            <w:r w:rsidRPr="00E24B11">
              <w:t>am. No.</w:t>
            </w:r>
            <w:r w:rsidR="00E24B11">
              <w:t> </w:t>
            </w:r>
            <w:r w:rsidRPr="00E24B11">
              <w:t>46, 1992; No.</w:t>
            </w:r>
            <w:r w:rsidR="00E24B11">
              <w:t> </w:t>
            </w:r>
            <w:r w:rsidRPr="00E24B11">
              <w:t>124, 1995; No.</w:t>
            </w:r>
            <w:r w:rsidR="00E24B11">
              <w:t> </w:t>
            </w:r>
            <w:r w:rsidRPr="00E24B11">
              <w:t>15, 2001;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40</w:t>
            </w:r>
            <w:r w:rsidR="00A11A32" w:rsidRPr="00E24B11">
              <w:tab/>
            </w:r>
          </w:p>
        </w:tc>
        <w:tc>
          <w:tcPr>
            <w:tcW w:w="5057" w:type="dxa"/>
            <w:shd w:val="clear" w:color="auto" w:fill="auto"/>
          </w:tcPr>
          <w:p w:rsidR="00A11A32" w:rsidRPr="00E24B11" w:rsidRDefault="00A11A32" w:rsidP="00A11A32">
            <w:pPr>
              <w:pStyle w:val="ENoteTableText"/>
            </w:pPr>
            <w:r w:rsidRPr="00E24B11">
              <w:t>am. No.</w:t>
            </w:r>
            <w:r w:rsidR="00E24B11">
              <w:t> </w:t>
            </w:r>
            <w:r w:rsidRPr="00E24B11">
              <w:t>46, 1992; No.</w:t>
            </w:r>
            <w:r w:rsidR="00E24B11">
              <w:t> </w:t>
            </w:r>
            <w:r w:rsidRPr="00E24B11">
              <w:t>126, 2003</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A11A32">
            <w:pPr>
              <w:pStyle w:val="ENoteTableText"/>
            </w:pPr>
            <w:r w:rsidRPr="00E24B11">
              <w:rPr>
                <w:b/>
              </w:rPr>
              <w:t>Part VI</w:t>
            </w:r>
          </w:p>
        </w:tc>
        <w:tc>
          <w:tcPr>
            <w:tcW w:w="5057" w:type="dxa"/>
            <w:shd w:val="clear" w:color="auto" w:fill="auto"/>
          </w:tcPr>
          <w:p w:rsidR="00A11A32" w:rsidRPr="00E24B11" w:rsidRDefault="00A11A32" w:rsidP="00A11A32">
            <w:pPr>
              <w:pStyle w:val="ENoteTableText"/>
            </w:pP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41</w:t>
            </w:r>
            <w:r w:rsidR="00A11A32" w:rsidRPr="00E24B11">
              <w:tab/>
            </w:r>
          </w:p>
        </w:tc>
        <w:tc>
          <w:tcPr>
            <w:tcW w:w="5057" w:type="dxa"/>
            <w:shd w:val="clear" w:color="auto" w:fill="auto"/>
          </w:tcPr>
          <w:p w:rsidR="00A11A32" w:rsidRPr="00E24B11" w:rsidRDefault="00A11A32" w:rsidP="00A11A32">
            <w:pPr>
              <w:pStyle w:val="ENoteTableText"/>
            </w:pPr>
            <w:r w:rsidRPr="00E24B11">
              <w:t>am. No.</w:t>
            </w:r>
            <w:r w:rsidR="00E24B11">
              <w:t> </w:t>
            </w:r>
            <w:r w:rsidRPr="00E24B11">
              <w:t>46, 1992; No.</w:t>
            </w:r>
            <w:r w:rsidR="00E24B11">
              <w:t> </w:t>
            </w:r>
            <w:r w:rsidRPr="00E24B11">
              <w:t>118, 2001</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026013">
            <w:pPr>
              <w:pStyle w:val="ENoteTableText"/>
            </w:pPr>
          </w:p>
        </w:tc>
        <w:tc>
          <w:tcPr>
            <w:tcW w:w="5057" w:type="dxa"/>
            <w:shd w:val="clear" w:color="auto" w:fill="auto"/>
          </w:tcPr>
          <w:p w:rsidR="00A11A32" w:rsidRPr="00E24B11" w:rsidRDefault="00A11A32" w:rsidP="00A11A32">
            <w:pPr>
              <w:pStyle w:val="ENoteTableText"/>
            </w:pPr>
            <w:r w:rsidRPr="00E24B11">
              <w:t>rs. No.</w:t>
            </w:r>
            <w:r w:rsidR="00E24B11">
              <w:t> </w:t>
            </w:r>
            <w:r w:rsidRPr="00E24B11">
              <w:t>126, 2003</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026013">
            <w:pPr>
              <w:pStyle w:val="ENoteTableText"/>
            </w:pPr>
          </w:p>
        </w:tc>
        <w:tc>
          <w:tcPr>
            <w:tcW w:w="5057" w:type="dxa"/>
            <w:shd w:val="clear" w:color="auto" w:fill="auto"/>
          </w:tcPr>
          <w:p w:rsidR="00A11A32" w:rsidRPr="00E24B11" w:rsidRDefault="00A11A32" w:rsidP="00A11A32">
            <w:pPr>
              <w:pStyle w:val="ENoteTableText"/>
            </w:pPr>
            <w:r w:rsidRPr="00E24B11">
              <w:t>am. Nos. 8 and 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ss.</w:t>
            </w:r>
            <w:r w:rsidR="00E24B11">
              <w:t> </w:t>
            </w:r>
            <w:r w:rsidR="00A11A32" w:rsidRPr="00E24B11">
              <w:t>42, 43</w:t>
            </w:r>
            <w:r w:rsidR="00A11A32" w:rsidRPr="00E24B11">
              <w:tab/>
            </w:r>
          </w:p>
        </w:tc>
        <w:tc>
          <w:tcPr>
            <w:tcW w:w="5057" w:type="dxa"/>
            <w:shd w:val="clear" w:color="auto" w:fill="auto"/>
          </w:tcPr>
          <w:p w:rsidR="00A11A32" w:rsidRPr="00E24B11" w:rsidRDefault="00A11A32" w:rsidP="00A11A32">
            <w:pPr>
              <w:pStyle w:val="ENoteTableText"/>
            </w:pPr>
            <w:r w:rsidRPr="00E24B11">
              <w:t>am. No.</w:t>
            </w:r>
            <w:r w:rsidR="00E24B11">
              <w:t> </w:t>
            </w:r>
            <w:r w:rsidRPr="00E24B11">
              <w:t>46, 1992; No.</w:t>
            </w:r>
            <w:r w:rsidR="00E24B11">
              <w:t> </w:t>
            </w:r>
            <w:r w:rsidRPr="00E24B11">
              <w:t>124, 1995</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026013">
            <w:pPr>
              <w:pStyle w:val="ENoteTableText"/>
            </w:pPr>
          </w:p>
        </w:tc>
        <w:tc>
          <w:tcPr>
            <w:tcW w:w="5057" w:type="dxa"/>
            <w:shd w:val="clear" w:color="auto" w:fill="auto"/>
          </w:tcPr>
          <w:p w:rsidR="00A11A32" w:rsidRPr="00E24B11" w:rsidRDefault="00A11A32" w:rsidP="00A11A32">
            <w:pPr>
              <w:pStyle w:val="ENoteTableText"/>
            </w:pPr>
            <w:r w:rsidRPr="00E24B11">
              <w:t>rep. No.</w:t>
            </w:r>
            <w:r w:rsidR="00E24B11">
              <w:t> </w:t>
            </w:r>
            <w:r w:rsidRPr="00E24B11">
              <w:t>36, 1999</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2026CE">
            <w:pPr>
              <w:pStyle w:val="ENoteTableText"/>
              <w:tabs>
                <w:tab w:val="center" w:leader="dot" w:pos="2268"/>
              </w:tabs>
            </w:pPr>
            <w:r w:rsidRPr="00E24B11">
              <w:t>Heading to s. 44</w:t>
            </w:r>
            <w:r w:rsidRPr="00E24B11">
              <w:tab/>
            </w:r>
          </w:p>
        </w:tc>
        <w:tc>
          <w:tcPr>
            <w:tcW w:w="5057" w:type="dxa"/>
            <w:shd w:val="clear" w:color="auto" w:fill="auto"/>
          </w:tcPr>
          <w:p w:rsidR="00A11A32" w:rsidRPr="00E24B11" w:rsidRDefault="00A11A32" w:rsidP="00A11A32">
            <w:pPr>
              <w:pStyle w:val="ENoteTableText"/>
            </w:pPr>
            <w:r w:rsidRPr="00E24B11">
              <w:t>am. No.</w:t>
            </w:r>
            <w:r w:rsidR="00E24B11">
              <w:t> </w:t>
            </w:r>
            <w:r w:rsidRPr="00E24B11">
              <w:t>126, 2003</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44</w:t>
            </w:r>
            <w:r w:rsidR="00A11A32" w:rsidRPr="00E24B11">
              <w:tab/>
            </w:r>
          </w:p>
        </w:tc>
        <w:tc>
          <w:tcPr>
            <w:tcW w:w="5057" w:type="dxa"/>
            <w:shd w:val="clear" w:color="auto" w:fill="auto"/>
          </w:tcPr>
          <w:p w:rsidR="00A11A32" w:rsidRPr="00E24B11" w:rsidRDefault="00A11A32" w:rsidP="00A11A32">
            <w:pPr>
              <w:pStyle w:val="ENoteTableText"/>
            </w:pPr>
            <w:r w:rsidRPr="00E24B11">
              <w:t>am. No.</w:t>
            </w:r>
            <w:r w:rsidR="00E24B11">
              <w:t> </w:t>
            </w:r>
            <w:r w:rsidRPr="00E24B11">
              <w:t>46, 1992; No.</w:t>
            </w:r>
            <w:r w:rsidR="00E24B11">
              <w:t> </w:t>
            </w:r>
            <w:r w:rsidRPr="00E24B11">
              <w:t>124, 1995; No.</w:t>
            </w:r>
            <w:r w:rsidR="00E24B11">
              <w:t> </w:t>
            </w:r>
            <w:r w:rsidRPr="00E24B11">
              <w:t>15, 2001; No.</w:t>
            </w:r>
            <w:r w:rsidR="00E24B11">
              <w:t> </w:t>
            </w:r>
            <w:r w:rsidRPr="00E24B11">
              <w:t>126, 2003;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2026CE">
            <w:pPr>
              <w:pStyle w:val="ENoteTableText"/>
              <w:tabs>
                <w:tab w:val="center" w:leader="dot" w:pos="2268"/>
              </w:tabs>
            </w:pPr>
            <w:r w:rsidRPr="00E24B11">
              <w:t>Heading to s. 45</w:t>
            </w:r>
            <w:r w:rsidRPr="00E24B11">
              <w:tab/>
            </w:r>
          </w:p>
        </w:tc>
        <w:tc>
          <w:tcPr>
            <w:tcW w:w="5057" w:type="dxa"/>
            <w:shd w:val="clear" w:color="auto" w:fill="auto"/>
          </w:tcPr>
          <w:p w:rsidR="00A11A32" w:rsidRPr="00E24B11" w:rsidRDefault="00A11A32" w:rsidP="00A11A32">
            <w:pPr>
              <w:pStyle w:val="ENoteTableText"/>
            </w:pPr>
            <w:r w:rsidRPr="00E24B11">
              <w:t>am. No.</w:t>
            </w:r>
            <w:r w:rsidR="00E24B11">
              <w:t> </w:t>
            </w:r>
            <w:r w:rsidRPr="00E24B11">
              <w:t>126, 2003</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45</w:t>
            </w:r>
            <w:r w:rsidR="00A11A32" w:rsidRPr="00E24B11">
              <w:tab/>
            </w:r>
          </w:p>
        </w:tc>
        <w:tc>
          <w:tcPr>
            <w:tcW w:w="5057" w:type="dxa"/>
            <w:shd w:val="clear" w:color="auto" w:fill="auto"/>
          </w:tcPr>
          <w:p w:rsidR="00A11A32" w:rsidRPr="00E24B11" w:rsidRDefault="00A11A32" w:rsidP="00A11A32">
            <w:pPr>
              <w:pStyle w:val="ENoteTableText"/>
            </w:pPr>
            <w:r w:rsidRPr="00E24B11">
              <w:t>am. No.</w:t>
            </w:r>
            <w:r w:rsidR="00E24B11">
              <w:t> </w:t>
            </w:r>
            <w:r w:rsidRPr="00E24B11">
              <w:t>46, 1992; No.</w:t>
            </w:r>
            <w:r w:rsidR="00E24B11">
              <w:t> </w:t>
            </w:r>
            <w:r w:rsidRPr="00E24B11">
              <w:t>124, 1995; No.</w:t>
            </w:r>
            <w:r w:rsidR="00E24B11">
              <w:t> </w:t>
            </w:r>
            <w:r w:rsidRPr="00E24B11">
              <w:t>15, 2001; No.</w:t>
            </w:r>
            <w:r w:rsidR="00E24B11">
              <w:t> </w:t>
            </w:r>
            <w:r w:rsidRPr="00E24B11">
              <w:t>126, 2003; No.</w:t>
            </w:r>
            <w:r w:rsidR="00E24B11">
              <w:t> </w:t>
            </w:r>
            <w:r w:rsidRPr="00E24B11">
              <w:t>125, 2010</w:t>
            </w:r>
            <w:r w:rsidR="00F03EB4" w:rsidRPr="00E24B11">
              <w:t>; No 126, 2015</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A11A32">
            <w:pPr>
              <w:pStyle w:val="ENoteTableText"/>
            </w:pPr>
            <w:r w:rsidRPr="00E24B11">
              <w:rPr>
                <w:b/>
              </w:rPr>
              <w:t>Part VIA</w:t>
            </w:r>
          </w:p>
        </w:tc>
        <w:tc>
          <w:tcPr>
            <w:tcW w:w="5057" w:type="dxa"/>
            <w:shd w:val="clear" w:color="auto" w:fill="auto"/>
          </w:tcPr>
          <w:p w:rsidR="00A11A32" w:rsidRPr="00E24B11" w:rsidRDefault="00A11A32" w:rsidP="00A11A32">
            <w:pPr>
              <w:pStyle w:val="ENoteTableText"/>
            </w:pP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2026CE">
            <w:pPr>
              <w:pStyle w:val="ENoteTableText"/>
              <w:tabs>
                <w:tab w:val="center" w:leader="dot" w:pos="2268"/>
              </w:tabs>
            </w:pPr>
            <w:r w:rsidRPr="00E24B11">
              <w:t>Part VIA</w:t>
            </w:r>
            <w:r w:rsidRPr="00E24B11">
              <w:tab/>
            </w:r>
          </w:p>
        </w:tc>
        <w:tc>
          <w:tcPr>
            <w:tcW w:w="5057" w:type="dxa"/>
            <w:shd w:val="clear" w:color="auto" w:fill="auto"/>
          </w:tcPr>
          <w:p w:rsidR="00A11A32" w:rsidRPr="00E24B11" w:rsidRDefault="00A11A32" w:rsidP="00A11A32">
            <w:pPr>
              <w:pStyle w:val="ENoteTableText"/>
            </w:pPr>
            <w:r w:rsidRPr="00E24B11">
              <w:t>ad. No.</w:t>
            </w:r>
            <w:r w:rsidR="00E24B11">
              <w:t> </w:t>
            </w:r>
            <w:r w:rsidRPr="00E24B11">
              <w:t>126, 2003</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45A</w:t>
            </w:r>
            <w:r w:rsidR="00A11A32" w:rsidRPr="00E24B11">
              <w:tab/>
            </w:r>
          </w:p>
        </w:tc>
        <w:tc>
          <w:tcPr>
            <w:tcW w:w="5057" w:type="dxa"/>
            <w:shd w:val="clear" w:color="auto" w:fill="auto"/>
          </w:tcPr>
          <w:p w:rsidR="00A11A32" w:rsidRPr="00E24B11" w:rsidRDefault="00A11A32" w:rsidP="00A11A32">
            <w:pPr>
              <w:pStyle w:val="ENoteTableText"/>
            </w:pPr>
            <w:r w:rsidRPr="00E24B11">
              <w:t>ad. No.</w:t>
            </w:r>
            <w:r w:rsidR="00E24B11">
              <w:t> </w:t>
            </w:r>
            <w:r w:rsidRPr="00E24B11">
              <w:t>126, 2003</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45B</w:t>
            </w:r>
            <w:r w:rsidR="00A11A32" w:rsidRPr="00E24B11">
              <w:tab/>
            </w:r>
          </w:p>
        </w:tc>
        <w:tc>
          <w:tcPr>
            <w:tcW w:w="5057" w:type="dxa"/>
            <w:shd w:val="clear" w:color="auto" w:fill="auto"/>
          </w:tcPr>
          <w:p w:rsidR="00A11A32" w:rsidRPr="00E24B11" w:rsidRDefault="00A11A32" w:rsidP="00A11A32">
            <w:pPr>
              <w:pStyle w:val="ENoteTableText"/>
            </w:pPr>
            <w:r w:rsidRPr="00E24B11">
              <w:t>ad. No.</w:t>
            </w:r>
            <w:r w:rsidR="00E24B11">
              <w:t> </w:t>
            </w:r>
            <w:r w:rsidRPr="00E24B11">
              <w:t>126, 2003</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026013">
            <w:pPr>
              <w:pStyle w:val="ENoteTableText"/>
            </w:pPr>
          </w:p>
        </w:tc>
        <w:tc>
          <w:tcPr>
            <w:tcW w:w="5057" w:type="dxa"/>
            <w:shd w:val="clear" w:color="auto" w:fill="auto"/>
          </w:tcPr>
          <w:p w:rsidR="00A11A32" w:rsidRPr="00E24B11" w:rsidRDefault="00A11A32" w:rsidP="00A11A32">
            <w:pPr>
              <w:pStyle w:val="ENoteTableText"/>
              <w:rPr>
                <w:u w:val="single"/>
              </w:rPr>
            </w:pPr>
            <w:r w:rsidRPr="00E24B11">
              <w:t>am. No.</w:t>
            </w:r>
            <w:r w:rsidR="00E24B11">
              <w:t> </w:t>
            </w:r>
            <w:r w:rsidRPr="00E24B11">
              <w:t>125, 2010</w:t>
            </w:r>
            <w:r w:rsidR="006E53EB" w:rsidRPr="00E24B11">
              <w:t xml:space="preserve">; </w:t>
            </w:r>
            <w:r w:rsidR="006E53EB" w:rsidRPr="00E24B11">
              <w:rPr>
                <w:u w:val="single"/>
              </w:rPr>
              <w:t>No 4, 2016</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A11A32">
            <w:pPr>
              <w:pStyle w:val="ENoteTableText"/>
            </w:pPr>
            <w:r w:rsidRPr="00E24B11">
              <w:rPr>
                <w:b/>
              </w:rPr>
              <w:t>Part VII</w:t>
            </w:r>
          </w:p>
        </w:tc>
        <w:tc>
          <w:tcPr>
            <w:tcW w:w="5057" w:type="dxa"/>
            <w:shd w:val="clear" w:color="auto" w:fill="auto"/>
          </w:tcPr>
          <w:p w:rsidR="00A11A32" w:rsidRPr="00E24B11" w:rsidRDefault="00A11A32" w:rsidP="00A11A32">
            <w:pPr>
              <w:pStyle w:val="ENoteTableText"/>
            </w:pP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2026CE">
            <w:pPr>
              <w:pStyle w:val="ENoteTableText"/>
              <w:tabs>
                <w:tab w:val="center" w:leader="dot" w:pos="2268"/>
              </w:tabs>
            </w:pPr>
            <w:r w:rsidRPr="00E24B11">
              <w:t>Heading to s. 46</w:t>
            </w:r>
            <w:r w:rsidRPr="00E24B11">
              <w:tab/>
            </w:r>
          </w:p>
        </w:tc>
        <w:tc>
          <w:tcPr>
            <w:tcW w:w="5057" w:type="dxa"/>
            <w:shd w:val="clear" w:color="auto" w:fill="auto"/>
          </w:tcPr>
          <w:p w:rsidR="00A11A32" w:rsidRPr="00E24B11" w:rsidRDefault="00A11A32" w:rsidP="00A11A32">
            <w:pPr>
              <w:pStyle w:val="ENoteTableText"/>
            </w:pPr>
            <w:r w:rsidRPr="00E24B11">
              <w:t>am. No.</w:t>
            </w:r>
            <w:r w:rsidR="00E24B11">
              <w:t> </w:t>
            </w:r>
            <w:r w:rsidRPr="00E24B11">
              <w:t>126, 2003</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026013">
            <w:pPr>
              <w:pStyle w:val="ENoteTableText"/>
            </w:pPr>
          </w:p>
        </w:tc>
        <w:tc>
          <w:tcPr>
            <w:tcW w:w="5057" w:type="dxa"/>
            <w:shd w:val="clear" w:color="auto" w:fill="auto"/>
          </w:tcPr>
          <w:p w:rsidR="00A11A32" w:rsidRPr="00E24B11" w:rsidRDefault="00A11A32" w:rsidP="00A11A32">
            <w:pPr>
              <w:pStyle w:val="ENoteTableText"/>
            </w:pPr>
            <w:r w:rsidRPr="00E24B11">
              <w:t>rs. No.</w:t>
            </w:r>
            <w:r w:rsidR="00E24B11">
              <w:t> </w:t>
            </w:r>
            <w:r w:rsidRPr="00E24B11">
              <w:t>132, 2011</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46</w:t>
            </w:r>
            <w:r w:rsidR="00A11A32" w:rsidRPr="00E24B11">
              <w:tab/>
            </w:r>
          </w:p>
        </w:tc>
        <w:tc>
          <w:tcPr>
            <w:tcW w:w="5057" w:type="dxa"/>
            <w:shd w:val="clear" w:color="auto" w:fill="auto"/>
          </w:tcPr>
          <w:p w:rsidR="00A11A32" w:rsidRPr="00E24B11" w:rsidRDefault="00A11A32" w:rsidP="00A11A32">
            <w:pPr>
              <w:pStyle w:val="ENoteTableText"/>
            </w:pPr>
            <w:r w:rsidRPr="00E24B11">
              <w:t>am. No.</w:t>
            </w:r>
            <w:r w:rsidR="00E24B11">
              <w:t> </w:t>
            </w:r>
            <w:r w:rsidRPr="00E24B11">
              <w:t>46, 1992</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026013">
            <w:pPr>
              <w:pStyle w:val="ENoteTableText"/>
            </w:pPr>
          </w:p>
        </w:tc>
        <w:tc>
          <w:tcPr>
            <w:tcW w:w="5057" w:type="dxa"/>
            <w:shd w:val="clear" w:color="auto" w:fill="auto"/>
          </w:tcPr>
          <w:p w:rsidR="00A11A32" w:rsidRPr="00E24B11" w:rsidRDefault="00A11A32" w:rsidP="00A11A32">
            <w:pPr>
              <w:pStyle w:val="ENoteTableText"/>
            </w:pPr>
            <w:r w:rsidRPr="00E24B11">
              <w:t>rs. No.</w:t>
            </w:r>
            <w:r w:rsidR="00E24B11">
              <w:t> </w:t>
            </w:r>
            <w:r w:rsidRPr="00E24B11">
              <w:t>124, 1995</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026013">
            <w:pPr>
              <w:pStyle w:val="ENoteTableText"/>
            </w:pPr>
          </w:p>
        </w:tc>
        <w:tc>
          <w:tcPr>
            <w:tcW w:w="5057" w:type="dxa"/>
            <w:shd w:val="clear" w:color="auto" w:fill="auto"/>
          </w:tcPr>
          <w:p w:rsidR="00A11A32" w:rsidRPr="00E24B11" w:rsidRDefault="00A11A32" w:rsidP="00A11A32">
            <w:pPr>
              <w:pStyle w:val="ENoteTableText"/>
            </w:pPr>
            <w:r w:rsidRPr="00E24B11">
              <w:t>am. No.</w:t>
            </w:r>
            <w:r w:rsidR="00E24B11">
              <w:t> </w:t>
            </w:r>
            <w:r w:rsidRPr="00E24B11">
              <w:t>15, 2001; No.</w:t>
            </w:r>
            <w:r w:rsidR="00E24B11">
              <w:t> </w:t>
            </w:r>
            <w:r w:rsidRPr="00E24B11">
              <w:t>126, 2003; No.</w:t>
            </w:r>
            <w:r w:rsidR="00E24B11">
              <w:t> </w:t>
            </w:r>
            <w:r w:rsidRPr="00E24B11">
              <w:t>97, 2005; No.</w:t>
            </w:r>
            <w:r w:rsidR="00E24B11">
              <w:t> </w:t>
            </w:r>
            <w:r w:rsidRPr="00E24B11">
              <w:t>125, 2010; No.</w:t>
            </w:r>
            <w:r w:rsidR="00E24B11">
              <w:t> </w:t>
            </w:r>
            <w:r w:rsidRPr="00E24B11">
              <w:t>132, 2011</w:t>
            </w:r>
            <w:r w:rsidR="00A01E96" w:rsidRPr="00E24B11">
              <w:t>; No 109, 2014</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46A</w:t>
            </w:r>
            <w:r w:rsidR="00A11A32" w:rsidRPr="00E24B11">
              <w:tab/>
            </w:r>
          </w:p>
        </w:tc>
        <w:tc>
          <w:tcPr>
            <w:tcW w:w="5057" w:type="dxa"/>
            <w:shd w:val="clear" w:color="auto" w:fill="auto"/>
          </w:tcPr>
          <w:p w:rsidR="00A11A32" w:rsidRPr="00E24B11" w:rsidRDefault="00A11A32" w:rsidP="00A11A32">
            <w:pPr>
              <w:pStyle w:val="ENoteTableText"/>
            </w:pPr>
            <w:r w:rsidRPr="00E24B11">
              <w:t>ad. No.</w:t>
            </w:r>
            <w:r w:rsidR="00E24B11">
              <w:t> </w:t>
            </w:r>
            <w:r w:rsidRPr="00E24B11">
              <w:t>46, 1992</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026013">
            <w:pPr>
              <w:pStyle w:val="ENoteTableText"/>
            </w:pPr>
          </w:p>
        </w:tc>
        <w:tc>
          <w:tcPr>
            <w:tcW w:w="5057" w:type="dxa"/>
            <w:shd w:val="clear" w:color="auto" w:fill="auto"/>
          </w:tcPr>
          <w:p w:rsidR="00A11A32" w:rsidRPr="00E24B11" w:rsidRDefault="00A11A32" w:rsidP="00A11A32">
            <w:pPr>
              <w:pStyle w:val="ENoteTableText"/>
            </w:pPr>
            <w:r w:rsidRPr="00E24B11">
              <w:t>rep. No.</w:t>
            </w:r>
            <w:r w:rsidR="00E24B11">
              <w:t> </w:t>
            </w:r>
            <w:r w:rsidRPr="00E24B11">
              <w:t>124, 1995</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026013">
            <w:pPr>
              <w:pStyle w:val="ENoteTableText"/>
            </w:pPr>
          </w:p>
        </w:tc>
        <w:tc>
          <w:tcPr>
            <w:tcW w:w="5057" w:type="dxa"/>
            <w:shd w:val="clear" w:color="auto" w:fill="auto"/>
          </w:tcPr>
          <w:p w:rsidR="00A11A32" w:rsidRPr="00E24B11" w:rsidRDefault="00A11A32" w:rsidP="00A11A32">
            <w:pPr>
              <w:pStyle w:val="ENoteTableText"/>
            </w:pPr>
            <w:r w:rsidRPr="00E24B11">
              <w:t>ad. No.</w:t>
            </w:r>
            <w:r w:rsidR="00E24B11">
              <w:t> </w:t>
            </w:r>
            <w:r w:rsidRPr="00E24B11">
              <w:t>132, 2011</w:t>
            </w:r>
          </w:p>
        </w:tc>
      </w:tr>
      <w:tr w:rsidR="00A01E96" w:rsidRPr="00E24B11" w:rsidTr="007C26B2">
        <w:tblPrEx>
          <w:tblBorders>
            <w:top w:val="none" w:sz="0" w:space="0" w:color="auto"/>
            <w:bottom w:val="none" w:sz="0" w:space="0" w:color="auto"/>
          </w:tblBorders>
        </w:tblPrEx>
        <w:trPr>
          <w:cantSplit/>
        </w:trPr>
        <w:tc>
          <w:tcPr>
            <w:tcW w:w="2031" w:type="dxa"/>
            <w:shd w:val="clear" w:color="auto" w:fill="auto"/>
          </w:tcPr>
          <w:p w:rsidR="00A01E96" w:rsidRPr="00E24B11" w:rsidRDefault="00A01E96" w:rsidP="00026013">
            <w:pPr>
              <w:pStyle w:val="ENoteTableText"/>
            </w:pPr>
          </w:p>
        </w:tc>
        <w:tc>
          <w:tcPr>
            <w:tcW w:w="5057" w:type="dxa"/>
            <w:shd w:val="clear" w:color="auto" w:fill="auto"/>
          </w:tcPr>
          <w:p w:rsidR="00A01E96" w:rsidRPr="00E24B11" w:rsidRDefault="00A01E96" w:rsidP="00A11A32">
            <w:pPr>
              <w:pStyle w:val="ENoteTableText"/>
            </w:pPr>
            <w:r w:rsidRPr="00E24B11">
              <w:t>am No 109, 2014</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47</w:t>
            </w:r>
            <w:r w:rsidR="00A11A32" w:rsidRPr="00E24B11">
              <w:tab/>
            </w:r>
          </w:p>
        </w:tc>
        <w:tc>
          <w:tcPr>
            <w:tcW w:w="5057" w:type="dxa"/>
            <w:shd w:val="clear" w:color="auto" w:fill="auto"/>
          </w:tcPr>
          <w:p w:rsidR="00A11A32" w:rsidRPr="00E24B11" w:rsidRDefault="00A11A32" w:rsidP="00A11A32">
            <w:pPr>
              <w:pStyle w:val="ENoteTableText"/>
            </w:pPr>
            <w:r w:rsidRPr="00E24B11">
              <w:t>rs. No.</w:t>
            </w:r>
            <w:r w:rsidR="00E24B11">
              <w:t> </w:t>
            </w:r>
            <w:r w:rsidRPr="00E24B11">
              <w:t>46, 1992</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026013">
            <w:pPr>
              <w:pStyle w:val="ENoteTableText"/>
            </w:pPr>
          </w:p>
        </w:tc>
        <w:tc>
          <w:tcPr>
            <w:tcW w:w="5057" w:type="dxa"/>
            <w:shd w:val="clear" w:color="auto" w:fill="auto"/>
          </w:tcPr>
          <w:p w:rsidR="00A11A32" w:rsidRPr="00E24B11" w:rsidRDefault="00A11A32" w:rsidP="00A11A32">
            <w:pPr>
              <w:pStyle w:val="ENoteTableText"/>
            </w:pPr>
            <w:r w:rsidRPr="00E24B11">
              <w:t>rep. No.</w:t>
            </w:r>
            <w:r w:rsidR="00E24B11">
              <w:t> </w:t>
            </w:r>
            <w:r w:rsidRPr="00E24B11">
              <w:t>124, 1995</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47A</w:t>
            </w:r>
            <w:r w:rsidR="00A11A32" w:rsidRPr="00E24B11">
              <w:tab/>
            </w:r>
          </w:p>
        </w:tc>
        <w:tc>
          <w:tcPr>
            <w:tcW w:w="5057" w:type="dxa"/>
            <w:shd w:val="clear" w:color="auto" w:fill="auto"/>
          </w:tcPr>
          <w:p w:rsidR="00A11A32" w:rsidRPr="00E24B11" w:rsidRDefault="00A11A32" w:rsidP="00A11A32">
            <w:pPr>
              <w:pStyle w:val="ENoteTableText"/>
            </w:pPr>
            <w:r w:rsidRPr="00E24B11">
              <w:t>ad. No.</w:t>
            </w:r>
            <w:r w:rsidR="00E24B11">
              <w:t> </w:t>
            </w:r>
            <w:r w:rsidRPr="00E24B11">
              <w:t>46, 1992</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026013">
            <w:pPr>
              <w:pStyle w:val="ENoteTableText"/>
            </w:pPr>
          </w:p>
        </w:tc>
        <w:tc>
          <w:tcPr>
            <w:tcW w:w="5057" w:type="dxa"/>
            <w:shd w:val="clear" w:color="auto" w:fill="auto"/>
          </w:tcPr>
          <w:p w:rsidR="00A11A32" w:rsidRPr="00E24B11" w:rsidRDefault="00A11A32" w:rsidP="00A11A32">
            <w:pPr>
              <w:pStyle w:val="ENoteTableText"/>
            </w:pPr>
            <w:r w:rsidRPr="00E24B11">
              <w:t>rep. No.</w:t>
            </w:r>
            <w:r w:rsidR="00E24B11">
              <w:t> </w:t>
            </w:r>
            <w:r w:rsidRPr="00E24B11">
              <w:t>124, 1995</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A11A32">
            <w:pPr>
              <w:pStyle w:val="ENoteTableText"/>
            </w:pPr>
            <w:r w:rsidRPr="00E24B11">
              <w:rPr>
                <w:b/>
              </w:rPr>
              <w:t>Part VIII</w:t>
            </w:r>
          </w:p>
        </w:tc>
        <w:tc>
          <w:tcPr>
            <w:tcW w:w="5057" w:type="dxa"/>
            <w:shd w:val="clear" w:color="auto" w:fill="auto"/>
          </w:tcPr>
          <w:p w:rsidR="00A11A32" w:rsidRPr="00E24B11" w:rsidRDefault="00A11A32" w:rsidP="00A11A32">
            <w:pPr>
              <w:pStyle w:val="ENoteTableText"/>
            </w:pP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A11A32">
            <w:pPr>
              <w:pStyle w:val="ENoteTableText"/>
            </w:pPr>
            <w:r w:rsidRPr="00E24B11">
              <w:rPr>
                <w:b/>
              </w:rPr>
              <w:t>Division</w:t>
            </w:r>
            <w:r w:rsidR="00E24B11">
              <w:rPr>
                <w:b/>
              </w:rPr>
              <w:t> </w:t>
            </w:r>
            <w:r w:rsidRPr="00E24B11">
              <w:rPr>
                <w:b/>
              </w:rPr>
              <w:t>1</w:t>
            </w:r>
          </w:p>
        </w:tc>
        <w:tc>
          <w:tcPr>
            <w:tcW w:w="5057" w:type="dxa"/>
            <w:shd w:val="clear" w:color="auto" w:fill="auto"/>
          </w:tcPr>
          <w:p w:rsidR="00A11A32" w:rsidRPr="00E24B11" w:rsidRDefault="00A11A32" w:rsidP="00A11A32">
            <w:pPr>
              <w:pStyle w:val="ENoteTableText"/>
            </w:pP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C5535A" w:rsidP="00C5535A">
            <w:pPr>
              <w:pStyle w:val="ENoteTableText"/>
              <w:tabs>
                <w:tab w:val="center" w:leader="dot" w:pos="2268"/>
              </w:tabs>
            </w:pPr>
            <w:r w:rsidRPr="00E24B11">
              <w:t>Heading to Div. 1 of</w:t>
            </w:r>
            <w:r w:rsidRPr="00E24B11">
              <w:tab/>
            </w:r>
            <w:r w:rsidRPr="00E24B11">
              <w:br/>
            </w:r>
            <w:r w:rsidR="00A11A32" w:rsidRPr="00E24B11">
              <w:t>Part VIII</w:t>
            </w:r>
          </w:p>
        </w:tc>
        <w:tc>
          <w:tcPr>
            <w:tcW w:w="5057" w:type="dxa"/>
            <w:shd w:val="clear" w:color="auto" w:fill="auto"/>
          </w:tcPr>
          <w:p w:rsidR="00A11A32" w:rsidRPr="00E24B11" w:rsidRDefault="00A11A32" w:rsidP="00A11A32">
            <w:pPr>
              <w:pStyle w:val="ENoteTableText"/>
            </w:pPr>
            <w:r w:rsidRPr="00E24B11">
              <w:t>rs.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A11A32">
            <w:pPr>
              <w:pStyle w:val="ENoteTableText"/>
            </w:pPr>
            <w:r w:rsidRPr="00E24B11">
              <w:rPr>
                <w:b/>
              </w:rPr>
              <w:t>Subdivision A</w:t>
            </w:r>
          </w:p>
        </w:tc>
        <w:tc>
          <w:tcPr>
            <w:tcW w:w="5057" w:type="dxa"/>
            <w:shd w:val="clear" w:color="auto" w:fill="auto"/>
          </w:tcPr>
          <w:p w:rsidR="00A11A32" w:rsidRPr="00E24B11" w:rsidRDefault="00A11A32" w:rsidP="00A11A32">
            <w:pPr>
              <w:pStyle w:val="ENoteTableText"/>
            </w:pP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2026CE">
            <w:pPr>
              <w:pStyle w:val="ENoteTableText"/>
              <w:tabs>
                <w:tab w:val="center" w:leader="dot" w:pos="2268"/>
              </w:tabs>
            </w:pPr>
            <w:r w:rsidRPr="00E24B11">
              <w:t>Heading to Subdiv. A of</w:t>
            </w:r>
            <w:r w:rsidRPr="00E24B11">
              <w:tab/>
            </w:r>
            <w:r w:rsidRPr="00E24B11">
              <w:br/>
              <w:t>Div. 1 of Part VIII</w:t>
            </w:r>
          </w:p>
        </w:tc>
        <w:tc>
          <w:tcPr>
            <w:tcW w:w="5057" w:type="dxa"/>
            <w:shd w:val="clear" w:color="auto" w:fill="auto"/>
          </w:tcPr>
          <w:p w:rsidR="00A11A32" w:rsidRPr="00E24B11" w:rsidRDefault="00A11A32" w:rsidP="00A11A32">
            <w:pPr>
              <w:pStyle w:val="ENoteTableText"/>
            </w:pPr>
            <w:r w:rsidRPr="00E24B11">
              <w:t>ad.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48A</w:t>
            </w:r>
            <w:r w:rsidR="00A11A32" w:rsidRPr="00E24B11">
              <w:tab/>
            </w:r>
          </w:p>
        </w:tc>
        <w:tc>
          <w:tcPr>
            <w:tcW w:w="5057" w:type="dxa"/>
            <w:shd w:val="clear" w:color="auto" w:fill="auto"/>
          </w:tcPr>
          <w:p w:rsidR="00A11A32" w:rsidRPr="00E24B11" w:rsidRDefault="00A11A32" w:rsidP="00A11A32">
            <w:pPr>
              <w:pStyle w:val="ENoteTableText"/>
            </w:pPr>
            <w:r w:rsidRPr="00E24B11">
              <w:t>ad. No.</w:t>
            </w:r>
            <w:r w:rsidR="00E24B11">
              <w:t> </w:t>
            </w:r>
            <w:r w:rsidRPr="00E24B11">
              <w:t>46, 1992</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026013">
            <w:pPr>
              <w:pStyle w:val="ENoteTableText"/>
            </w:pPr>
          </w:p>
        </w:tc>
        <w:tc>
          <w:tcPr>
            <w:tcW w:w="5057" w:type="dxa"/>
            <w:shd w:val="clear" w:color="auto" w:fill="auto"/>
          </w:tcPr>
          <w:p w:rsidR="00A11A32" w:rsidRPr="00E24B11" w:rsidRDefault="00A11A32" w:rsidP="00A11A32">
            <w:pPr>
              <w:pStyle w:val="ENoteTableText"/>
            </w:pPr>
            <w:r w:rsidRPr="00E24B11">
              <w:t>rs. No.</w:t>
            </w:r>
            <w:r w:rsidR="00E24B11">
              <w:t> </w:t>
            </w:r>
            <w:r w:rsidRPr="00E24B11">
              <w:t>124, 1995</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49</w:t>
            </w:r>
            <w:r w:rsidR="00A11A32" w:rsidRPr="00E24B11">
              <w:tab/>
            </w:r>
          </w:p>
        </w:tc>
        <w:tc>
          <w:tcPr>
            <w:tcW w:w="5057" w:type="dxa"/>
            <w:shd w:val="clear" w:color="auto" w:fill="auto"/>
          </w:tcPr>
          <w:p w:rsidR="00A11A32" w:rsidRPr="00E24B11" w:rsidRDefault="00A11A32" w:rsidP="00A11A32">
            <w:pPr>
              <w:pStyle w:val="ENoteTableText"/>
            </w:pPr>
            <w:r w:rsidRPr="00E24B11">
              <w:t>am. No.</w:t>
            </w:r>
            <w:r w:rsidR="00E24B11">
              <w:t> </w:t>
            </w:r>
            <w:r w:rsidRPr="00E24B11">
              <w:t>124, 1995; No.</w:t>
            </w:r>
            <w:r w:rsidR="00E24B11">
              <w:t> </w:t>
            </w:r>
            <w:r w:rsidRPr="00E24B11">
              <w:t>146, 1999;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49A</w:t>
            </w:r>
            <w:r w:rsidR="00A11A32" w:rsidRPr="00E24B11">
              <w:tab/>
            </w:r>
          </w:p>
        </w:tc>
        <w:tc>
          <w:tcPr>
            <w:tcW w:w="5057" w:type="dxa"/>
            <w:shd w:val="clear" w:color="auto" w:fill="auto"/>
          </w:tcPr>
          <w:p w:rsidR="00A11A32" w:rsidRPr="00E24B11" w:rsidRDefault="00A11A32" w:rsidP="00A11A32">
            <w:pPr>
              <w:pStyle w:val="ENoteTableText"/>
            </w:pPr>
            <w:r w:rsidRPr="00E24B11">
              <w:t>ad.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50</w:t>
            </w:r>
            <w:r w:rsidR="00A11A32" w:rsidRPr="00E24B11">
              <w:tab/>
            </w:r>
          </w:p>
        </w:tc>
        <w:tc>
          <w:tcPr>
            <w:tcW w:w="5057" w:type="dxa"/>
            <w:shd w:val="clear" w:color="auto" w:fill="auto"/>
          </w:tcPr>
          <w:p w:rsidR="00A11A32" w:rsidRPr="00E24B11" w:rsidRDefault="00A11A32" w:rsidP="00A11A32">
            <w:pPr>
              <w:pStyle w:val="ENoteTableText"/>
              <w:rPr>
                <w:u w:val="single"/>
              </w:rPr>
            </w:pPr>
            <w:r w:rsidRPr="00E24B11">
              <w:t>am. No.</w:t>
            </w:r>
            <w:r w:rsidR="00E24B11">
              <w:t> </w:t>
            </w:r>
            <w:r w:rsidRPr="00E24B11">
              <w:t>124, 1995; No.</w:t>
            </w:r>
            <w:r w:rsidR="00E24B11">
              <w:t> </w:t>
            </w:r>
            <w:r w:rsidRPr="00E24B11">
              <w:t>15, 2001</w:t>
            </w:r>
            <w:r w:rsidR="006E53EB" w:rsidRPr="00E24B11">
              <w:t xml:space="preserve">; </w:t>
            </w:r>
            <w:r w:rsidR="006E53EB" w:rsidRPr="00E24B11">
              <w:rPr>
                <w:u w:val="single"/>
              </w:rPr>
              <w:t>No 4, 2016</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A11A32">
            <w:pPr>
              <w:pStyle w:val="ENoteTableText"/>
            </w:pPr>
            <w:r w:rsidRPr="00E24B11">
              <w:rPr>
                <w:b/>
              </w:rPr>
              <w:t>Subdivision B</w:t>
            </w:r>
          </w:p>
        </w:tc>
        <w:tc>
          <w:tcPr>
            <w:tcW w:w="5057" w:type="dxa"/>
            <w:shd w:val="clear" w:color="auto" w:fill="auto"/>
          </w:tcPr>
          <w:p w:rsidR="00A11A32" w:rsidRPr="00E24B11" w:rsidRDefault="00A11A32" w:rsidP="00A11A32">
            <w:pPr>
              <w:pStyle w:val="ENoteTableText"/>
            </w:pP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2026CE">
            <w:pPr>
              <w:pStyle w:val="ENoteTableText"/>
              <w:tabs>
                <w:tab w:val="center" w:leader="dot" w:pos="2268"/>
              </w:tabs>
            </w:pPr>
            <w:r w:rsidRPr="00E24B11">
              <w:t>Heading to Subdiv. B of</w:t>
            </w:r>
            <w:r w:rsidRPr="00E24B11">
              <w:tab/>
            </w:r>
            <w:r w:rsidRPr="00E24B11">
              <w:br/>
              <w:t>Div. 1 of Part VIII</w:t>
            </w:r>
          </w:p>
        </w:tc>
        <w:tc>
          <w:tcPr>
            <w:tcW w:w="5057" w:type="dxa"/>
            <w:shd w:val="clear" w:color="auto" w:fill="auto"/>
          </w:tcPr>
          <w:p w:rsidR="00A11A32" w:rsidRPr="00E24B11" w:rsidRDefault="00A11A32" w:rsidP="00A11A32">
            <w:pPr>
              <w:pStyle w:val="ENoteTableText"/>
            </w:pPr>
            <w:r w:rsidRPr="00E24B11">
              <w:t>ad.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51</w:t>
            </w:r>
            <w:r w:rsidR="00A11A32" w:rsidRPr="00E24B11">
              <w:tab/>
            </w:r>
          </w:p>
        </w:tc>
        <w:tc>
          <w:tcPr>
            <w:tcW w:w="5057" w:type="dxa"/>
            <w:shd w:val="clear" w:color="auto" w:fill="auto"/>
          </w:tcPr>
          <w:p w:rsidR="00A11A32" w:rsidRPr="00E24B11" w:rsidRDefault="00A11A32" w:rsidP="00A11A32">
            <w:pPr>
              <w:pStyle w:val="ENoteTableText"/>
            </w:pPr>
            <w:r w:rsidRPr="00E24B11">
              <w:t>am. No.</w:t>
            </w:r>
            <w:r w:rsidR="00E24B11">
              <w:t> </w:t>
            </w:r>
            <w:r w:rsidRPr="00E24B11">
              <w:t>124, 1995;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ss.</w:t>
            </w:r>
            <w:r w:rsidR="00E24B11">
              <w:t> </w:t>
            </w:r>
            <w:r w:rsidR="00A11A32" w:rsidRPr="00E24B11">
              <w:t>51A, 51B</w:t>
            </w:r>
            <w:r w:rsidR="00A11A32" w:rsidRPr="00E24B11">
              <w:tab/>
            </w:r>
          </w:p>
        </w:tc>
        <w:tc>
          <w:tcPr>
            <w:tcW w:w="5057" w:type="dxa"/>
            <w:shd w:val="clear" w:color="auto" w:fill="auto"/>
          </w:tcPr>
          <w:p w:rsidR="00A11A32" w:rsidRPr="00E24B11" w:rsidRDefault="00A11A32" w:rsidP="00A11A32">
            <w:pPr>
              <w:pStyle w:val="ENoteTableText"/>
            </w:pPr>
            <w:r w:rsidRPr="00E24B11">
              <w:t>ad.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A11A32">
            <w:pPr>
              <w:pStyle w:val="ENoteTableText"/>
            </w:pPr>
            <w:r w:rsidRPr="00E24B11">
              <w:rPr>
                <w:b/>
              </w:rPr>
              <w:t>Subdivision C</w:t>
            </w:r>
          </w:p>
        </w:tc>
        <w:tc>
          <w:tcPr>
            <w:tcW w:w="5057" w:type="dxa"/>
            <w:shd w:val="clear" w:color="auto" w:fill="auto"/>
          </w:tcPr>
          <w:p w:rsidR="00A11A32" w:rsidRPr="00E24B11" w:rsidRDefault="00A11A32" w:rsidP="00A11A32">
            <w:pPr>
              <w:pStyle w:val="ENoteTableText"/>
            </w:pP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2026CE">
            <w:pPr>
              <w:pStyle w:val="ENoteTableText"/>
              <w:tabs>
                <w:tab w:val="center" w:leader="dot" w:pos="2268"/>
              </w:tabs>
            </w:pPr>
            <w:r w:rsidRPr="00E24B11">
              <w:t>Subdiv. C of Div. 1 of</w:t>
            </w:r>
            <w:r w:rsidRPr="00E24B11">
              <w:tab/>
            </w:r>
            <w:r w:rsidRPr="00E24B11">
              <w:br/>
              <w:t>Part VIII</w:t>
            </w:r>
          </w:p>
        </w:tc>
        <w:tc>
          <w:tcPr>
            <w:tcW w:w="5057" w:type="dxa"/>
            <w:shd w:val="clear" w:color="auto" w:fill="auto"/>
          </w:tcPr>
          <w:p w:rsidR="00A11A32" w:rsidRPr="00E24B11" w:rsidRDefault="00A11A32" w:rsidP="00A11A32">
            <w:pPr>
              <w:pStyle w:val="ENoteTableText"/>
            </w:pPr>
            <w:r w:rsidRPr="00E24B11">
              <w:t>ad.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52</w:t>
            </w:r>
            <w:r w:rsidR="00A11A32" w:rsidRPr="00E24B11">
              <w:tab/>
            </w:r>
          </w:p>
        </w:tc>
        <w:tc>
          <w:tcPr>
            <w:tcW w:w="5057" w:type="dxa"/>
            <w:shd w:val="clear" w:color="auto" w:fill="auto"/>
          </w:tcPr>
          <w:p w:rsidR="00A11A32" w:rsidRPr="00E24B11" w:rsidRDefault="00A11A32" w:rsidP="00A11A32">
            <w:pPr>
              <w:pStyle w:val="ENoteTableText"/>
            </w:pPr>
            <w:r w:rsidRPr="00E24B11">
              <w:t>am. No.</w:t>
            </w:r>
            <w:r w:rsidR="00E24B11">
              <w:t> </w:t>
            </w:r>
            <w:r w:rsidRPr="00E24B11">
              <w:t>126, 2003</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026013">
            <w:pPr>
              <w:pStyle w:val="ENoteTableText"/>
            </w:pPr>
          </w:p>
        </w:tc>
        <w:tc>
          <w:tcPr>
            <w:tcW w:w="5057" w:type="dxa"/>
            <w:shd w:val="clear" w:color="auto" w:fill="auto"/>
          </w:tcPr>
          <w:p w:rsidR="00A11A32" w:rsidRPr="00E24B11" w:rsidRDefault="00A11A32" w:rsidP="00A11A32">
            <w:pPr>
              <w:pStyle w:val="ENoteTableText"/>
            </w:pPr>
            <w:r w:rsidRPr="00E24B11">
              <w:t>rs.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53</w:t>
            </w:r>
            <w:r w:rsidR="00A11A32" w:rsidRPr="00E24B11">
              <w:tab/>
            </w:r>
          </w:p>
        </w:tc>
        <w:tc>
          <w:tcPr>
            <w:tcW w:w="5057" w:type="dxa"/>
            <w:shd w:val="clear" w:color="auto" w:fill="auto"/>
          </w:tcPr>
          <w:p w:rsidR="00A11A32" w:rsidRPr="00E24B11" w:rsidRDefault="00A11A32" w:rsidP="00A11A32">
            <w:pPr>
              <w:pStyle w:val="ENoteTableText"/>
            </w:pPr>
            <w:r w:rsidRPr="00E24B11">
              <w:t>rs.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ss.</w:t>
            </w:r>
            <w:r w:rsidR="00E24B11">
              <w:t> </w:t>
            </w:r>
            <w:r w:rsidR="00A11A32" w:rsidRPr="00E24B11">
              <w:t>53A–53C</w:t>
            </w:r>
            <w:r w:rsidR="00A11A32" w:rsidRPr="00E24B11">
              <w:tab/>
            </w:r>
          </w:p>
        </w:tc>
        <w:tc>
          <w:tcPr>
            <w:tcW w:w="5057" w:type="dxa"/>
            <w:shd w:val="clear" w:color="auto" w:fill="auto"/>
          </w:tcPr>
          <w:p w:rsidR="00A11A32" w:rsidRPr="00E24B11" w:rsidRDefault="00A11A32" w:rsidP="00A11A32">
            <w:pPr>
              <w:pStyle w:val="ENoteTableText"/>
            </w:pPr>
            <w:r w:rsidRPr="00E24B11">
              <w:t>ad.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A11A32">
            <w:pPr>
              <w:pStyle w:val="ENoteTableText"/>
            </w:pPr>
            <w:r w:rsidRPr="00E24B11">
              <w:rPr>
                <w:b/>
              </w:rPr>
              <w:t>Subdivision D</w:t>
            </w:r>
          </w:p>
        </w:tc>
        <w:tc>
          <w:tcPr>
            <w:tcW w:w="5057" w:type="dxa"/>
            <w:shd w:val="clear" w:color="auto" w:fill="auto"/>
          </w:tcPr>
          <w:p w:rsidR="00A11A32" w:rsidRPr="00E24B11" w:rsidRDefault="00A11A32" w:rsidP="00A11A32">
            <w:pPr>
              <w:pStyle w:val="ENoteTableText"/>
            </w:pP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2026CE">
            <w:pPr>
              <w:pStyle w:val="ENoteTableText"/>
              <w:tabs>
                <w:tab w:val="center" w:leader="dot" w:pos="2268"/>
              </w:tabs>
            </w:pPr>
            <w:r w:rsidRPr="00E24B11">
              <w:t>Subdiv. D of Div. 1 of</w:t>
            </w:r>
            <w:r w:rsidRPr="00E24B11">
              <w:tab/>
            </w:r>
            <w:r w:rsidRPr="00E24B11">
              <w:br/>
              <w:t>Part VIII</w:t>
            </w:r>
          </w:p>
        </w:tc>
        <w:tc>
          <w:tcPr>
            <w:tcW w:w="5057" w:type="dxa"/>
            <w:shd w:val="clear" w:color="auto" w:fill="auto"/>
          </w:tcPr>
          <w:p w:rsidR="00A11A32" w:rsidRPr="00E24B11" w:rsidRDefault="00A11A32" w:rsidP="00A11A32">
            <w:pPr>
              <w:pStyle w:val="ENoteTableText"/>
            </w:pPr>
            <w:r w:rsidRPr="00E24B11">
              <w:t>ad.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ss.</w:t>
            </w:r>
            <w:r w:rsidR="00E24B11">
              <w:t> </w:t>
            </w:r>
            <w:r w:rsidR="00A11A32" w:rsidRPr="00E24B11">
              <w:t>53D–53H</w:t>
            </w:r>
            <w:r w:rsidR="00A11A32" w:rsidRPr="00E24B11">
              <w:tab/>
            </w:r>
          </w:p>
        </w:tc>
        <w:tc>
          <w:tcPr>
            <w:tcW w:w="5057" w:type="dxa"/>
            <w:shd w:val="clear" w:color="auto" w:fill="auto"/>
          </w:tcPr>
          <w:p w:rsidR="00A11A32" w:rsidRPr="00E24B11" w:rsidRDefault="00A11A32" w:rsidP="00A11A32">
            <w:pPr>
              <w:pStyle w:val="ENoteTableText"/>
            </w:pPr>
            <w:r w:rsidRPr="00E24B11">
              <w:t>ad.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ss.</w:t>
            </w:r>
            <w:r w:rsidR="00E24B11">
              <w:t> </w:t>
            </w:r>
            <w:r w:rsidR="00A11A32" w:rsidRPr="00E24B11">
              <w:t>53J–53L</w:t>
            </w:r>
            <w:r w:rsidR="00A11A32" w:rsidRPr="00E24B11">
              <w:tab/>
            </w:r>
          </w:p>
        </w:tc>
        <w:tc>
          <w:tcPr>
            <w:tcW w:w="5057" w:type="dxa"/>
            <w:shd w:val="clear" w:color="auto" w:fill="auto"/>
          </w:tcPr>
          <w:p w:rsidR="00A11A32" w:rsidRPr="00E24B11" w:rsidRDefault="00A11A32" w:rsidP="00A11A32">
            <w:pPr>
              <w:pStyle w:val="ENoteTableText"/>
            </w:pPr>
            <w:r w:rsidRPr="00E24B11">
              <w:t>ad.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A11A32">
            <w:pPr>
              <w:pStyle w:val="ENoteTableText"/>
            </w:pPr>
            <w:r w:rsidRPr="00E24B11">
              <w:rPr>
                <w:b/>
              </w:rPr>
              <w:t>Subdivision E</w:t>
            </w:r>
          </w:p>
        </w:tc>
        <w:tc>
          <w:tcPr>
            <w:tcW w:w="5057" w:type="dxa"/>
            <w:shd w:val="clear" w:color="auto" w:fill="auto"/>
          </w:tcPr>
          <w:p w:rsidR="00A11A32" w:rsidRPr="00E24B11" w:rsidRDefault="00A11A32" w:rsidP="00A11A32">
            <w:pPr>
              <w:pStyle w:val="ENoteTableText"/>
            </w:pP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2026CE">
            <w:pPr>
              <w:pStyle w:val="ENoteTableText"/>
              <w:tabs>
                <w:tab w:val="center" w:leader="dot" w:pos="2268"/>
              </w:tabs>
            </w:pPr>
            <w:r w:rsidRPr="00E24B11">
              <w:t>Heading to Subdiv. E of</w:t>
            </w:r>
            <w:r w:rsidRPr="00E24B11">
              <w:tab/>
            </w:r>
            <w:r w:rsidRPr="00E24B11">
              <w:br/>
              <w:t>Div. 1 of Part VIII</w:t>
            </w:r>
          </w:p>
        </w:tc>
        <w:tc>
          <w:tcPr>
            <w:tcW w:w="5057" w:type="dxa"/>
            <w:shd w:val="clear" w:color="auto" w:fill="auto"/>
          </w:tcPr>
          <w:p w:rsidR="00A11A32" w:rsidRPr="00E24B11" w:rsidRDefault="00A11A32" w:rsidP="00A11A32">
            <w:pPr>
              <w:pStyle w:val="ENoteTableText"/>
            </w:pPr>
            <w:r w:rsidRPr="00E24B11">
              <w:t>ad.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53M</w:t>
            </w:r>
            <w:r w:rsidR="00A11A32" w:rsidRPr="00E24B11">
              <w:tab/>
            </w:r>
          </w:p>
        </w:tc>
        <w:tc>
          <w:tcPr>
            <w:tcW w:w="5057" w:type="dxa"/>
            <w:shd w:val="clear" w:color="auto" w:fill="auto"/>
          </w:tcPr>
          <w:p w:rsidR="00A11A32" w:rsidRPr="00E24B11" w:rsidRDefault="00A11A32" w:rsidP="00A11A32">
            <w:pPr>
              <w:pStyle w:val="ENoteTableText"/>
            </w:pPr>
            <w:r w:rsidRPr="00E24B11">
              <w:t>ad.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54</w:t>
            </w:r>
            <w:r w:rsidR="00A11A32" w:rsidRPr="00E24B11">
              <w:tab/>
            </w:r>
          </w:p>
        </w:tc>
        <w:tc>
          <w:tcPr>
            <w:tcW w:w="5057" w:type="dxa"/>
            <w:shd w:val="clear" w:color="auto" w:fill="auto"/>
          </w:tcPr>
          <w:p w:rsidR="00A11A32" w:rsidRPr="00E24B11" w:rsidRDefault="00A11A32" w:rsidP="00A11A32">
            <w:pPr>
              <w:pStyle w:val="ENoteTableText"/>
            </w:pPr>
            <w:r w:rsidRPr="00E24B11">
              <w:t>am. No.</w:t>
            </w:r>
            <w:r w:rsidR="00E24B11">
              <w:t> </w:t>
            </w:r>
            <w:r w:rsidRPr="00E24B11">
              <w:t>124, 1995</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55</w:t>
            </w:r>
            <w:r w:rsidR="00A11A32" w:rsidRPr="00E24B11">
              <w:tab/>
            </w:r>
          </w:p>
        </w:tc>
        <w:tc>
          <w:tcPr>
            <w:tcW w:w="5057" w:type="dxa"/>
            <w:shd w:val="clear" w:color="auto" w:fill="auto"/>
          </w:tcPr>
          <w:p w:rsidR="00A11A32" w:rsidRPr="00E24B11" w:rsidRDefault="00A11A32" w:rsidP="00A11A32">
            <w:pPr>
              <w:pStyle w:val="ENoteTableText"/>
            </w:pPr>
            <w:r w:rsidRPr="00E24B11">
              <w:t>rs.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ss.</w:t>
            </w:r>
            <w:r w:rsidR="00E24B11">
              <w:t> </w:t>
            </w:r>
            <w:r w:rsidR="00A11A32" w:rsidRPr="00E24B11">
              <w:t>55A–55D</w:t>
            </w:r>
            <w:r w:rsidR="00A11A32" w:rsidRPr="00E24B11">
              <w:tab/>
            </w:r>
          </w:p>
        </w:tc>
        <w:tc>
          <w:tcPr>
            <w:tcW w:w="5057" w:type="dxa"/>
            <w:shd w:val="clear" w:color="auto" w:fill="auto"/>
          </w:tcPr>
          <w:p w:rsidR="00A11A32" w:rsidRPr="00E24B11" w:rsidRDefault="00A11A32" w:rsidP="00A11A32">
            <w:pPr>
              <w:pStyle w:val="ENoteTableText"/>
            </w:pPr>
            <w:r w:rsidRPr="00E24B11">
              <w:t>ad.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A11A32">
            <w:pPr>
              <w:pStyle w:val="ENoteTableText"/>
            </w:pPr>
            <w:r w:rsidRPr="00E24B11">
              <w:rPr>
                <w:b/>
              </w:rPr>
              <w:t>Subdivision F</w:t>
            </w:r>
          </w:p>
        </w:tc>
        <w:tc>
          <w:tcPr>
            <w:tcW w:w="5057" w:type="dxa"/>
            <w:shd w:val="clear" w:color="auto" w:fill="auto"/>
          </w:tcPr>
          <w:p w:rsidR="00A11A32" w:rsidRPr="00E24B11" w:rsidRDefault="00A11A32" w:rsidP="00A11A32">
            <w:pPr>
              <w:pStyle w:val="ENoteTableText"/>
            </w:pP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026013" w:rsidP="002026CE">
            <w:pPr>
              <w:pStyle w:val="ENoteTableText"/>
              <w:tabs>
                <w:tab w:val="center" w:leader="dot" w:pos="2268"/>
              </w:tabs>
            </w:pPr>
            <w:r w:rsidRPr="00E24B11">
              <w:t>Subdiv. F of Div. 1 of</w:t>
            </w:r>
            <w:r w:rsidR="00A11A32" w:rsidRPr="00E24B11">
              <w:tab/>
            </w:r>
            <w:r w:rsidR="00A11A32" w:rsidRPr="00E24B11">
              <w:br/>
              <w:t>Part VIII</w:t>
            </w:r>
          </w:p>
        </w:tc>
        <w:tc>
          <w:tcPr>
            <w:tcW w:w="5057" w:type="dxa"/>
            <w:shd w:val="clear" w:color="auto" w:fill="auto"/>
          </w:tcPr>
          <w:p w:rsidR="00A11A32" w:rsidRPr="00E24B11" w:rsidRDefault="00A11A32" w:rsidP="00A11A32">
            <w:pPr>
              <w:pStyle w:val="ENoteTableText"/>
            </w:pPr>
            <w:r w:rsidRPr="00E24B11">
              <w:t>ad.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ss.</w:t>
            </w:r>
            <w:r w:rsidR="00E24B11">
              <w:t> </w:t>
            </w:r>
            <w:r w:rsidR="00A11A32" w:rsidRPr="00E24B11">
              <w:t>55E–55G</w:t>
            </w:r>
            <w:r w:rsidR="00A11A32" w:rsidRPr="00E24B11">
              <w:tab/>
            </w:r>
          </w:p>
        </w:tc>
        <w:tc>
          <w:tcPr>
            <w:tcW w:w="5057" w:type="dxa"/>
            <w:shd w:val="clear" w:color="auto" w:fill="auto"/>
          </w:tcPr>
          <w:p w:rsidR="00A11A32" w:rsidRPr="00E24B11" w:rsidRDefault="00A11A32" w:rsidP="00A11A32">
            <w:pPr>
              <w:pStyle w:val="ENoteTableText"/>
            </w:pPr>
            <w:r w:rsidRPr="00E24B11">
              <w:t>ad.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A11A32">
            <w:pPr>
              <w:pStyle w:val="ENoteTableText"/>
            </w:pPr>
            <w:r w:rsidRPr="00E24B11">
              <w:rPr>
                <w:b/>
              </w:rPr>
              <w:t>Subdivision G</w:t>
            </w:r>
          </w:p>
        </w:tc>
        <w:tc>
          <w:tcPr>
            <w:tcW w:w="5057" w:type="dxa"/>
            <w:shd w:val="clear" w:color="auto" w:fill="auto"/>
          </w:tcPr>
          <w:p w:rsidR="00A11A32" w:rsidRPr="00E24B11" w:rsidRDefault="00A11A32" w:rsidP="00A11A32">
            <w:pPr>
              <w:pStyle w:val="ENoteTableText"/>
            </w:pP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026013" w:rsidP="002026CE">
            <w:pPr>
              <w:pStyle w:val="ENoteTableText"/>
              <w:tabs>
                <w:tab w:val="center" w:leader="dot" w:pos="2268"/>
              </w:tabs>
            </w:pPr>
            <w:r w:rsidRPr="00E24B11">
              <w:t>Subdiv. G of Div. 1 of</w:t>
            </w:r>
            <w:r w:rsidR="00A11A32" w:rsidRPr="00E24B11">
              <w:tab/>
            </w:r>
            <w:r w:rsidR="00A11A32" w:rsidRPr="00E24B11">
              <w:br/>
              <w:t>Part VIII</w:t>
            </w:r>
          </w:p>
        </w:tc>
        <w:tc>
          <w:tcPr>
            <w:tcW w:w="5057" w:type="dxa"/>
            <w:shd w:val="clear" w:color="auto" w:fill="auto"/>
          </w:tcPr>
          <w:p w:rsidR="00A11A32" w:rsidRPr="00E24B11" w:rsidRDefault="00A11A32" w:rsidP="00A11A32">
            <w:pPr>
              <w:pStyle w:val="ENoteTableText"/>
            </w:pPr>
            <w:r w:rsidRPr="00E24B11">
              <w:t>ad.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55H</w:t>
            </w:r>
            <w:r w:rsidR="00A11A32" w:rsidRPr="00E24B11">
              <w:tab/>
            </w:r>
          </w:p>
        </w:tc>
        <w:tc>
          <w:tcPr>
            <w:tcW w:w="5057" w:type="dxa"/>
            <w:shd w:val="clear" w:color="auto" w:fill="auto"/>
          </w:tcPr>
          <w:p w:rsidR="00A11A32" w:rsidRPr="00E24B11" w:rsidRDefault="00A11A32" w:rsidP="00A11A32">
            <w:pPr>
              <w:pStyle w:val="ENoteTableText"/>
            </w:pPr>
            <w:r w:rsidRPr="00E24B11">
              <w:t>ad.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A11A32">
            <w:pPr>
              <w:pStyle w:val="ENoteTableText"/>
            </w:pPr>
            <w:r w:rsidRPr="00E24B11">
              <w:rPr>
                <w:b/>
              </w:rPr>
              <w:t>Division</w:t>
            </w:r>
            <w:r w:rsidR="00E24B11">
              <w:rPr>
                <w:b/>
              </w:rPr>
              <w:t> </w:t>
            </w:r>
            <w:r w:rsidRPr="00E24B11">
              <w:rPr>
                <w:b/>
              </w:rPr>
              <w:t>3</w:t>
            </w:r>
          </w:p>
        </w:tc>
        <w:tc>
          <w:tcPr>
            <w:tcW w:w="5057" w:type="dxa"/>
            <w:shd w:val="clear" w:color="auto" w:fill="auto"/>
          </w:tcPr>
          <w:p w:rsidR="00A11A32" w:rsidRPr="00E24B11" w:rsidRDefault="00A11A32" w:rsidP="00A11A32">
            <w:pPr>
              <w:pStyle w:val="ENoteTableText"/>
            </w:pP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A11A32">
            <w:pPr>
              <w:pStyle w:val="ENoteTableText"/>
            </w:pPr>
            <w:r w:rsidRPr="00E24B11">
              <w:rPr>
                <w:b/>
              </w:rPr>
              <w:t>Subdivision A</w:t>
            </w:r>
          </w:p>
        </w:tc>
        <w:tc>
          <w:tcPr>
            <w:tcW w:w="5057" w:type="dxa"/>
            <w:shd w:val="clear" w:color="auto" w:fill="auto"/>
          </w:tcPr>
          <w:p w:rsidR="00A11A32" w:rsidRPr="00E24B11" w:rsidRDefault="00A11A32" w:rsidP="00A11A32">
            <w:pPr>
              <w:pStyle w:val="ENoteTableText"/>
            </w:pP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2026CE">
            <w:pPr>
              <w:pStyle w:val="ENoteTableText"/>
              <w:tabs>
                <w:tab w:val="center" w:leader="dot" w:pos="2268"/>
              </w:tabs>
            </w:pPr>
            <w:r w:rsidRPr="00E24B11">
              <w:t>Subdiv. A of Div. 3 of</w:t>
            </w:r>
            <w:r w:rsidRPr="00E24B11">
              <w:tab/>
            </w:r>
            <w:r w:rsidRPr="00E24B11">
              <w:br/>
              <w:t>Part VIII</w:t>
            </w:r>
          </w:p>
        </w:tc>
        <w:tc>
          <w:tcPr>
            <w:tcW w:w="5057" w:type="dxa"/>
            <w:shd w:val="clear" w:color="auto" w:fill="auto"/>
          </w:tcPr>
          <w:p w:rsidR="00A11A32" w:rsidRPr="00E24B11" w:rsidRDefault="00A11A32" w:rsidP="00A11A32">
            <w:pPr>
              <w:pStyle w:val="ENoteTableText"/>
            </w:pPr>
            <w:r w:rsidRPr="00E24B11">
              <w:t>ad.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57</w:t>
            </w:r>
            <w:r w:rsidR="00A11A32" w:rsidRPr="00E24B11">
              <w:tab/>
            </w:r>
          </w:p>
        </w:tc>
        <w:tc>
          <w:tcPr>
            <w:tcW w:w="5057" w:type="dxa"/>
            <w:shd w:val="clear" w:color="auto" w:fill="auto"/>
          </w:tcPr>
          <w:p w:rsidR="00A11A32" w:rsidRPr="00E24B11" w:rsidRDefault="00A11A32" w:rsidP="00A11A32">
            <w:pPr>
              <w:pStyle w:val="ENoteTableText"/>
            </w:pPr>
            <w:r w:rsidRPr="00E24B11">
              <w:t>am. No.</w:t>
            </w:r>
            <w:r w:rsidR="00E24B11">
              <w:t> </w:t>
            </w:r>
            <w:r w:rsidRPr="00E24B11">
              <w:t>46, 1992; No.</w:t>
            </w:r>
            <w:r w:rsidR="00E24B11">
              <w:t> </w:t>
            </w:r>
            <w:r w:rsidRPr="00E24B11">
              <w:t>118, 1997</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026013">
            <w:pPr>
              <w:pStyle w:val="ENoteTableText"/>
            </w:pPr>
          </w:p>
        </w:tc>
        <w:tc>
          <w:tcPr>
            <w:tcW w:w="5057" w:type="dxa"/>
            <w:shd w:val="clear" w:color="auto" w:fill="auto"/>
          </w:tcPr>
          <w:p w:rsidR="00A11A32" w:rsidRPr="00E24B11" w:rsidRDefault="00A11A32" w:rsidP="00A11A32">
            <w:pPr>
              <w:pStyle w:val="ENoteTableText"/>
            </w:pPr>
            <w:r w:rsidRPr="00E24B11">
              <w:t>rs.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A11A32">
            <w:pPr>
              <w:pStyle w:val="ENoteTableText"/>
            </w:pPr>
            <w:r w:rsidRPr="00E24B11">
              <w:rPr>
                <w:b/>
              </w:rPr>
              <w:t>Subdivision B</w:t>
            </w:r>
          </w:p>
        </w:tc>
        <w:tc>
          <w:tcPr>
            <w:tcW w:w="5057" w:type="dxa"/>
            <w:shd w:val="clear" w:color="auto" w:fill="auto"/>
          </w:tcPr>
          <w:p w:rsidR="00A11A32" w:rsidRPr="00E24B11" w:rsidRDefault="00A11A32" w:rsidP="00A11A32">
            <w:pPr>
              <w:pStyle w:val="ENoteTableText"/>
            </w:pP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2026CE">
            <w:pPr>
              <w:pStyle w:val="ENoteTableText"/>
              <w:tabs>
                <w:tab w:val="center" w:leader="dot" w:pos="2268"/>
              </w:tabs>
            </w:pPr>
            <w:r w:rsidRPr="00E24B11">
              <w:t>Heading to Subdiv. B of</w:t>
            </w:r>
            <w:r w:rsidRPr="00E24B11">
              <w:tab/>
            </w:r>
            <w:r w:rsidRPr="00E24B11">
              <w:br/>
              <w:t>Div. 3 of Part VIII</w:t>
            </w:r>
          </w:p>
        </w:tc>
        <w:tc>
          <w:tcPr>
            <w:tcW w:w="5057" w:type="dxa"/>
            <w:shd w:val="clear" w:color="auto" w:fill="auto"/>
          </w:tcPr>
          <w:p w:rsidR="00A11A32" w:rsidRPr="00E24B11" w:rsidRDefault="00A11A32" w:rsidP="00A11A32">
            <w:pPr>
              <w:pStyle w:val="ENoteTableText"/>
            </w:pPr>
            <w:r w:rsidRPr="00E24B11">
              <w:t>ad.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58</w:t>
            </w:r>
            <w:r w:rsidR="00A11A32" w:rsidRPr="00E24B11">
              <w:tab/>
            </w:r>
          </w:p>
        </w:tc>
        <w:tc>
          <w:tcPr>
            <w:tcW w:w="5057" w:type="dxa"/>
            <w:shd w:val="clear" w:color="auto" w:fill="auto"/>
          </w:tcPr>
          <w:p w:rsidR="00A11A32" w:rsidRPr="00E24B11" w:rsidRDefault="00A11A32" w:rsidP="00A11A32">
            <w:pPr>
              <w:pStyle w:val="ENoteTableText"/>
            </w:pPr>
            <w:r w:rsidRPr="00E24B11">
              <w:t>am.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60</w:t>
            </w:r>
            <w:r w:rsidR="00A11A32" w:rsidRPr="00E24B11">
              <w:tab/>
            </w:r>
          </w:p>
        </w:tc>
        <w:tc>
          <w:tcPr>
            <w:tcW w:w="5057" w:type="dxa"/>
            <w:shd w:val="clear" w:color="auto" w:fill="auto"/>
          </w:tcPr>
          <w:p w:rsidR="00A11A32" w:rsidRPr="00E24B11" w:rsidRDefault="00A11A32" w:rsidP="00A11A32">
            <w:pPr>
              <w:pStyle w:val="ENoteTableText"/>
            </w:pPr>
            <w:r w:rsidRPr="00E24B11">
              <w:t>am. No.</w:t>
            </w:r>
            <w:r w:rsidR="00E24B11">
              <w:t> </w:t>
            </w:r>
            <w:r w:rsidRPr="00E24B11">
              <w:t>46, 1992; No.</w:t>
            </w:r>
            <w:r w:rsidR="00E24B11">
              <w:t> </w:t>
            </w:r>
            <w:r w:rsidRPr="00E24B11">
              <w:t>15, 2001</w:t>
            </w:r>
            <w:r w:rsidR="006E53EB" w:rsidRPr="00E24B11">
              <w:t xml:space="preserve">; </w:t>
            </w:r>
            <w:r w:rsidR="006E53EB" w:rsidRPr="00E24B11">
              <w:rPr>
                <w:u w:val="single"/>
              </w:rPr>
              <w:t>No 4, 2016</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A11A32">
            <w:pPr>
              <w:pStyle w:val="ENoteTableText"/>
            </w:pPr>
            <w:r w:rsidRPr="00E24B11">
              <w:rPr>
                <w:b/>
              </w:rPr>
              <w:t>Subdivision C</w:t>
            </w:r>
          </w:p>
        </w:tc>
        <w:tc>
          <w:tcPr>
            <w:tcW w:w="5057" w:type="dxa"/>
            <w:shd w:val="clear" w:color="auto" w:fill="auto"/>
          </w:tcPr>
          <w:p w:rsidR="00A11A32" w:rsidRPr="00E24B11" w:rsidRDefault="00A11A32" w:rsidP="00A11A32">
            <w:pPr>
              <w:pStyle w:val="ENoteTableText"/>
            </w:pP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2026CE">
            <w:pPr>
              <w:pStyle w:val="ENoteTableText"/>
              <w:tabs>
                <w:tab w:val="center" w:leader="dot" w:pos="2268"/>
              </w:tabs>
            </w:pPr>
            <w:r w:rsidRPr="00E24B11">
              <w:t>Subdiv. C of Div. 3 of</w:t>
            </w:r>
            <w:r w:rsidRPr="00E24B11">
              <w:tab/>
            </w:r>
            <w:r w:rsidRPr="00E24B11">
              <w:br/>
              <w:t>Part VIII</w:t>
            </w:r>
          </w:p>
        </w:tc>
        <w:tc>
          <w:tcPr>
            <w:tcW w:w="5057" w:type="dxa"/>
            <w:shd w:val="clear" w:color="auto" w:fill="auto"/>
          </w:tcPr>
          <w:p w:rsidR="00A11A32" w:rsidRPr="00E24B11" w:rsidRDefault="00A11A32" w:rsidP="00A11A32">
            <w:pPr>
              <w:pStyle w:val="ENoteTableText"/>
            </w:pPr>
            <w:r w:rsidRPr="00E24B11">
              <w:t>ad.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ss.</w:t>
            </w:r>
            <w:r w:rsidR="00E24B11">
              <w:t> </w:t>
            </w:r>
            <w:r w:rsidR="00A11A32" w:rsidRPr="00E24B11">
              <w:t>60A–60D</w:t>
            </w:r>
            <w:r w:rsidR="00A11A32" w:rsidRPr="00E24B11">
              <w:tab/>
            </w:r>
          </w:p>
        </w:tc>
        <w:tc>
          <w:tcPr>
            <w:tcW w:w="5057" w:type="dxa"/>
            <w:shd w:val="clear" w:color="auto" w:fill="auto"/>
          </w:tcPr>
          <w:p w:rsidR="00A11A32" w:rsidRPr="00E24B11" w:rsidRDefault="00A11A32" w:rsidP="00A11A32">
            <w:pPr>
              <w:pStyle w:val="ENoteTableText"/>
            </w:pPr>
            <w:r w:rsidRPr="00E24B11">
              <w:t>ad.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A11A32">
            <w:pPr>
              <w:pStyle w:val="ENoteTableText"/>
            </w:pPr>
            <w:r w:rsidRPr="00E24B11">
              <w:rPr>
                <w:b/>
              </w:rPr>
              <w:t>Subdivision D</w:t>
            </w:r>
          </w:p>
        </w:tc>
        <w:tc>
          <w:tcPr>
            <w:tcW w:w="5057" w:type="dxa"/>
            <w:shd w:val="clear" w:color="auto" w:fill="auto"/>
          </w:tcPr>
          <w:p w:rsidR="00A11A32" w:rsidRPr="00E24B11" w:rsidRDefault="00A11A32" w:rsidP="00A11A32">
            <w:pPr>
              <w:pStyle w:val="ENoteTableText"/>
            </w:pP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2026CE">
            <w:pPr>
              <w:pStyle w:val="ENoteTableText"/>
              <w:tabs>
                <w:tab w:val="center" w:leader="dot" w:pos="2268"/>
              </w:tabs>
            </w:pPr>
            <w:r w:rsidRPr="00E24B11">
              <w:t>Heading to Subdiv. D of</w:t>
            </w:r>
            <w:r w:rsidRPr="00E24B11">
              <w:tab/>
            </w:r>
            <w:r w:rsidRPr="00E24B11">
              <w:br/>
              <w:t>Div. 3 of Part VIII</w:t>
            </w:r>
          </w:p>
        </w:tc>
        <w:tc>
          <w:tcPr>
            <w:tcW w:w="5057" w:type="dxa"/>
            <w:shd w:val="clear" w:color="auto" w:fill="auto"/>
          </w:tcPr>
          <w:p w:rsidR="00A11A32" w:rsidRPr="00E24B11" w:rsidRDefault="00A11A32" w:rsidP="00A11A32">
            <w:pPr>
              <w:pStyle w:val="ENoteTableText"/>
            </w:pPr>
            <w:r w:rsidRPr="00E24B11">
              <w:t>ad.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60E</w:t>
            </w:r>
            <w:r w:rsidR="00A11A32" w:rsidRPr="00E24B11">
              <w:tab/>
            </w:r>
          </w:p>
        </w:tc>
        <w:tc>
          <w:tcPr>
            <w:tcW w:w="5057" w:type="dxa"/>
            <w:shd w:val="clear" w:color="auto" w:fill="auto"/>
          </w:tcPr>
          <w:p w:rsidR="00A11A32" w:rsidRPr="00E24B11" w:rsidRDefault="00A11A32" w:rsidP="00A11A32">
            <w:pPr>
              <w:pStyle w:val="ENoteTableText"/>
            </w:pPr>
            <w:r w:rsidRPr="00E24B11">
              <w:t>ad.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61</w:t>
            </w:r>
            <w:r w:rsidR="00A11A32" w:rsidRPr="00E24B11">
              <w:tab/>
            </w:r>
          </w:p>
        </w:tc>
        <w:tc>
          <w:tcPr>
            <w:tcW w:w="5057" w:type="dxa"/>
            <w:shd w:val="clear" w:color="auto" w:fill="auto"/>
          </w:tcPr>
          <w:p w:rsidR="00A11A32" w:rsidRPr="00E24B11" w:rsidRDefault="00A11A32" w:rsidP="00A11A32">
            <w:pPr>
              <w:pStyle w:val="ENoteTableText"/>
            </w:pPr>
            <w:r w:rsidRPr="00E24B11">
              <w:t>am.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A11A32">
            <w:pPr>
              <w:pStyle w:val="ENoteTableText"/>
            </w:pPr>
            <w:r w:rsidRPr="00E24B11">
              <w:rPr>
                <w:b/>
              </w:rPr>
              <w:t>Division</w:t>
            </w:r>
            <w:r w:rsidR="00E24B11">
              <w:rPr>
                <w:b/>
              </w:rPr>
              <w:t> </w:t>
            </w:r>
            <w:r w:rsidRPr="00E24B11">
              <w:rPr>
                <w:b/>
              </w:rPr>
              <w:t>4</w:t>
            </w:r>
          </w:p>
        </w:tc>
        <w:tc>
          <w:tcPr>
            <w:tcW w:w="5057" w:type="dxa"/>
            <w:shd w:val="clear" w:color="auto" w:fill="auto"/>
          </w:tcPr>
          <w:p w:rsidR="00A11A32" w:rsidRPr="00E24B11" w:rsidRDefault="00A11A32" w:rsidP="00A11A32">
            <w:pPr>
              <w:pStyle w:val="ENoteTableText"/>
            </w:pP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62</w:t>
            </w:r>
            <w:r w:rsidR="00A11A32" w:rsidRPr="00E24B11">
              <w:tab/>
            </w:r>
          </w:p>
        </w:tc>
        <w:tc>
          <w:tcPr>
            <w:tcW w:w="5057" w:type="dxa"/>
            <w:shd w:val="clear" w:color="auto" w:fill="auto"/>
          </w:tcPr>
          <w:p w:rsidR="00A11A32" w:rsidRPr="00E24B11" w:rsidRDefault="00A11A32" w:rsidP="00A11A32">
            <w:pPr>
              <w:pStyle w:val="ENoteTableText"/>
            </w:pPr>
            <w:r w:rsidRPr="00E24B11">
              <w:t>am. No.</w:t>
            </w:r>
            <w:r w:rsidR="00E24B11">
              <w:t> </w:t>
            </w:r>
            <w:r w:rsidRPr="00E24B11">
              <w:t>46, 1992; No.</w:t>
            </w:r>
            <w:r w:rsidR="00E24B11">
              <w:t> </w:t>
            </w:r>
            <w:r w:rsidRPr="00E24B11">
              <w:t>124, 1995; No.</w:t>
            </w:r>
            <w:r w:rsidR="00E24B11">
              <w:t> </w:t>
            </w:r>
            <w:r w:rsidRPr="00E24B11">
              <w:t>15, 2001;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63</w:t>
            </w:r>
            <w:r w:rsidR="00A11A32" w:rsidRPr="00E24B11">
              <w:tab/>
            </w:r>
          </w:p>
        </w:tc>
        <w:tc>
          <w:tcPr>
            <w:tcW w:w="5057" w:type="dxa"/>
            <w:shd w:val="clear" w:color="auto" w:fill="auto"/>
          </w:tcPr>
          <w:p w:rsidR="00A11A32" w:rsidRPr="00E24B11" w:rsidRDefault="00A11A32" w:rsidP="00A11A32">
            <w:pPr>
              <w:pStyle w:val="ENoteTableText"/>
            </w:pPr>
            <w:r w:rsidRPr="00E24B11">
              <w:t>am. No.</w:t>
            </w:r>
            <w:r w:rsidR="00E24B11">
              <w:t> </w:t>
            </w:r>
            <w:r w:rsidRPr="00E24B11">
              <w:t>46, 1992; No.</w:t>
            </w:r>
            <w:r w:rsidR="00E24B11">
              <w:t> </w:t>
            </w:r>
            <w:r w:rsidRPr="00E24B11">
              <w:t>15, 2001;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64</w:t>
            </w:r>
            <w:r w:rsidR="00A11A32" w:rsidRPr="00E24B11">
              <w:tab/>
            </w:r>
          </w:p>
        </w:tc>
        <w:tc>
          <w:tcPr>
            <w:tcW w:w="5057" w:type="dxa"/>
            <w:shd w:val="clear" w:color="auto" w:fill="auto"/>
          </w:tcPr>
          <w:p w:rsidR="00A11A32" w:rsidRPr="00E24B11" w:rsidRDefault="00A11A32" w:rsidP="00A11A32">
            <w:pPr>
              <w:pStyle w:val="ENoteTableText"/>
            </w:pPr>
            <w:r w:rsidRPr="00E24B11">
              <w:t>am. No.</w:t>
            </w:r>
            <w:r w:rsidR="00E24B11">
              <w:t> </w:t>
            </w:r>
            <w:r w:rsidRPr="00E24B11">
              <w:t>46, 1992; No.</w:t>
            </w:r>
            <w:r w:rsidR="00E24B11">
              <w:t> </w:t>
            </w:r>
            <w:r w:rsidRPr="00E24B11">
              <w:t>15, 2001</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65</w:t>
            </w:r>
            <w:r w:rsidR="00A11A32" w:rsidRPr="00E24B11">
              <w:tab/>
            </w:r>
          </w:p>
        </w:tc>
        <w:tc>
          <w:tcPr>
            <w:tcW w:w="5057" w:type="dxa"/>
            <w:shd w:val="clear" w:color="auto" w:fill="auto"/>
          </w:tcPr>
          <w:p w:rsidR="00A11A32" w:rsidRPr="00E24B11" w:rsidRDefault="00A11A32" w:rsidP="00172736">
            <w:pPr>
              <w:pStyle w:val="ENoteTableText"/>
            </w:pPr>
            <w:r w:rsidRPr="00E24B11">
              <w:t>am. No.</w:t>
            </w:r>
            <w:r w:rsidR="00E24B11">
              <w:t> </w:t>
            </w:r>
            <w:r w:rsidRPr="00E24B11">
              <w:t>4, 2010</w:t>
            </w:r>
            <w:r w:rsidR="00F23C77" w:rsidRPr="00E24B11">
              <w:t>; No 5, 2015</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A11A32">
            <w:pPr>
              <w:pStyle w:val="ENoteTableText"/>
            </w:pPr>
            <w:r w:rsidRPr="00E24B11">
              <w:rPr>
                <w:b/>
              </w:rPr>
              <w:t>Division</w:t>
            </w:r>
            <w:r w:rsidR="00E24B11">
              <w:rPr>
                <w:b/>
              </w:rPr>
              <w:t> </w:t>
            </w:r>
            <w:r w:rsidRPr="00E24B11">
              <w:rPr>
                <w:b/>
              </w:rPr>
              <w:t>5</w:t>
            </w:r>
          </w:p>
        </w:tc>
        <w:tc>
          <w:tcPr>
            <w:tcW w:w="5057" w:type="dxa"/>
            <w:shd w:val="clear" w:color="auto" w:fill="auto"/>
          </w:tcPr>
          <w:p w:rsidR="00A11A32" w:rsidRPr="00E24B11" w:rsidRDefault="00A11A32" w:rsidP="00A11A32">
            <w:pPr>
              <w:pStyle w:val="ENoteTableText"/>
            </w:pP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2026CE">
            <w:pPr>
              <w:pStyle w:val="ENoteTableText"/>
              <w:tabs>
                <w:tab w:val="center" w:leader="dot" w:pos="2268"/>
              </w:tabs>
            </w:pPr>
            <w:r w:rsidRPr="00E24B11">
              <w:t>Div. 5 of Part VIII</w:t>
            </w:r>
            <w:r w:rsidRPr="00E24B11">
              <w:tab/>
            </w:r>
          </w:p>
        </w:tc>
        <w:tc>
          <w:tcPr>
            <w:tcW w:w="5057" w:type="dxa"/>
            <w:shd w:val="clear" w:color="auto" w:fill="auto"/>
          </w:tcPr>
          <w:p w:rsidR="00A11A32" w:rsidRPr="00E24B11" w:rsidRDefault="00A11A32" w:rsidP="00A11A32">
            <w:pPr>
              <w:pStyle w:val="ENoteTableText"/>
            </w:pPr>
            <w:r w:rsidRPr="00E24B11">
              <w:t>ad.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65AA</w:t>
            </w:r>
            <w:r w:rsidR="00A11A32" w:rsidRPr="00E24B11">
              <w:tab/>
            </w:r>
          </w:p>
        </w:tc>
        <w:tc>
          <w:tcPr>
            <w:tcW w:w="5057" w:type="dxa"/>
            <w:shd w:val="clear" w:color="auto" w:fill="auto"/>
          </w:tcPr>
          <w:p w:rsidR="00A11A32" w:rsidRPr="00E24B11" w:rsidRDefault="00A11A32" w:rsidP="00A11A32">
            <w:pPr>
              <w:pStyle w:val="ENoteTableText"/>
            </w:pPr>
            <w:r w:rsidRPr="00E24B11">
              <w:t>ad.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026013">
            <w:pPr>
              <w:pStyle w:val="ENoteTableText"/>
            </w:pPr>
          </w:p>
        </w:tc>
        <w:tc>
          <w:tcPr>
            <w:tcW w:w="5057" w:type="dxa"/>
            <w:shd w:val="clear" w:color="auto" w:fill="auto"/>
          </w:tcPr>
          <w:p w:rsidR="00A11A32" w:rsidRPr="00E24B11" w:rsidRDefault="00A11A32" w:rsidP="00A11A32">
            <w:pPr>
              <w:pStyle w:val="ENoteTableText"/>
            </w:pPr>
            <w:r w:rsidRPr="00E24B11">
              <w:t>am. No.</w:t>
            </w:r>
            <w:r w:rsidR="00E24B11">
              <w:t> </w:t>
            </w:r>
            <w:r w:rsidRPr="00E24B11">
              <w:t>132, 2011</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A11A32">
            <w:pPr>
              <w:pStyle w:val="ENoteTableText"/>
            </w:pPr>
            <w:r w:rsidRPr="00E24B11">
              <w:rPr>
                <w:b/>
              </w:rPr>
              <w:t>Division</w:t>
            </w:r>
            <w:r w:rsidR="00E24B11">
              <w:rPr>
                <w:b/>
              </w:rPr>
              <w:t> </w:t>
            </w:r>
            <w:r w:rsidRPr="00E24B11">
              <w:rPr>
                <w:b/>
              </w:rPr>
              <w:t>6</w:t>
            </w:r>
          </w:p>
        </w:tc>
        <w:tc>
          <w:tcPr>
            <w:tcW w:w="5057" w:type="dxa"/>
            <w:shd w:val="clear" w:color="auto" w:fill="auto"/>
          </w:tcPr>
          <w:p w:rsidR="00A11A32" w:rsidRPr="00E24B11" w:rsidRDefault="00A11A32" w:rsidP="00A11A32">
            <w:pPr>
              <w:pStyle w:val="ENoteTableText"/>
            </w:pP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2026CE">
            <w:pPr>
              <w:pStyle w:val="ENoteTableText"/>
              <w:tabs>
                <w:tab w:val="center" w:leader="dot" w:pos="2268"/>
              </w:tabs>
            </w:pPr>
            <w:r w:rsidRPr="00E24B11">
              <w:t>Div. 6 of Part VIII</w:t>
            </w:r>
            <w:r w:rsidRPr="00E24B11">
              <w:tab/>
            </w:r>
          </w:p>
        </w:tc>
        <w:tc>
          <w:tcPr>
            <w:tcW w:w="5057" w:type="dxa"/>
            <w:shd w:val="clear" w:color="auto" w:fill="auto"/>
          </w:tcPr>
          <w:p w:rsidR="00A11A32" w:rsidRPr="00E24B11" w:rsidRDefault="00A11A32" w:rsidP="00A11A32">
            <w:pPr>
              <w:pStyle w:val="ENoteTableText"/>
            </w:pPr>
            <w:r w:rsidRPr="00E24B11">
              <w:t>ad.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65AB</w:t>
            </w:r>
            <w:r w:rsidR="00A11A32" w:rsidRPr="00E24B11">
              <w:tab/>
            </w:r>
          </w:p>
        </w:tc>
        <w:tc>
          <w:tcPr>
            <w:tcW w:w="5057" w:type="dxa"/>
            <w:shd w:val="clear" w:color="auto" w:fill="auto"/>
          </w:tcPr>
          <w:p w:rsidR="00A11A32" w:rsidRPr="00E24B11" w:rsidRDefault="00A11A32" w:rsidP="00A11A32">
            <w:pPr>
              <w:pStyle w:val="ENoteTableText"/>
            </w:pPr>
            <w:r w:rsidRPr="00E24B11">
              <w:t>ad.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A11A32">
            <w:pPr>
              <w:pStyle w:val="ENoteTableText"/>
            </w:pPr>
            <w:r w:rsidRPr="00E24B11">
              <w:rPr>
                <w:b/>
              </w:rPr>
              <w:t>Division</w:t>
            </w:r>
            <w:r w:rsidR="00E24B11">
              <w:rPr>
                <w:b/>
              </w:rPr>
              <w:t> </w:t>
            </w:r>
            <w:r w:rsidRPr="00E24B11">
              <w:rPr>
                <w:b/>
              </w:rPr>
              <w:t>7</w:t>
            </w:r>
          </w:p>
        </w:tc>
        <w:tc>
          <w:tcPr>
            <w:tcW w:w="5057" w:type="dxa"/>
            <w:shd w:val="clear" w:color="auto" w:fill="auto"/>
          </w:tcPr>
          <w:p w:rsidR="00A11A32" w:rsidRPr="00E24B11" w:rsidRDefault="00A11A32" w:rsidP="00A11A32">
            <w:pPr>
              <w:pStyle w:val="ENoteTableText"/>
            </w:pP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2026CE">
            <w:pPr>
              <w:pStyle w:val="ENoteTableText"/>
              <w:tabs>
                <w:tab w:val="center" w:leader="dot" w:pos="2268"/>
              </w:tabs>
            </w:pPr>
            <w:r w:rsidRPr="00E24B11">
              <w:t>Div. 7 of Part VIII</w:t>
            </w:r>
            <w:r w:rsidRPr="00E24B11">
              <w:tab/>
            </w:r>
          </w:p>
        </w:tc>
        <w:tc>
          <w:tcPr>
            <w:tcW w:w="5057" w:type="dxa"/>
            <w:shd w:val="clear" w:color="auto" w:fill="auto"/>
          </w:tcPr>
          <w:p w:rsidR="00A11A32" w:rsidRPr="00E24B11" w:rsidRDefault="00A11A32" w:rsidP="00A11A32">
            <w:pPr>
              <w:pStyle w:val="ENoteTableText"/>
            </w:pPr>
            <w:r w:rsidRPr="00E24B11">
              <w:t>ad.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65AC</w:t>
            </w:r>
            <w:r w:rsidR="00A11A32" w:rsidRPr="00E24B11">
              <w:tab/>
            </w:r>
          </w:p>
        </w:tc>
        <w:tc>
          <w:tcPr>
            <w:tcW w:w="5057" w:type="dxa"/>
            <w:shd w:val="clear" w:color="auto" w:fill="auto"/>
          </w:tcPr>
          <w:p w:rsidR="00A11A32" w:rsidRPr="00E24B11" w:rsidRDefault="00A11A32" w:rsidP="00A11A32">
            <w:pPr>
              <w:pStyle w:val="ENoteTableText"/>
            </w:pPr>
            <w:r w:rsidRPr="00E24B11">
              <w:t>ad.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026013">
            <w:pPr>
              <w:pStyle w:val="ENoteTableText"/>
            </w:pPr>
          </w:p>
        </w:tc>
        <w:tc>
          <w:tcPr>
            <w:tcW w:w="5057" w:type="dxa"/>
            <w:shd w:val="clear" w:color="auto" w:fill="auto"/>
          </w:tcPr>
          <w:p w:rsidR="00A11A32" w:rsidRPr="00E24B11" w:rsidRDefault="00A11A32" w:rsidP="00A11A32">
            <w:pPr>
              <w:pStyle w:val="ENoteTableText"/>
            </w:pPr>
            <w:r w:rsidRPr="00E24B11">
              <w:t>am. No.132, 2011</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65AD</w:t>
            </w:r>
            <w:r w:rsidR="00A11A32" w:rsidRPr="00E24B11">
              <w:tab/>
            </w:r>
          </w:p>
        </w:tc>
        <w:tc>
          <w:tcPr>
            <w:tcW w:w="5057" w:type="dxa"/>
            <w:shd w:val="clear" w:color="auto" w:fill="auto"/>
          </w:tcPr>
          <w:p w:rsidR="00A11A32" w:rsidRPr="00E24B11" w:rsidRDefault="00A11A32" w:rsidP="00A11A32">
            <w:pPr>
              <w:pStyle w:val="ENoteTableText"/>
            </w:pPr>
            <w:r w:rsidRPr="00E24B11">
              <w:t>ad.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65AE</w:t>
            </w:r>
            <w:r w:rsidR="00A11A32" w:rsidRPr="00E24B11">
              <w:tab/>
            </w:r>
          </w:p>
        </w:tc>
        <w:tc>
          <w:tcPr>
            <w:tcW w:w="5057" w:type="dxa"/>
            <w:shd w:val="clear" w:color="auto" w:fill="auto"/>
          </w:tcPr>
          <w:p w:rsidR="00A11A32" w:rsidRPr="00E24B11" w:rsidRDefault="00A11A32" w:rsidP="00A11A32">
            <w:pPr>
              <w:pStyle w:val="ENoteTableText"/>
            </w:pPr>
            <w:r w:rsidRPr="00E24B11">
              <w:t>ad.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65AF</w:t>
            </w:r>
            <w:r w:rsidR="00A11A32" w:rsidRPr="00E24B11">
              <w:tab/>
            </w:r>
          </w:p>
        </w:tc>
        <w:tc>
          <w:tcPr>
            <w:tcW w:w="5057" w:type="dxa"/>
            <w:shd w:val="clear" w:color="auto" w:fill="auto"/>
          </w:tcPr>
          <w:p w:rsidR="00A11A32" w:rsidRPr="00E24B11" w:rsidRDefault="00A11A32" w:rsidP="00A11A32">
            <w:pPr>
              <w:pStyle w:val="ENoteTableText"/>
            </w:pPr>
            <w:r w:rsidRPr="00E24B11">
              <w:t>ad.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65AG</w:t>
            </w:r>
            <w:r w:rsidR="00A11A32" w:rsidRPr="00E24B11">
              <w:tab/>
            </w:r>
          </w:p>
        </w:tc>
        <w:tc>
          <w:tcPr>
            <w:tcW w:w="5057" w:type="dxa"/>
            <w:shd w:val="clear" w:color="auto" w:fill="auto"/>
          </w:tcPr>
          <w:p w:rsidR="00A11A32" w:rsidRPr="00E24B11" w:rsidRDefault="00A11A32" w:rsidP="00A11A32">
            <w:pPr>
              <w:pStyle w:val="ENoteTableText"/>
            </w:pPr>
            <w:r w:rsidRPr="00E24B11">
              <w:t>ad.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65AH</w:t>
            </w:r>
            <w:r w:rsidR="00A11A32" w:rsidRPr="00E24B11">
              <w:tab/>
            </w:r>
          </w:p>
        </w:tc>
        <w:tc>
          <w:tcPr>
            <w:tcW w:w="5057" w:type="dxa"/>
            <w:shd w:val="clear" w:color="auto" w:fill="auto"/>
          </w:tcPr>
          <w:p w:rsidR="00A11A32" w:rsidRPr="00E24B11" w:rsidRDefault="00A11A32" w:rsidP="00A11A32">
            <w:pPr>
              <w:pStyle w:val="ENoteTableText"/>
            </w:pPr>
            <w:r w:rsidRPr="00E24B11">
              <w:t>ad.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65AI</w:t>
            </w:r>
            <w:r w:rsidR="00A11A32" w:rsidRPr="00E24B11">
              <w:tab/>
            </w:r>
          </w:p>
        </w:tc>
        <w:tc>
          <w:tcPr>
            <w:tcW w:w="5057" w:type="dxa"/>
            <w:shd w:val="clear" w:color="auto" w:fill="auto"/>
          </w:tcPr>
          <w:p w:rsidR="00A11A32" w:rsidRPr="00E24B11" w:rsidRDefault="00A11A32" w:rsidP="00A11A32">
            <w:pPr>
              <w:pStyle w:val="ENoteTableText"/>
            </w:pPr>
            <w:r w:rsidRPr="00E24B11">
              <w:t>ad.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65AJ</w:t>
            </w:r>
            <w:r w:rsidR="00A11A32" w:rsidRPr="00E24B11">
              <w:tab/>
            </w:r>
          </w:p>
        </w:tc>
        <w:tc>
          <w:tcPr>
            <w:tcW w:w="5057" w:type="dxa"/>
            <w:shd w:val="clear" w:color="auto" w:fill="auto"/>
          </w:tcPr>
          <w:p w:rsidR="00A11A32" w:rsidRPr="00E24B11" w:rsidRDefault="00A11A32" w:rsidP="00A11A32">
            <w:pPr>
              <w:pStyle w:val="ENoteTableText"/>
            </w:pPr>
            <w:r w:rsidRPr="00E24B11">
              <w:t>ad.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65AK</w:t>
            </w:r>
            <w:r w:rsidR="00A11A32" w:rsidRPr="00E24B11">
              <w:tab/>
            </w:r>
          </w:p>
        </w:tc>
        <w:tc>
          <w:tcPr>
            <w:tcW w:w="5057" w:type="dxa"/>
            <w:shd w:val="clear" w:color="auto" w:fill="auto"/>
          </w:tcPr>
          <w:p w:rsidR="00A11A32" w:rsidRPr="00E24B11" w:rsidRDefault="00A11A32" w:rsidP="00A11A32">
            <w:pPr>
              <w:pStyle w:val="ENoteTableText"/>
            </w:pPr>
            <w:r w:rsidRPr="00E24B11">
              <w:t>ad.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65AL</w:t>
            </w:r>
            <w:r w:rsidR="00A11A32" w:rsidRPr="00E24B11">
              <w:tab/>
            </w:r>
          </w:p>
        </w:tc>
        <w:tc>
          <w:tcPr>
            <w:tcW w:w="5057" w:type="dxa"/>
            <w:shd w:val="clear" w:color="auto" w:fill="auto"/>
          </w:tcPr>
          <w:p w:rsidR="00A11A32" w:rsidRPr="00E24B11" w:rsidRDefault="00A11A32" w:rsidP="00A11A32">
            <w:pPr>
              <w:pStyle w:val="ENoteTableText"/>
            </w:pPr>
            <w:r w:rsidRPr="00E24B11">
              <w:t>ad.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2026CE">
            <w:pPr>
              <w:pStyle w:val="ENoteTableText"/>
              <w:tabs>
                <w:tab w:val="center" w:leader="dot" w:pos="2268"/>
              </w:tabs>
            </w:pPr>
            <w:r w:rsidRPr="00E24B11">
              <w:t>s.</w:t>
            </w:r>
            <w:r w:rsidR="00A11A32" w:rsidRPr="00E24B11">
              <w:t xml:space="preserve"> 65AM</w:t>
            </w:r>
            <w:r w:rsidR="00A11A32" w:rsidRPr="00E24B11">
              <w:tab/>
            </w:r>
          </w:p>
        </w:tc>
        <w:tc>
          <w:tcPr>
            <w:tcW w:w="5057" w:type="dxa"/>
            <w:shd w:val="clear" w:color="auto" w:fill="auto"/>
          </w:tcPr>
          <w:p w:rsidR="00A11A32" w:rsidRPr="00E24B11" w:rsidRDefault="00A11A32" w:rsidP="00A11A32">
            <w:pPr>
              <w:pStyle w:val="ENoteTableText"/>
            </w:pPr>
            <w:r w:rsidRPr="00E24B11">
              <w:t>ad. No.</w:t>
            </w:r>
            <w:r w:rsidR="00E24B11">
              <w:t> </w:t>
            </w:r>
            <w:r w:rsidRPr="00E24B11">
              <w:t>125, 2010</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A11A32">
            <w:pPr>
              <w:pStyle w:val="ENoteTableText"/>
            </w:pPr>
            <w:r w:rsidRPr="00E24B11">
              <w:rPr>
                <w:b/>
              </w:rPr>
              <w:t>Part VIIIA</w:t>
            </w:r>
          </w:p>
        </w:tc>
        <w:tc>
          <w:tcPr>
            <w:tcW w:w="5057" w:type="dxa"/>
            <w:shd w:val="clear" w:color="auto" w:fill="auto"/>
          </w:tcPr>
          <w:p w:rsidR="00A11A32" w:rsidRPr="00E24B11" w:rsidRDefault="00A11A32" w:rsidP="00A11A32">
            <w:pPr>
              <w:pStyle w:val="ENoteTableText"/>
            </w:pP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2026CE">
            <w:pPr>
              <w:pStyle w:val="ENoteTableText"/>
              <w:tabs>
                <w:tab w:val="center" w:leader="dot" w:pos="2268"/>
              </w:tabs>
            </w:pPr>
            <w:r w:rsidRPr="00E24B11">
              <w:t>Heading to Part VIIIA</w:t>
            </w:r>
            <w:r w:rsidRPr="00E24B11">
              <w:tab/>
            </w:r>
          </w:p>
        </w:tc>
        <w:tc>
          <w:tcPr>
            <w:tcW w:w="5057" w:type="dxa"/>
            <w:shd w:val="clear" w:color="auto" w:fill="auto"/>
          </w:tcPr>
          <w:p w:rsidR="00A11A32" w:rsidRPr="00E24B11" w:rsidRDefault="00A11A32" w:rsidP="00A11A32">
            <w:pPr>
              <w:pStyle w:val="ENoteTableText"/>
            </w:pPr>
            <w:r w:rsidRPr="00E24B11">
              <w:t>ad. No.</w:t>
            </w:r>
            <w:r w:rsidR="00E24B11">
              <w:t> </w:t>
            </w:r>
            <w:r w:rsidR="00BA4954" w:rsidRPr="00E24B11">
              <w:t>124, 1995</w:t>
            </w:r>
            <w:r w:rsidRPr="00E24B11">
              <w:t xml:space="preserve"> (as am. by No.</w:t>
            </w:r>
            <w:r w:rsidR="00E24B11">
              <w:t> </w:t>
            </w:r>
            <w:r w:rsidRPr="00E24B11">
              <w:t>152, 1997)</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026013">
            <w:pPr>
              <w:pStyle w:val="ENoteTableText"/>
            </w:pPr>
          </w:p>
        </w:tc>
        <w:tc>
          <w:tcPr>
            <w:tcW w:w="5057" w:type="dxa"/>
            <w:shd w:val="clear" w:color="auto" w:fill="auto"/>
          </w:tcPr>
          <w:p w:rsidR="00A11A32" w:rsidRPr="00E24B11" w:rsidRDefault="00A11A32" w:rsidP="00A11A32">
            <w:pPr>
              <w:pStyle w:val="ENoteTableText"/>
            </w:pPr>
            <w:r w:rsidRPr="00E24B11">
              <w:t>rs. No.</w:t>
            </w:r>
            <w:r w:rsidR="00E24B11">
              <w:t> </w:t>
            </w:r>
            <w:r w:rsidRPr="00E24B11">
              <w:t>126, 2003</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2026CE">
            <w:pPr>
              <w:pStyle w:val="ENoteTableText"/>
              <w:tabs>
                <w:tab w:val="center" w:leader="dot" w:pos="2268"/>
              </w:tabs>
            </w:pPr>
            <w:r w:rsidRPr="00E24B11">
              <w:t>Part VIIIA</w:t>
            </w:r>
            <w:r w:rsidRPr="00E24B11">
              <w:tab/>
            </w:r>
          </w:p>
        </w:tc>
        <w:tc>
          <w:tcPr>
            <w:tcW w:w="5057" w:type="dxa"/>
            <w:shd w:val="clear" w:color="auto" w:fill="auto"/>
          </w:tcPr>
          <w:p w:rsidR="00A11A32" w:rsidRPr="00E24B11" w:rsidRDefault="00A11A32" w:rsidP="00A11A32">
            <w:pPr>
              <w:pStyle w:val="ENoteTableText"/>
            </w:pPr>
            <w:r w:rsidRPr="00E24B11">
              <w:t>ad. No.</w:t>
            </w:r>
            <w:r w:rsidR="00E24B11">
              <w:t> </w:t>
            </w:r>
            <w:r w:rsidRPr="00E24B11">
              <w:t>124, 1995</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026013">
            <w:pPr>
              <w:pStyle w:val="ENoteTableText"/>
            </w:pPr>
          </w:p>
        </w:tc>
        <w:tc>
          <w:tcPr>
            <w:tcW w:w="5057" w:type="dxa"/>
            <w:shd w:val="clear" w:color="auto" w:fill="auto"/>
          </w:tcPr>
          <w:p w:rsidR="00A11A32" w:rsidRPr="00E24B11" w:rsidRDefault="00A11A32" w:rsidP="00A11A32">
            <w:pPr>
              <w:pStyle w:val="ENoteTableText"/>
            </w:pPr>
            <w:r w:rsidRPr="00E24B11">
              <w:t>rs. No.</w:t>
            </w:r>
            <w:r w:rsidR="00E24B11">
              <w:t> </w:t>
            </w:r>
            <w:r w:rsidRPr="00E24B11">
              <w:t>126, 2003</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2026CE" w:rsidP="00194B2D">
            <w:pPr>
              <w:pStyle w:val="ENoteTableText"/>
              <w:tabs>
                <w:tab w:val="center" w:leader="dot" w:pos="2268"/>
              </w:tabs>
            </w:pPr>
            <w:r w:rsidRPr="00E24B11">
              <w:t>s</w:t>
            </w:r>
            <w:r w:rsidR="00CE1B9C" w:rsidRPr="00E24B11">
              <w:t> </w:t>
            </w:r>
            <w:r w:rsidR="00A11A32" w:rsidRPr="00E24B11">
              <w:t>65A</w:t>
            </w:r>
            <w:r w:rsidR="00A11A32" w:rsidRPr="00E24B11">
              <w:tab/>
            </w:r>
          </w:p>
        </w:tc>
        <w:tc>
          <w:tcPr>
            <w:tcW w:w="5057" w:type="dxa"/>
            <w:shd w:val="clear" w:color="auto" w:fill="auto"/>
          </w:tcPr>
          <w:p w:rsidR="00A11A32" w:rsidRPr="00E24B11" w:rsidRDefault="00A11A32" w:rsidP="00194B2D">
            <w:pPr>
              <w:pStyle w:val="ENoteTableText"/>
            </w:pPr>
            <w:r w:rsidRPr="00E24B11">
              <w:t>ad No</w:t>
            </w:r>
            <w:r w:rsidR="00CE1B9C" w:rsidRPr="00E24B11">
              <w:t> </w:t>
            </w:r>
            <w:r w:rsidRPr="00E24B11">
              <w:t>124, 1995</w:t>
            </w:r>
          </w:p>
        </w:tc>
      </w:tr>
      <w:tr w:rsidR="00A11A32" w:rsidRPr="00E24B11" w:rsidTr="007C26B2">
        <w:tblPrEx>
          <w:tblBorders>
            <w:top w:val="none" w:sz="0" w:space="0" w:color="auto"/>
            <w:bottom w:val="none" w:sz="0" w:space="0" w:color="auto"/>
          </w:tblBorders>
        </w:tblPrEx>
        <w:trPr>
          <w:cantSplit/>
        </w:trPr>
        <w:tc>
          <w:tcPr>
            <w:tcW w:w="2031" w:type="dxa"/>
            <w:shd w:val="clear" w:color="auto" w:fill="auto"/>
          </w:tcPr>
          <w:p w:rsidR="00A11A32" w:rsidRPr="00E24B11" w:rsidRDefault="00A11A32" w:rsidP="00026013">
            <w:pPr>
              <w:pStyle w:val="ENoteTableText"/>
            </w:pPr>
          </w:p>
        </w:tc>
        <w:tc>
          <w:tcPr>
            <w:tcW w:w="5057" w:type="dxa"/>
            <w:shd w:val="clear" w:color="auto" w:fill="auto"/>
          </w:tcPr>
          <w:p w:rsidR="00A11A32" w:rsidRPr="00E24B11" w:rsidRDefault="00A11A32" w:rsidP="00194B2D">
            <w:pPr>
              <w:pStyle w:val="ENoteTableText"/>
            </w:pPr>
            <w:r w:rsidRPr="00E24B11">
              <w:t>rs No</w:t>
            </w:r>
            <w:r w:rsidR="00CE1B9C" w:rsidRPr="00E24B11">
              <w:t> </w:t>
            </w:r>
            <w:r w:rsidRPr="00E24B11">
              <w:t>124, 1995 (as am by No</w:t>
            </w:r>
            <w:r w:rsidR="00CE1B9C" w:rsidRPr="00E24B11">
              <w:t> </w:t>
            </w:r>
            <w:r w:rsidRPr="00E24B11">
              <w:t>152, 1997); No</w:t>
            </w:r>
            <w:r w:rsidR="00CE1B9C" w:rsidRPr="00E24B11">
              <w:t> </w:t>
            </w:r>
            <w:r w:rsidRPr="00E24B11">
              <w:t>126, 2003</w:t>
            </w: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207F95">
            <w:pPr>
              <w:pStyle w:val="ENoteTableText"/>
              <w:tabs>
                <w:tab w:val="center" w:leader="dot" w:pos="2268"/>
              </w:tabs>
            </w:pPr>
            <w:r w:rsidRPr="00E24B11">
              <w:t>s 65B</w:t>
            </w:r>
            <w:r w:rsidRPr="00E24B11">
              <w:tab/>
            </w:r>
          </w:p>
        </w:tc>
        <w:tc>
          <w:tcPr>
            <w:tcW w:w="5057" w:type="dxa"/>
            <w:shd w:val="clear" w:color="auto" w:fill="auto"/>
          </w:tcPr>
          <w:p w:rsidR="007A0E80" w:rsidRPr="00E24B11" w:rsidRDefault="007A0E80" w:rsidP="00A11A32">
            <w:pPr>
              <w:pStyle w:val="ENoteTableText"/>
            </w:pPr>
            <w:r w:rsidRPr="00E24B11">
              <w:t>ad No 124, 1995</w:t>
            </w: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026013">
            <w:pPr>
              <w:pStyle w:val="ENoteTableText"/>
            </w:pPr>
          </w:p>
        </w:tc>
        <w:tc>
          <w:tcPr>
            <w:tcW w:w="5057" w:type="dxa"/>
            <w:shd w:val="clear" w:color="auto" w:fill="auto"/>
          </w:tcPr>
          <w:p w:rsidR="007A0E80" w:rsidRPr="00E24B11" w:rsidRDefault="007A0E80" w:rsidP="00A11A32">
            <w:pPr>
              <w:pStyle w:val="ENoteTableText"/>
            </w:pPr>
            <w:r w:rsidRPr="00E24B11">
              <w:t>rs No 124, 1995 (as am by No 152, 1997); No 126, 2003</w:t>
            </w:r>
            <w:r w:rsidR="003D3E1C" w:rsidRPr="00E24B11">
              <w:t>; No 36, 2015</w:t>
            </w: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2026CE">
            <w:pPr>
              <w:pStyle w:val="ENoteTableText"/>
              <w:tabs>
                <w:tab w:val="center" w:leader="dot" w:pos="2268"/>
              </w:tabs>
            </w:pPr>
            <w:r w:rsidRPr="00E24B11">
              <w:t>s. 65C</w:t>
            </w:r>
            <w:r w:rsidRPr="00E24B11">
              <w:tab/>
            </w:r>
          </w:p>
        </w:tc>
        <w:tc>
          <w:tcPr>
            <w:tcW w:w="5057" w:type="dxa"/>
            <w:shd w:val="clear" w:color="auto" w:fill="auto"/>
          </w:tcPr>
          <w:p w:rsidR="007A0E80" w:rsidRPr="00E24B11" w:rsidRDefault="007A0E80" w:rsidP="00A11A32">
            <w:pPr>
              <w:pStyle w:val="ENoteTableText"/>
            </w:pPr>
            <w:r w:rsidRPr="00E24B11">
              <w:t>ad. No.</w:t>
            </w:r>
            <w:r w:rsidR="00E24B11">
              <w:t> </w:t>
            </w:r>
            <w:r w:rsidRPr="00E24B11">
              <w:t>124, 1995</w:t>
            </w: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026013">
            <w:pPr>
              <w:pStyle w:val="ENoteTableText"/>
            </w:pPr>
          </w:p>
        </w:tc>
        <w:tc>
          <w:tcPr>
            <w:tcW w:w="5057" w:type="dxa"/>
            <w:shd w:val="clear" w:color="auto" w:fill="auto"/>
          </w:tcPr>
          <w:p w:rsidR="007A0E80" w:rsidRPr="00E24B11" w:rsidRDefault="007A0E80" w:rsidP="00A11A32">
            <w:pPr>
              <w:pStyle w:val="ENoteTableText"/>
            </w:pPr>
            <w:r w:rsidRPr="00E24B11">
              <w:t>am. No.</w:t>
            </w:r>
            <w:r w:rsidR="00E24B11">
              <w:t> </w:t>
            </w:r>
            <w:r w:rsidRPr="00E24B11">
              <w:t>124, 1995</w:t>
            </w: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026013">
            <w:pPr>
              <w:pStyle w:val="ENoteTableText"/>
            </w:pPr>
          </w:p>
        </w:tc>
        <w:tc>
          <w:tcPr>
            <w:tcW w:w="5057" w:type="dxa"/>
            <w:shd w:val="clear" w:color="auto" w:fill="auto"/>
          </w:tcPr>
          <w:p w:rsidR="007A0E80" w:rsidRPr="00E24B11" w:rsidRDefault="007A0E80" w:rsidP="00A11A32">
            <w:pPr>
              <w:pStyle w:val="ENoteTableText"/>
            </w:pPr>
            <w:r w:rsidRPr="00E24B11">
              <w:t>rs. No.</w:t>
            </w:r>
            <w:r w:rsidR="00E24B11">
              <w:t> </w:t>
            </w:r>
            <w:r w:rsidRPr="00E24B11">
              <w:t>126, 2003</w:t>
            </w: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026013">
            <w:pPr>
              <w:pStyle w:val="ENoteTableText"/>
            </w:pPr>
          </w:p>
        </w:tc>
        <w:tc>
          <w:tcPr>
            <w:tcW w:w="5057" w:type="dxa"/>
            <w:shd w:val="clear" w:color="auto" w:fill="auto"/>
          </w:tcPr>
          <w:p w:rsidR="007A0E80" w:rsidRPr="00E24B11" w:rsidRDefault="007A0E80" w:rsidP="00A11A32">
            <w:pPr>
              <w:pStyle w:val="ENoteTableText"/>
            </w:pPr>
            <w:r w:rsidRPr="00E24B11">
              <w:t>am. No.</w:t>
            </w:r>
            <w:r w:rsidR="00E24B11">
              <w:t> </w:t>
            </w:r>
            <w:r w:rsidRPr="00E24B11">
              <w:t>125, 2010; No.</w:t>
            </w:r>
            <w:r w:rsidR="00E24B11">
              <w:t> </w:t>
            </w:r>
            <w:r w:rsidRPr="00E24B11">
              <w:t>132, 2011; No 83, 2014</w:t>
            </w: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2026CE">
            <w:pPr>
              <w:pStyle w:val="ENoteTableText"/>
              <w:tabs>
                <w:tab w:val="center" w:leader="dot" w:pos="2268"/>
              </w:tabs>
            </w:pPr>
            <w:r w:rsidRPr="00E24B11">
              <w:t>s. 65D</w:t>
            </w:r>
            <w:r w:rsidRPr="00E24B11">
              <w:tab/>
            </w:r>
          </w:p>
        </w:tc>
        <w:tc>
          <w:tcPr>
            <w:tcW w:w="5057" w:type="dxa"/>
            <w:shd w:val="clear" w:color="auto" w:fill="auto"/>
          </w:tcPr>
          <w:p w:rsidR="007A0E80" w:rsidRPr="00E24B11" w:rsidRDefault="007A0E80" w:rsidP="00A11A32">
            <w:pPr>
              <w:pStyle w:val="ENoteTableText"/>
            </w:pPr>
            <w:r w:rsidRPr="00E24B11">
              <w:t>ad. No.</w:t>
            </w:r>
            <w:r w:rsidR="00E24B11">
              <w:t> </w:t>
            </w:r>
            <w:r w:rsidRPr="00E24B11">
              <w:t>124, 1995</w:t>
            </w: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026013">
            <w:pPr>
              <w:pStyle w:val="ENoteTableText"/>
            </w:pPr>
          </w:p>
        </w:tc>
        <w:tc>
          <w:tcPr>
            <w:tcW w:w="5057" w:type="dxa"/>
            <w:shd w:val="clear" w:color="auto" w:fill="auto"/>
          </w:tcPr>
          <w:p w:rsidR="007A0E80" w:rsidRPr="00E24B11" w:rsidRDefault="007A0E80" w:rsidP="00A11A32">
            <w:pPr>
              <w:pStyle w:val="ENoteTableText"/>
            </w:pPr>
            <w:r w:rsidRPr="00E24B11">
              <w:t>am. No.</w:t>
            </w:r>
            <w:r w:rsidR="00E24B11">
              <w:t> </w:t>
            </w:r>
            <w:r w:rsidRPr="00E24B11">
              <w:t>124, 1995</w:t>
            </w: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026013">
            <w:pPr>
              <w:pStyle w:val="ENoteTableText"/>
            </w:pPr>
          </w:p>
        </w:tc>
        <w:tc>
          <w:tcPr>
            <w:tcW w:w="5057" w:type="dxa"/>
            <w:shd w:val="clear" w:color="auto" w:fill="auto"/>
          </w:tcPr>
          <w:p w:rsidR="007A0E80" w:rsidRPr="00E24B11" w:rsidRDefault="007A0E80" w:rsidP="00A11A32">
            <w:pPr>
              <w:pStyle w:val="ENoteTableText"/>
            </w:pPr>
            <w:r w:rsidRPr="00E24B11">
              <w:t>rs. No.</w:t>
            </w:r>
            <w:r w:rsidR="00E24B11">
              <w:t> </w:t>
            </w:r>
            <w:r w:rsidRPr="00E24B11">
              <w:t>126, 2003</w:t>
            </w: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026013">
            <w:pPr>
              <w:pStyle w:val="ENoteTableText"/>
            </w:pPr>
          </w:p>
        </w:tc>
        <w:tc>
          <w:tcPr>
            <w:tcW w:w="5057" w:type="dxa"/>
            <w:shd w:val="clear" w:color="auto" w:fill="auto"/>
          </w:tcPr>
          <w:p w:rsidR="007A0E80" w:rsidRPr="00E24B11" w:rsidRDefault="007A0E80" w:rsidP="00A11A32">
            <w:pPr>
              <w:pStyle w:val="ENoteTableText"/>
            </w:pPr>
            <w:r w:rsidRPr="00E24B11">
              <w:t>am. No.</w:t>
            </w:r>
            <w:r w:rsidR="00E24B11">
              <w:t> </w:t>
            </w:r>
            <w:r w:rsidRPr="00E24B11">
              <w:t>125, 2010</w:t>
            </w: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A11A32">
            <w:pPr>
              <w:pStyle w:val="ENoteTableText"/>
            </w:pPr>
            <w:r w:rsidRPr="00E24B11">
              <w:rPr>
                <w:b/>
              </w:rPr>
              <w:t>Part IX</w:t>
            </w:r>
          </w:p>
        </w:tc>
        <w:tc>
          <w:tcPr>
            <w:tcW w:w="5057" w:type="dxa"/>
            <w:shd w:val="clear" w:color="auto" w:fill="auto"/>
          </w:tcPr>
          <w:p w:rsidR="007A0E80" w:rsidRPr="00E24B11" w:rsidRDefault="007A0E80" w:rsidP="00A11A32">
            <w:pPr>
              <w:pStyle w:val="ENoteTableText"/>
            </w:pP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2026CE">
            <w:pPr>
              <w:pStyle w:val="ENoteTableText"/>
              <w:tabs>
                <w:tab w:val="center" w:leader="dot" w:pos="2268"/>
              </w:tabs>
            </w:pPr>
            <w:r w:rsidRPr="00E24B11">
              <w:t>s. 66</w:t>
            </w:r>
            <w:r w:rsidRPr="00E24B11">
              <w:tab/>
            </w:r>
          </w:p>
        </w:tc>
        <w:tc>
          <w:tcPr>
            <w:tcW w:w="5057" w:type="dxa"/>
            <w:shd w:val="clear" w:color="auto" w:fill="auto"/>
          </w:tcPr>
          <w:p w:rsidR="007A0E80" w:rsidRPr="00E24B11" w:rsidRDefault="007A0E80" w:rsidP="00A11A32">
            <w:pPr>
              <w:pStyle w:val="ENoteTableText"/>
            </w:pPr>
            <w:r w:rsidRPr="00E24B11">
              <w:t>am. No.</w:t>
            </w:r>
            <w:r w:rsidR="00E24B11">
              <w:t> </w:t>
            </w:r>
            <w:r w:rsidRPr="00E24B11">
              <w:t>46, 1992; No.</w:t>
            </w:r>
            <w:r w:rsidR="00E24B11">
              <w:t> </w:t>
            </w:r>
            <w:r w:rsidRPr="00E24B11">
              <w:t>124, 1995; No.</w:t>
            </w:r>
            <w:r w:rsidR="00E24B11">
              <w:t> </w:t>
            </w:r>
            <w:r w:rsidRPr="00E24B11">
              <w:t>126, 2003</w:t>
            </w: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2026CE">
            <w:pPr>
              <w:pStyle w:val="ENoteTableText"/>
              <w:tabs>
                <w:tab w:val="center" w:leader="dot" w:pos="2268"/>
              </w:tabs>
            </w:pPr>
            <w:r w:rsidRPr="00E24B11">
              <w:t>s. 67A</w:t>
            </w:r>
            <w:r w:rsidRPr="00E24B11">
              <w:tab/>
            </w:r>
          </w:p>
        </w:tc>
        <w:tc>
          <w:tcPr>
            <w:tcW w:w="5057" w:type="dxa"/>
            <w:shd w:val="clear" w:color="auto" w:fill="auto"/>
          </w:tcPr>
          <w:p w:rsidR="007A0E80" w:rsidRPr="00E24B11" w:rsidRDefault="007A0E80" w:rsidP="00A11A32">
            <w:pPr>
              <w:pStyle w:val="ENoteTableText"/>
            </w:pPr>
            <w:r w:rsidRPr="00E24B11">
              <w:t>ad. No.</w:t>
            </w:r>
            <w:r w:rsidR="00E24B11">
              <w:t> </w:t>
            </w:r>
            <w:r w:rsidRPr="00E24B11">
              <w:t>46, 1992</w:t>
            </w: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026013">
            <w:pPr>
              <w:pStyle w:val="ENoteTableText"/>
            </w:pPr>
          </w:p>
        </w:tc>
        <w:tc>
          <w:tcPr>
            <w:tcW w:w="5057" w:type="dxa"/>
            <w:shd w:val="clear" w:color="auto" w:fill="auto"/>
          </w:tcPr>
          <w:p w:rsidR="007A0E80" w:rsidRPr="00E24B11" w:rsidRDefault="007A0E80" w:rsidP="00A11A32">
            <w:pPr>
              <w:pStyle w:val="ENoteTableText"/>
            </w:pPr>
            <w:r w:rsidRPr="00E24B11">
              <w:t>am. No.</w:t>
            </w:r>
            <w:r w:rsidR="00E24B11">
              <w:t> </w:t>
            </w:r>
            <w:r w:rsidRPr="00E24B11">
              <w:t>124, 1995; Nos. 36 and 146, 1999</w:t>
            </w: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026013">
            <w:pPr>
              <w:pStyle w:val="ENoteTableText"/>
            </w:pPr>
          </w:p>
        </w:tc>
        <w:tc>
          <w:tcPr>
            <w:tcW w:w="5057" w:type="dxa"/>
            <w:shd w:val="clear" w:color="auto" w:fill="auto"/>
          </w:tcPr>
          <w:p w:rsidR="007A0E80" w:rsidRPr="00E24B11" w:rsidRDefault="007A0E80" w:rsidP="00A11A32">
            <w:pPr>
              <w:pStyle w:val="ENoteTableText"/>
            </w:pPr>
            <w:r w:rsidRPr="00E24B11">
              <w:t>rs. No.</w:t>
            </w:r>
            <w:r w:rsidR="00E24B11">
              <w:t> </w:t>
            </w:r>
            <w:r w:rsidRPr="00E24B11">
              <w:t>126, 2003</w:t>
            </w: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026013">
            <w:pPr>
              <w:pStyle w:val="ENoteTableText"/>
            </w:pPr>
          </w:p>
        </w:tc>
        <w:tc>
          <w:tcPr>
            <w:tcW w:w="5057" w:type="dxa"/>
            <w:shd w:val="clear" w:color="auto" w:fill="auto"/>
          </w:tcPr>
          <w:p w:rsidR="007A0E80" w:rsidRPr="00E24B11" w:rsidRDefault="007A0E80" w:rsidP="00A11A32">
            <w:pPr>
              <w:pStyle w:val="ENoteTableText"/>
            </w:pPr>
            <w:r w:rsidRPr="00E24B11">
              <w:t>am. No.</w:t>
            </w:r>
            <w:r w:rsidR="00E24B11">
              <w:t> </w:t>
            </w:r>
            <w:r w:rsidRPr="00E24B11">
              <w:t>125, 2010</w:t>
            </w: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2026CE">
            <w:pPr>
              <w:pStyle w:val="ENoteTableText"/>
              <w:tabs>
                <w:tab w:val="center" w:leader="dot" w:pos="2268"/>
              </w:tabs>
            </w:pPr>
            <w:r w:rsidRPr="00E24B11">
              <w:t>s. 67B</w:t>
            </w:r>
            <w:r w:rsidRPr="00E24B11">
              <w:tab/>
            </w:r>
          </w:p>
        </w:tc>
        <w:tc>
          <w:tcPr>
            <w:tcW w:w="5057" w:type="dxa"/>
            <w:shd w:val="clear" w:color="auto" w:fill="auto"/>
          </w:tcPr>
          <w:p w:rsidR="007A0E80" w:rsidRPr="00E24B11" w:rsidRDefault="007A0E80" w:rsidP="00A11A32">
            <w:pPr>
              <w:pStyle w:val="ENoteTableText"/>
            </w:pPr>
            <w:r w:rsidRPr="00E24B11">
              <w:t>ad. No.</w:t>
            </w:r>
            <w:r w:rsidR="00E24B11">
              <w:t> </w:t>
            </w:r>
            <w:r w:rsidRPr="00E24B11">
              <w:t>132, 2011</w:t>
            </w: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2026CE">
            <w:pPr>
              <w:pStyle w:val="ENoteTableText"/>
              <w:tabs>
                <w:tab w:val="center" w:leader="dot" w:pos="2268"/>
              </w:tabs>
            </w:pPr>
            <w:r w:rsidRPr="00E24B11">
              <w:t>Heading to s. 69</w:t>
            </w:r>
            <w:r w:rsidRPr="00E24B11">
              <w:tab/>
            </w:r>
          </w:p>
        </w:tc>
        <w:tc>
          <w:tcPr>
            <w:tcW w:w="5057" w:type="dxa"/>
            <w:shd w:val="clear" w:color="auto" w:fill="auto"/>
          </w:tcPr>
          <w:p w:rsidR="007A0E80" w:rsidRPr="00E24B11" w:rsidRDefault="007A0E80" w:rsidP="00A11A32">
            <w:pPr>
              <w:pStyle w:val="ENoteTableText"/>
            </w:pPr>
            <w:r w:rsidRPr="00E24B11">
              <w:t>am. No.</w:t>
            </w:r>
            <w:r w:rsidR="00E24B11">
              <w:t> </w:t>
            </w:r>
            <w:r w:rsidRPr="00E24B11">
              <w:t>126, 2003</w:t>
            </w: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2026CE">
            <w:pPr>
              <w:pStyle w:val="ENoteTableText"/>
              <w:tabs>
                <w:tab w:val="center" w:leader="dot" w:pos="2268"/>
              </w:tabs>
            </w:pPr>
            <w:r w:rsidRPr="00E24B11">
              <w:t>s. 69</w:t>
            </w:r>
            <w:r w:rsidRPr="00E24B11">
              <w:tab/>
            </w:r>
          </w:p>
        </w:tc>
        <w:tc>
          <w:tcPr>
            <w:tcW w:w="5057" w:type="dxa"/>
            <w:shd w:val="clear" w:color="auto" w:fill="auto"/>
          </w:tcPr>
          <w:p w:rsidR="007A0E80" w:rsidRPr="00E24B11" w:rsidRDefault="007A0E80" w:rsidP="00A11A32">
            <w:pPr>
              <w:pStyle w:val="ENoteTableText"/>
            </w:pPr>
            <w:r w:rsidRPr="00E24B11">
              <w:t>am. No.</w:t>
            </w:r>
            <w:r w:rsidR="00E24B11">
              <w:t> </w:t>
            </w:r>
            <w:r w:rsidRPr="00E24B11">
              <w:t>124, 1995; No.</w:t>
            </w:r>
            <w:r w:rsidR="00E24B11">
              <w:t> </w:t>
            </w:r>
            <w:r w:rsidRPr="00E24B11">
              <w:t>126, 2003; No.</w:t>
            </w:r>
            <w:r w:rsidR="00E24B11">
              <w:t> </w:t>
            </w:r>
            <w:r w:rsidRPr="00E24B11">
              <w:t>132, 2011</w:t>
            </w: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2026CE">
            <w:pPr>
              <w:pStyle w:val="ENoteTableText"/>
              <w:tabs>
                <w:tab w:val="center" w:leader="dot" w:pos="2268"/>
              </w:tabs>
            </w:pPr>
            <w:r w:rsidRPr="00E24B11">
              <w:t>s. 69AA</w:t>
            </w:r>
            <w:r w:rsidRPr="00E24B11">
              <w:tab/>
            </w:r>
          </w:p>
        </w:tc>
        <w:tc>
          <w:tcPr>
            <w:tcW w:w="5057" w:type="dxa"/>
            <w:shd w:val="clear" w:color="auto" w:fill="auto"/>
          </w:tcPr>
          <w:p w:rsidR="007A0E80" w:rsidRPr="00E24B11" w:rsidRDefault="007A0E80" w:rsidP="00A11A32">
            <w:pPr>
              <w:pStyle w:val="ENoteTableText"/>
            </w:pPr>
            <w:r w:rsidRPr="00E24B11">
              <w:t>ad. No.</w:t>
            </w:r>
            <w:r w:rsidR="00E24B11">
              <w:t> </w:t>
            </w:r>
            <w:r w:rsidRPr="00E24B11">
              <w:t>132, 2011</w:t>
            </w: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2026CE">
            <w:pPr>
              <w:pStyle w:val="ENoteTableText"/>
              <w:tabs>
                <w:tab w:val="center" w:leader="dot" w:pos="2268"/>
              </w:tabs>
            </w:pPr>
          </w:p>
        </w:tc>
        <w:tc>
          <w:tcPr>
            <w:tcW w:w="5057" w:type="dxa"/>
            <w:shd w:val="clear" w:color="auto" w:fill="auto"/>
          </w:tcPr>
          <w:p w:rsidR="007A0E80" w:rsidRPr="00E24B11" w:rsidRDefault="007A0E80" w:rsidP="00A11A32">
            <w:pPr>
              <w:pStyle w:val="ENoteTableText"/>
            </w:pPr>
            <w:r w:rsidRPr="00E24B11">
              <w:t>rep No 83, 2014</w:t>
            </w: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2026CE">
            <w:pPr>
              <w:pStyle w:val="ENoteTableText"/>
              <w:tabs>
                <w:tab w:val="center" w:leader="dot" w:pos="2268"/>
              </w:tabs>
            </w:pPr>
            <w:r w:rsidRPr="00E24B11">
              <w:t>s. 69AB</w:t>
            </w:r>
            <w:r w:rsidRPr="00E24B11">
              <w:tab/>
            </w:r>
          </w:p>
        </w:tc>
        <w:tc>
          <w:tcPr>
            <w:tcW w:w="5057" w:type="dxa"/>
            <w:shd w:val="clear" w:color="auto" w:fill="auto"/>
          </w:tcPr>
          <w:p w:rsidR="007A0E80" w:rsidRPr="00E24B11" w:rsidRDefault="007A0E80" w:rsidP="00A11A32">
            <w:pPr>
              <w:pStyle w:val="ENoteTableText"/>
            </w:pPr>
            <w:r w:rsidRPr="00E24B11">
              <w:t>ad. No.</w:t>
            </w:r>
            <w:r w:rsidR="00E24B11">
              <w:t> </w:t>
            </w:r>
            <w:r w:rsidRPr="00E24B11">
              <w:t>132, 2011</w:t>
            </w: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2026CE">
            <w:pPr>
              <w:pStyle w:val="ENoteTableText"/>
              <w:tabs>
                <w:tab w:val="center" w:leader="dot" w:pos="2268"/>
              </w:tabs>
            </w:pPr>
          </w:p>
        </w:tc>
        <w:tc>
          <w:tcPr>
            <w:tcW w:w="5057" w:type="dxa"/>
            <w:shd w:val="clear" w:color="auto" w:fill="auto"/>
          </w:tcPr>
          <w:p w:rsidR="007A0E80" w:rsidRPr="00E24B11" w:rsidRDefault="007A0E80" w:rsidP="00A11A32">
            <w:pPr>
              <w:pStyle w:val="ENoteTableText"/>
            </w:pPr>
            <w:r w:rsidRPr="00E24B11">
              <w:t>rep No 83, 2014</w:t>
            </w: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2026CE">
            <w:pPr>
              <w:pStyle w:val="ENoteTableText"/>
              <w:tabs>
                <w:tab w:val="center" w:leader="dot" w:pos="2268"/>
              </w:tabs>
            </w:pPr>
            <w:r w:rsidRPr="00E24B11">
              <w:t>s. 69AC</w:t>
            </w:r>
            <w:r w:rsidRPr="00E24B11">
              <w:tab/>
            </w:r>
          </w:p>
        </w:tc>
        <w:tc>
          <w:tcPr>
            <w:tcW w:w="5057" w:type="dxa"/>
            <w:shd w:val="clear" w:color="auto" w:fill="auto"/>
          </w:tcPr>
          <w:p w:rsidR="007A0E80" w:rsidRPr="00E24B11" w:rsidRDefault="007A0E80" w:rsidP="00A11A32">
            <w:pPr>
              <w:pStyle w:val="ENoteTableText"/>
            </w:pPr>
            <w:r w:rsidRPr="00E24B11">
              <w:t>ad. No.</w:t>
            </w:r>
            <w:r w:rsidR="00E24B11">
              <w:t> </w:t>
            </w:r>
            <w:r w:rsidRPr="00E24B11">
              <w:t>132, 2011</w:t>
            </w: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2026CE">
            <w:pPr>
              <w:pStyle w:val="ENoteTableText"/>
              <w:tabs>
                <w:tab w:val="center" w:leader="dot" w:pos="2268"/>
              </w:tabs>
            </w:pPr>
          </w:p>
        </w:tc>
        <w:tc>
          <w:tcPr>
            <w:tcW w:w="5057" w:type="dxa"/>
            <w:shd w:val="clear" w:color="auto" w:fill="auto"/>
          </w:tcPr>
          <w:p w:rsidR="007A0E80" w:rsidRPr="00E24B11" w:rsidRDefault="007A0E80" w:rsidP="00A11A32">
            <w:pPr>
              <w:pStyle w:val="ENoteTableText"/>
            </w:pPr>
            <w:r w:rsidRPr="00E24B11">
              <w:t>rep No 83, 2014</w:t>
            </w: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2026CE">
            <w:pPr>
              <w:pStyle w:val="ENoteTableText"/>
              <w:tabs>
                <w:tab w:val="center" w:leader="dot" w:pos="2268"/>
              </w:tabs>
            </w:pPr>
            <w:r w:rsidRPr="00E24B11">
              <w:t>s. 69AD</w:t>
            </w:r>
            <w:r w:rsidRPr="00E24B11">
              <w:tab/>
            </w:r>
          </w:p>
        </w:tc>
        <w:tc>
          <w:tcPr>
            <w:tcW w:w="5057" w:type="dxa"/>
            <w:shd w:val="clear" w:color="auto" w:fill="auto"/>
          </w:tcPr>
          <w:p w:rsidR="007A0E80" w:rsidRPr="00E24B11" w:rsidRDefault="007A0E80" w:rsidP="00A11A32">
            <w:pPr>
              <w:pStyle w:val="ENoteTableText"/>
            </w:pPr>
            <w:r w:rsidRPr="00E24B11">
              <w:t>ad. No.</w:t>
            </w:r>
            <w:r w:rsidR="00E24B11">
              <w:t> </w:t>
            </w:r>
            <w:r w:rsidRPr="00E24B11">
              <w:t>8, 2013</w:t>
            </w: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2026CE">
            <w:pPr>
              <w:pStyle w:val="ENoteTableText"/>
              <w:tabs>
                <w:tab w:val="center" w:leader="dot" w:pos="2268"/>
              </w:tabs>
            </w:pPr>
          </w:p>
        </w:tc>
        <w:tc>
          <w:tcPr>
            <w:tcW w:w="5057" w:type="dxa"/>
            <w:shd w:val="clear" w:color="auto" w:fill="auto"/>
          </w:tcPr>
          <w:p w:rsidR="007A0E80" w:rsidRPr="00E24B11" w:rsidRDefault="007A0E80" w:rsidP="00A11A32">
            <w:pPr>
              <w:pStyle w:val="ENoteTableText"/>
            </w:pPr>
            <w:r w:rsidRPr="00E24B11">
              <w:t>rep No 83, 2014</w:t>
            </w: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2026CE">
            <w:pPr>
              <w:pStyle w:val="ENoteTableText"/>
              <w:tabs>
                <w:tab w:val="center" w:leader="dot" w:pos="2268"/>
              </w:tabs>
            </w:pPr>
            <w:r w:rsidRPr="00E24B11">
              <w:t>Heading to s. 69A</w:t>
            </w:r>
            <w:r w:rsidRPr="00E24B11">
              <w:tab/>
            </w:r>
          </w:p>
        </w:tc>
        <w:tc>
          <w:tcPr>
            <w:tcW w:w="5057" w:type="dxa"/>
            <w:shd w:val="clear" w:color="auto" w:fill="auto"/>
          </w:tcPr>
          <w:p w:rsidR="007A0E80" w:rsidRPr="00E24B11" w:rsidRDefault="007A0E80" w:rsidP="00A11A32">
            <w:pPr>
              <w:pStyle w:val="ENoteTableText"/>
            </w:pPr>
            <w:r w:rsidRPr="00E24B11">
              <w:t>am. No.</w:t>
            </w:r>
            <w:r w:rsidR="00E24B11">
              <w:t> </w:t>
            </w:r>
            <w:r w:rsidRPr="00E24B11">
              <w:t>126, 2003</w:t>
            </w: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2026CE">
            <w:pPr>
              <w:pStyle w:val="ENoteTableText"/>
              <w:tabs>
                <w:tab w:val="center" w:leader="dot" w:pos="2268"/>
              </w:tabs>
            </w:pPr>
            <w:r w:rsidRPr="00E24B11">
              <w:t>s. 69A</w:t>
            </w:r>
            <w:r w:rsidRPr="00E24B11">
              <w:tab/>
            </w:r>
          </w:p>
        </w:tc>
        <w:tc>
          <w:tcPr>
            <w:tcW w:w="5057" w:type="dxa"/>
            <w:shd w:val="clear" w:color="auto" w:fill="auto"/>
          </w:tcPr>
          <w:p w:rsidR="007A0E80" w:rsidRPr="00E24B11" w:rsidRDefault="007A0E80" w:rsidP="00A11A32">
            <w:pPr>
              <w:pStyle w:val="ENoteTableText"/>
            </w:pPr>
            <w:r w:rsidRPr="00E24B11">
              <w:t>ad. No.</w:t>
            </w:r>
            <w:r w:rsidR="00E24B11">
              <w:t> </w:t>
            </w:r>
            <w:r w:rsidRPr="00E24B11">
              <w:t>46, 1992</w:t>
            </w: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026013">
            <w:pPr>
              <w:pStyle w:val="ENoteTableText"/>
            </w:pPr>
          </w:p>
        </w:tc>
        <w:tc>
          <w:tcPr>
            <w:tcW w:w="5057" w:type="dxa"/>
            <w:shd w:val="clear" w:color="auto" w:fill="auto"/>
          </w:tcPr>
          <w:p w:rsidR="007A0E80" w:rsidRPr="00E24B11" w:rsidRDefault="007A0E80" w:rsidP="00A11A32">
            <w:pPr>
              <w:pStyle w:val="ENoteTableText"/>
            </w:pPr>
            <w:r w:rsidRPr="00E24B11">
              <w:t>am. No.</w:t>
            </w:r>
            <w:r w:rsidR="00E24B11">
              <w:t> </w:t>
            </w:r>
            <w:r w:rsidRPr="00E24B11">
              <w:t>126, 2003</w:t>
            </w: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2026CE">
            <w:pPr>
              <w:pStyle w:val="ENoteTableText"/>
              <w:tabs>
                <w:tab w:val="center" w:leader="dot" w:pos="2268"/>
              </w:tabs>
            </w:pPr>
            <w:r w:rsidRPr="00E24B11">
              <w:t>s. 69B</w:t>
            </w:r>
            <w:r w:rsidRPr="00E24B11">
              <w:tab/>
            </w:r>
          </w:p>
        </w:tc>
        <w:tc>
          <w:tcPr>
            <w:tcW w:w="5057" w:type="dxa"/>
            <w:shd w:val="clear" w:color="auto" w:fill="auto"/>
          </w:tcPr>
          <w:p w:rsidR="007A0E80" w:rsidRPr="00E24B11" w:rsidRDefault="007A0E80" w:rsidP="00A11A32">
            <w:pPr>
              <w:pStyle w:val="ENoteTableText"/>
            </w:pPr>
            <w:r w:rsidRPr="00E24B11">
              <w:t>ad. No.</w:t>
            </w:r>
            <w:r w:rsidR="00E24B11">
              <w:t> </w:t>
            </w:r>
            <w:r w:rsidRPr="00E24B11">
              <w:t>46, 1992</w:t>
            </w: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026013">
            <w:pPr>
              <w:pStyle w:val="ENoteTableText"/>
            </w:pPr>
          </w:p>
        </w:tc>
        <w:tc>
          <w:tcPr>
            <w:tcW w:w="5057" w:type="dxa"/>
            <w:shd w:val="clear" w:color="auto" w:fill="auto"/>
          </w:tcPr>
          <w:p w:rsidR="007A0E80" w:rsidRPr="00E24B11" w:rsidRDefault="007A0E80" w:rsidP="00A11A32">
            <w:pPr>
              <w:pStyle w:val="ENoteTableText"/>
            </w:pPr>
            <w:r w:rsidRPr="00E24B11">
              <w:t>am. No.</w:t>
            </w:r>
            <w:r w:rsidR="00E24B11">
              <w:t> </w:t>
            </w:r>
            <w:r w:rsidRPr="00E24B11">
              <w:t>126, 2003; No.</w:t>
            </w:r>
            <w:r w:rsidR="00E24B11">
              <w:t> </w:t>
            </w:r>
            <w:r w:rsidRPr="00E24B11">
              <w:t>132, 2011</w:t>
            </w: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2026CE">
            <w:pPr>
              <w:pStyle w:val="ENoteTableText"/>
              <w:tabs>
                <w:tab w:val="center" w:leader="dot" w:pos="2268"/>
              </w:tabs>
            </w:pPr>
            <w:r w:rsidRPr="00E24B11">
              <w:t>s</w:t>
            </w:r>
            <w:r w:rsidR="00C14A44" w:rsidRPr="00E24B11">
              <w:t> </w:t>
            </w:r>
            <w:r w:rsidRPr="00E24B11">
              <w:t>69C</w:t>
            </w:r>
            <w:r w:rsidRPr="00E24B11">
              <w:tab/>
            </w:r>
          </w:p>
        </w:tc>
        <w:tc>
          <w:tcPr>
            <w:tcW w:w="5057" w:type="dxa"/>
            <w:shd w:val="clear" w:color="auto" w:fill="auto"/>
          </w:tcPr>
          <w:p w:rsidR="007A0E80" w:rsidRPr="00E24B11" w:rsidRDefault="007A0E80" w:rsidP="00A11A32">
            <w:pPr>
              <w:pStyle w:val="ENoteTableText"/>
            </w:pPr>
            <w:r w:rsidRPr="00E24B11">
              <w:t>ad No</w:t>
            </w:r>
            <w:r w:rsidR="00C14A44" w:rsidRPr="00E24B11">
              <w:t> </w:t>
            </w:r>
            <w:r w:rsidRPr="00E24B11">
              <w:t>125, 2010</w:t>
            </w:r>
          </w:p>
        </w:tc>
      </w:tr>
      <w:tr w:rsidR="00F03EB4" w:rsidRPr="00E24B11" w:rsidTr="00BA707E">
        <w:tblPrEx>
          <w:tblBorders>
            <w:top w:val="none" w:sz="0" w:space="0" w:color="auto"/>
            <w:bottom w:val="none" w:sz="0" w:space="0" w:color="auto"/>
          </w:tblBorders>
        </w:tblPrEx>
        <w:trPr>
          <w:cantSplit/>
        </w:trPr>
        <w:tc>
          <w:tcPr>
            <w:tcW w:w="2031" w:type="dxa"/>
            <w:shd w:val="clear" w:color="auto" w:fill="auto"/>
          </w:tcPr>
          <w:p w:rsidR="00F03EB4" w:rsidRPr="00E24B11" w:rsidRDefault="00F03EB4" w:rsidP="00BA707E">
            <w:pPr>
              <w:pStyle w:val="ENoteTableText"/>
              <w:tabs>
                <w:tab w:val="center" w:leader="dot" w:pos="2268"/>
              </w:tabs>
            </w:pPr>
            <w:r w:rsidRPr="00E24B11">
              <w:t>s 69D</w:t>
            </w:r>
            <w:r w:rsidRPr="00E24B11">
              <w:tab/>
            </w:r>
          </w:p>
        </w:tc>
        <w:tc>
          <w:tcPr>
            <w:tcW w:w="5057" w:type="dxa"/>
            <w:shd w:val="clear" w:color="auto" w:fill="auto"/>
          </w:tcPr>
          <w:p w:rsidR="00F03EB4" w:rsidRPr="00E24B11" w:rsidRDefault="00F03EB4" w:rsidP="00BA707E">
            <w:pPr>
              <w:pStyle w:val="ENoteTableText"/>
            </w:pPr>
            <w:r w:rsidRPr="00E24B11">
              <w:t>ad No 125, 2010</w:t>
            </w:r>
          </w:p>
        </w:tc>
      </w:tr>
      <w:tr w:rsidR="00F03EB4" w:rsidRPr="00E24B11" w:rsidTr="00BA707E">
        <w:tblPrEx>
          <w:tblBorders>
            <w:top w:val="none" w:sz="0" w:space="0" w:color="auto"/>
            <w:bottom w:val="none" w:sz="0" w:space="0" w:color="auto"/>
          </w:tblBorders>
        </w:tblPrEx>
        <w:trPr>
          <w:cantSplit/>
        </w:trPr>
        <w:tc>
          <w:tcPr>
            <w:tcW w:w="2031" w:type="dxa"/>
            <w:shd w:val="clear" w:color="auto" w:fill="auto"/>
          </w:tcPr>
          <w:p w:rsidR="00F03EB4" w:rsidRPr="00E24B11" w:rsidRDefault="00F03EB4" w:rsidP="00BA707E">
            <w:pPr>
              <w:pStyle w:val="ENoteTableText"/>
              <w:tabs>
                <w:tab w:val="center" w:leader="dot" w:pos="2268"/>
              </w:tabs>
            </w:pPr>
            <w:r w:rsidRPr="00E24B11">
              <w:t>s 69E</w:t>
            </w:r>
            <w:r w:rsidRPr="00E24B11">
              <w:tab/>
            </w:r>
          </w:p>
        </w:tc>
        <w:tc>
          <w:tcPr>
            <w:tcW w:w="5057" w:type="dxa"/>
            <w:shd w:val="clear" w:color="auto" w:fill="auto"/>
          </w:tcPr>
          <w:p w:rsidR="00F03EB4" w:rsidRPr="00E24B11" w:rsidRDefault="00F03EB4" w:rsidP="00BA707E">
            <w:pPr>
              <w:pStyle w:val="ENoteTableText"/>
            </w:pPr>
            <w:r w:rsidRPr="00E24B11">
              <w:t>ad No 125, 2010</w:t>
            </w:r>
          </w:p>
        </w:tc>
      </w:tr>
      <w:tr w:rsidR="00F03EB4" w:rsidRPr="00E24B11" w:rsidTr="00BA707E">
        <w:tblPrEx>
          <w:tblBorders>
            <w:top w:val="none" w:sz="0" w:space="0" w:color="auto"/>
            <w:bottom w:val="none" w:sz="0" w:space="0" w:color="auto"/>
          </w:tblBorders>
        </w:tblPrEx>
        <w:trPr>
          <w:cantSplit/>
        </w:trPr>
        <w:tc>
          <w:tcPr>
            <w:tcW w:w="2031" w:type="dxa"/>
            <w:shd w:val="clear" w:color="auto" w:fill="auto"/>
          </w:tcPr>
          <w:p w:rsidR="00F03EB4" w:rsidRPr="00E24B11" w:rsidRDefault="00F03EB4" w:rsidP="00BA707E">
            <w:pPr>
              <w:pStyle w:val="ENoteTableText"/>
              <w:tabs>
                <w:tab w:val="center" w:leader="dot" w:pos="2268"/>
              </w:tabs>
            </w:pPr>
            <w:r w:rsidRPr="00E24B11">
              <w:t>s 69F</w:t>
            </w:r>
            <w:r w:rsidRPr="00E24B11">
              <w:tab/>
            </w:r>
          </w:p>
        </w:tc>
        <w:tc>
          <w:tcPr>
            <w:tcW w:w="5057" w:type="dxa"/>
            <w:shd w:val="clear" w:color="auto" w:fill="auto"/>
          </w:tcPr>
          <w:p w:rsidR="00F03EB4" w:rsidRPr="00E24B11" w:rsidRDefault="00F03EB4" w:rsidP="00BA707E">
            <w:pPr>
              <w:pStyle w:val="ENoteTableText"/>
            </w:pPr>
            <w:r w:rsidRPr="00E24B11">
              <w:t>ad No 125, 2010</w:t>
            </w:r>
          </w:p>
        </w:tc>
      </w:tr>
      <w:tr w:rsidR="00F03EB4" w:rsidRPr="00E24B11" w:rsidTr="00BA707E">
        <w:tblPrEx>
          <w:tblBorders>
            <w:top w:val="none" w:sz="0" w:space="0" w:color="auto"/>
            <w:bottom w:val="none" w:sz="0" w:space="0" w:color="auto"/>
          </w:tblBorders>
        </w:tblPrEx>
        <w:trPr>
          <w:cantSplit/>
        </w:trPr>
        <w:tc>
          <w:tcPr>
            <w:tcW w:w="2031" w:type="dxa"/>
            <w:shd w:val="clear" w:color="auto" w:fill="auto"/>
          </w:tcPr>
          <w:p w:rsidR="00F03EB4" w:rsidRPr="00E24B11" w:rsidRDefault="00F03EB4" w:rsidP="00BA707E">
            <w:pPr>
              <w:pStyle w:val="ENoteTableText"/>
              <w:tabs>
                <w:tab w:val="center" w:leader="dot" w:pos="2268"/>
              </w:tabs>
            </w:pPr>
          </w:p>
        </w:tc>
        <w:tc>
          <w:tcPr>
            <w:tcW w:w="5057" w:type="dxa"/>
            <w:shd w:val="clear" w:color="auto" w:fill="auto"/>
          </w:tcPr>
          <w:p w:rsidR="00F03EB4" w:rsidRPr="00E24B11" w:rsidRDefault="00F03EB4" w:rsidP="00BA707E">
            <w:pPr>
              <w:pStyle w:val="ENoteTableText"/>
            </w:pPr>
            <w:r w:rsidRPr="00E24B11">
              <w:t>am No 126, 2015</w:t>
            </w: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2026CE">
            <w:pPr>
              <w:pStyle w:val="ENoteTableText"/>
              <w:tabs>
                <w:tab w:val="center" w:leader="dot" w:pos="2268"/>
              </w:tabs>
            </w:pPr>
            <w:r w:rsidRPr="00E24B11">
              <w:t>s. 70</w:t>
            </w:r>
            <w:r w:rsidRPr="00E24B11">
              <w:tab/>
            </w:r>
          </w:p>
        </w:tc>
        <w:tc>
          <w:tcPr>
            <w:tcW w:w="5057" w:type="dxa"/>
            <w:shd w:val="clear" w:color="auto" w:fill="auto"/>
          </w:tcPr>
          <w:p w:rsidR="007A0E80" w:rsidRPr="00E24B11" w:rsidRDefault="007A0E80" w:rsidP="00A11A32">
            <w:pPr>
              <w:pStyle w:val="ENoteTableText"/>
            </w:pPr>
            <w:r w:rsidRPr="00E24B11">
              <w:t>am. No.</w:t>
            </w:r>
            <w:r w:rsidR="00E24B11">
              <w:t> </w:t>
            </w:r>
            <w:r w:rsidRPr="00E24B11">
              <w:t>125, 2010</w:t>
            </w: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A11A32">
            <w:pPr>
              <w:pStyle w:val="ENoteTableText"/>
            </w:pPr>
            <w:r w:rsidRPr="00E24B11">
              <w:rPr>
                <w:b/>
              </w:rPr>
              <w:t>Schedule</w:t>
            </w:r>
            <w:r w:rsidR="00E24B11">
              <w:rPr>
                <w:b/>
              </w:rPr>
              <w:t> </w:t>
            </w:r>
            <w:r w:rsidRPr="00E24B11">
              <w:rPr>
                <w:b/>
              </w:rPr>
              <w:t>1</w:t>
            </w:r>
          </w:p>
        </w:tc>
        <w:tc>
          <w:tcPr>
            <w:tcW w:w="5057" w:type="dxa"/>
            <w:shd w:val="clear" w:color="auto" w:fill="auto"/>
          </w:tcPr>
          <w:p w:rsidR="007A0E80" w:rsidRPr="00E24B11" w:rsidRDefault="007A0E80" w:rsidP="00A11A32">
            <w:pPr>
              <w:pStyle w:val="ENoteTableText"/>
            </w:pP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2026CE">
            <w:pPr>
              <w:pStyle w:val="ENoteTableText"/>
              <w:tabs>
                <w:tab w:val="center" w:leader="dot" w:pos="2268"/>
              </w:tabs>
            </w:pPr>
            <w:r w:rsidRPr="00E24B11">
              <w:t>Schedule</w:t>
            </w:r>
            <w:r w:rsidR="00E24B11">
              <w:t> </w:t>
            </w:r>
            <w:r w:rsidRPr="00E24B11">
              <w:t>1</w:t>
            </w:r>
            <w:r w:rsidRPr="00E24B11">
              <w:tab/>
            </w:r>
          </w:p>
        </w:tc>
        <w:tc>
          <w:tcPr>
            <w:tcW w:w="5057" w:type="dxa"/>
            <w:shd w:val="clear" w:color="auto" w:fill="auto"/>
          </w:tcPr>
          <w:p w:rsidR="007A0E80" w:rsidRPr="00E24B11" w:rsidRDefault="007A0E80" w:rsidP="00A11A32">
            <w:pPr>
              <w:pStyle w:val="ENoteTableText"/>
            </w:pPr>
            <w:r w:rsidRPr="00E24B11">
              <w:t>am. No.</w:t>
            </w:r>
            <w:r w:rsidR="00E24B11">
              <w:t> </w:t>
            </w:r>
            <w:r w:rsidRPr="00E24B11">
              <w:t>46, 1992; No.</w:t>
            </w:r>
            <w:r w:rsidR="00E24B11">
              <w:t> </w:t>
            </w:r>
            <w:r w:rsidRPr="00E24B11">
              <w:t>124, 1995; No.</w:t>
            </w:r>
            <w:r w:rsidR="00E24B11">
              <w:t> </w:t>
            </w:r>
            <w:r w:rsidRPr="00E24B11">
              <w:t>118, 1997; No.</w:t>
            </w:r>
            <w:r w:rsidR="00E24B11">
              <w:t> </w:t>
            </w:r>
            <w:r w:rsidRPr="00E24B11">
              <w:t>126, 2003; No.</w:t>
            </w:r>
            <w:r w:rsidR="00E24B11">
              <w:t> </w:t>
            </w:r>
            <w:r w:rsidRPr="00E24B11">
              <w:t>132, 2011; No 109, 2014</w:t>
            </w: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A11A32">
            <w:pPr>
              <w:pStyle w:val="ENoteTableText"/>
            </w:pPr>
            <w:r w:rsidRPr="00E24B11">
              <w:rPr>
                <w:b/>
              </w:rPr>
              <w:t>Schedule</w:t>
            </w:r>
            <w:r w:rsidR="00E24B11">
              <w:rPr>
                <w:b/>
              </w:rPr>
              <w:t> </w:t>
            </w:r>
            <w:r w:rsidRPr="00E24B11">
              <w:rPr>
                <w:b/>
              </w:rPr>
              <w:t>2</w:t>
            </w:r>
          </w:p>
        </w:tc>
        <w:tc>
          <w:tcPr>
            <w:tcW w:w="5057" w:type="dxa"/>
            <w:shd w:val="clear" w:color="auto" w:fill="auto"/>
          </w:tcPr>
          <w:p w:rsidR="007A0E80" w:rsidRPr="00E24B11" w:rsidRDefault="007A0E80" w:rsidP="00A11A32">
            <w:pPr>
              <w:pStyle w:val="ENoteTableText"/>
            </w:pP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2026CE">
            <w:pPr>
              <w:pStyle w:val="ENoteTableText"/>
              <w:tabs>
                <w:tab w:val="center" w:leader="dot" w:pos="2268"/>
              </w:tabs>
            </w:pPr>
            <w:r w:rsidRPr="00E24B11">
              <w:t>Schedule</w:t>
            </w:r>
            <w:r w:rsidR="00E24B11">
              <w:t> </w:t>
            </w:r>
            <w:r w:rsidRPr="00E24B11">
              <w:t>2</w:t>
            </w:r>
            <w:r w:rsidRPr="00E24B11">
              <w:tab/>
            </w:r>
          </w:p>
        </w:tc>
        <w:tc>
          <w:tcPr>
            <w:tcW w:w="5057" w:type="dxa"/>
            <w:shd w:val="clear" w:color="auto" w:fill="auto"/>
          </w:tcPr>
          <w:p w:rsidR="007A0E80" w:rsidRPr="00E24B11" w:rsidRDefault="007A0E80" w:rsidP="00A11A32">
            <w:pPr>
              <w:pStyle w:val="ENoteTableText"/>
            </w:pPr>
            <w:r w:rsidRPr="00E24B11">
              <w:t>am. No.</w:t>
            </w:r>
            <w:r w:rsidR="00E24B11">
              <w:t> </w:t>
            </w:r>
            <w:r w:rsidRPr="00E24B11">
              <w:t>5, 2011</w:t>
            </w: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A11A32">
            <w:pPr>
              <w:pStyle w:val="ENoteTableText"/>
            </w:pPr>
            <w:r w:rsidRPr="00E24B11">
              <w:rPr>
                <w:b/>
              </w:rPr>
              <w:t>Schedule</w:t>
            </w:r>
            <w:r w:rsidR="00E24B11">
              <w:rPr>
                <w:b/>
              </w:rPr>
              <w:t> </w:t>
            </w:r>
            <w:r w:rsidRPr="00E24B11">
              <w:rPr>
                <w:b/>
              </w:rPr>
              <w:t>3</w:t>
            </w:r>
          </w:p>
        </w:tc>
        <w:tc>
          <w:tcPr>
            <w:tcW w:w="5057" w:type="dxa"/>
            <w:shd w:val="clear" w:color="auto" w:fill="auto"/>
          </w:tcPr>
          <w:p w:rsidR="007A0E80" w:rsidRPr="00E24B11" w:rsidRDefault="007A0E80" w:rsidP="00A11A32">
            <w:pPr>
              <w:pStyle w:val="ENoteTableText"/>
            </w:pP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2026CE">
            <w:pPr>
              <w:pStyle w:val="ENoteTableText"/>
              <w:tabs>
                <w:tab w:val="center" w:leader="dot" w:pos="2268"/>
              </w:tabs>
            </w:pPr>
            <w:r w:rsidRPr="00E24B11">
              <w:t>Schedule</w:t>
            </w:r>
            <w:r w:rsidR="00E24B11">
              <w:t> </w:t>
            </w:r>
            <w:r w:rsidRPr="00E24B11">
              <w:t>3</w:t>
            </w:r>
            <w:r w:rsidRPr="00E24B11">
              <w:tab/>
            </w:r>
          </w:p>
        </w:tc>
        <w:tc>
          <w:tcPr>
            <w:tcW w:w="5057" w:type="dxa"/>
            <w:shd w:val="clear" w:color="auto" w:fill="auto"/>
          </w:tcPr>
          <w:p w:rsidR="007A0E80" w:rsidRPr="00E24B11" w:rsidRDefault="007A0E80" w:rsidP="00A11A32">
            <w:pPr>
              <w:pStyle w:val="ENoteTableText"/>
            </w:pPr>
            <w:r w:rsidRPr="00E24B11">
              <w:t>rs. No.</w:t>
            </w:r>
            <w:r w:rsidR="00E24B11">
              <w:t> </w:t>
            </w:r>
            <w:r w:rsidRPr="00E24B11">
              <w:t>46, 1992; No.</w:t>
            </w:r>
            <w:r w:rsidR="00E24B11">
              <w:t> </w:t>
            </w:r>
            <w:r w:rsidRPr="00E24B11">
              <w:t>124, 1995</w:t>
            </w: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026013">
            <w:pPr>
              <w:pStyle w:val="ENoteTableText"/>
            </w:pPr>
          </w:p>
        </w:tc>
        <w:tc>
          <w:tcPr>
            <w:tcW w:w="5057" w:type="dxa"/>
            <w:shd w:val="clear" w:color="auto" w:fill="auto"/>
          </w:tcPr>
          <w:p w:rsidR="007A0E80" w:rsidRPr="00E24B11" w:rsidRDefault="007A0E80" w:rsidP="00A11A32">
            <w:pPr>
              <w:pStyle w:val="ENoteTableText"/>
            </w:pPr>
            <w:r w:rsidRPr="00E24B11">
              <w:t>am. No.</w:t>
            </w:r>
            <w:r w:rsidR="00E24B11">
              <w:t> </w:t>
            </w:r>
            <w:r w:rsidRPr="00E24B11">
              <w:t>118, 1997</w:t>
            </w: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391D68">
            <w:pPr>
              <w:pStyle w:val="ENoteTableText"/>
              <w:keepNext/>
            </w:pPr>
            <w:r w:rsidRPr="00E24B11">
              <w:rPr>
                <w:b/>
              </w:rPr>
              <w:t>Schedule</w:t>
            </w:r>
            <w:r w:rsidR="00E24B11">
              <w:rPr>
                <w:b/>
              </w:rPr>
              <w:t> </w:t>
            </w:r>
            <w:r w:rsidRPr="00E24B11">
              <w:rPr>
                <w:b/>
              </w:rPr>
              <w:t>3A</w:t>
            </w:r>
          </w:p>
        </w:tc>
        <w:tc>
          <w:tcPr>
            <w:tcW w:w="5057" w:type="dxa"/>
            <w:shd w:val="clear" w:color="auto" w:fill="auto"/>
          </w:tcPr>
          <w:p w:rsidR="007A0E80" w:rsidRPr="00E24B11" w:rsidRDefault="007A0E80" w:rsidP="00A11A32">
            <w:pPr>
              <w:pStyle w:val="ENoteTableText"/>
            </w:pP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2026CE">
            <w:pPr>
              <w:pStyle w:val="ENoteTableText"/>
              <w:tabs>
                <w:tab w:val="center" w:leader="dot" w:pos="2268"/>
              </w:tabs>
            </w:pPr>
            <w:r w:rsidRPr="00E24B11">
              <w:t>Note to heading to</w:t>
            </w:r>
            <w:r w:rsidRPr="00E24B11">
              <w:tab/>
            </w:r>
            <w:r w:rsidRPr="00E24B11">
              <w:br/>
              <w:t>Schedule</w:t>
            </w:r>
            <w:r w:rsidR="00E24B11">
              <w:t> </w:t>
            </w:r>
            <w:r w:rsidRPr="00E24B11">
              <w:t>3A</w:t>
            </w:r>
          </w:p>
        </w:tc>
        <w:tc>
          <w:tcPr>
            <w:tcW w:w="5057" w:type="dxa"/>
            <w:shd w:val="clear" w:color="auto" w:fill="auto"/>
          </w:tcPr>
          <w:p w:rsidR="007A0E80" w:rsidRPr="00E24B11" w:rsidRDefault="007A0E80" w:rsidP="00A11A32">
            <w:pPr>
              <w:pStyle w:val="ENoteTableText"/>
            </w:pPr>
            <w:r w:rsidRPr="00E24B11">
              <w:t>am. No.</w:t>
            </w:r>
            <w:r w:rsidR="00E24B11">
              <w:t> </w:t>
            </w:r>
            <w:r w:rsidRPr="00E24B11">
              <w:t>126, 2003</w:t>
            </w: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2026CE">
            <w:pPr>
              <w:pStyle w:val="ENoteTableText"/>
              <w:tabs>
                <w:tab w:val="center" w:leader="dot" w:pos="2268"/>
              </w:tabs>
            </w:pPr>
            <w:r w:rsidRPr="00E24B11">
              <w:t>Schedule</w:t>
            </w:r>
            <w:r w:rsidR="00E24B11">
              <w:t> </w:t>
            </w:r>
            <w:r w:rsidRPr="00E24B11">
              <w:t>3A</w:t>
            </w:r>
            <w:r w:rsidRPr="00E24B11">
              <w:tab/>
            </w:r>
          </w:p>
        </w:tc>
        <w:tc>
          <w:tcPr>
            <w:tcW w:w="5057" w:type="dxa"/>
            <w:shd w:val="clear" w:color="auto" w:fill="auto"/>
          </w:tcPr>
          <w:p w:rsidR="007A0E80" w:rsidRPr="00E24B11" w:rsidRDefault="007A0E80" w:rsidP="00A11A32">
            <w:pPr>
              <w:pStyle w:val="ENoteTableText"/>
            </w:pPr>
            <w:r w:rsidRPr="00E24B11">
              <w:t>ad. No.</w:t>
            </w:r>
            <w:r w:rsidR="00E24B11">
              <w:t> </w:t>
            </w:r>
            <w:r w:rsidRPr="00E24B11">
              <w:t>36, 1999</w:t>
            </w: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A11A32">
            <w:pPr>
              <w:pStyle w:val="ENoteTableText"/>
            </w:pPr>
            <w:r w:rsidRPr="00E24B11">
              <w:rPr>
                <w:b/>
              </w:rPr>
              <w:t>Schedule</w:t>
            </w:r>
            <w:r w:rsidR="00E24B11">
              <w:rPr>
                <w:b/>
              </w:rPr>
              <w:t> </w:t>
            </w:r>
            <w:r w:rsidRPr="00E24B11">
              <w:rPr>
                <w:b/>
              </w:rPr>
              <w:t>3B</w:t>
            </w:r>
          </w:p>
        </w:tc>
        <w:tc>
          <w:tcPr>
            <w:tcW w:w="5057" w:type="dxa"/>
            <w:shd w:val="clear" w:color="auto" w:fill="auto"/>
          </w:tcPr>
          <w:p w:rsidR="007A0E80" w:rsidRPr="00E24B11" w:rsidRDefault="007A0E80" w:rsidP="00A11A32">
            <w:pPr>
              <w:pStyle w:val="ENoteTableText"/>
            </w:pP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2026CE">
            <w:pPr>
              <w:pStyle w:val="ENoteTableText"/>
              <w:tabs>
                <w:tab w:val="center" w:leader="dot" w:pos="2268"/>
              </w:tabs>
            </w:pPr>
            <w:r w:rsidRPr="00E24B11">
              <w:t>Note to heading to</w:t>
            </w:r>
            <w:r w:rsidRPr="00E24B11">
              <w:tab/>
            </w:r>
            <w:r w:rsidRPr="00E24B11">
              <w:br/>
              <w:t>Schedule</w:t>
            </w:r>
            <w:r w:rsidR="00E24B11">
              <w:t> </w:t>
            </w:r>
            <w:r w:rsidRPr="00E24B11">
              <w:t>3B</w:t>
            </w:r>
          </w:p>
        </w:tc>
        <w:tc>
          <w:tcPr>
            <w:tcW w:w="5057" w:type="dxa"/>
            <w:shd w:val="clear" w:color="auto" w:fill="auto"/>
          </w:tcPr>
          <w:p w:rsidR="007A0E80" w:rsidRPr="00E24B11" w:rsidRDefault="007A0E80" w:rsidP="00A11A32">
            <w:pPr>
              <w:pStyle w:val="ENoteTableText"/>
            </w:pPr>
            <w:r w:rsidRPr="00E24B11">
              <w:t>am. No.</w:t>
            </w:r>
            <w:r w:rsidR="00E24B11">
              <w:t> </w:t>
            </w:r>
            <w:r w:rsidRPr="00E24B11">
              <w:t>126, 2003</w:t>
            </w: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2026CE">
            <w:pPr>
              <w:pStyle w:val="ENoteTableText"/>
              <w:tabs>
                <w:tab w:val="center" w:leader="dot" w:pos="2268"/>
              </w:tabs>
            </w:pPr>
            <w:r w:rsidRPr="00E24B11">
              <w:t>Schedule</w:t>
            </w:r>
            <w:r w:rsidR="00E24B11">
              <w:t> </w:t>
            </w:r>
            <w:r w:rsidRPr="00E24B11">
              <w:t>3B</w:t>
            </w:r>
            <w:r w:rsidRPr="00E24B11">
              <w:tab/>
            </w:r>
          </w:p>
        </w:tc>
        <w:tc>
          <w:tcPr>
            <w:tcW w:w="5057" w:type="dxa"/>
            <w:shd w:val="clear" w:color="auto" w:fill="auto"/>
          </w:tcPr>
          <w:p w:rsidR="007A0E80" w:rsidRPr="00E24B11" w:rsidRDefault="007A0E80" w:rsidP="00A11A32">
            <w:pPr>
              <w:pStyle w:val="ENoteTableText"/>
            </w:pPr>
            <w:r w:rsidRPr="00E24B11">
              <w:t>ad. No.</w:t>
            </w:r>
            <w:r w:rsidR="00E24B11">
              <w:t> </w:t>
            </w:r>
            <w:r w:rsidRPr="00E24B11">
              <w:t>36, 1999</w:t>
            </w: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A11A32">
            <w:pPr>
              <w:pStyle w:val="ENoteTableText"/>
            </w:pPr>
            <w:r w:rsidRPr="00E24B11">
              <w:rPr>
                <w:b/>
              </w:rPr>
              <w:t>Schedule</w:t>
            </w:r>
            <w:r w:rsidR="00E24B11">
              <w:rPr>
                <w:b/>
              </w:rPr>
              <w:t> </w:t>
            </w:r>
            <w:r w:rsidRPr="00E24B11">
              <w:rPr>
                <w:b/>
              </w:rPr>
              <w:t>3C</w:t>
            </w:r>
          </w:p>
        </w:tc>
        <w:tc>
          <w:tcPr>
            <w:tcW w:w="5057" w:type="dxa"/>
            <w:shd w:val="clear" w:color="auto" w:fill="auto"/>
          </w:tcPr>
          <w:p w:rsidR="007A0E80" w:rsidRPr="00E24B11" w:rsidRDefault="007A0E80" w:rsidP="00A11A32">
            <w:pPr>
              <w:pStyle w:val="ENoteTableText"/>
            </w:pP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2026CE">
            <w:pPr>
              <w:pStyle w:val="ENoteTableText"/>
              <w:tabs>
                <w:tab w:val="center" w:leader="dot" w:pos="2268"/>
              </w:tabs>
            </w:pPr>
            <w:r w:rsidRPr="00E24B11">
              <w:t>Note to heading to</w:t>
            </w:r>
            <w:r w:rsidRPr="00E24B11">
              <w:tab/>
            </w:r>
            <w:r w:rsidRPr="00E24B11">
              <w:br/>
              <w:t>Schedule</w:t>
            </w:r>
            <w:r w:rsidR="00E24B11">
              <w:t> </w:t>
            </w:r>
            <w:r w:rsidRPr="00E24B11">
              <w:t>3C</w:t>
            </w:r>
          </w:p>
        </w:tc>
        <w:tc>
          <w:tcPr>
            <w:tcW w:w="5057" w:type="dxa"/>
            <w:shd w:val="clear" w:color="auto" w:fill="auto"/>
          </w:tcPr>
          <w:p w:rsidR="007A0E80" w:rsidRPr="00E24B11" w:rsidRDefault="007A0E80" w:rsidP="00A11A32">
            <w:pPr>
              <w:pStyle w:val="ENoteTableText"/>
            </w:pPr>
            <w:r w:rsidRPr="00E24B11">
              <w:t>am. No.</w:t>
            </w:r>
            <w:r w:rsidR="00E24B11">
              <w:t> </w:t>
            </w:r>
            <w:r w:rsidRPr="00E24B11">
              <w:t>126, 2003</w:t>
            </w: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2026CE">
            <w:pPr>
              <w:pStyle w:val="ENoteTableText"/>
              <w:tabs>
                <w:tab w:val="center" w:leader="dot" w:pos="2268"/>
              </w:tabs>
            </w:pPr>
            <w:r w:rsidRPr="00E24B11">
              <w:t>Schedule</w:t>
            </w:r>
            <w:r w:rsidR="00E24B11">
              <w:t> </w:t>
            </w:r>
            <w:r w:rsidRPr="00E24B11">
              <w:t>3C</w:t>
            </w:r>
            <w:r w:rsidRPr="00E24B11">
              <w:tab/>
            </w:r>
          </w:p>
        </w:tc>
        <w:tc>
          <w:tcPr>
            <w:tcW w:w="5057" w:type="dxa"/>
            <w:shd w:val="clear" w:color="auto" w:fill="auto"/>
          </w:tcPr>
          <w:p w:rsidR="007A0E80" w:rsidRPr="00E24B11" w:rsidRDefault="007A0E80" w:rsidP="00A11A32">
            <w:pPr>
              <w:pStyle w:val="ENoteTableText"/>
            </w:pPr>
            <w:r w:rsidRPr="00E24B11">
              <w:t>ad. No.</w:t>
            </w:r>
            <w:r w:rsidR="00E24B11">
              <w:t> </w:t>
            </w:r>
            <w:r w:rsidRPr="00E24B11">
              <w:t>36, 1999</w:t>
            </w: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A11A32">
            <w:pPr>
              <w:pStyle w:val="ENoteTableText"/>
            </w:pPr>
            <w:r w:rsidRPr="00E24B11">
              <w:rPr>
                <w:b/>
              </w:rPr>
              <w:t>Schedule</w:t>
            </w:r>
            <w:r w:rsidR="00E24B11">
              <w:rPr>
                <w:b/>
              </w:rPr>
              <w:t> </w:t>
            </w:r>
            <w:r w:rsidRPr="00E24B11">
              <w:rPr>
                <w:b/>
              </w:rPr>
              <w:t>3D</w:t>
            </w:r>
          </w:p>
        </w:tc>
        <w:tc>
          <w:tcPr>
            <w:tcW w:w="5057" w:type="dxa"/>
            <w:shd w:val="clear" w:color="auto" w:fill="auto"/>
          </w:tcPr>
          <w:p w:rsidR="007A0E80" w:rsidRPr="00E24B11" w:rsidRDefault="007A0E80" w:rsidP="00A11A32">
            <w:pPr>
              <w:pStyle w:val="ENoteTableText"/>
            </w:pP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2026CE">
            <w:pPr>
              <w:pStyle w:val="ENoteTableText"/>
              <w:tabs>
                <w:tab w:val="center" w:leader="dot" w:pos="2268"/>
              </w:tabs>
            </w:pPr>
            <w:r w:rsidRPr="00E24B11">
              <w:t>Schedule</w:t>
            </w:r>
            <w:r w:rsidR="00E24B11">
              <w:t> </w:t>
            </w:r>
            <w:r w:rsidRPr="00E24B11">
              <w:t>3D</w:t>
            </w:r>
            <w:r w:rsidRPr="00E24B11">
              <w:tab/>
            </w:r>
          </w:p>
        </w:tc>
        <w:tc>
          <w:tcPr>
            <w:tcW w:w="5057" w:type="dxa"/>
            <w:shd w:val="clear" w:color="auto" w:fill="auto"/>
          </w:tcPr>
          <w:p w:rsidR="007A0E80" w:rsidRPr="00E24B11" w:rsidRDefault="007A0E80" w:rsidP="00A11A32">
            <w:pPr>
              <w:pStyle w:val="ENoteTableText"/>
            </w:pPr>
            <w:r w:rsidRPr="00E24B11">
              <w:t>ad. No.</w:t>
            </w:r>
            <w:r w:rsidR="00E24B11">
              <w:t> </w:t>
            </w:r>
            <w:r w:rsidRPr="00E24B11">
              <w:t>126, 2003</w:t>
            </w: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A11A32">
            <w:pPr>
              <w:pStyle w:val="ENoteTableText"/>
            </w:pPr>
            <w:r w:rsidRPr="00E24B11">
              <w:rPr>
                <w:b/>
              </w:rPr>
              <w:t>Schedule</w:t>
            </w:r>
            <w:r w:rsidR="00E24B11">
              <w:rPr>
                <w:b/>
              </w:rPr>
              <w:t> </w:t>
            </w:r>
            <w:r w:rsidRPr="00E24B11">
              <w:rPr>
                <w:b/>
              </w:rPr>
              <w:t>3E</w:t>
            </w:r>
          </w:p>
        </w:tc>
        <w:tc>
          <w:tcPr>
            <w:tcW w:w="5057" w:type="dxa"/>
            <w:shd w:val="clear" w:color="auto" w:fill="auto"/>
          </w:tcPr>
          <w:p w:rsidR="007A0E80" w:rsidRPr="00E24B11" w:rsidRDefault="007A0E80" w:rsidP="00A11A32">
            <w:pPr>
              <w:pStyle w:val="ENoteTableText"/>
            </w:pPr>
          </w:p>
        </w:tc>
      </w:tr>
      <w:tr w:rsidR="007A0E80" w:rsidRPr="00E24B11" w:rsidTr="007C26B2">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2026CE">
            <w:pPr>
              <w:pStyle w:val="ENoteTableText"/>
              <w:tabs>
                <w:tab w:val="center" w:leader="dot" w:pos="2268"/>
              </w:tabs>
            </w:pPr>
            <w:r w:rsidRPr="00E24B11">
              <w:t>Schedule</w:t>
            </w:r>
            <w:r w:rsidR="00E24B11">
              <w:t> </w:t>
            </w:r>
            <w:r w:rsidRPr="00E24B11">
              <w:t>3E</w:t>
            </w:r>
            <w:r w:rsidRPr="00E24B11">
              <w:tab/>
            </w:r>
          </w:p>
        </w:tc>
        <w:tc>
          <w:tcPr>
            <w:tcW w:w="5057" w:type="dxa"/>
            <w:shd w:val="clear" w:color="auto" w:fill="auto"/>
          </w:tcPr>
          <w:p w:rsidR="007A0E80" w:rsidRPr="00E24B11" w:rsidRDefault="007A0E80" w:rsidP="00A11A32">
            <w:pPr>
              <w:pStyle w:val="ENoteTableText"/>
            </w:pPr>
            <w:r w:rsidRPr="00E24B11">
              <w:t>ad. No.</w:t>
            </w:r>
            <w:r w:rsidR="00E24B11">
              <w:t> </w:t>
            </w:r>
            <w:r w:rsidRPr="00E24B11">
              <w:t>126, 2003</w:t>
            </w:r>
          </w:p>
        </w:tc>
      </w:tr>
      <w:tr w:rsidR="007A0E80" w:rsidRPr="00E24B11" w:rsidTr="00AE326D">
        <w:tblPrEx>
          <w:tblBorders>
            <w:top w:val="none" w:sz="0" w:space="0" w:color="auto"/>
            <w:bottom w:val="none" w:sz="0" w:space="0" w:color="auto"/>
          </w:tblBorders>
        </w:tblPrEx>
        <w:trPr>
          <w:cantSplit/>
        </w:trPr>
        <w:tc>
          <w:tcPr>
            <w:tcW w:w="2031" w:type="dxa"/>
            <w:shd w:val="clear" w:color="auto" w:fill="auto"/>
          </w:tcPr>
          <w:p w:rsidR="007A0E80" w:rsidRPr="00E24B11" w:rsidRDefault="007A0E80" w:rsidP="00A11A32">
            <w:pPr>
              <w:pStyle w:val="ENoteTableText"/>
            </w:pPr>
            <w:r w:rsidRPr="00E24B11">
              <w:rPr>
                <w:b/>
              </w:rPr>
              <w:t>Schedule</w:t>
            </w:r>
            <w:r w:rsidR="00E24B11">
              <w:rPr>
                <w:b/>
              </w:rPr>
              <w:t> </w:t>
            </w:r>
            <w:r w:rsidRPr="00E24B11">
              <w:rPr>
                <w:b/>
              </w:rPr>
              <w:t>4</w:t>
            </w:r>
          </w:p>
        </w:tc>
        <w:tc>
          <w:tcPr>
            <w:tcW w:w="5057" w:type="dxa"/>
            <w:shd w:val="clear" w:color="auto" w:fill="auto"/>
          </w:tcPr>
          <w:p w:rsidR="007A0E80" w:rsidRPr="00E24B11" w:rsidRDefault="007A0E80" w:rsidP="00A11A32">
            <w:pPr>
              <w:pStyle w:val="ENoteTableText"/>
            </w:pPr>
          </w:p>
        </w:tc>
      </w:tr>
      <w:tr w:rsidR="007A0E80" w:rsidRPr="00E24B11" w:rsidTr="00AE326D">
        <w:tblPrEx>
          <w:tblBorders>
            <w:top w:val="none" w:sz="0" w:space="0" w:color="auto"/>
            <w:bottom w:val="none" w:sz="0" w:space="0" w:color="auto"/>
          </w:tblBorders>
        </w:tblPrEx>
        <w:trPr>
          <w:cantSplit/>
        </w:trPr>
        <w:tc>
          <w:tcPr>
            <w:tcW w:w="2031" w:type="dxa"/>
            <w:tcBorders>
              <w:bottom w:val="single" w:sz="4" w:space="0" w:color="auto"/>
            </w:tcBorders>
            <w:shd w:val="clear" w:color="auto" w:fill="auto"/>
          </w:tcPr>
          <w:p w:rsidR="007A0E80" w:rsidRPr="00E24B11" w:rsidRDefault="007A0E80" w:rsidP="002026CE">
            <w:pPr>
              <w:pStyle w:val="ENoteTableText"/>
              <w:tabs>
                <w:tab w:val="center" w:leader="dot" w:pos="2268"/>
              </w:tabs>
            </w:pPr>
            <w:bookmarkStart w:id="215" w:name="CU_246381510"/>
            <w:bookmarkStart w:id="216" w:name="CU_248382922"/>
            <w:bookmarkEnd w:id="215"/>
            <w:bookmarkEnd w:id="216"/>
            <w:r w:rsidRPr="00E24B11">
              <w:t>Schedule</w:t>
            </w:r>
            <w:r w:rsidR="00E24B11">
              <w:t> </w:t>
            </w:r>
            <w:r w:rsidRPr="00E24B11">
              <w:t>4</w:t>
            </w:r>
            <w:r w:rsidRPr="00E24B11">
              <w:tab/>
            </w:r>
          </w:p>
        </w:tc>
        <w:tc>
          <w:tcPr>
            <w:tcW w:w="5057" w:type="dxa"/>
            <w:tcBorders>
              <w:bottom w:val="single" w:sz="4" w:space="0" w:color="auto"/>
            </w:tcBorders>
            <w:shd w:val="clear" w:color="auto" w:fill="auto"/>
          </w:tcPr>
          <w:p w:rsidR="007A0E80" w:rsidRPr="00E24B11" w:rsidRDefault="007A0E80" w:rsidP="00A11A32">
            <w:pPr>
              <w:pStyle w:val="ENoteTableText"/>
            </w:pPr>
            <w:r w:rsidRPr="00E24B11">
              <w:t>am. No.</w:t>
            </w:r>
            <w:r w:rsidR="00E24B11">
              <w:t> </w:t>
            </w:r>
            <w:r w:rsidRPr="00E24B11">
              <w:t>46, 1992; No.</w:t>
            </w:r>
            <w:r w:rsidR="00E24B11">
              <w:t> </w:t>
            </w:r>
            <w:r w:rsidRPr="00E24B11">
              <w:t>124, 1995; No.</w:t>
            </w:r>
            <w:r w:rsidR="00E24B11">
              <w:t> </w:t>
            </w:r>
            <w:r w:rsidRPr="00E24B11">
              <w:t>118, 1997; No.</w:t>
            </w:r>
            <w:r w:rsidR="00E24B11">
              <w:t> </w:t>
            </w:r>
            <w:r w:rsidRPr="00E24B11">
              <w:t>36, 1999; No.</w:t>
            </w:r>
            <w:r w:rsidR="00E24B11">
              <w:t> </w:t>
            </w:r>
            <w:r w:rsidRPr="00E24B11">
              <w:t>125, 2010; No 109, 2014</w:t>
            </w:r>
            <w:r w:rsidR="00F03EB4" w:rsidRPr="00E24B11">
              <w:t>; No 126, 2015</w:t>
            </w:r>
          </w:p>
        </w:tc>
      </w:tr>
    </w:tbl>
    <w:p w:rsidR="002C5678" w:rsidRPr="00E24B11" w:rsidRDefault="002C5678" w:rsidP="00B54F4D">
      <w:pPr>
        <w:sectPr w:rsidR="002C5678" w:rsidRPr="00E24B11" w:rsidSect="002D11F1">
          <w:headerReference w:type="even" r:id="rId41"/>
          <w:headerReference w:type="default" r:id="rId42"/>
          <w:footerReference w:type="even" r:id="rId43"/>
          <w:footerReference w:type="default" r:id="rId44"/>
          <w:footerReference w:type="first" r:id="rId45"/>
          <w:pgSz w:w="11907" w:h="16839"/>
          <w:pgMar w:top="2381" w:right="2410" w:bottom="4252" w:left="2410" w:header="720" w:footer="3402" w:gutter="0"/>
          <w:cols w:space="708"/>
          <w:docGrid w:linePitch="360"/>
        </w:sectPr>
      </w:pPr>
    </w:p>
    <w:p w:rsidR="00B63222" w:rsidRPr="00E24B11" w:rsidRDefault="00B63222" w:rsidP="002C5678"/>
    <w:sectPr w:rsidR="00B63222" w:rsidRPr="00E24B11" w:rsidSect="002D11F1">
      <w:headerReference w:type="even" r:id="rId46"/>
      <w:headerReference w:type="default" r:id="rId47"/>
      <w:footerReference w:type="even" r:id="rId48"/>
      <w:footerReference w:type="default" r:id="rId49"/>
      <w:headerReference w:type="first" r:id="rId50"/>
      <w:footerReference w:type="first" r:id="rId51"/>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3B6" w:rsidRPr="00C32A46" w:rsidRDefault="001313B6" w:rsidP="00A43750">
      <w:pPr>
        <w:spacing w:line="240" w:lineRule="auto"/>
        <w:rPr>
          <w:rFonts w:eastAsia="Calibri"/>
        </w:rPr>
      </w:pPr>
      <w:r>
        <w:separator/>
      </w:r>
    </w:p>
  </w:endnote>
  <w:endnote w:type="continuationSeparator" w:id="0">
    <w:p w:rsidR="001313B6" w:rsidRPr="00C32A46" w:rsidRDefault="001313B6" w:rsidP="00A43750">
      <w:pPr>
        <w:spacing w:line="240" w:lineRule="auto"/>
        <w:rPr>
          <w:rFonts w:eastAsia="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11" w:rsidRDefault="00E24B11">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B6" w:rsidRPr="007B3B51" w:rsidRDefault="001313B6" w:rsidP="00AE326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313B6" w:rsidRPr="007B3B51" w:rsidTr="00AE326D">
      <w:tc>
        <w:tcPr>
          <w:tcW w:w="1247" w:type="dxa"/>
        </w:tcPr>
        <w:p w:rsidR="001313B6" w:rsidRPr="007B3B51" w:rsidRDefault="001313B6" w:rsidP="00AE326D">
          <w:pPr>
            <w:rPr>
              <w:i/>
              <w:sz w:val="16"/>
              <w:szCs w:val="16"/>
            </w:rPr>
          </w:pPr>
        </w:p>
      </w:tc>
      <w:tc>
        <w:tcPr>
          <w:tcW w:w="5387" w:type="dxa"/>
          <w:gridSpan w:val="3"/>
        </w:tcPr>
        <w:p w:rsidR="001313B6" w:rsidRPr="007B3B51" w:rsidRDefault="001313B6" w:rsidP="00AE326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D11F1">
            <w:rPr>
              <w:i/>
              <w:noProof/>
              <w:sz w:val="16"/>
              <w:szCs w:val="16"/>
            </w:rPr>
            <w:t>Ozone Protection and Synthetic Greenhouse Gas Management Act 1989</w:t>
          </w:r>
          <w:r w:rsidRPr="007B3B51">
            <w:rPr>
              <w:i/>
              <w:sz w:val="16"/>
              <w:szCs w:val="16"/>
            </w:rPr>
            <w:fldChar w:fldCharType="end"/>
          </w:r>
        </w:p>
      </w:tc>
      <w:tc>
        <w:tcPr>
          <w:tcW w:w="669" w:type="dxa"/>
        </w:tcPr>
        <w:p w:rsidR="001313B6" w:rsidRPr="007B3B51" w:rsidRDefault="001313B6" w:rsidP="00AE326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D11F1">
            <w:rPr>
              <w:i/>
              <w:noProof/>
              <w:sz w:val="16"/>
              <w:szCs w:val="16"/>
            </w:rPr>
            <w:t>237</w:t>
          </w:r>
          <w:r w:rsidRPr="007B3B51">
            <w:rPr>
              <w:i/>
              <w:sz w:val="16"/>
              <w:szCs w:val="16"/>
            </w:rPr>
            <w:fldChar w:fldCharType="end"/>
          </w:r>
        </w:p>
      </w:tc>
    </w:tr>
    <w:tr w:rsidR="001313B6" w:rsidRPr="00130F37" w:rsidTr="00AE326D">
      <w:tc>
        <w:tcPr>
          <w:tcW w:w="2190" w:type="dxa"/>
          <w:gridSpan w:val="2"/>
        </w:tcPr>
        <w:p w:rsidR="001313B6" w:rsidRPr="00130F37" w:rsidRDefault="001313B6" w:rsidP="00AE326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6746D">
            <w:rPr>
              <w:sz w:val="16"/>
              <w:szCs w:val="16"/>
            </w:rPr>
            <w:t>27</w:t>
          </w:r>
          <w:r w:rsidRPr="00130F37">
            <w:rPr>
              <w:sz w:val="16"/>
              <w:szCs w:val="16"/>
            </w:rPr>
            <w:fldChar w:fldCharType="end"/>
          </w:r>
        </w:p>
      </w:tc>
      <w:tc>
        <w:tcPr>
          <w:tcW w:w="2920" w:type="dxa"/>
        </w:tcPr>
        <w:p w:rsidR="001313B6" w:rsidRPr="00130F37" w:rsidRDefault="001313B6" w:rsidP="00AE326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6746D">
            <w:rPr>
              <w:sz w:val="16"/>
              <w:szCs w:val="16"/>
            </w:rPr>
            <w:t>5/3/16</w:t>
          </w:r>
          <w:r w:rsidRPr="00130F37">
            <w:rPr>
              <w:sz w:val="16"/>
              <w:szCs w:val="16"/>
            </w:rPr>
            <w:fldChar w:fldCharType="end"/>
          </w:r>
        </w:p>
      </w:tc>
      <w:tc>
        <w:tcPr>
          <w:tcW w:w="2193" w:type="dxa"/>
          <w:gridSpan w:val="2"/>
        </w:tcPr>
        <w:p w:rsidR="001313B6" w:rsidRPr="00130F37" w:rsidRDefault="001313B6" w:rsidP="00AE326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6746D">
            <w:rPr>
              <w:sz w:val="16"/>
              <w:szCs w:val="16"/>
            </w:rPr>
            <w:instrText>22/04/2016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6746D">
            <w:rPr>
              <w:sz w:val="16"/>
              <w:szCs w:val="16"/>
            </w:rPr>
            <w:instrText>22/4/16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6746D">
            <w:rPr>
              <w:noProof/>
              <w:sz w:val="16"/>
              <w:szCs w:val="16"/>
            </w:rPr>
            <w:t>22/4/16</w:t>
          </w:r>
          <w:r w:rsidRPr="00130F37">
            <w:rPr>
              <w:sz w:val="16"/>
              <w:szCs w:val="16"/>
            </w:rPr>
            <w:fldChar w:fldCharType="end"/>
          </w:r>
        </w:p>
      </w:tc>
    </w:tr>
  </w:tbl>
  <w:p w:rsidR="001313B6" w:rsidRPr="00AE326D" w:rsidRDefault="001313B6" w:rsidP="00AE326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B6" w:rsidRPr="002A5BF5" w:rsidRDefault="001313B6" w:rsidP="007139F2">
    <w:pPr>
      <w:pBdr>
        <w:top w:val="single" w:sz="6" w:space="1" w:color="auto"/>
      </w:pBdr>
      <w:rPr>
        <w:sz w:val="18"/>
        <w:szCs w:val="18"/>
      </w:rPr>
    </w:pPr>
  </w:p>
  <w:p w:rsidR="001313B6" w:rsidRDefault="001313B6" w:rsidP="007139F2">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sidR="00F6746D">
      <w:rPr>
        <w:i/>
        <w:szCs w:val="22"/>
      </w:rPr>
      <w:t>Ozone Protection and Synthetic Greenhouse Gas Management Act 1989</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Pr>
        <w:i/>
        <w:noProof/>
      </w:rPr>
      <w:t>249</w:t>
    </w:r>
    <w:r w:rsidRPr="002A5BF5">
      <w:rPr>
        <w:i/>
      </w:rPr>
      <w:fldChar w:fldCharType="end"/>
    </w:r>
  </w:p>
  <w:p w:rsidR="001313B6" w:rsidRPr="007139F2" w:rsidRDefault="001313B6" w:rsidP="007139F2">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B6" w:rsidRPr="007B3B51" w:rsidRDefault="001313B6" w:rsidP="00AE326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313B6" w:rsidRPr="007B3B51" w:rsidTr="00AE326D">
      <w:tc>
        <w:tcPr>
          <w:tcW w:w="1247" w:type="dxa"/>
        </w:tcPr>
        <w:p w:rsidR="001313B6" w:rsidRPr="007B3B51" w:rsidRDefault="001313B6" w:rsidP="00AE326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D11F1">
            <w:rPr>
              <w:i/>
              <w:noProof/>
              <w:sz w:val="16"/>
              <w:szCs w:val="16"/>
            </w:rPr>
            <w:t>242</w:t>
          </w:r>
          <w:r w:rsidRPr="007B3B51">
            <w:rPr>
              <w:i/>
              <w:sz w:val="16"/>
              <w:szCs w:val="16"/>
            </w:rPr>
            <w:fldChar w:fldCharType="end"/>
          </w:r>
        </w:p>
      </w:tc>
      <w:tc>
        <w:tcPr>
          <w:tcW w:w="5387" w:type="dxa"/>
          <w:gridSpan w:val="3"/>
        </w:tcPr>
        <w:p w:rsidR="001313B6" w:rsidRPr="007B3B51" w:rsidRDefault="001313B6" w:rsidP="00AE326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D11F1">
            <w:rPr>
              <w:i/>
              <w:noProof/>
              <w:sz w:val="16"/>
              <w:szCs w:val="16"/>
            </w:rPr>
            <w:t>Ozone Protection and Synthetic Greenhouse Gas Management Act 1989</w:t>
          </w:r>
          <w:r w:rsidRPr="007B3B51">
            <w:rPr>
              <w:i/>
              <w:sz w:val="16"/>
              <w:szCs w:val="16"/>
            </w:rPr>
            <w:fldChar w:fldCharType="end"/>
          </w:r>
        </w:p>
      </w:tc>
      <w:tc>
        <w:tcPr>
          <w:tcW w:w="669" w:type="dxa"/>
        </w:tcPr>
        <w:p w:rsidR="001313B6" w:rsidRPr="007B3B51" w:rsidRDefault="001313B6" w:rsidP="00AE326D">
          <w:pPr>
            <w:jc w:val="right"/>
            <w:rPr>
              <w:sz w:val="16"/>
              <w:szCs w:val="16"/>
            </w:rPr>
          </w:pPr>
        </w:p>
      </w:tc>
    </w:tr>
    <w:tr w:rsidR="001313B6" w:rsidRPr="0055472E" w:rsidTr="00AE326D">
      <w:tc>
        <w:tcPr>
          <w:tcW w:w="2190" w:type="dxa"/>
          <w:gridSpan w:val="2"/>
        </w:tcPr>
        <w:p w:rsidR="001313B6" w:rsidRPr="0055472E" w:rsidRDefault="001313B6" w:rsidP="00AE326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6746D">
            <w:rPr>
              <w:sz w:val="16"/>
              <w:szCs w:val="16"/>
            </w:rPr>
            <w:t>27</w:t>
          </w:r>
          <w:r w:rsidRPr="0055472E">
            <w:rPr>
              <w:sz w:val="16"/>
              <w:szCs w:val="16"/>
            </w:rPr>
            <w:fldChar w:fldCharType="end"/>
          </w:r>
        </w:p>
      </w:tc>
      <w:tc>
        <w:tcPr>
          <w:tcW w:w="2920" w:type="dxa"/>
        </w:tcPr>
        <w:p w:rsidR="001313B6" w:rsidRPr="0055472E" w:rsidRDefault="001313B6" w:rsidP="00AE326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6746D">
            <w:rPr>
              <w:sz w:val="16"/>
              <w:szCs w:val="16"/>
            </w:rPr>
            <w:t>5/3/16</w:t>
          </w:r>
          <w:r w:rsidRPr="0055472E">
            <w:rPr>
              <w:sz w:val="16"/>
              <w:szCs w:val="16"/>
            </w:rPr>
            <w:fldChar w:fldCharType="end"/>
          </w:r>
        </w:p>
      </w:tc>
      <w:tc>
        <w:tcPr>
          <w:tcW w:w="2193" w:type="dxa"/>
          <w:gridSpan w:val="2"/>
        </w:tcPr>
        <w:p w:rsidR="001313B6" w:rsidRPr="0055472E" w:rsidRDefault="001313B6" w:rsidP="00AE326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6746D">
            <w:rPr>
              <w:sz w:val="16"/>
              <w:szCs w:val="16"/>
            </w:rPr>
            <w:instrText>22/04/2016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6746D">
            <w:rPr>
              <w:sz w:val="16"/>
              <w:szCs w:val="16"/>
            </w:rPr>
            <w:instrText>22/4/16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6746D">
            <w:rPr>
              <w:noProof/>
              <w:sz w:val="16"/>
              <w:szCs w:val="16"/>
            </w:rPr>
            <w:t>22/4/16</w:t>
          </w:r>
          <w:r w:rsidRPr="0055472E">
            <w:rPr>
              <w:sz w:val="16"/>
              <w:szCs w:val="16"/>
            </w:rPr>
            <w:fldChar w:fldCharType="end"/>
          </w:r>
        </w:p>
      </w:tc>
    </w:tr>
  </w:tbl>
  <w:p w:rsidR="001313B6" w:rsidRPr="00AE326D" w:rsidRDefault="001313B6" w:rsidP="00AE326D">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B6" w:rsidRPr="007B3B51" w:rsidRDefault="001313B6" w:rsidP="00AE326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313B6" w:rsidRPr="007B3B51" w:rsidTr="00AE326D">
      <w:tc>
        <w:tcPr>
          <w:tcW w:w="1247" w:type="dxa"/>
        </w:tcPr>
        <w:p w:rsidR="001313B6" w:rsidRPr="007B3B51" w:rsidRDefault="001313B6" w:rsidP="00AE326D">
          <w:pPr>
            <w:rPr>
              <w:i/>
              <w:sz w:val="16"/>
              <w:szCs w:val="16"/>
            </w:rPr>
          </w:pPr>
        </w:p>
      </w:tc>
      <w:tc>
        <w:tcPr>
          <w:tcW w:w="5387" w:type="dxa"/>
          <w:gridSpan w:val="3"/>
        </w:tcPr>
        <w:p w:rsidR="001313B6" w:rsidRPr="007B3B51" w:rsidRDefault="001313B6" w:rsidP="00AE326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D11F1">
            <w:rPr>
              <w:i/>
              <w:noProof/>
              <w:sz w:val="16"/>
              <w:szCs w:val="16"/>
            </w:rPr>
            <w:t>Ozone Protection and Synthetic Greenhouse Gas Management Act 1989</w:t>
          </w:r>
          <w:r w:rsidRPr="007B3B51">
            <w:rPr>
              <w:i/>
              <w:sz w:val="16"/>
              <w:szCs w:val="16"/>
            </w:rPr>
            <w:fldChar w:fldCharType="end"/>
          </w:r>
        </w:p>
      </w:tc>
      <w:tc>
        <w:tcPr>
          <w:tcW w:w="669" w:type="dxa"/>
        </w:tcPr>
        <w:p w:rsidR="001313B6" w:rsidRPr="007B3B51" w:rsidRDefault="001313B6" w:rsidP="00AE326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D11F1">
            <w:rPr>
              <w:i/>
              <w:noProof/>
              <w:sz w:val="16"/>
              <w:szCs w:val="16"/>
            </w:rPr>
            <w:t>241</w:t>
          </w:r>
          <w:r w:rsidRPr="007B3B51">
            <w:rPr>
              <w:i/>
              <w:sz w:val="16"/>
              <w:szCs w:val="16"/>
            </w:rPr>
            <w:fldChar w:fldCharType="end"/>
          </w:r>
        </w:p>
      </w:tc>
    </w:tr>
    <w:tr w:rsidR="001313B6" w:rsidRPr="00130F37" w:rsidTr="00AE326D">
      <w:tc>
        <w:tcPr>
          <w:tcW w:w="2190" w:type="dxa"/>
          <w:gridSpan w:val="2"/>
        </w:tcPr>
        <w:p w:rsidR="001313B6" w:rsidRPr="00130F37" w:rsidRDefault="001313B6" w:rsidP="00AE326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6746D">
            <w:rPr>
              <w:sz w:val="16"/>
              <w:szCs w:val="16"/>
            </w:rPr>
            <w:t>27</w:t>
          </w:r>
          <w:r w:rsidRPr="00130F37">
            <w:rPr>
              <w:sz w:val="16"/>
              <w:szCs w:val="16"/>
            </w:rPr>
            <w:fldChar w:fldCharType="end"/>
          </w:r>
        </w:p>
      </w:tc>
      <w:tc>
        <w:tcPr>
          <w:tcW w:w="2920" w:type="dxa"/>
        </w:tcPr>
        <w:p w:rsidR="001313B6" w:rsidRPr="00130F37" w:rsidRDefault="001313B6" w:rsidP="00AE326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6746D">
            <w:rPr>
              <w:sz w:val="16"/>
              <w:szCs w:val="16"/>
            </w:rPr>
            <w:t>5/3/16</w:t>
          </w:r>
          <w:r w:rsidRPr="00130F37">
            <w:rPr>
              <w:sz w:val="16"/>
              <w:szCs w:val="16"/>
            </w:rPr>
            <w:fldChar w:fldCharType="end"/>
          </w:r>
        </w:p>
      </w:tc>
      <w:tc>
        <w:tcPr>
          <w:tcW w:w="2193" w:type="dxa"/>
          <w:gridSpan w:val="2"/>
        </w:tcPr>
        <w:p w:rsidR="001313B6" w:rsidRPr="00130F37" w:rsidRDefault="001313B6" w:rsidP="00AE326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6746D">
            <w:rPr>
              <w:sz w:val="16"/>
              <w:szCs w:val="16"/>
            </w:rPr>
            <w:instrText>22/04/2016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6746D">
            <w:rPr>
              <w:sz w:val="16"/>
              <w:szCs w:val="16"/>
            </w:rPr>
            <w:instrText>22/4/16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6746D">
            <w:rPr>
              <w:noProof/>
              <w:sz w:val="16"/>
              <w:szCs w:val="16"/>
            </w:rPr>
            <w:t>22/4/16</w:t>
          </w:r>
          <w:r w:rsidRPr="00130F37">
            <w:rPr>
              <w:sz w:val="16"/>
              <w:szCs w:val="16"/>
            </w:rPr>
            <w:fldChar w:fldCharType="end"/>
          </w:r>
        </w:p>
      </w:tc>
    </w:tr>
  </w:tbl>
  <w:p w:rsidR="001313B6" w:rsidRPr="00AE326D" w:rsidRDefault="001313B6" w:rsidP="00AE326D">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B6" w:rsidRPr="002A5BF5" w:rsidRDefault="001313B6" w:rsidP="007139F2">
    <w:pPr>
      <w:pBdr>
        <w:top w:val="single" w:sz="6" w:space="1" w:color="auto"/>
      </w:pBdr>
      <w:rPr>
        <w:sz w:val="18"/>
        <w:szCs w:val="18"/>
      </w:rPr>
    </w:pPr>
  </w:p>
  <w:p w:rsidR="001313B6" w:rsidRDefault="001313B6" w:rsidP="007139F2">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sidR="00F6746D">
      <w:rPr>
        <w:i/>
        <w:szCs w:val="22"/>
      </w:rPr>
      <w:t>Ozone Protection and Synthetic Greenhouse Gas Management Act 1989</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Pr>
        <w:i/>
        <w:noProof/>
      </w:rPr>
      <w:t>249</w:t>
    </w:r>
    <w:r w:rsidRPr="002A5BF5">
      <w:rPr>
        <w:i/>
      </w:rPr>
      <w:fldChar w:fldCharType="end"/>
    </w:r>
  </w:p>
  <w:p w:rsidR="001313B6" w:rsidRPr="007139F2" w:rsidRDefault="001313B6" w:rsidP="007139F2">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B6" w:rsidRPr="007B3B51" w:rsidRDefault="001313B6" w:rsidP="00AE326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313B6" w:rsidRPr="007B3B51" w:rsidTr="00AE326D">
      <w:tc>
        <w:tcPr>
          <w:tcW w:w="1247" w:type="dxa"/>
        </w:tcPr>
        <w:p w:rsidR="001313B6" w:rsidRPr="007B3B51" w:rsidRDefault="001313B6" w:rsidP="00AE326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D11F1">
            <w:rPr>
              <w:i/>
              <w:noProof/>
              <w:sz w:val="16"/>
              <w:szCs w:val="16"/>
            </w:rPr>
            <w:t>258</w:t>
          </w:r>
          <w:r w:rsidRPr="007B3B51">
            <w:rPr>
              <w:i/>
              <w:sz w:val="16"/>
              <w:szCs w:val="16"/>
            </w:rPr>
            <w:fldChar w:fldCharType="end"/>
          </w:r>
        </w:p>
      </w:tc>
      <w:tc>
        <w:tcPr>
          <w:tcW w:w="5387" w:type="dxa"/>
          <w:gridSpan w:val="3"/>
        </w:tcPr>
        <w:p w:rsidR="001313B6" w:rsidRPr="007B3B51" w:rsidRDefault="001313B6" w:rsidP="00AE326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D11F1">
            <w:rPr>
              <w:i/>
              <w:noProof/>
              <w:sz w:val="16"/>
              <w:szCs w:val="16"/>
            </w:rPr>
            <w:t>Ozone Protection and Synthetic Greenhouse Gas Management Act 1989</w:t>
          </w:r>
          <w:r w:rsidRPr="007B3B51">
            <w:rPr>
              <w:i/>
              <w:sz w:val="16"/>
              <w:szCs w:val="16"/>
            </w:rPr>
            <w:fldChar w:fldCharType="end"/>
          </w:r>
        </w:p>
      </w:tc>
      <w:tc>
        <w:tcPr>
          <w:tcW w:w="669" w:type="dxa"/>
        </w:tcPr>
        <w:p w:rsidR="001313B6" w:rsidRPr="007B3B51" w:rsidRDefault="001313B6" w:rsidP="00AE326D">
          <w:pPr>
            <w:jc w:val="right"/>
            <w:rPr>
              <w:sz w:val="16"/>
              <w:szCs w:val="16"/>
            </w:rPr>
          </w:pPr>
        </w:p>
      </w:tc>
    </w:tr>
    <w:tr w:rsidR="001313B6" w:rsidRPr="0055472E" w:rsidTr="00AE326D">
      <w:tc>
        <w:tcPr>
          <w:tcW w:w="2190" w:type="dxa"/>
          <w:gridSpan w:val="2"/>
        </w:tcPr>
        <w:p w:rsidR="001313B6" w:rsidRPr="0055472E" w:rsidRDefault="001313B6" w:rsidP="00AE326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6746D">
            <w:rPr>
              <w:sz w:val="16"/>
              <w:szCs w:val="16"/>
            </w:rPr>
            <w:t>27</w:t>
          </w:r>
          <w:r w:rsidRPr="0055472E">
            <w:rPr>
              <w:sz w:val="16"/>
              <w:szCs w:val="16"/>
            </w:rPr>
            <w:fldChar w:fldCharType="end"/>
          </w:r>
        </w:p>
      </w:tc>
      <w:tc>
        <w:tcPr>
          <w:tcW w:w="2920" w:type="dxa"/>
        </w:tcPr>
        <w:p w:rsidR="001313B6" w:rsidRPr="0055472E" w:rsidRDefault="001313B6" w:rsidP="00AE326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6746D">
            <w:rPr>
              <w:sz w:val="16"/>
              <w:szCs w:val="16"/>
            </w:rPr>
            <w:t>5/3/16</w:t>
          </w:r>
          <w:r w:rsidRPr="0055472E">
            <w:rPr>
              <w:sz w:val="16"/>
              <w:szCs w:val="16"/>
            </w:rPr>
            <w:fldChar w:fldCharType="end"/>
          </w:r>
        </w:p>
      </w:tc>
      <w:tc>
        <w:tcPr>
          <w:tcW w:w="2193" w:type="dxa"/>
          <w:gridSpan w:val="2"/>
        </w:tcPr>
        <w:p w:rsidR="001313B6" w:rsidRPr="0055472E" w:rsidRDefault="001313B6" w:rsidP="00AE326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6746D">
            <w:rPr>
              <w:sz w:val="16"/>
              <w:szCs w:val="16"/>
            </w:rPr>
            <w:instrText>22/04/2016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6746D">
            <w:rPr>
              <w:sz w:val="16"/>
              <w:szCs w:val="16"/>
            </w:rPr>
            <w:instrText>22/4/16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6746D">
            <w:rPr>
              <w:noProof/>
              <w:sz w:val="16"/>
              <w:szCs w:val="16"/>
            </w:rPr>
            <w:t>22/4/16</w:t>
          </w:r>
          <w:r w:rsidRPr="0055472E">
            <w:rPr>
              <w:sz w:val="16"/>
              <w:szCs w:val="16"/>
            </w:rPr>
            <w:fldChar w:fldCharType="end"/>
          </w:r>
        </w:p>
      </w:tc>
    </w:tr>
  </w:tbl>
  <w:p w:rsidR="001313B6" w:rsidRPr="00AE326D" w:rsidRDefault="001313B6" w:rsidP="00AE326D">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B6" w:rsidRPr="007B3B51" w:rsidRDefault="001313B6" w:rsidP="00AE326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313B6" w:rsidRPr="007B3B51" w:rsidTr="00AE326D">
      <w:tc>
        <w:tcPr>
          <w:tcW w:w="1247" w:type="dxa"/>
        </w:tcPr>
        <w:p w:rsidR="001313B6" w:rsidRPr="007B3B51" w:rsidRDefault="001313B6" w:rsidP="00AE326D">
          <w:pPr>
            <w:rPr>
              <w:i/>
              <w:sz w:val="16"/>
              <w:szCs w:val="16"/>
            </w:rPr>
          </w:pPr>
        </w:p>
      </w:tc>
      <w:tc>
        <w:tcPr>
          <w:tcW w:w="5387" w:type="dxa"/>
          <w:gridSpan w:val="3"/>
        </w:tcPr>
        <w:p w:rsidR="001313B6" w:rsidRPr="007B3B51" w:rsidRDefault="001313B6" w:rsidP="00AE326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D11F1">
            <w:rPr>
              <w:i/>
              <w:noProof/>
              <w:sz w:val="16"/>
              <w:szCs w:val="16"/>
            </w:rPr>
            <w:t>Ozone Protection and Synthetic Greenhouse Gas Management Act 1989</w:t>
          </w:r>
          <w:r w:rsidRPr="007B3B51">
            <w:rPr>
              <w:i/>
              <w:sz w:val="16"/>
              <w:szCs w:val="16"/>
            </w:rPr>
            <w:fldChar w:fldCharType="end"/>
          </w:r>
        </w:p>
      </w:tc>
      <w:tc>
        <w:tcPr>
          <w:tcW w:w="669" w:type="dxa"/>
        </w:tcPr>
        <w:p w:rsidR="001313B6" w:rsidRPr="007B3B51" w:rsidRDefault="001313B6" w:rsidP="00AE326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D11F1">
            <w:rPr>
              <w:i/>
              <w:noProof/>
              <w:sz w:val="16"/>
              <w:szCs w:val="16"/>
            </w:rPr>
            <w:t>257</w:t>
          </w:r>
          <w:r w:rsidRPr="007B3B51">
            <w:rPr>
              <w:i/>
              <w:sz w:val="16"/>
              <w:szCs w:val="16"/>
            </w:rPr>
            <w:fldChar w:fldCharType="end"/>
          </w:r>
        </w:p>
      </w:tc>
    </w:tr>
    <w:tr w:rsidR="001313B6" w:rsidRPr="00130F37" w:rsidTr="00AE326D">
      <w:tc>
        <w:tcPr>
          <w:tcW w:w="2190" w:type="dxa"/>
          <w:gridSpan w:val="2"/>
        </w:tcPr>
        <w:p w:rsidR="001313B6" w:rsidRPr="00130F37" w:rsidRDefault="001313B6" w:rsidP="00AE326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6746D">
            <w:rPr>
              <w:sz w:val="16"/>
              <w:szCs w:val="16"/>
            </w:rPr>
            <w:t>27</w:t>
          </w:r>
          <w:r w:rsidRPr="00130F37">
            <w:rPr>
              <w:sz w:val="16"/>
              <w:szCs w:val="16"/>
            </w:rPr>
            <w:fldChar w:fldCharType="end"/>
          </w:r>
        </w:p>
      </w:tc>
      <w:tc>
        <w:tcPr>
          <w:tcW w:w="2920" w:type="dxa"/>
        </w:tcPr>
        <w:p w:rsidR="001313B6" w:rsidRPr="00130F37" w:rsidRDefault="001313B6" w:rsidP="00AE326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6746D">
            <w:rPr>
              <w:sz w:val="16"/>
              <w:szCs w:val="16"/>
            </w:rPr>
            <w:t>5/3/16</w:t>
          </w:r>
          <w:r w:rsidRPr="00130F37">
            <w:rPr>
              <w:sz w:val="16"/>
              <w:szCs w:val="16"/>
            </w:rPr>
            <w:fldChar w:fldCharType="end"/>
          </w:r>
        </w:p>
      </w:tc>
      <w:tc>
        <w:tcPr>
          <w:tcW w:w="2193" w:type="dxa"/>
          <w:gridSpan w:val="2"/>
        </w:tcPr>
        <w:p w:rsidR="001313B6" w:rsidRPr="00130F37" w:rsidRDefault="001313B6" w:rsidP="00AE326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6746D">
            <w:rPr>
              <w:sz w:val="16"/>
              <w:szCs w:val="16"/>
            </w:rPr>
            <w:instrText>22/04/2016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6746D">
            <w:rPr>
              <w:sz w:val="16"/>
              <w:szCs w:val="16"/>
            </w:rPr>
            <w:instrText>22/4/16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6746D">
            <w:rPr>
              <w:noProof/>
              <w:sz w:val="16"/>
              <w:szCs w:val="16"/>
            </w:rPr>
            <w:t>22/4/16</w:t>
          </w:r>
          <w:r w:rsidRPr="00130F37">
            <w:rPr>
              <w:sz w:val="16"/>
              <w:szCs w:val="16"/>
            </w:rPr>
            <w:fldChar w:fldCharType="end"/>
          </w:r>
        </w:p>
      </w:tc>
    </w:tr>
  </w:tbl>
  <w:p w:rsidR="001313B6" w:rsidRPr="00AE326D" w:rsidRDefault="001313B6" w:rsidP="00AE326D">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B6" w:rsidRPr="002A5BF5" w:rsidRDefault="001313B6" w:rsidP="002C5678">
    <w:pPr>
      <w:pBdr>
        <w:top w:val="single" w:sz="6" w:space="1" w:color="auto"/>
      </w:pBdr>
      <w:rPr>
        <w:sz w:val="18"/>
        <w:szCs w:val="18"/>
      </w:rPr>
    </w:pPr>
  </w:p>
  <w:p w:rsidR="001313B6" w:rsidRDefault="001313B6" w:rsidP="002C5678">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sidR="00F6746D">
      <w:rPr>
        <w:i/>
        <w:szCs w:val="22"/>
      </w:rPr>
      <w:t>Ozone Protection and Synthetic Greenhouse Gas Management Act 1989</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Pr>
        <w:i/>
        <w:noProof/>
      </w:rPr>
      <w:t>249</w:t>
    </w:r>
    <w:r w:rsidRPr="002A5BF5">
      <w:rPr>
        <w:i/>
      </w:rPr>
      <w:fldChar w:fldCharType="end"/>
    </w:r>
  </w:p>
  <w:p w:rsidR="001313B6" w:rsidRPr="002C5678" w:rsidRDefault="001313B6" w:rsidP="002C5678">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B6" w:rsidRPr="007B3B51" w:rsidRDefault="001313B6" w:rsidP="00AE326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313B6" w:rsidRPr="007B3B51" w:rsidTr="00AE326D">
      <w:tc>
        <w:tcPr>
          <w:tcW w:w="1247" w:type="dxa"/>
        </w:tcPr>
        <w:p w:rsidR="001313B6" w:rsidRPr="007B3B51" w:rsidRDefault="001313B6" w:rsidP="00AE326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249</w:t>
          </w:r>
          <w:r w:rsidRPr="007B3B51">
            <w:rPr>
              <w:i/>
              <w:sz w:val="16"/>
              <w:szCs w:val="16"/>
            </w:rPr>
            <w:fldChar w:fldCharType="end"/>
          </w:r>
        </w:p>
      </w:tc>
      <w:tc>
        <w:tcPr>
          <w:tcW w:w="5387" w:type="dxa"/>
          <w:gridSpan w:val="3"/>
        </w:tcPr>
        <w:p w:rsidR="001313B6" w:rsidRPr="007B3B51" w:rsidRDefault="001313B6" w:rsidP="00AE326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6746D">
            <w:rPr>
              <w:i/>
              <w:noProof/>
              <w:sz w:val="16"/>
              <w:szCs w:val="16"/>
            </w:rPr>
            <w:t>Ozone Protection and Synthetic Greenhouse Gas Management Act 1989</w:t>
          </w:r>
          <w:r w:rsidRPr="007B3B51">
            <w:rPr>
              <w:i/>
              <w:sz w:val="16"/>
              <w:szCs w:val="16"/>
            </w:rPr>
            <w:fldChar w:fldCharType="end"/>
          </w:r>
        </w:p>
      </w:tc>
      <w:tc>
        <w:tcPr>
          <w:tcW w:w="669" w:type="dxa"/>
        </w:tcPr>
        <w:p w:rsidR="001313B6" w:rsidRPr="007B3B51" w:rsidRDefault="001313B6" w:rsidP="00AE326D">
          <w:pPr>
            <w:jc w:val="right"/>
            <w:rPr>
              <w:sz w:val="16"/>
              <w:szCs w:val="16"/>
            </w:rPr>
          </w:pPr>
        </w:p>
      </w:tc>
    </w:tr>
    <w:tr w:rsidR="001313B6" w:rsidRPr="0055472E" w:rsidTr="00AE326D">
      <w:tc>
        <w:tcPr>
          <w:tcW w:w="2190" w:type="dxa"/>
          <w:gridSpan w:val="2"/>
        </w:tcPr>
        <w:p w:rsidR="001313B6" w:rsidRPr="0055472E" w:rsidRDefault="001313B6" w:rsidP="00AE326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6746D">
            <w:rPr>
              <w:sz w:val="16"/>
              <w:szCs w:val="16"/>
            </w:rPr>
            <w:t>27</w:t>
          </w:r>
          <w:r w:rsidRPr="0055472E">
            <w:rPr>
              <w:sz w:val="16"/>
              <w:szCs w:val="16"/>
            </w:rPr>
            <w:fldChar w:fldCharType="end"/>
          </w:r>
        </w:p>
      </w:tc>
      <w:tc>
        <w:tcPr>
          <w:tcW w:w="2920" w:type="dxa"/>
        </w:tcPr>
        <w:p w:rsidR="001313B6" w:rsidRPr="0055472E" w:rsidRDefault="001313B6" w:rsidP="00AE326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6746D">
            <w:rPr>
              <w:sz w:val="16"/>
              <w:szCs w:val="16"/>
            </w:rPr>
            <w:t>5/3/16</w:t>
          </w:r>
          <w:r w:rsidRPr="0055472E">
            <w:rPr>
              <w:sz w:val="16"/>
              <w:szCs w:val="16"/>
            </w:rPr>
            <w:fldChar w:fldCharType="end"/>
          </w:r>
        </w:p>
      </w:tc>
      <w:tc>
        <w:tcPr>
          <w:tcW w:w="2193" w:type="dxa"/>
          <w:gridSpan w:val="2"/>
        </w:tcPr>
        <w:p w:rsidR="001313B6" w:rsidRPr="0055472E" w:rsidRDefault="001313B6" w:rsidP="00AE326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6746D">
            <w:rPr>
              <w:sz w:val="16"/>
              <w:szCs w:val="16"/>
            </w:rPr>
            <w:instrText>22/04/2016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6746D">
            <w:rPr>
              <w:sz w:val="16"/>
              <w:szCs w:val="16"/>
            </w:rPr>
            <w:instrText>22/4/16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6746D">
            <w:rPr>
              <w:noProof/>
              <w:sz w:val="16"/>
              <w:szCs w:val="16"/>
            </w:rPr>
            <w:t>22/4/16</w:t>
          </w:r>
          <w:r w:rsidRPr="0055472E">
            <w:rPr>
              <w:sz w:val="16"/>
              <w:szCs w:val="16"/>
            </w:rPr>
            <w:fldChar w:fldCharType="end"/>
          </w:r>
        </w:p>
      </w:tc>
    </w:tr>
  </w:tbl>
  <w:p w:rsidR="001313B6" w:rsidRPr="00AE326D" w:rsidRDefault="001313B6" w:rsidP="00AE326D">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B6" w:rsidRPr="007B3B51" w:rsidRDefault="001313B6" w:rsidP="00AE326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313B6" w:rsidRPr="007B3B51" w:rsidTr="00AE326D">
      <w:tc>
        <w:tcPr>
          <w:tcW w:w="1247" w:type="dxa"/>
        </w:tcPr>
        <w:p w:rsidR="001313B6" w:rsidRPr="007B3B51" w:rsidRDefault="001313B6" w:rsidP="00AE326D">
          <w:pPr>
            <w:rPr>
              <w:i/>
              <w:sz w:val="16"/>
              <w:szCs w:val="16"/>
            </w:rPr>
          </w:pPr>
        </w:p>
      </w:tc>
      <w:tc>
        <w:tcPr>
          <w:tcW w:w="5387" w:type="dxa"/>
          <w:gridSpan w:val="3"/>
        </w:tcPr>
        <w:p w:rsidR="001313B6" w:rsidRPr="007B3B51" w:rsidRDefault="001313B6" w:rsidP="00AE326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6746D">
            <w:rPr>
              <w:i/>
              <w:noProof/>
              <w:sz w:val="16"/>
              <w:szCs w:val="16"/>
            </w:rPr>
            <w:t>Ozone Protection and Synthetic Greenhouse Gas Management Act 1989</w:t>
          </w:r>
          <w:r w:rsidRPr="007B3B51">
            <w:rPr>
              <w:i/>
              <w:sz w:val="16"/>
              <w:szCs w:val="16"/>
            </w:rPr>
            <w:fldChar w:fldCharType="end"/>
          </w:r>
        </w:p>
      </w:tc>
      <w:tc>
        <w:tcPr>
          <w:tcW w:w="669" w:type="dxa"/>
        </w:tcPr>
        <w:p w:rsidR="001313B6" w:rsidRPr="007B3B51" w:rsidRDefault="001313B6" w:rsidP="00AE326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249</w:t>
          </w:r>
          <w:r w:rsidRPr="007B3B51">
            <w:rPr>
              <w:i/>
              <w:sz w:val="16"/>
              <w:szCs w:val="16"/>
            </w:rPr>
            <w:fldChar w:fldCharType="end"/>
          </w:r>
        </w:p>
      </w:tc>
    </w:tr>
    <w:tr w:rsidR="001313B6" w:rsidRPr="00130F37" w:rsidTr="00AE326D">
      <w:tc>
        <w:tcPr>
          <w:tcW w:w="2190" w:type="dxa"/>
          <w:gridSpan w:val="2"/>
        </w:tcPr>
        <w:p w:rsidR="001313B6" w:rsidRPr="00130F37" w:rsidRDefault="001313B6" w:rsidP="00AE326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6746D">
            <w:rPr>
              <w:sz w:val="16"/>
              <w:szCs w:val="16"/>
            </w:rPr>
            <w:t>27</w:t>
          </w:r>
          <w:r w:rsidRPr="00130F37">
            <w:rPr>
              <w:sz w:val="16"/>
              <w:szCs w:val="16"/>
            </w:rPr>
            <w:fldChar w:fldCharType="end"/>
          </w:r>
        </w:p>
      </w:tc>
      <w:tc>
        <w:tcPr>
          <w:tcW w:w="2920" w:type="dxa"/>
        </w:tcPr>
        <w:p w:rsidR="001313B6" w:rsidRPr="00130F37" w:rsidRDefault="001313B6" w:rsidP="00AE326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6746D">
            <w:rPr>
              <w:sz w:val="16"/>
              <w:szCs w:val="16"/>
            </w:rPr>
            <w:t>5/3/16</w:t>
          </w:r>
          <w:r w:rsidRPr="00130F37">
            <w:rPr>
              <w:sz w:val="16"/>
              <w:szCs w:val="16"/>
            </w:rPr>
            <w:fldChar w:fldCharType="end"/>
          </w:r>
        </w:p>
      </w:tc>
      <w:tc>
        <w:tcPr>
          <w:tcW w:w="2193" w:type="dxa"/>
          <w:gridSpan w:val="2"/>
        </w:tcPr>
        <w:p w:rsidR="001313B6" w:rsidRPr="00130F37" w:rsidRDefault="001313B6" w:rsidP="00AE326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6746D">
            <w:rPr>
              <w:sz w:val="16"/>
              <w:szCs w:val="16"/>
            </w:rPr>
            <w:instrText>22/04/2016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6746D">
            <w:rPr>
              <w:sz w:val="16"/>
              <w:szCs w:val="16"/>
            </w:rPr>
            <w:instrText>22/4/16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6746D">
            <w:rPr>
              <w:noProof/>
              <w:sz w:val="16"/>
              <w:szCs w:val="16"/>
            </w:rPr>
            <w:t>22/4/16</w:t>
          </w:r>
          <w:r w:rsidRPr="00130F37">
            <w:rPr>
              <w:sz w:val="16"/>
              <w:szCs w:val="16"/>
            </w:rPr>
            <w:fldChar w:fldCharType="end"/>
          </w:r>
        </w:p>
      </w:tc>
    </w:tr>
  </w:tbl>
  <w:p w:rsidR="001313B6" w:rsidRPr="00AE326D" w:rsidRDefault="001313B6" w:rsidP="00AE32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11" w:rsidRDefault="00E24B11" w:rsidP="00596B42">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B6" w:rsidRDefault="001313B6">
    <w:pPr>
      <w:pBdr>
        <w:top w:val="single" w:sz="6" w:space="1" w:color="auto"/>
      </w:pBdr>
      <w:rPr>
        <w:sz w:val="18"/>
      </w:rPr>
    </w:pPr>
  </w:p>
  <w:p w:rsidR="001313B6" w:rsidRDefault="001313B6">
    <w:pPr>
      <w:jc w:val="right"/>
      <w:rPr>
        <w:i/>
        <w:sz w:val="18"/>
      </w:rPr>
    </w:pPr>
    <w:r>
      <w:rPr>
        <w:i/>
        <w:sz w:val="18"/>
      </w:rPr>
      <w:fldChar w:fldCharType="begin"/>
    </w:r>
    <w:r>
      <w:rPr>
        <w:i/>
        <w:sz w:val="18"/>
      </w:rPr>
      <w:instrText xml:space="preserve"> STYLEREF ShortT </w:instrText>
    </w:r>
    <w:r>
      <w:rPr>
        <w:i/>
        <w:sz w:val="18"/>
      </w:rPr>
      <w:fldChar w:fldCharType="separate"/>
    </w:r>
    <w:r w:rsidR="00F6746D">
      <w:rPr>
        <w:i/>
        <w:noProof/>
        <w:sz w:val="18"/>
      </w:rPr>
      <w:t>Ozone Protection and Synthetic Greenhouse Gas Management Act 1989</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F6746D">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249</w:t>
    </w:r>
    <w:r>
      <w:rPr>
        <w:i/>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11" w:rsidRPr="00ED79B6" w:rsidRDefault="00E24B11" w:rsidP="00596B4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B6" w:rsidRPr="007B3B51" w:rsidRDefault="001313B6" w:rsidP="00AE326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313B6" w:rsidRPr="007B3B51" w:rsidTr="00AE326D">
      <w:tc>
        <w:tcPr>
          <w:tcW w:w="1247" w:type="dxa"/>
        </w:tcPr>
        <w:p w:rsidR="001313B6" w:rsidRPr="007B3B51" w:rsidRDefault="001313B6" w:rsidP="00AE326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D11F1">
            <w:rPr>
              <w:i/>
              <w:noProof/>
              <w:sz w:val="16"/>
              <w:szCs w:val="16"/>
            </w:rPr>
            <w:t>ii</w:t>
          </w:r>
          <w:r w:rsidRPr="007B3B51">
            <w:rPr>
              <w:i/>
              <w:sz w:val="16"/>
              <w:szCs w:val="16"/>
            </w:rPr>
            <w:fldChar w:fldCharType="end"/>
          </w:r>
        </w:p>
      </w:tc>
      <w:tc>
        <w:tcPr>
          <w:tcW w:w="5387" w:type="dxa"/>
          <w:gridSpan w:val="3"/>
        </w:tcPr>
        <w:p w:rsidR="001313B6" w:rsidRPr="007B3B51" w:rsidRDefault="001313B6" w:rsidP="00AE326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D11F1">
            <w:rPr>
              <w:i/>
              <w:noProof/>
              <w:sz w:val="16"/>
              <w:szCs w:val="16"/>
            </w:rPr>
            <w:t>Ozone Protection and Synthetic Greenhouse Gas Management Act 1989</w:t>
          </w:r>
          <w:r w:rsidRPr="007B3B51">
            <w:rPr>
              <w:i/>
              <w:sz w:val="16"/>
              <w:szCs w:val="16"/>
            </w:rPr>
            <w:fldChar w:fldCharType="end"/>
          </w:r>
        </w:p>
      </w:tc>
      <w:tc>
        <w:tcPr>
          <w:tcW w:w="669" w:type="dxa"/>
        </w:tcPr>
        <w:p w:rsidR="001313B6" w:rsidRPr="007B3B51" w:rsidRDefault="001313B6" w:rsidP="00AE326D">
          <w:pPr>
            <w:jc w:val="right"/>
            <w:rPr>
              <w:sz w:val="16"/>
              <w:szCs w:val="16"/>
            </w:rPr>
          </w:pPr>
        </w:p>
      </w:tc>
    </w:tr>
    <w:tr w:rsidR="001313B6" w:rsidRPr="0055472E" w:rsidTr="00AE326D">
      <w:tc>
        <w:tcPr>
          <w:tcW w:w="2190" w:type="dxa"/>
          <w:gridSpan w:val="2"/>
        </w:tcPr>
        <w:p w:rsidR="001313B6" w:rsidRPr="0055472E" w:rsidRDefault="001313B6" w:rsidP="00AE326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6746D">
            <w:rPr>
              <w:sz w:val="16"/>
              <w:szCs w:val="16"/>
            </w:rPr>
            <w:t>27</w:t>
          </w:r>
          <w:r w:rsidRPr="0055472E">
            <w:rPr>
              <w:sz w:val="16"/>
              <w:szCs w:val="16"/>
            </w:rPr>
            <w:fldChar w:fldCharType="end"/>
          </w:r>
        </w:p>
      </w:tc>
      <w:tc>
        <w:tcPr>
          <w:tcW w:w="2920" w:type="dxa"/>
        </w:tcPr>
        <w:p w:rsidR="001313B6" w:rsidRPr="0055472E" w:rsidRDefault="001313B6" w:rsidP="00AE326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6746D">
            <w:rPr>
              <w:sz w:val="16"/>
              <w:szCs w:val="16"/>
            </w:rPr>
            <w:t>5/3/16</w:t>
          </w:r>
          <w:r w:rsidRPr="0055472E">
            <w:rPr>
              <w:sz w:val="16"/>
              <w:szCs w:val="16"/>
            </w:rPr>
            <w:fldChar w:fldCharType="end"/>
          </w:r>
        </w:p>
      </w:tc>
      <w:tc>
        <w:tcPr>
          <w:tcW w:w="2193" w:type="dxa"/>
          <w:gridSpan w:val="2"/>
        </w:tcPr>
        <w:p w:rsidR="001313B6" w:rsidRPr="0055472E" w:rsidRDefault="001313B6" w:rsidP="00AE326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6746D">
            <w:rPr>
              <w:sz w:val="16"/>
              <w:szCs w:val="16"/>
            </w:rPr>
            <w:instrText>22/04/2016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6746D">
            <w:rPr>
              <w:sz w:val="16"/>
              <w:szCs w:val="16"/>
            </w:rPr>
            <w:instrText>22/4/16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6746D">
            <w:rPr>
              <w:noProof/>
              <w:sz w:val="16"/>
              <w:szCs w:val="16"/>
            </w:rPr>
            <w:t>22/4/16</w:t>
          </w:r>
          <w:r w:rsidRPr="0055472E">
            <w:rPr>
              <w:sz w:val="16"/>
              <w:szCs w:val="16"/>
            </w:rPr>
            <w:fldChar w:fldCharType="end"/>
          </w:r>
        </w:p>
      </w:tc>
    </w:tr>
  </w:tbl>
  <w:p w:rsidR="001313B6" w:rsidRPr="00AE326D" w:rsidRDefault="001313B6" w:rsidP="00AE326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B6" w:rsidRPr="007B3B51" w:rsidRDefault="001313B6" w:rsidP="00AE326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313B6" w:rsidRPr="007B3B51" w:rsidTr="00AE326D">
      <w:tc>
        <w:tcPr>
          <w:tcW w:w="1247" w:type="dxa"/>
        </w:tcPr>
        <w:p w:rsidR="001313B6" w:rsidRPr="007B3B51" w:rsidRDefault="001313B6" w:rsidP="00AE326D">
          <w:pPr>
            <w:rPr>
              <w:i/>
              <w:sz w:val="16"/>
              <w:szCs w:val="16"/>
            </w:rPr>
          </w:pPr>
        </w:p>
      </w:tc>
      <w:tc>
        <w:tcPr>
          <w:tcW w:w="5387" w:type="dxa"/>
          <w:gridSpan w:val="3"/>
        </w:tcPr>
        <w:p w:rsidR="001313B6" w:rsidRPr="007B3B51" w:rsidRDefault="001313B6" w:rsidP="00AE326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D11F1">
            <w:rPr>
              <w:i/>
              <w:noProof/>
              <w:sz w:val="16"/>
              <w:szCs w:val="16"/>
            </w:rPr>
            <w:t>Ozone Protection and Synthetic Greenhouse Gas Management Act 1989</w:t>
          </w:r>
          <w:r w:rsidRPr="007B3B51">
            <w:rPr>
              <w:i/>
              <w:sz w:val="16"/>
              <w:szCs w:val="16"/>
            </w:rPr>
            <w:fldChar w:fldCharType="end"/>
          </w:r>
        </w:p>
      </w:tc>
      <w:tc>
        <w:tcPr>
          <w:tcW w:w="669" w:type="dxa"/>
        </w:tcPr>
        <w:p w:rsidR="001313B6" w:rsidRPr="007B3B51" w:rsidRDefault="001313B6" w:rsidP="00AE326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D11F1">
            <w:rPr>
              <w:i/>
              <w:noProof/>
              <w:sz w:val="16"/>
              <w:szCs w:val="16"/>
            </w:rPr>
            <w:t>i</w:t>
          </w:r>
          <w:r w:rsidRPr="007B3B51">
            <w:rPr>
              <w:i/>
              <w:sz w:val="16"/>
              <w:szCs w:val="16"/>
            </w:rPr>
            <w:fldChar w:fldCharType="end"/>
          </w:r>
        </w:p>
      </w:tc>
    </w:tr>
    <w:tr w:rsidR="001313B6" w:rsidRPr="00130F37" w:rsidTr="00AE326D">
      <w:tc>
        <w:tcPr>
          <w:tcW w:w="2190" w:type="dxa"/>
          <w:gridSpan w:val="2"/>
        </w:tcPr>
        <w:p w:rsidR="001313B6" w:rsidRPr="00130F37" w:rsidRDefault="001313B6" w:rsidP="00AE326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6746D">
            <w:rPr>
              <w:sz w:val="16"/>
              <w:szCs w:val="16"/>
            </w:rPr>
            <w:t>27</w:t>
          </w:r>
          <w:r w:rsidRPr="00130F37">
            <w:rPr>
              <w:sz w:val="16"/>
              <w:szCs w:val="16"/>
            </w:rPr>
            <w:fldChar w:fldCharType="end"/>
          </w:r>
        </w:p>
      </w:tc>
      <w:tc>
        <w:tcPr>
          <w:tcW w:w="2920" w:type="dxa"/>
        </w:tcPr>
        <w:p w:rsidR="001313B6" w:rsidRPr="00130F37" w:rsidRDefault="001313B6" w:rsidP="00AE326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6746D">
            <w:rPr>
              <w:sz w:val="16"/>
              <w:szCs w:val="16"/>
            </w:rPr>
            <w:t>5/3/16</w:t>
          </w:r>
          <w:r w:rsidRPr="00130F37">
            <w:rPr>
              <w:sz w:val="16"/>
              <w:szCs w:val="16"/>
            </w:rPr>
            <w:fldChar w:fldCharType="end"/>
          </w:r>
        </w:p>
      </w:tc>
      <w:tc>
        <w:tcPr>
          <w:tcW w:w="2193" w:type="dxa"/>
          <w:gridSpan w:val="2"/>
        </w:tcPr>
        <w:p w:rsidR="001313B6" w:rsidRPr="00130F37" w:rsidRDefault="001313B6" w:rsidP="00AE326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6746D">
            <w:rPr>
              <w:sz w:val="16"/>
              <w:szCs w:val="16"/>
            </w:rPr>
            <w:instrText>22/04/2016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6746D">
            <w:rPr>
              <w:sz w:val="16"/>
              <w:szCs w:val="16"/>
            </w:rPr>
            <w:instrText>22/4/16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6746D">
            <w:rPr>
              <w:noProof/>
              <w:sz w:val="16"/>
              <w:szCs w:val="16"/>
            </w:rPr>
            <w:t>22/4/16</w:t>
          </w:r>
          <w:r w:rsidRPr="00130F37">
            <w:rPr>
              <w:sz w:val="16"/>
              <w:szCs w:val="16"/>
            </w:rPr>
            <w:fldChar w:fldCharType="end"/>
          </w:r>
        </w:p>
      </w:tc>
    </w:tr>
  </w:tbl>
  <w:p w:rsidR="001313B6" w:rsidRPr="00AE326D" w:rsidRDefault="001313B6" w:rsidP="00AE326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B6" w:rsidRPr="007B3B51" w:rsidRDefault="001313B6" w:rsidP="00AE326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313B6" w:rsidRPr="007B3B51" w:rsidTr="00AE326D">
      <w:tc>
        <w:tcPr>
          <w:tcW w:w="1247" w:type="dxa"/>
        </w:tcPr>
        <w:p w:rsidR="001313B6" w:rsidRPr="007B3B51" w:rsidRDefault="001313B6" w:rsidP="00AE326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D11F1">
            <w:rPr>
              <w:i/>
              <w:noProof/>
              <w:sz w:val="16"/>
              <w:szCs w:val="16"/>
            </w:rPr>
            <w:t>6</w:t>
          </w:r>
          <w:r w:rsidRPr="007B3B51">
            <w:rPr>
              <w:i/>
              <w:sz w:val="16"/>
              <w:szCs w:val="16"/>
            </w:rPr>
            <w:fldChar w:fldCharType="end"/>
          </w:r>
        </w:p>
      </w:tc>
      <w:tc>
        <w:tcPr>
          <w:tcW w:w="5387" w:type="dxa"/>
          <w:gridSpan w:val="3"/>
        </w:tcPr>
        <w:p w:rsidR="001313B6" w:rsidRPr="007B3B51" w:rsidRDefault="001313B6" w:rsidP="00AE326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D11F1">
            <w:rPr>
              <w:i/>
              <w:noProof/>
              <w:sz w:val="16"/>
              <w:szCs w:val="16"/>
            </w:rPr>
            <w:t>Ozone Protection and Synthetic Greenhouse Gas Management Act 1989</w:t>
          </w:r>
          <w:r w:rsidRPr="007B3B51">
            <w:rPr>
              <w:i/>
              <w:sz w:val="16"/>
              <w:szCs w:val="16"/>
            </w:rPr>
            <w:fldChar w:fldCharType="end"/>
          </w:r>
        </w:p>
      </w:tc>
      <w:tc>
        <w:tcPr>
          <w:tcW w:w="669" w:type="dxa"/>
        </w:tcPr>
        <w:p w:rsidR="001313B6" w:rsidRPr="007B3B51" w:rsidRDefault="001313B6" w:rsidP="00AE326D">
          <w:pPr>
            <w:jc w:val="right"/>
            <w:rPr>
              <w:sz w:val="16"/>
              <w:szCs w:val="16"/>
            </w:rPr>
          </w:pPr>
        </w:p>
      </w:tc>
    </w:tr>
    <w:tr w:rsidR="001313B6" w:rsidRPr="0055472E" w:rsidTr="00AE326D">
      <w:tc>
        <w:tcPr>
          <w:tcW w:w="2190" w:type="dxa"/>
          <w:gridSpan w:val="2"/>
        </w:tcPr>
        <w:p w:rsidR="001313B6" w:rsidRPr="0055472E" w:rsidRDefault="001313B6" w:rsidP="00AE326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6746D">
            <w:rPr>
              <w:sz w:val="16"/>
              <w:szCs w:val="16"/>
            </w:rPr>
            <w:t>27</w:t>
          </w:r>
          <w:r w:rsidRPr="0055472E">
            <w:rPr>
              <w:sz w:val="16"/>
              <w:szCs w:val="16"/>
            </w:rPr>
            <w:fldChar w:fldCharType="end"/>
          </w:r>
        </w:p>
      </w:tc>
      <w:tc>
        <w:tcPr>
          <w:tcW w:w="2920" w:type="dxa"/>
        </w:tcPr>
        <w:p w:rsidR="001313B6" w:rsidRPr="0055472E" w:rsidRDefault="001313B6" w:rsidP="00AE326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6746D">
            <w:rPr>
              <w:sz w:val="16"/>
              <w:szCs w:val="16"/>
            </w:rPr>
            <w:t>5/3/16</w:t>
          </w:r>
          <w:r w:rsidRPr="0055472E">
            <w:rPr>
              <w:sz w:val="16"/>
              <w:szCs w:val="16"/>
            </w:rPr>
            <w:fldChar w:fldCharType="end"/>
          </w:r>
        </w:p>
      </w:tc>
      <w:tc>
        <w:tcPr>
          <w:tcW w:w="2193" w:type="dxa"/>
          <w:gridSpan w:val="2"/>
        </w:tcPr>
        <w:p w:rsidR="001313B6" w:rsidRPr="0055472E" w:rsidRDefault="001313B6" w:rsidP="00AE326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6746D">
            <w:rPr>
              <w:sz w:val="16"/>
              <w:szCs w:val="16"/>
            </w:rPr>
            <w:instrText>22/04/2016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6746D">
            <w:rPr>
              <w:sz w:val="16"/>
              <w:szCs w:val="16"/>
            </w:rPr>
            <w:instrText>22/4/16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6746D">
            <w:rPr>
              <w:noProof/>
              <w:sz w:val="16"/>
              <w:szCs w:val="16"/>
            </w:rPr>
            <w:t>22/4/16</w:t>
          </w:r>
          <w:r w:rsidRPr="0055472E">
            <w:rPr>
              <w:sz w:val="16"/>
              <w:szCs w:val="16"/>
            </w:rPr>
            <w:fldChar w:fldCharType="end"/>
          </w:r>
        </w:p>
      </w:tc>
    </w:tr>
  </w:tbl>
  <w:p w:rsidR="001313B6" w:rsidRPr="00AE326D" w:rsidRDefault="001313B6" w:rsidP="00AE326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B6" w:rsidRPr="007B3B51" w:rsidRDefault="001313B6" w:rsidP="00AE326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313B6" w:rsidRPr="007B3B51" w:rsidTr="00AE326D">
      <w:tc>
        <w:tcPr>
          <w:tcW w:w="1247" w:type="dxa"/>
        </w:tcPr>
        <w:p w:rsidR="001313B6" w:rsidRPr="007B3B51" w:rsidRDefault="001313B6" w:rsidP="00AE326D">
          <w:pPr>
            <w:rPr>
              <w:i/>
              <w:sz w:val="16"/>
              <w:szCs w:val="16"/>
            </w:rPr>
          </w:pPr>
        </w:p>
      </w:tc>
      <w:tc>
        <w:tcPr>
          <w:tcW w:w="5387" w:type="dxa"/>
          <w:gridSpan w:val="3"/>
        </w:tcPr>
        <w:p w:rsidR="001313B6" w:rsidRPr="007B3B51" w:rsidRDefault="001313B6" w:rsidP="00AE326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D11F1">
            <w:rPr>
              <w:i/>
              <w:noProof/>
              <w:sz w:val="16"/>
              <w:szCs w:val="16"/>
            </w:rPr>
            <w:t>Ozone Protection and Synthetic Greenhouse Gas Management Act 1989</w:t>
          </w:r>
          <w:r w:rsidRPr="007B3B51">
            <w:rPr>
              <w:i/>
              <w:sz w:val="16"/>
              <w:szCs w:val="16"/>
            </w:rPr>
            <w:fldChar w:fldCharType="end"/>
          </w:r>
        </w:p>
      </w:tc>
      <w:tc>
        <w:tcPr>
          <w:tcW w:w="669" w:type="dxa"/>
        </w:tcPr>
        <w:p w:rsidR="001313B6" w:rsidRPr="007B3B51" w:rsidRDefault="001313B6" w:rsidP="00AE326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D11F1">
            <w:rPr>
              <w:i/>
              <w:noProof/>
              <w:sz w:val="16"/>
              <w:szCs w:val="16"/>
            </w:rPr>
            <w:t>7</w:t>
          </w:r>
          <w:r w:rsidRPr="007B3B51">
            <w:rPr>
              <w:i/>
              <w:sz w:val="16"/>
              <w:szCs w:val="16"/>
            </w:rPr>
            <w:fldChar w:fldCharType="end"/>
          </w:r>
        </w:p>
      </w:tc>
    </w:tr>
    <w:tr w:rsidR="001313B6" w:rsidRPr="00130F37" w:rsidTr="00AE326D">
      <w:tc>
        <w:tcPr>
          <w:tcW w:w="2190" w:type="dxa"/>
          <w:gridSpan w:val="2"/>
        </w:tcPr>
        <w:p w:rsidR="001313B6" w:rsidRPr="00130F37" w:rsidRDefault="001313B6" w:rsidP="00AE326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6746D">
            <w:rPr>
              <w:sz w:val="16"/>
              <w:szCs w:val="16"/>
            </w:rPr>
            <w:t>27</w:t>
          </w:r>
          <w:r w:rsidRPr="00130F37">
            <w:rPr>
              <w:sz w:val="16"/>
              <w:szCs w:val="16"/>
            </w:rPr>
            <w:fldChar w:fldCharType="end"/>
          </w:r>
        </w:p>
      </w:tc>
      <w:tc>
        <w:tcPr>
          <w:tcW w:w="2920" w:type="dxa"/>
        </w:tcPr>
        <w:p w:rsidR="001313B6" w:rsidRPr="00130F37" w:rsidRDefault="001313B6" w:rsidP="00AE326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6746D">
            <w:rPr>
              <w:sz w:val="16"/>
              <w:szCs w:val="16"/>
            </w:rPr>
            <w:t>5/3/16</w:t>
          </w:r>
          <w:r w:rsidRPr="00130F37">
            <w:rPr>
              <w:sz w:val="16"/>
              <w:szCs w:val="16"/>
            </w:rPr>
            <w:fldChar w:fldCharType="end"/>
          </w:r>
        </w:p>
      </w:tc>
      <w:tc>
        <w:tcPr>
          <w:tcW w:w="2193" w:type="dxa"/>
          <w:gridSpan w:val="2"/>
        </w:tcPr>
        <w:p w:rsidR="001313B6" w:rsidRPr="00130F37" w:rsidRDefault="001313B6" w:rsidP="00AE326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6746D">
            <w:rPr>
              <w:sz w:val="16"/>
              <w:szCs w:val="16"/>
            </w:rPr>
            <w:instrText>22/04/2016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6746D">
            <w:rPr>
              <w:sz w:val="16"/>
              <w:szCs w:val="16"/>
            </w:rPr>
            <w:instrText>22/4/16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6746D">
            <w:rPr>
              <w:noProof/>
              <w:sz w:val="16"/>
              <w:szCs w:val="16"/>
            </w:rPr>
            <w:t>22/4/16</w:t>
          </w:r>
          <w:r w:rsidRPr="00130F37">
            <w:rPr>
              <w:sz w:val="16"/>
              <w:szCs w:val="16"/>
            </w:rPr>
            <w:fldChar w:fldCharType="end"/>
          </w:r>
        </w:p>
      </w:tc>
    </w:tr>
  </w:tbl>
  <w:p w:rsidR="001313B6" w:rsidRPr="00AE326D" w:rsidRDefault="001313B6" w:rsidP="00AE326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B6" w:rsidRPr="007A1328" w:rsidRDefault="001313B6" w:rsidP="007F3D05">
    <w:pPr>
      <w:pBdr>
        <w:top w:val="single" w:sz="6" w:space="1" w:color="auto"/>
      </w:pBdr>
      <w:spacing w:before="120"/>
      <w:rPr>
        <w:sz w:val="18"/>
      </w:rPr>
    </w:pPr>
  </w:p>
  <w:p w:rsidR="001313B6" w:rsidRPr="007A1328" w:rsidRDefault="001313B6" w:rsidP="007F3D05">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6746D">
      <w:rPr>
        <w:i/>
        <w:noProof/>
        <w:sz w:val="18"/>
      </w:rPr>
      <w:t>Ozone Protection and Synthetic Greenhouse Gas Management Act 1989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F6746D">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249</w:t>
    </w:r>
    <w:r w:rsidRPr="007A1328">
      <w:rPr>
        <w:i/>
        <w:sz w:val="18"/>
      </w:rPr>
      <w:fldChar w:fldCharType="end"/>
    </w:r>
  </w:p>
  <w:p w:rsidR="001313B6" w:rsidRPr="007A1328" w:rsidRDefault="001313B6" w:rsidP="007F3D05">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B6" w:rsidRPr="007B3B51" w:rsidRDefault="001313B6" w:rsidP="00AE326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313B6" w:rsidRPr="007B3B51" w:rsidTr="00AE326D">
      <w:tc>
        <w:tcPr>
          <w:tcW w:w="1247" w:type="dxa"/>
        </w:tcPr>
        <w:p w:rsidR="001313B6" w:rsidRPr="007B3B51" w:rsidRDefault="001313B6" w:rsidP="00AE326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D11F1">
            <w:rPr>
              <w:i/>
              <w:noProof/>
              <w:sz w:val="16"/>
              <w:szCs w:val="16"/>
            </w:rPr>
            <w:t>238</w:t>
          </w:r>
          <w:r w:rsidRPr="007B3B51">
            <w:rPr>
              <w:i/>
              <w:sz w:val="16"/>
              <w:szCs w:val="16"/>
            </w:rPr>
            <w:fldChar w:fldCharType="end"/>
          </w:r>
        </w:p>
      </w:tc>
      <w:tc>
        <w:tcPr>
          <w:tcW w:w="5387" w:type="dxa"/>
          <w:gridSpan w:val="3"/>
        </w:tcPr>
        <w:p w:rsidR="001313B6" w:rsidRPr="007B3B51" w:rsidRDefault="001313B6" w:rsidP="00AE326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D11F1">
            <w:rPr>
              <w:i/>
              <w:noProof/>
              <w:sz w:val="16"/>
              <w:szCs w:val="16"/>
            </w:rPr>
            <w:t>Ozone Protection and Synthetic Greenhouse Gas Management Act 1989</w:t>
          </w:r>
          <w:r w:rsidRPr="007B3B51">
            <w:rPr>
              <w:i/>
              <w:sz w:val="16"/>
              <w:szCs w:val="16"/>
            </w:rPr>
            <w:fldChar w:fldCharType="end"/>
          </w:r>
        </w:p>
      </w:tc>
      <w:tc>
        <w:tcPr>
          <w:tcW w:w="669" w:type="dxa"/>
        </w:tcPr>
        <w:p w:rsidR="001313B6" w:rsidRPr="007B3B51" w:rsidRDefault="001313B6" w:rsidP="00AE326D">
          <w:pPr>
            <w:jc w:val="right"/>
            <w:rPr>
              <w:sz w:val="16"/>
              <w:szCs w:val="16"/>
            </w:rPr>
          </w:pPr>
        </w:p>
      </w:tc>
    </w:tr>
    <w:tr w:rsidR="001313B6" w:rsidRPr="0055472E" w:rsidTr="00AE326D">
      <w:tc>
        <w:tcPr>
          <w:tcW w:w="2190" w:type="dxa"/>
          <w:gridSpan w:val="2"/>
        </w:tcPr>
        <w:p w:rsidR="001313B6" w:rsidRPr="0055472E" w:rsidRDefault="001313B6" w:rsidP="00AE326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6746D">
            <w:rPr>
              <w:sz w:val="16"/>
              <w:szCs w:val="16"/>
            </w:rPr>
            <w:t>27</w:t>
          </w:r>
          <w:r w:rsidRPr="0055472E">
            <w:rPr>
              <w:sz w:val="16"/>
              <w:szCs w:val="16"/>
            </w:rPr>
            <w:fldChar w:fldCharType="end"/>
          </w:r>
        </w:p>
      </w:tc>
      <w:tc>
        <w:tcPr>
          <w:tcW w:w="2920" w:type="dxa"/>
        </w:tcPr>
        <w:p w:rsidR="001313B6" w:rsidRPr="0055472E" w:rsidRDefault="001313B6" w:rsidP="00AE326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6746D">
            <w:rPr>
              <w:sz w:val="16"/>
              <w:szCs w:val="16"/>
            </w:rPr>
            <w:t>5/3/16</w:t>
          </w:r>
          <w:r w:rsidRPr="0055472E">
            <w:rPr>
              <w:sz w:val="16"/>
              <w:szCs w:val="16"/>
            </w:rPr>
            <w:fldChar w:fldCharType="end"/>
          </w:r>
        </w:p>
      </w:tc>
      <w:tc>
        <w:tcPr>
          <w:tcW w:w="2193" w:type="dxa"/>
          <w:gridSpan w:val="2"/>
        </w:tcPr>
        <w:p w:rsidR="001313B6" w:rsidRPr="0055472E" w:rsidRDefault="001313B6" w:rsidP="00AE326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6746D">
            <w:rPr>
              <w:sz w:val="16"/>
              <w:szCs w:val="16"/>
            </w:rPr>
            <w:instrText>22/04/2016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6746D">
            <w:rPr>
              <w:sz w:val="16"/>
              <w:szCs w:val="16"/>
            </w:rPr>
            <w:instrText>22/4/16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6746D">
            <w:rPr>
              <w:noProof/>
              <w:sz w:val="16"/>
              <w:szCs w:val="16"/>
            </w:rPr>
            <w:t>22/4/16</w:t>
          </w:r>
          <w:r w:rsidRPr="0055472E">
            <w:rPr>
              <w:sz w:val="16"/>
              <w:szCs w:val="16"/>
            </w:rPr>
            <w:fldChar w:fldCharType="end"/>
          </w:r>
        </w:p>
      </w:tc>
    </w:tr>
  </w:tbl>
  <w:p w:rsidR="001313B6" w:rsidRPr="00AE326D" w:rsidRDefault="001313B6" w:rsidP="00AE3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3B6" w:rsidRPr="00C32A46" w:rsidRDefault="001313B6" w:rsidP="00A43750">
      <w:pPr>
        <w:spacing w:line="240" w:lineRule="auto"/>
        <w:rPr>
          <w:rFonts w:eastAsia="Calibri"/>
        </w:rPr>
      </w:pPr>
      <w:r>
        <w:separator/>
      </w:r>
    </w:p>
  </w:footnote>
  <w:footnote w:type="continuationSeparator" w:id="0">
    <w:p w:rsidR="001313B6" w:rsidRPr="00C32A46" w:rsidRDefault="001313B6" w:rsidP="00A43750">
      <w:pPr>
        <w:spacing w:line="240" w:lineRule="auto"/>
        <w:rPr>
          <w:rFonts w:eastAsia="Calibri"/>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11" w:rsidRDefault="00E24B11" w:rsidP="00596B42">
    <w:pPr>
      <w:pStyle w:val="Header"/>
      <w:pBdr>
        <w:bottom w:val="single" w:sz="6" w:space="1" w:color="auto"/>
      </w:pBdr>
    </w:pPr>
  </w:p>
  <w:p w:rsidR="00E24B11" w:rsidRDefault="00E24B11" w:rsidP="00596B42">
    <w:pPr>
      <w:pStyle w:val="Header"/>
      <w:pBdr>
        <w:bottom w:val="single" w:sz="6" w:space="1" w:color="auto"/>
      </w:pBdr>
    </w:pPr>
  </w:p>
  <w:p w:rsidR="00E24B11" w:rsidRPr="001E77D2" w:rsidRDefault="00E24B11" w:rsidP="00596B42">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B6" w:rsidRDefault="001313B6">
    <w:pPr>
      <w:rPr>
        <w:sz w:val="20"/>
      </w:rPr>
    </w:pPr>
    <w:r>
      <w:rPr>
        <w:b/>
        <w:sz w:val="20"/>
      </w:rPr>
      <w:fldChar w:fldCharType="begin"/>
    </w:r>
    <w:r>
      <w:rPr>
        <w:b/>
        <w:sz w:val="20"/>
      </w:rPr>
      <w:instrText xml:space="preserve"> STYLEREF CharChapNo </w:instrText>
    </w:r>
    <w:r>
      <w:rPr>
        <w:b/>
        <w:sz w:val="20"/>
      </w:rPr>
      <w:fldChar w:fldCharType="separate"/>
    </w:r>
    <w:r w:rsidR="002D11F1">
      <w:rPr>
        <w:b/>
        <w:noProof/>
        <w:sz w:val="20"/>
      </w:rPr>
      <w:t>Schedule 3E</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2D11F1">
      <w:rPr>
        <w:noProof/>
        <w:sz w:val="20"/>
      </w:rPr>
      <w:t>Framework Convention on Climate Change</w:t>
    </w:r>
    <w:r>
      <w:rPr>
        <w:sz w:val="20"/>
      </w:rPr>
      <w:fldChar w:fldCharType="end"/>
    </w:r>
  </w:p>
  <w:p w:rsidR="001313B6" w:rsidRDefault="001313B6">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1313B6" w:rsidRDefault="001313B6" w:rsidP="007139F2">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B6" w:rsidRDefault="001313B6" w:rsidP="007F3D05">
    <w:pPr>
      <w:jc w:val="right"/>
      <w:rPr>
        <w:sz w:val="20"/>
      </w:rPr>
    </w:pPr>
    <w:r>
      <w:rPr>
        <w:sz w:val="20"/>
      </w:rPr>
      <w:fldChar w:fldCharType="begin"/>
    </w:r>
    <w:r>
      <w:rPr>
        <w:sz w:val="20"/>
      </w:rPr>
      <w:instrText xml:space="preserve"> STYLEREF CharChapText </w:instrText>
    </w:r>
    <w:r>
      <w:rPr>
        <w:sz w:val="20"/>
      </w:rPr>
      <w:fldChar w:fldCharType="separate"/>
    </w:r>
    <w:r w:rsidR="002D11F1">
      <w:rPr>
        <w:noProof/>
        <w:sz w:val="20"/>
      </w:rPr>
      <w:t>Framework Convention on Climate Change</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2D11F1">
      <w:rPr>
        <w:b/>
        <w:noProof/>
        <w:sz w:val="20"/>
      </w:rPr>
      <w:t>Schedule 3E</w:t>
    </w:r>
    <w:r>
      <w:rPr>
        <w:b/>
        <w:sz w:val="20"/>
      </w:rPr>
      <w:fldChar w:fldCharType="end"/>
    </w:r>
  </w:p>
  <w:p w:rsidR="001313B6" w:rsidRDefault="001313B6" w:rsidP="007F3D05">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1313B6" w:rsidRDefault="001313B6" w:rsidP="007139F2">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B6" w:rsidRDefault="001313B6"/>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B6" w:rsidRDefault="001313B6">
    <w:pPr>
      <w:rPr>
        <w:sz w:val="20"/>
      </w:rPr>
    </w:pPr>
    <w:r>
      <w:rPr>
        <w:b/>
        <w:sz w:val="20"/>
      </w:rPr>
      <w:fldChar w:fldCharType="begin"/>
    </w:r>
    <w:r>
      <w:rPr>
        <w:b/>
        <w:sz w:val="20"/>
      </w:rPr>
      <w:instrText xml:space="preserve"> STYLEREF CharChapNo </w:instrText>
    </w:r>
    <w:r>
      <w:rPr>
        <w:b/>
        <w:sz w:val="20"/>
      </w:rPr>
      <w:fldChar w:fldCharType="separate"/>
    </w:r>
    <w:r w:rsidR="002D11F1">
      <w:rPr>
        <w:b/>
        <w:noProof/>
        <w:sz w:val="20"/>
      </w:rPr>
      <w:t>Schedule 4</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2D11F1">
      <w:rPr>
        <w:noProof/>
        <w:sz w:val="20"/>
      </w:rPr>
      <w:t>Control of manufacture etc. of products containing or using scheduled substances</w:t>
    </w:r>
    <w:r>
      <w:rPr>
        <w:sz w:val="20"/>
      </w:rPr>
      <w:fldChar w:fldCharType="end"/>
    </w:r>
  </w:p>
  <w:p w:rsidR="001313B6" w:rsidRDefault="001313B6">
    <w:pPr>
      <w:rPr>
        <w:b/>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1313B6" w:rsidRDefault="001313B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1313B6" w:rsidRDefault="001313B6">
    <w:pPr>
      <w:rPr>
        <w:b/>
      </w:rPr>
    </w:pPr>
  </w:p>
  <w:p w:rsidR="001313B6" w:rsidRDefault="001313B6" w:rsidP="007139F2">
    <w:pPr>
      <w:pBdr>
        <w:bottom w:val="single" w:sz="6" w:space="1" w:color="auto"/>
      </w:pBdr>
      <w:spacing w:after="120"/>
    </w:pPr>
    <w:r>
      <w:t xml:space="preserve">Clause </w:t>
    </w:r>
    <w:fldSimple w:instr=" STYLEREF CharSectno ">
      <w:r w:rsidR="002D11F1">
        <w:rPr>
          <w:noProof/>
        </w:rPr>
        <w:t>10</w:t>
      </w:r>
    </w:fldSimple>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B6" w:rsidRDefault="001313B6" w:rsidP="007F3D05">
    <w:pPr>
      <w:jc w:val="right"/>
      <w:rPr>
        <w:sz w:val="20"/>
      </w:rPr>
    </w:pPr>
    <w:r>
      <w:rPr>
        <w:sz w:val="20"/>
      </w:rPr>
      <w:fldChar w:fldCharType="begin"/>
    </w:r>
    <w:r>
      <w:rPr>
        <w:sz w:val="20"/>
      </w:rPr>
      <w:instrText xml:space="preserve"> STYLEREF CharChapText </w:instrText>
    </w:r>
    <w:r>
      <w:rPr>
        <w:sz w:val="20"/>
      </w:rPr>
      <w:fldChar w:fldCharType="separate"/>
    </w:r>
    <w:r w:rsidR="002D11F1">
      <w:rPr>
        <w:noProof/>
        <w:sz w:val="20"/>
      </w:rPr>
      <w:t>Control of manufacture etc. of products containing or using scheduled substances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2D11F1">
      <w:rPr>
        <w:b/>
        <w:noProof/>
        <w:sz w:val="20"/>
      </w:rPr>
      <w:t>Schedule 4</w:t>
    </w:r>
    <w:r>
      <w:rPr>
        <w:b/>
        <w:sz w:val="20"/>
      </w:rPr>
      <w:fldChar w:fldCharType="end"/>
    </w:r>
  </w:p>
  <w:p w:rsidR="001313B6" w:rsidRDefault="001313B6" w:rsidP="007F3D05">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1313B6" w:rsidRDefault="001313B6" w:rsidP="007F3D05">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1313B6" w:rsidRDefault="001313B6" w:rsidP="007F3D05">
    <w:pPr>
      <w:jc w:val="right"/>
      <w:rPr>
        <w:b/>
      </w:rPr>
    </w:pPr>
  </w:p>
  <w:p w:rsidR="001313B6" w:rsidRDefault="001313B6" w:rsidP="007139F2">
    <w:pPr>
      <w:pBdr>
        <w:bottom w:val="single" w:sz="6" w:space="1" w:color="auto"/>
      </w:pBdr>
      <w:spacing w:after="120"/>
      <w:jc w:val="right"/>
    </w:pPr>
    <w:r>
      <w:t xml:space="preserve">Clause </w:t>
    </w:r>
    <w:fldSimple w:instr=" STYLEREF CharSectno ">
      <w:r w:rsidR="002D11F1">
        <w:rPr>
          <w:noProof/>
        </w:rPr>
        <w:t>6</w:t>
      </w:r>
    </w:fldSimple>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B6" w:rsidRDefault="001313B6"/>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B6" w:rsidRPr="007E528B" w:rsidRDefault="001313B6" w:rsidP="007F3D05">
    <w:pPr>
      <w:rPr>
        <w:sz w:val="26"/>
        <w:szCs w:val="26"/>
      </w:rPr>
    </w:pPr>
  </w:p>
  <w:p w:rsidR="001313B6" w:rsidRPr="00750516" w:rsidRDefault="001313B6" w:rsidP="007F3D05">
    <w:pPr>
      <w:rPr>
        <w:b/>
        <w:sz w:val="20"/>
      </w:rPr>
    </w:pPr>
    <w:r w:rsidRPr="00750516">
      <w:rPr>
        <w:b/>
        <w:sz w:val="20"/>
      </w:rPr>
      <w:t>Endnotes</w:t>
    </w:r>
  </w:p>
  <w:p w:rsidR="001313B6" w:rsidRPr="007A1328" w:rsidRDefault="001313B6" w:rsidP="007F3D05">
    <w:pPr>
      <w:rPr>
        <w:sz w:val="20"/>
      </w:rPr>
    </w:pPr>
  </w:p>
  <w:p w:rsidR="001313B6" w:rsidRPr="007A1328" w:rsidRDefault="001313B6" w:rsidP="007F3D05">
    <w:pPr>
      <w:rPr>
        <w:b/>
        <w:sz w:val="24"/>
      </w:rPr>
    </w:pPr>
  </w:p>
  <w:p w:rsidR="001313B6" w:rsidRPr="007E528B" w:rsidRDefault="001313B6" w:rsidP="002C5678">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2D11F1">
      <w:rPr>
        <w:noProof/>
        <w:szCs w:val="22"/>
      </w:rPr>
      <w:t>Endnote 4—Amendment history</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B6" w:rsidRPr="007E528B" w:rsidRDefault="001313B6" w:rsidP="007F3D05">
    <w:pPr>
      <w:jc w:val="right"/>
      <w:rPr>
        <w:sz w:val="26"/>
        <w:szCs w:val="26"/>
      </w:rPr>
    </w:pPr>
  </w:p>
  <w:p w:rsidR="001313B6" w:rsidRPr="00750516" w:rsidRDefault="001313B6" w:rsidP="007F3D05">
    <w:pPr>
      <w:jc w:val="right"/>
      <w:rPr>
        <w:b/>
        <w:sz w:val="20"/>
      </w:rPr>
    </w:pPr>
    <w:r w:rsidRPr="00750516">
      <w:rPr>
        <w:b/>
        <w:sz w:val="20"/>
      </w:rPr>
      <w:t>Endnotes</w:t>
    </w:r>
  </w:p>
  <w:p w:rsidR="001313B6" w:rsidRPr="007A1328" w:rsidRDefault="001313B6" w:rsidP="007F3D05">
    <w:pPr>
      <w:jc w:val="right"/>
      <w:rPr>
        <w:sz w:val="20"/>
      </w:rPr>
    </w:pPr>
  </w:p>
  <w:p w:rsidR="001313B6" w:rsidRPr="007A1328" w:rsidRDefault="001313B6" w:rsidP="007F3D05">
    <w:pPr>
      <w:jc w:val="right"/>
      <w:rPr>
        <w:b/>
        <w:sz w:val="24"/>
      </w:rPr>
    </w:pPr>
  </w:p>
  <w:p w:rsidR="001313B6" w:rsidRPr="007E528B" w:rsidRDefault="001313B6" w:rsidP="002C5678">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2D11F1">
      <w:rPr>
        <w:noProof/>
        <w:szCs w:val="22"/>
      </w:rPr>
      <w:t>Endnote 4—Amendment history</w:t>
    </w:r>
    <w:r>
      <w:rPr>
        <w:szCs w:val="22"/>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B6" w:rsidRDefault="001313B6" w:rsidP="00A11A32">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F6746D">
      <w:rPr>
        <w:b/>
        <w:noProof/>
        <w:sz w:val="20"/>
      </w:rPr>
      <w:t>Schedule 4</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F6746D">
      <w:rPr>
        <w:noProof/>
        <w:sz w:val="20"/>
      </w:rPr>
      <w:t>Control of manufacture etc. of products containing or using scheduled substances</w:t>
    </w:r>
    <w:r>
      <w:rPr>
        <w:sz w:val="20"/>
      </w:rPr>
      <w:fldChar w:fldCharType="end"/>
    </w:r>
  </w:p>
  <w:p w:rsidR="001313B6" w:rsidRDefault="001313B6" w:rsidP="00A11A32">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1313B6" w:rsidRPr="007A1328" w:rsidRDefault="001313B6" w:rsidP="00A11A32">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1313B6" w:rsidRPr="007A1328" w:rsidRDefault="001313B6" w:rsidP="00A11A32">
    <w:pPr>
      <w:rPr>
        <w:b/>
        <w:sz w:val="24"/>
      </w:rPr>
    </w:pPr>
  </w:p>
  <w:p w:rsidR="001313B6" w:rsidRPr="007A1328" w:rsidRDefault="001313B6" w:rsidP="00A11A32">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6746D">
      <w:rPr>
        <w:noProof/>
        <w:sz w:val="24"/>
      </w:rPr>
      <w:t>10</w:t>
    </w:r>
    <w:r w:rsidRPr="007A1328">
      <w:rPr>
        <w:sz w:val="24"/>
      </w:rPr>
      <w:fldChar w:fldCharType="end"/>
    </w:r>
  </w:p>
  <w:p w:rsidR="001313B6" w:rsidRPr="00A11A32" w:rsidRDefault="001313B6" w:rsidP="00A11A32">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B6" w:rsidRPr="007A1328" w:rsidRDefault="001313B6" w:rsidP="00A11A32">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F6746D">
      <w:rPr>
        <w:noProof/>
        <w:sz w:val="20"/>
      </w:rPr>
      <w:t>Control of manufacture etc. of products containing or using scheduled substances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F6746D">
      <w:rPr>
        <w:b/>
        <w:noProof/>
        <w:sz w:val="20"/>
      </w:rPr>
      <w:t>Schedule 4</w:t>
    </w:r>
    <w:r>
      <w:rPr>
        <w:b/>
        <w:sz w:val="20"/>
      </w:rPr>
      <w:fldChar w:fldCharType="end"/>
    </w:r>
  </w:p>
  <w:p w:rsidR="001313B6" w:rsidRPr="007A1328" w:rsidRDefault="001313B6" w:rsidP="00A11A32">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1313B6" w:rsidRPr="007A1328" w:rsidRDefault="001313B6" w:rsidP="00A11A32">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1313B6" w:rsidRPr="007A1328" w:rsidRDefault="001313B6" w:rsidP="00A11A32">
    <w:pPr>
      <w:jc w:val="right"/>
      <w:rPr>
        <w:b/>
        <w:sz w:val="24"/>
      </w:rPr>
    </w:pPr>
  </w:p>
  <w:p w:rsidR="001313B6" w:rsidRPr="007A1328" w:rsidRDefault="001313B6" w:rsidP="00A11A32">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6746D">
      <w:rPr>
        <w:noProof/>
        <w:sz w:val="24"/>
      </w:rPr>
      <w:t>10</w:t>
    </w:r>
    <w:r w:rsidRPr="007A1328">
      <w:rPr>
        <w:sz w:val="24"/>
      </w:rPr>
      <w:fldChar w:fldCharType="end"/>
    </w:r>
  </w:p>
  <w:p w:rsidR="001313B6" w:rsidRPr="00A11A32" w:rsidRDefault="001313B6" w:rsidP="00A11A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11" w:rsidRDefault="00E24B11" w:rsidP="00596B42">
    <w:pPr>
      <w:pStyle w:val="Header"/>
      <w:pBdr>
        <w:bottom w:val="single" w:sz="4" w:space="1" w:color="auto"/>
      </w:pBdr>
    </w:pPr>
  </w:p>
  <w:p w:rsidR="00E24B11" w:rsidRDefault="00E24B11" w:rsidP="00596B42">
    <w:pPr>
      <w:pStyle w:val="Header"/>
      <w:pBdr>
        <w:bottom w:val="single" w:sz="4" w:space="1" w:color="auto"/>
      </w:pBdr>
    </w:pPr>
  </w:p>
  <w:p w:rsidR="00E24B11" w:rsidRPr="001E77D2" w:rsidRDefault="00E24B11" w:rsidP="00596B42">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B6" w:rsidRPr="007A1328" w:rsidRDefault="001313B6" w:rsidP="00A11A32"/>
  <w:p w:rsidR="001313B6" w:rsidRPr="00A11A32" w:rsidRDefault="001313B6" w:rsidP="00A11A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11" w:rsidRPr="005F1388" w:rsidRDefault="00E24B11" w:rsidP="00596B42">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B6" w:rsidRPr="00ED79B6" w:rsidRDefault="001313B6" w:rsidP="007F3D05">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B6" w:rsidRPr="00ED79B6" w:rsidRDefault="001313B6" w:rsidP="007F3D05">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B6" w:rsidRPr="00ED79B6" w:rsidRDefault="001313B6" w:rsidP="007F3D05">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B6" w:rsidRDefault="001313B6" w:rsidP="007F3D05">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313B6" w:rsidRDefault="001313B6" w:rsidP="007F3D05">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D11F1">
      <w:rPr>
        <w:b/>
        <w:noProof/>
        <w:sz w:val="20"/>
      </w:rPr>
      <w:t>Part II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D11F1">
      <w:rPr>
        <w:noProof/>
        <w:sz w:val="20"/>
      </w:rPr>
      <w:t>Explanation of terms used in the Act</w:t>
    </w:r>
    <w:r>
      <w:rPr>
        <w:sz w:val="20"/>
      </w:rPr>
      <w:fldChar w:fldCharType="end"/>
    </w:r>
  </w:p>
  <w:p w:rsidR="001313B6" w:rsidRPr="007A1328" w:rsidRDefault="001313B6" w:rsidP="007F3D05">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1313B6" w:rsidRPr="007A1328" w:rsidRDefault="001313B6" w:rsidP="007F3D05">
    <w:pPr>
      <w:rPr>
        <w:b/>
        <w:sz w:val="24"/>
      </w:rPr>
    </w:pPr>
  </w:p>
  <w:p w:rsidR="001313B6" w:rsidRPr="007A1328" w:rsidRDefault="001313B6" w:rsidP="007139F2">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D11F1">
      <w:rPr>
        <w:noProof/>
        <w:sz w:val="24"/>
      </w:rPr>
      <w:t>7</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B6" w:rsidRPr="007A1328" w:rsidRDefault="001313B6" w:rsidP="007F3D05">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1313B6" w:rsidRPr="007A1328" w:rsidRDefault="001313B6" w:rsidP="007F3D05">
    <w:pPr>
      <w:jc w:val="right"/>
      <w:rPr>
        <w:sz w:val="20"/>
      </w:rPr>
    </w:pPr>
    <w:r w:rsidRPr="007A1328">
      <w:rPr>
        <w:sz w:val="20"/>
      </w:rPr>
      <w:fldChar w:fldCharType="begin"/>
    </w:r>
    <w:r w:rsidRPr="007A1328">
      <w:rPr>
        <w:sz w:val="20"/>
      </w:rPr>
      <w:instrText xml:space="preserve"> STYLEREF CharPartText </w:instrText>
    </w:r>
    <w:r w:rsidR="00577B77">
      <w:rPr>
        <w:sz w:val="20"/>
      </w:rPr>
      <w:fldChar w:fldCharType="separate"/>
    </w:r>
    <w:r w:rsidR="002D11F1">
      <w:rPr>
        <w:noProof/>
        <w:sz w:val="20"/>
      </w:rPr>
      <w:t>Explanation of terms used in the Act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577B77">
      <w:rPr>
        <w:b/>
        <w:sz w:val="20"/>
      </w:rPr>
      <w:fldChar w:fldCharType="separate"/>
    </w:r>
    <w:r w:rsidR="002D11F1">
      <w:rPr>
        <w:b/>
        <w:noProof/>
        <w:sz w:val="20"/>
      </w:rPr>
      <w:t>Part II</w:t>
    </w:r>
    <w:r>
      <w:rPr>
        <w:b/>
        <w:sz w:val="20"/>
      </w:rPr>
      <w:fldChar w:fldCharType="end"/>
    </w:r>
  </w:p>
  <w:p w:rsidR="001313B6" w:rsidRPr="007A1328" w:rsidRDefault="001313B6" w:rsidP="007F3D05">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1313B6" w:rsidRPr="007A1328" w:rsidRDefault="001313B6" w:rsidP="007F3D05">
    <w:pPr>
      <w:jc w:val="right"/>
      <w:rPr>
        <w:b/>
        <w:sz w:val="24"/>
      </w:rPr>
    </w:pPr>
  </w:p>
  <w:p w:rsidR="001313B6" w:rsidRPr="007A1328" w:rsidRDefault="001313B6" w:rsidP="007139F2">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D11F1">
      <w:rPr>
        <w:noProof/>
        <w:sz w:val="24"/>
      </w:rPr>
      <w:t>7</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B6" w:rsidRPr="007A1328" w:rsidRDefault="001313B6" w:rsidP="007F3D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17B18"/>
    <w:multiLevelType w:val="singleLevel"/>
    <w:tmpl w:val="611AAA56"/>
    <w:lvl w:ilvl="0">
      <w:start w:val="1"/>
      <w:numFmt w:val="bullet"/>
      <w:lvlText w:val=""/>
      <w:lvlJc w:val="left"/>
      <w:pPr>
        <w:tabs>
          <w:tab w:val="num" w:pos="360"/>
        </w:tabs>
        <w:ind w:left="360" w:hanging="360"/>
      </w:pPr>
      <w:rPr>
        <w:rFonts w:ascii="Symbol" w:hAnsi="Symbol" w:hint="default"/>
      </w:rPr>
    </w:lvl>
  </w:abstractNum>
  <w:abstractNum w:abstractNumId="11">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37A2B29"/>
    <w:multiLevelType w:val="multilevel"/>
    <w:tmpl w:val="0C090023"/>
    <w:numStyleLink w:val="ArticleSection"/>
  </w:abstractNum>
  <w:abstractNum w:abstractNumId="2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3A82E0B"/>
    <w:multiLevelType w:val="multilevel"/>
    <w:tmpl w:val="0C090023"/>
    <w:numStyleLink w:val="ArticleSection"/>
  </w:abstractNum>
  <w:abstractNum w:abstractNumId="22">
    <w:nsid w:val="2BE36705"/>
    <w:multiLevelType w:val="singleLevel"/>
    <w:tmpl w:val="14708B10"/>
    <w:lvl w:ilvl="0">
      <w:start w:val="2"/>
      <w:numFmt w:val="decimal"/>
      <w:lvlText w:val="(%1)"/>
      <w:lvlJc w:val="left"/>
      <w:pPr>
        <w:tabs>
          <w:tab w:val="num" w:pos="1140"/>
        </w:tabs>
        <w:ind w:left="1140" w:hanging="375"/>
      </w:pPr>
      <w:rPr>
        <w:rFonts w:hint="default"/>
      </w:rPr>
    </w:lvl>
  </w:abstractNum>
  <w:abstractNum w:abstractNumId="2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4">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604757A2"/>
    <w:multiLevelType w:val="multilevel"/>
    <w:tmpl w:val="0C09001D"/>
    <w:numStyleLink w:val="1ai"/>
  </w:abstractNum>
  <w:abstractNum w:abstractNumId="33">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26C0C4E"/>
    <w:multiLevelType w:val="singleLevel"/>
    <w:tmpl w:val="D10AEAB8"/>
    <w:lvl w:ilvl="0">
      <w:start w:val="1"/>
      <w:numFmt w:val="decimal"/>
      <w:lvlText w:val="%1"/>
      <w:lvlJc w:val="left"/>
      <w:pPr>
        <w:tabs>
          <w:tab w:val="num" w:pos="360"/>
        </w:tabs>
        <w:ind w:left="0" w:firstLine="0"/>
      </w:pPr>
    </w:lvl>
  </w:abstractNum>
  <w:abstractNum w:abstractNumId="35">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E5455E3"/>
    <w:multiLevelType w:val="multilevel"/>
    <w:tmpl w:val="0C09001D"/>
    <w:numStyleLink w:val="1ai"/>
  </w:abstractNum>
  <w:abstractNum w:abstractNumId="40">
    <w:nsid w:val="7627142F"/>
    <w:multiLevelType w:val="singleLevel"/>
    <w:tmpl w:val="F7ECB452"/>
    <w:lvl w:ilvl="0">
      <w:start w:val="3"/>
      <w:numFmt w:val="decimal"/>
      <w:lvlText w:val="%1"/>
      <w:lvlJc w:val="left"/>
      <w:pPr>
        <w:tabs>
          <w:tab w:val="num" w:pos="360"/>
        </w:tabs>
        <w:ind w:left="360" w:hanging="360"/>
      </w:pPr>
      <w:rPr>
        <w:rFonts w:hint="default"/>
      </w:rPr>
    </w:lvl>
  </w:abstractNum>
  <w:abstractNum w:abstractNumId="41">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1"/>
  </w:num>
  <w:num w:numId="2">
    <w:abstractNumId w:val="36"/>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13"/>
  </w:num>
  <w:num w:numId="16">
    <w:abstractNumId w:val="27"/>
  </w:num>
  <w:num w:numId="17">
    <w:abstractNumId w:val="15"/>
  </w:num>
  <w:num w:numId="18">
    <w:abstractNumId w:val="16"/>
  </w:num>
  <w:num w:numId="19">
    <w:abstractNumId w:val="25"/>
  </w:num>
  <w:num w:numId="20">
    <w:abstractNumId w:val="17"/>
  </w:num>
  <w:num w:numId="21">
    <w:abstractNumId w:val="39"/>
  </w:num>
  <w:num w:numId="22">
    <w:abstractNumId w:val="19"/>
  </w:num>
  <w:num w:numId="23">
    <w:abstractNumId w:val="32"/>
  </w:num>
  <w:num w:numId="24">
    <w:abstractNumId w:val="21"/>
  </w:num>
  <w:num w:numId="25">
    <w:abstractNumId w:val="14"/>
  </w:num>
  <w:num w:numId="26">
    <w:abstractNumId w:val="37"/>
  </w:num>
  <w:num w:numId="27">
    <w:abstractNumId w:val="41"/>
  </w:num>
  <w:num w:numId="28">
    <w:abstractNumId w:val="35"/>
  </w:num>
  <w:num w:numId="29">
    <w:abstractNumId w:val="18"/>
  </w:num>
  <w:num w:numId="30">
    <w:abstractNumId w:val="33"/>
  </w:num>
  <w:num w:numId="31">
    <w:abstractNumId w:val="12"/>
  </w:num>
  <w:num w:numId="32">
    <w:abstractNumId w:val="26"/>
  </w:num>
  <w:num w:numId="33">
    <w:abstractNumId w:val="38"/>
  </w:num>
  <w:num w:numId="34">
    <w:abstractNumId w:val="28"/>
  </w:num>
  <w:num w:numId="35">
    <w:abstractNumId w:val="24"/>
  </w:num>
  <w:num w:numId="36">
    <w:abstractNumId w:val="11"/>
  </w:num>
  <w:num w:numId="37">
    <w:abstractNumId w:val="29"/>
  </w:num>
  <w:num w:numId="38">
    <w:abstractNumId w:val="10"/>
  </w:num>
  <w:num w:numId="39">
    <w:abstractNumId w:val="22"/>
  </w:num>
  <w:num w:numId="40">
    <w:abstractNumId w:val="40"/>
  </w:num>
  <w:num w:numId="41">
    <w:abstractNumId w:val="34"/>
  </w:num>
  <w:num w:numId="42">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3585"/>
    <w:rsid w:val="00013B10"/>
    <w:rsid w:val="000156B3"/>
    <w:rsid w:val="00020B5B"/>
    <w:rsid w:val="00026013"/>
    <w:rsid w:val="00031690"/>
    <w:rsid w:val="00032600"/>
    <w:rsid w:val="00036ED6"/>
    <w:rsid w:val="00037710"/>
    <w:rsid w:val="0004617F"/>
    <w:rsid w:val="0005123A"/>
    <w:rsid w:val="00053C4D"/>
    <w:rsid w:val="00053ED7"/>
    <w:rsid w:val="000668DC"/>
    <w:rsid w:val="00072134"/>
    <w:rsid w:val="00072493"/>
    <w:rsid w:val="00076D9F"/>
    <w:rsid w:val="00082919"/>
    <w:rsid w:val="00085305"/>
    <w:rsid w:val="00085509"/>
    <w:rsid w:val="000904C3"/>
    <w:rsid w:val="000916A7"/>
    <w:rsid w:val="000932AB"/>
    <w:rsid w:val="00095156"/>
    <w:rsid w:val="00095999"/>
    <w:rsid w:val="00095C34"/>
    <w:rsid w:val="00096BAA"/>
    <w:rsid w:val="000A6321"/>
    <w:rsid w:val="000A64A6"/>
    <w:rsid w:val="000A7B55"/>
    <w:rsid w:val="000A7FFA"/>
    <w:rsid w:val="000B008A"/>
    <w:rsid w:val="000B3504"/>
    <w:rsid w:val="000B3642"/>
    <w:rsid w:val="000B40FB"/>
    <w:rsid w:val="000C0EC2"/>
    <w:rsid w:val="000C22E0"/>
    <w:rsid w:val="000D0BB0"/>
    <w:rsid w:val="000D35D0"/>
    <w:rsid w:val="000D63B1"/>
    <w:rsid w:val="000E252D"/>
    <w:rsid w:val="000E45B4"/>
    <w:rsid w:val="000E562D"/>
    <w:rsid w:val="000E677B"/>
    <w:rsid w:val="000E6992"/>
    <w:rsid w:val="000E6A32"/>
    <w:rsid w:val="000E7FCA"/>
    <w:rsid w:val="000F03DB"/>
    <w:rsid w:val="000F4AB0"/>
    <w:rsid w:val="00100212"/>
    <w:rsid w:val="00100924"/>
    <w:rsid w:val="00101420"/>
    <w:rsid w:val="001023F8"/>
    <w:rsid w:val="00104B1A"/>
    <w:rsid w:val="00111E9A"/>
    <w:rsid w:val="001126BB"/>
    <w:rsid w:val="001140C8"/>
    <w:rsid w:val="00117B3F"/>
    <w:rsid w:val="0012478F"/>
    <w:rsid w:val="001259E8"/>
    <w:rsid w:val="00126EAC"/>
    <w:rsid w:val="00130ACC"/>
    <w:rsid w:val="0013120B"/>
    <w:rsid w:val="001313B6"/>
    <w:rsid w:val="00134C66"/>
    <w:rsid w:val="00135751"/>
    <w:rsid w:val="001408E4"/>
    <w:rsid w:val="0014217F"/>
    <w:rsid w:val="00143AD6"/>
    <w:rsid w:val="00144839"/>
    <w:rsid w:val="001449C8"/>
    <w:rsid w:val="0014688B"/>
    <w:rsid w:val="00146F14"/>
    <w:rsid w:val="001474F1"/>
    <w:rsid w:val="001510A5"/>
    <w:rsid w:val="00151B34"/>
    <w:rsid w:val="00161867"/>
    <w:rsid w:val="00162F06"/>
    <w:rsid w:val="00172736"/>
    <w:rsid w:val="00172C04"/>
    <w:rsid w:val="00172CB2"/>
    <w:rsid w:val="00174731"/>
    <w:rsid w:val="00180B8B"/>
    <w:rsid w:val="00182BF7"/>
    <w:rsid w:val="00182E26"/>
    <w:rsid w:val="00185166"/>
    <w:rsid w:val="00187D05"/>
    <w:rsid w:val="00192AD5"/>
    <w:rsid w:val="001932E4"/>
    <w:rsid w:val="00194B2D"/>
    <w:rsid w:val="001A375B"/>
    <w:rsid w:val="001B358D"/>
    <w:rsid w:val="001B5915"/>
    <w:rsid w:val="001B7AB2"/>
    <w:rsid w:val="001C4274"/>
    <w:rsid w:val="001C53F6"/>
    <w:rsid w:val="001C7DDD"/>
    <w:rsid w:val="001D7513"/>
    <w:rsid w:val="001D7802"/>
    <w:rsid w:val="001E14E0"/>
    <w:rsid w:val="001E279D"/>
    <w:rsid w:val="001E2B53"/>
    <w:rsid w:val="001E6081"/>
    <w:rsid w:val="001E6FDE"/>
    <w:rsid w:val="001E7BE9"/>
    <w:rsid w:val="001F140F"/>
    <w:rsid w:val="001F3989"/>
    <w:rsid w:val="00200AF9"/>
    <w:rsid w:val="0020214A"/>
    <w:rsid w:val="002026CE"/>
    <w:rsid w:val="00207F95"/>
    <w:rsid w:val="00213F8F"/>
    <w:rsid w:val="00217B07"/>
    <w:rsid w:val="002203DC"/>
    <w:rsid w:val="00220494"/>
    <w:rsid w:val="00224987"/>
    <w:rsid w:val="00232A2D"/>
    <w:rsid w:val="00235CB9"/>
    <w:rsid w:val="0024008A"/>
    <w:rsid w:val="00241D6A"/>
    <w:rsid w:val="00245C84"/>
    <w:rsid w:val="00246109"/>
    <w:rsid w:val="002505D8"/>
    <w:rsid w:val="002505DC"/>
    <w:rsid w:val="0025184F"/>
    <w:rsid w:val="00253A12"/>
    <w:rsid w:val="00260365"/>
    <w:rsid w:val="002620D7"/>
    <w:rsid w:val="00265FAA"/>
    <w:rsid w:val="00270117"/>
    <w:rsid w:val="0027233F"/>
    <w:rsid w:val="00272E76"/>
    <w:rsid w:val="002735AD"/>
    <w:rsid w:val="0028146C"/>
    <w:rsid w:val="00283A24"/>
    <w:rsid w:val="0028439E"/>
    <w:rsid w:val="00284AEF"/>
    <w:rsid w:val="00287655"/>
    <w:rsid w:val="00295ACA"/>
    <w:rsid w:val="002A53AE"/>
    <w:rsid w:val="002A6C1A"/>
    <w:rsid w:val="002A6E5F"/>
    <w:rsid w:val="002A7E24"/>
    <w:rsid w:val="002B1A7A"/>
    <w:rsid w:val="002B3501"/>
    <w:rsid w:val="002B6864"/>
    <w:rsid w:val="002C32E4"/>
    <w:rsid w:val="002C5100"/>
    <w:rsid w:val="002C5678"/>
    <w:rsid w:val="002C73FB"/>
    <w:rsid w:val="002C7EB6"/>
    <w:rsid w:val="002D11F1"/>
    <w:rsid w:val="002D19AD"/>
    <w:rsid w:val="002E39C9"/>
    <w:rsid w:val="002E4EF4"/>
    <w:rsid w:val="002E55E8"/>
    <w:rsid w:val="002E5E5D"/>
    <w:rsid w:val="002E6351"/>
    <w:rsid w:val="002E675C"/>
    <w:rsid w:val="002F4B2C"/>
    <w:rsid w:val="002F5B83"/>
    <w:rsid w:val="00307E52"/>
    <w:rsid w:val="003107B3"/>
    <w:rsid w:val="00311EB0"/>
    <w:rsid w:val="003161AC"/>
    <w:rsid w:val="003168C3"/>
    <w:rsid w:val="00321480"/>
    <w:rsid w:val="00327646"/>
    <w:rsid w:val="00334B81"/>
    <w:rsid w:val="0034381E"/>
    <w:rsid w:val="003439F3"/>
    <w:rsid w:val="00344D55"/>
    <w:rsid w:val="003522B8"/>
    <w:rsid w:val="003559B7"/>
    <w:rsid w:val="00361CE1"/>
    <w:rsid w:val="00363024"/>
    <w:rsid w:val="00365FA9"/>
    <w:rsid w:val="00366329"/>
    <w:rsid w:val="00366CBA"/>
    <w:rsid w:val="003707C4"/>
    <w:rsid w:val="003716B5"/>
    <w:rsid w:val="003718A1"/>
    <w:rsid w:val="0037693A"/>
    <w:rsid w:val="00377113"/>
    <w:rsid w:val="00381AB0"/>
    <w:rsid w:val="003828FE"/>
    <w:rsid w:val="00391D68"/>
    <w:rsid w:val="0039303F"/>
    <w:rsid w:val="003970EE"/>
    <w:rsid w:val="003B034F"/>
    <w:rsid w:val="003B0743"/>
    <w:rsid w:val="003B393D"/>
    <w:rsid w:val="003B6DA8"/>
    <w:rsid w:val="003C06D1"/>
    <w:rsid w:val="003C1130"/>
    <w:rsid w:val="003D21B0"/>
    <w:rsid w:val="003D3E1C"/>
    <w:rsid w:val="003E552A"/>
    <w:rsid w:val="003E60CA"/>
    <w:rsid w:val="003F4069"/>
    <w:rsid w:val="00400907"/>
    <w:rsid w:val="00401BF7"/>
    <w:rsid w:val="00402665"/>
    <w:rsid w:val="00403FF0"/>
    <w:rsid w:val="00416BD8"/>
    <w:rsid w:val="0041747B"/>
    <w:rsid w:val="00420831"/>
    <w:rsid w:val="004222E2"/>
    <w:rsid w:val="00422560"/>
    <w:rsid w:val="0042384F"/>
    <w:rsid w:val="00424D15"/>
    <w:rsid w:val="00427C3E"/>
    <w:rsid w:val="00432AAA"/>
    <w:rsid w:val="00442806"/>
    <w:rsid w:val="004453D8"/>
    <w:rsid w:val="004460AC"/>
    <w:rsid w:val="00450596"/>
    <w:rsid w:val="004524C5"/>
    <w:rsid w:val="00476E74"/>
    <w:rsid w:val="004812B6"/>
    <w:rsid w:val="004918A6"/>
    <w:rsid w:val="0049595A"/>
    <w:rsid w:val="004A1C76"/>
    <w:rsid w:val="004B5F07"/>
    <w:rsid w:val="004B6BAC"/>
    <w:rsid w:val="004C4A59"/>
    <w:rsid w:val="004C5EDE"/>
    <w:rsid w:val="004D31E4"/>
    <w:rsid w:val="004D447E"/>
    <w:rsid w:val="004D502A"/>
    <w:rsid w:val="004D7186"/>
    <w:rsid w:val="004D78A0"/>
    <w:rsid w:val="004E09E8"/>
    <w:rsid w:val="004F1694"/>
    <w:rsid w:val="004F4C5B"/>
    <w:rsid w:val="004F5B0B"/>
    <w:rsid w:val="004F6ED5"/>
    <w:rsid w:val="005019B6"/>
    <w:rsid w:val="00501FD7"/>
    <w:rsid w:val="0051057B"/>
    <w:rsid w:val="00512768"/>
    <w:rsid w:val="0051748B"/>
    <w:rsid w:val="00523CDC"/>
    <w:rsid w:val="0053481C"/>
    <w:rsid w:val="00534935"/>
    <w:rsid w:val="005359A6"/>
    <w:rsid w:val="00535A57"/>
    <w:rsid w:val="0053769D"/>
    <w:rsid w:val="005419EC"/>
    <w:rsid w:val="005429A9"/>
    <w:rsid w:val="00555DFF"/>
    <w:rsid w:val="00556D79"/>
    <w:rsid w:val="00560EBA"/>
    <w:rsid w:val="0056335F"/>
    <w:rsid w:val="00563EB0"/>
    <w:rsid w:val="00564F0B"/>
    <w:rsid w:val="005707A8"/>
    <w:rsid w:val="00574E17"/>
    <w:rsid w:val="0057530F"/>
    <w:rsid w:val="00575CE3"/>
    <w:rsid w:val="00577B77"/>
    <w:rsid w:val="005820A7"/>
    <w:rsid w:val="00582C13"/>
    <w:rsid w:val="005B3CB5"/>
    <w:rsid w:val="005B6664"/>
    <w:rsid w:val="005B6C63"/>
    <w:rsid w:val="005C039F"/>
    <w:rsid w:val="005C22A9"/>
    <w:rsid w:val="005D14E4"/>
    <w:rsid w:val="005D432F"/>
    <w:rsid w:val="005D4A28"/>
    <w:rsid w:val="005E1BBB"/>
    <w:rsid w:val="005E2C46"/>
    <w:rsid w:val="005F2B05"/>
    <w:rsid w:val="005F381C"/>
    <w:rsid w:val="005F512E"/>
    <w:rsid w:val="005F5266"/>
    <w:rsid w:val="00601E7F"/>
    <w:rsid w:val="0060206B"/>
    <w:rsid w:val="006068BA"/>
    <w:rsid w:val="00611E1E"/>
    <w:rsid w:val="00615446"/>
    <w:rsid w:val="00616388"/>
    <w:rsid w:val="006169C5"/>
    <w:rsid w:val="00617601"/>
    <w:rsid w:val="006241C3"/>
    <w:rsid w:val="00634F8E"/>
    <w:rsid w:val="0063644D"/>
    <w:rsid w:val="00641115"/>
    <w:rsid w:val="0064352E"/>
    <w:rsid w:val="00647937"/>
    <w:rsid w:val="006503D3"/>
    <w:rsid w:val="00652A30"/>
    <w:rsid w:val="0065349D"/>
    <w:rsid w:val="00660CFC"/>
    <w:rsid w:val="0066540C"/>
    <w:rsid w:val="00675E9C"/>
    <w:rsid w:val="00677B4A"/>
    <w:rsid w:val="00680FD9"/>
    <w:rsid w:val="00693A57"/>
    <w:rsid w:val="006A0892"/>
    <w:rsid w:val="006A14CB"/>
    <w:rsid w:val="006A5246"/>
    <w:rsid w:val="006A5342"/>
    <w:rsid w:val="006A5D5F"/>
    <w:rsid w:val="006A69A5"/>
    <w:rsid w:val="006A7178"/>
    <w:rsid w:val="006B19DF"/>
    <w:rsid w:val="006B350A"/>
    <w:rsid w:val="006B4825"/>
    <w:rsid w:val="006B54D9"/>
    <w:rsid w:val="006B5C73"/>
    <w:rsid w:val="006D26ED"/>
    <w:rsid w:val="006E125C"/>
    <w:rsid w:val="006E1790"/>
    <w:rsid w:val="006E1AC9"/>
    <w:rsid w:val="006E1F8E"/>
    <w:rsid w:val="006E53EB"/>
    <w:rsid w:val="006E5D3D"/>
    <w:rsid w:val="006F435E"/>
    <w:rsid w:val="006F5855"/>
    <w:rsid w:val="006F67CC"/>
    <w:rsid w:val="00700EC8"/>
    <w:rsid w:val="007013B7"/>
    <w:rsid w:val="0070149F"/>
    <w:rsid w:val="00705F35"/>
    <w:rsid w:val="00707DE2"/>
    <w:rsid w:val="0071045C"/>
    <w:rsid w:val="00711845"/>
    <w:rsid w:val="007139F2"/>
    <w:rsid w:val="00733D79"/>
    <w:rsid w:val="00735DFF"/>
    <w:rsid w:val="007440E3"/>
    <w:rsid w:val="007443C1"/>
    <w:rsid w:val="00746642"/>
    <w:rsid w:val="0075137C"/>
    <w:rsid w:val="0076761C"/>
    <w:rsid w:val="00770A32"/>
    <w:rsid w:val="00774D3B"/>
    <w:rsid w:val="00776501"/>
    <w:rsid w:val="007774E1"/>
    <w:rsid w:val="00780956"/>
    <w:rsid w:val="00783DA8"/>
    <w:rsid w:val="00790CF4"/>
    <w:rsid w:val="00791AC6"/>
    <w:rsid w:val="00793BDE"/>
    <w:rsid w:val="0079711D"/>
    <w:rsid w:val="007A0BFD"/>
    <w:rsid w:val="007A0E80"/>
    <w:rsid w:val="007A0EF2"/>
    <w:rsid w:val="007A1DF7"/>
    <w:rsid w:val="007A426D"/>
    <w:rsid w:val="007B032E"/>
    <w:rsid w:val="007B7959"/>
    <w:rsid w:val="007C26B2"/>
    <w:rsid w:val="007C4722"/>
    <w:rsid w:val="007C4947"/>
    <w:rsid w:val="007C636F"/>
    <w:rsid w:val="007C7B54"/>
    <w:rsid w:val="007D347A"/>
    <w:rsid w:val="007D3993"/>
    <w:rsid w:val="007D442D"/>
    <w:rsid w:val="007D6FAF"/>
    <w:rsid w:val="007E0A97"/>
    <w:rsid w:val="007E3420"/>
    <w:rsid w:val="007E5811"/>
    <w:rsid w:val="007E7400"/>
    <w:rsid w:val="007F3D05"/>
    <w:rsid w:val="007F531E"/>
    <w:rsid w:val="00800E55"/>
    <w:rsid w:val="00804E37"/>
    <w:rsid w:val="00806F1F"/>
    <w:rsid w:val="00815CE2"/>
    <w:rsid w:val="008228D8"/>
    <w:rsid w:val="00834089"/>
    <w:rsid w:val="0083478A"/>
    <w:rsid w:val="00834CFA"/>
    <w:rsid w:val="00834E86"/>
    <w:rsid w:val="008366F4"/>
    <w:rsid w:val="0084272B"/>
    <w:rsid w:val="008433AD"/>
    <w:rsid w:val="00845DA7"/>
    <w:rsid w:val="0084651D"/>
    <w:rsid w:val="0085220E"/>
    <w:rsid w:val="00856C33"/>
    <w:rsid w:val="0086085C"/>
    <w:rsid w:val="008641C0"/>
    <w:rsid w:val="00867652"/>
    <w:rsid w:val="0087053D"/>
    <w:rsid w:val="00877846"/>
    <w:rsid w:val="008831BC"/>
    <w:rsid w:val="00884583"/>
    <w:rsid w:val="00885366"/>
    <w:rsid w:val="008903FA"/>
    <w:rsid w:val="00890BD7"/>
    <w:rsid w:val="00892F58"/>
    <w:rsid w:val="00894D67"/>
    <w:rsid w:val="008A01BE"/>
    <w:rsid w:val="008A1115"/>
    <w:rsid w:val="008A2D85"/>
    <w:rsid w:val="008A62D0"/>
    <w:rsid w:val="008A7007"/>
    <w:rsid w:val="008A702F"/>
    <w:rsid w:val="008A721F"/>
    <w:rsid w:val="008B3506"/>
    <w:rsid w:val="008B41E9"/>
    <w:rsid w:val="008B6C45"/>
    <w:rsid w:val="008B7005"/>
    <w:rsid w:val="008B767B"/>
    <w:rsid w:val="008C1263"/>
    <w:rsid w:val="008C3978"/>
    <w:rsid w:val="008C4DC9"/>
    <w:rsid w:val="008C697D"/>
    <w:rsid w:val="008C6ADB"/>
    <w:rsid w:val="008D2E1A"/>
    <w:rsid w:val="008D2E61"/>
    <w:rsid w:val="008D6776"/>
    <w:rsid w:val="008E000F"/>
    <w:rsid w:val="008E0D75"/>
    <w:rsid w:val="008E0DA0"/>
    <w:rsid w:val="008E32B7"/>
    <w:rsid w:val="008E6BCA"/>
    <w:rsid w:val="008E79B2"/>
    <w:rsid w:val="008E7F0F"/>
    <w:rsid w:val="008F1DB8"/>
    <w:rsid w:val="008F61F0"/>
    <w:rsid w:val="00902E0B"/>
    <w:rsid w:val="00904D5F"/>
    <w:rsid w:val="0090787B"/>
    <w:rsid w:val="009166D3"/>
    <w:rsid w:val="009221FC"/>
    <w:rsid w:val="009318A5"/>
    <w:rsid w:val="0093702D"/>
    <w:rsid w:val="009402F0"/>
    <w:rsid w:val="00940902"/>
    <w:rsid w:val="009448C9"/>
    <w:rsid w:val="009455A1"/>
    <w:rsid w:val="009459AA"/>
    <w:rsid w:val="009473D0"/>
    <w:rsid w:val="00947F21"/>
    <w:rsid w:val="00951899"/>
    <w:rsid w:val="00955FE3"/>
    <w:rsid w:val="00956892"/>
    <w:rsid w:val="009572BF"/>
    <w:rsid w:val="009616AC"/>
    <w:rsid w:val="00961A65"/>
    <w:rsid w:val="0096476B"/>
    <w:rsid w:val="00964802"/>
    <w:rsid w:val="009673AB"/>
    <w:rsid w:val="00972B91"/>
    <w:rsid w:val="0097346C"/>
    <w:rsid w:val="009776D5"/>
    <w:rsid w:val="009832F5"/>
    <w:rsid w:val="009854D8"/>
    <w:rsid w:val="00987589"/>
    <w:rsid w:val="00987906"/>
    <w:rsid w:val="00990D64"/>
    <w:rsid w:val="009916D9"/>
    <w:rsid w:val="00992FB9"/>
    <w:rsid w:val="009A0550"/>
    <w:rsid w:val="009A0993"/>
    <w:rsid w:val="009B17C7"/>
    <w:rsid w:val="009B5E75"/>
    <w:rsid w:val="009B6DA9"/>
    <w:rsid w:val="009B77AA"/>
    <w:rsid w:val="009C6061"/>
    <w:rsid w:val="009D0B38"/>
    <w:rsid w:val="009E1574"/>
    <w:rsid w:val="009E4E0B"/>
    <w:rsid w:val="009F2772"/>
    <w:rsid w:val="009F2E75"/>
    <w:rsid w:val="009F5666"/>
    <w:rsid w:val="009F5B3E"/>
    <w:rsid w:val="009F6B27"/>
    <w:rsid w:val="00A01E96"/>
    <w:rsid w:val="00A0632E"/>
    <w:rsid w:val="00A104FD"/>
    <w:rsid w:val="00A11A32"/>
    <w:rsid w:val="00A15B7B"/>
    <w:rsid w:val="00A1760F"/>
    <w:rsid w:val="00A203A5"/>
    <w:rsid w:val="00A22131"/>
    <w:rsid w:val="00A2241B"/>
    <w:rsid w:val="00A22F3E"/>
    <w:rsid w:val="00A349A3"/>
    <w:rsid w:val="00A3722D"/>
    <w:rsid w:val="00A43750"/>
    <w:rsid w:val="00A476C2"/>
    <w:rsid w:val="00A52896"/>
    <w:rsid w:val="00A5413D"/>
    <w:rsid w:val="00A60E07"/>
    <w:rsid w:val="00A6109A"/>
    <w:rsid w:val="00A769F6"/>
    <w:rsid w:val="00A77048"/>
    <w:rsid w:val="00A81789"/>
    <w:rsid w:val="00A81A51"/>
    <w:rsid w:val="00A869B0"/>
    <w:rsid w:val="00A924B7"/>
    <w:rsid w:val="00A97C95"/>
    <w:rsid w:val="00AB0884"/>
    <w:rsid w:val="00AB3FED"/>
    <w:rsid w:val="00AB59F5"/>
    <w:rsid w:val="00AB6C35"/>
    <w:rsid w:val="00AB7153"/>
    <w:rsid w:val="00AB7233"/>
    <w:rsid w:val="00AC06B9"/>
    <w:rsid w:val="00AC1FC8"/>
    <w:rsid w:val="00AC3629"/>
    <w:rsid w:val="00AC48EB"/>
    <w:rsid w:val="00AC70BA"/>
    <w:rsid w:val="00AD3556"/>
    <w:rsid w:val="00AD5A17"/>
    <w:rsid w:val="00AD5D83"/>
    <w:rsid w:val="00AE086B"/>
    <w:rsid w:val="00AE188D"/>
    <w:rsid w:val="00AE326D"/>
    <w:rsid w:val="00AE45DB"/>
    <w:rsid w:val="00AE56DA"/>
    <w:rsid w:val="00AF55C8"/>
    <w:rsid w:val="00AF5962"/>
    <w:rsid w:val="00AF65D0"/>
    <w:rsid w:val="00AF728F"/>
    <w:rsid w:val="00B048E4"/>
    <w:rsid w:val="00B10493"/>
    <w:rsid w:val="00B1388D"/>
    <w:rsid w:val="00B1427B"/>
    <w:rsid w:val="00B15D89"/>
    <w:rsid w:val="00B21DD0"/>
    <w:rsid w:val="00B26AEE"/>
    <w:rsid w:val="00B30082"/>
    <w:rsid w:val="00B30316"/>
    <w:rsid w:val="00B31486"/>
    <w:rsid w:val="00B315D4"/>
    <w:rsid w:val="00B31872"/>
    <w:rsid w:val="00B33CE6"/>
    <w:rsid w:val="00B3413F"/>
    <w:rsid w:val="00B34A4E"/>
    <w:rsid w:val="00B37F21"/>
    <w:rsid w:val="00B44414"/>
    <w:rsid w:val="00B4756F"/>
    <w:rsid w:val="00B50AEF"/>
    <w:rsid w:val="00B50B9E"/>
    <w:rsid w:val="00B51B97"/>
    <w:rsid w:val="00B52158"/>
    <w:rsid w:val="00B5388F"/>
    <w:rsid w:val="00B54F4D"/>
    <w:rsid w:val="00B63222"/>
    <w:rsid w:val="00B6720C"/>
    <w:rsid w:val="00B71B48"/>
    <w:rsid w:val="00B76880"/>
    <w:rsid w:val="00B768A9"/>
    <w:rsid w:val="00B77A71"/>
    <w:rsid w:val="00B77E53"/>
    <w:rsid w:val="00B77FC2"/>
    <w:rsid w:val="00B81BA7"/>
    <w:rsid w:val="00B87F46"/>
    <w:rsid w:val="00B91568"/>
    <w:rsid w:val="00B970C5"/>
    <w:rsid w:val="00B97C4B"/>
    <w:rsid w:val="00BA4954"/>
    <w:rsid w:val="00BA707E"/>
    <w:rsid w:val="00BB26B7"/>
    <w:rsid w:val="00BB7651"/>
    <w:rsid w:val="00BC6CD7"/>
    <w:rsid w:val="00BD1789"/>
    <w:rsid w:val="00BD2594"/>
    <w:rsid w:val="00BD71C6"/>
    <w:rsid w:val="00BD7EFE"/>
    <w:rsid w:val="00BE00A2"/>
    <w:rsid w:val="00BE0FB2"/>
    <w:rsid w:val="00BE1701"/>
    <w:rsid w:val="00BE3EAA"/>
    <w:rsid w:val="00BE4E9A"/>
    <w:rsid w:val="00BE7CA6"/>
    <w:rsid w:val="00BF1B6E"/>
    <w:rsid w:val="00BF214B"/>
    <w:rsid w:val="00BF5EF8"/>
    <w:rsid w:val="00BF767A"/>
    <w:rsid w:val="00BF7D04"/>
    <w:rsid w:val="00C06F6E"/>
    <w:rsid w:val="00C13573"/>
    <w:rsid w:val="00C13714"/>
    <w:rsid w:val="00C14A44"/>
    <w:rsid w:val="00C23E76"/>
    <w:rsid w:val="00C23F3E"/>
    <w:rsid w:val="00C26440"/>
    <w:rsid w:val="00C27096"/>
    <w:rsid w:val="00C33327"/>
    <w:rsid w:val="00C3544C"/>
    <w:rsid w:val="00C42C6F"/>
    <w:rsid w:val="00C43479"/>
    <w:rsid w:val="00C47D2F"/>
    <w:rsid w:val="00C5066E"/>
    <w:rsid w:val="00C537A0"/>
    <w:rsid w:val="00C5535A"/>
    <w:rsid w:val="00C62480"/>
    <w:rsid w:val="00C6690B"/>
    <w:rsid w:val="00C74D13"/>
    <w:rsid w:val="00C80F62"/>
    <w:rsid w:val="00C816E6"/>
    <w:rsid w:val="00C85125"/>
    <w:rsid w:val="00C94764"/>
    <w:rsid w:val="00C94DFE"/>
    <w:rsid w:val="00C97748"/>
    <w:rsid w:val="00CA1EB7"/>
    <w:rsid w:val="00CA539D"/>
    <w:rsid w:val="00CA733C"/>
    <w:rsid w:val="00CB0F87"/>
    <w:rsid w:val="00CB34EE"/>
    <w:rsid w:val="00CB4FF0"/>
    <w:rsid w:val="00CC36F2"/>
    <w:rsid w:val="00CC48A7"/>
    <w:rsid w:val="00CC6E23"/>
    <w:rsid w:val="00CD6523"/>
    <w:rsid w:val="00CE1B9C"/>
    <w:rsid w:val="00CE2512"/>
    <w:rsid w:val="00CE43E5"/>
    <w:rsid w:val="00CE4588"/>
    <w:rsid w:val="00CE5B0C"/>
    <w:rsid w:val="00CE650E"/>
    <w:rsid w:val="00CF15C0"/>
    <w:rsid w:val="00CF4DC2"/>
    <w:rsid w:val="00CF5852"/>
    <w:rsid w:val="00D00051"/>
    <w:rsid w:val="00D0486A"/>
    <w:rsid w:val="00D06263"/>
    <w:rsid w:val="00D07A4D"/>
    <w:rsid w:val="00D111B3"/>
    <w:rsid w:val="00D116BE"/>
    <w:rsid w:val="00D12C82"/>
    <w:rsid w:val="00D1319D"/>
    <w:rsid w:val="00D16A77"/>
    <w:rsid w:val="00D1748A"/>
    <w:rsid w:val="00D20636"/>
    <w:rsid w:val="00D2131D"/>
    <w:rsid w:val="00D219A5"/>
    <w:rsid w:val="00D24F91"/>
    <w:rsid w:val="00D30946"/>
    <w:rsid w:val="00D33AE3"/>
    <w:rsid w:val="00D33FC5"/>
    <w:rsid w:val="00D417D1"/>
    <w:rsid w:val="00D52412"/>
    <w:rsid w:val="00D524FE"/>
    <w:rsid w:val="00D530A4"/>
    <w:rsid w:val="00D54BBF"/>
    <w:rsid w:val="00D60478"/>
    <w:rsid w:val="00D60556"/>
    <w:rsid w:val="00D662B2"/>
    <w:rsid w:val="00D66719"/>
    <w:rsid w:val="00D72326"/>
    <w:rsid w:val="00D735FF"/>
    <w:rsid w:val="00D7445A"/>
    <w:rsid w:val="00D7495C"/>
    <w:rsid w:val="00D77FD4"/>
    <w:rsid w:val="00D8127F"/>
    <w:rsid w:val="00D819B6"/>
    <w:rsid w:val="00D83A27"/>
    <w:rsid w:val="00D86AB1"/>
    <w:rsid w:val="00DC01B5"/>
    <w:rsid w:val="00DC06B2"/>
    <w:rsid w:val="00DC1BC4"/>
    <w:rsid w:val="00DC4415"/>
    <w:rsid w:val="00DD060A"/>
    <w:rsid w:val="00DD2C5B"/>
    <w:rsid w:val="00DD3343"/>
    <w:rsid w:val="00DE1BA9"/>
    <w:rsid w:val="00DE3BC2"/>
    <w:rsid w:val="00DF2AF9"/>
    <w:rsid w:val="00DF4830"/>
    <w:rsid w:val="00E01D36"/>
    <w:rsid w:val="00E100E8"/>
    <w:rsid w:val="00E1185A"/>
    <w:rsid w:val="00E13612"/>
    <w:rsid w:val="00E13A1D"/>
    <w:rsid w:val="00E2020F"/>
    <w:rsid w:val="00E218CB"/>
    <w:rsid w:val="00E21E41"/>
    <w:rsid w:val="00E24B11"/>
    <w:rsid w:val="00E3020E"/>
    <w:rsid w:val="00E33D77"/>
    <w:rsid w:val="00E42A78"/>
    <w:rsid w:val="00E42BA4"/>
    <w:rsid w:val="00E4504E"/>
    <w:rsid w:val="00E71267"/>
    <w:rsid w:val="00E73D56"/>
    <w:rsid w:val="00E76259"/>
    <w:rsid w:val="00E80A73"/>
    <w:rsid w:val="00E848F1"/>
    <w:rsid w:val="00E866CB"/>
    <w:rsid w:val="00EA09A3"/>
    <w:rsid w:val="00EA3721"/>
    <w:rsid w:val="00EA3989"/>
    <w:rsid w:val="00EA63E5"/>
    <w:rsid w:val="00EB6AF2"/>
    <w:rsid w:val="00EC4377"/>
    <w:rsid w:val="00EC4791"/>
    <w:rsid w:val="00ED25A7"/>
    <w:rsid w:val="00ED63AA"/>
    <w:rsid w:val="00EE0A80"/>
    <w:rsid w:val="00EE4BC3"/>
    <w:rsid w:val="00EE657C"/>
    <w:rsid w:val="00EF4274"/>
    <w:rsid w:val="00EF4DCF"/>
    <w:rsid w:val="00EF6033"/>
    <w:rsid w:val="00EF637E"/>
    <w:rsid w:val="00F01ABF"/>
    <w:rsid w:val="00F03EB4"/>
    <w:rsid w:val="00F044E5"/>
    <w:rsid w:val="00F06C1E"/>
    <w:rsid w:val="00F11DE8"/>
    <w:rsid w:val="00F122E9"/>
    <w:rsid w:val="00F1734D"/>
    <w:rsid w:val="00F2335D"/>
    <w:rsid w:val="00F23C77"/>
    <w:rsid w:val="00F31228"/>
    <w:rsid w:val="00F32845"/>
    <w:rsid w:val="00F34446"/>
    <w:rsid w:val="00F3748D"/>
    <w:rsid w:val="00F4462C"/>
    <w:rsid w:val="00F5442A"/>
    <w:rsid w:val="00F551FC"/>
    <w:rsid w:val="00F5591D"/>
    <w:rsid w:val="00F64012"/>
    <w:rsid w:val="00F6746D"/>
    <w:rsid w:val="00F7152E"/>
    <w:rsid w:val="00F71963"/>
    <w:rsid w:val="00F73774"/>
    <w:rsid w:val="00F7404D"/>
    <w:rsid w:val="00F754F0"/>
    <w:rsid w:val="00F80B53"/>
    <w:rsid w:val="00F839F8"/>
    <w:rsid w:val="00F85A26"/>
    <w:rsid w:val="00F90B63"/>
    <w:rsid w:val="00F93624"/>
    <w:rsid w:val="00FA00FC"/>
    <w:rsid w:val="00FA0A91"/>
    <w:rsid w:val="00FA2056"/>
    <w:rsid w:val="00FA2287"/>
    <w:rsid w:val="00FA2B2F"/>
    <w:rsid w:val="00FA3B5E"/>
    <w:rsid w:val="00FA3CC8"/>
    <w:rsid w:val="00FA4902"/>
    <w:rsid w:val="00FA5129"/>
    <w:rsid w:val="00FA619C"/>
    <w:rsid w:val="00FA7B80"/>
    <w:rsid w:val="00FB1316"/>
    <w:rsid w:val="00FB1F81"/>
    <w:rsid w:val="00FB3203"/>
    <w:rsid w:val="00FB6D7A"/>
    <w:rsid w:val="00FC0982"/>
    <w:rsid w:val="00FC5B24"/>
    <w:rsid w:val="00FD0F3B"/>
    <w:rsid w:val="00FD693F"/>
    <w:rsid w:val="00FE0EBA"/>
    <w:rsid w:val="00FE65B5"/>
    <w:rsid w:val="00FE742A"/>
    <w:rsid w:val="00FE7E76"/>
    <w:rsid w:val="00FF3A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ersonNam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97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1963"/>
    <w:pPr>
      <w:spacing w:line="260" w:lineRule="atLeast"/>
    </w:pPr>
    <w:rPr>
      <w:rFonts w:eastAsiaTheme="minorHAnsi" w:cstheme="minorBidi"/>
      <w:sz w:val="22"/>
      <w:lang w:eastAsia="en-US"/>
    </w:rPr>
  </w:style>
  <w:style w:type="paragraph" w:styleId="Heading1">
    <w:name w:val="heading 1"/>
    <w:next w:val="Heading2"/>
    <w:autoRedefine/>
    <w:qFormat/>
    <w:rsid w:val="00146F14"/>
    <w:pPr>
      <w:keepNext/>
      <w:keepLines/>
      <w:ind w:left="1134" w:hanging="1134"/>
      <w:outlineLvl w:val="0"/>
    </w:pPr>
    <w:rPr>
      <w:b/>
      <w:bCs/>
      <w:kern w:val="28"/>
      <w:sz w:val="36"/>
      <w:szCs w:val="32"/>
    </w:rPr>
  </w:style>
  <w:style w:type="paragraph" w:styleId="Heading2">
    <w:name w:val="heading 2"/>
    <w:basedOn w:val="Heading1"/>
    <w:next w:val="Heading3"/>
    <w:autoRedefine/>
    <w:qFormat/>
    <w:rsid w:val="00146F14"/>
    <w:pPr>
      <w:spacing w:before="280"/>
      <w:outlineLvl w:val="1"/>
    </w:pPr>
    <w:rPr>
      <w:bCs w:val="0"/>
      <w:iCs/>
      <w:sz w:val="32"/>
      <w:szCs w:val="28"/>
    </w:rPr>
  </w:style>
  <w:style w:type="paragraph" w:styleId="Heading3">
    <w:name w:val="heading 3"/>
    <w:basedOn w:val="Heading1"/>
    <w:next w:val="Heading4"/>
    <w:autoRedefine/>
    <w:qFormat/>
    <w:rsid w:val="00146F14"/>
    <w:pPr>
      <w:spacing w:before="240"/>
      <w:outlineLvl w:val="2"/>
    </w:pPr>
    <w:rPr>
      <w:bCs w:val="0"/>
      <w:sz w:val="28"/>
      <w:szCs w:val="26"/>
    </w:rPr>
  </w:style>
  <w:style w:type="paragraph" w:styleId="Heading4">
    <w:name w:val="heading 4"/>
    <w:basedOn w:val="Heading1"/>
    <w:next w:val="Heading5"/>
    <w:autoRedefine/>
    <w:qFormat/>
    <w:rsid w:val="00146F14"/>
    <w:pPr>
      <w:spacing w:before="220"/>
      <w:outlineLvl w:val="3"/>
    </w:pPr>
    <w:rPr>
      <w:bCs w:val="0"/>
      <w:sz w:val="26"/>
      <w:szCs w:val="28"/>
    </w:rPr>
  </w:style>
  <w:style w:type="paragraph" w:styleId="Heading5">
    <w:name w:val="heading 5"/>
    <w:basedOn w:val="Heading1"/>
    <w:next w:val="subsection"/>
    <w:autoRedefine/>
    <w:qFormat/>
    <w:rsid w:val="00146F14"/>
    <w:pPr>
      <w:spacing w:before="280"/>
      <w:outlineLvl w:val="4"/>
    </w:pPr>
    <w:rPr>
      <w:bCs w:val="0"/>
      <w:iCs/>
      <w:sz w:val="24"/>
      <w:szCs w:val="26"/>
    </w:rPr>
  </w:style>
  <w:style w:type="paragraph" w:styleId="Heading6">
    <w:name w:val="heading 6"/>
    <w:basedOn w:val="Heading1"/>
    <w:next w:val="Heading7"/>
    <w:autoRedefine/>
    <w:qFormat/>
    <w:rsid w:val="00146F14"/>
    <w:pPr>
      <w:outlineLvl w:val="5"/>
    </w:pPr>
    <w:rPr>
      <w:rFonts w:ascii="Arial" w:hAnsi="Arial" w:cs="Arial"/>
      <w:bCs w:val="0"/>
      <w:sz w:val="32"/>
      <w:szCs w:val="22"/>
    </w:rPr>
  </w:style>
  <w:style w:type="paragraph" w:styleId="Heading7">
    <w:name w:val="heading 7"/>
    <w:basedOn w:val="Heading6"/>
    <w:next w:val="Normal"/>
    <w:autoRedefine/>
    <w:qFormat/>
    <w:rsid w:val="00146F14"/>
    <w:pPr>
      <w:spacing w:before="280"/>
      <w:outlineLvl w:val="6"/>
    </w:pPr>
    <w:rPr>
      <w:sz w:val="28"/>
    </w:rPr>
  </w:style>
  <w:style w:type="paragraph" w:styleId="Heading8">
    <w:name w:val="heading 8"/>
    <w:basedOn w:val="Heading6"/>
    <w:next w:val="Normal"/>
    <w:autoRedefine/>
    <w:qFormat/>
    <w:rsid w:val="00146F14"/>
    <w:pPr>
      <w:spacing w:before="240"/>
      <w:outlineLvl w:val="7"/>
    </w:pPr>
    <w:rPr>
      <w:iCs/>
      <w:sz w:val="26"/>
    </w:rPr>
  </w:style>
  <w:style w:type="paragraph" w:styleId="Heading9">
    <w:name w:val="heading 9"/>
    <w:basedOn w:val="Heading1"/>
    <w:next w:val="Normal"/>
    <w:autoRedefine/>
    <w:qFormat/>
    <w:rsid w:val="00146F14"/>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146F14"/>
    <w:pPr>
      <w:numPr>
        <w:numId w:val="1"/>
      </w:numPr>
    </w:pPr>
  </w:style>
  <w:style w:type="numbering" w:styleId="1ai">
    <w:name w:val="Outline List 1"/>
    <w:basedOn w:val="NoList"/>
    <w:rsid w:val="00146F14"/>
    <w:pPr>
      <w:numPr>
        <w:numId w:val="2"/>
      </w:numPr>
    </w:pPr>
  </w:style>
  <w:style w:type="paragraph" w:customStyle="1" w:styleId="ActHead1">
    <w:name w:val="ActHead 1"/>
    <w:aliases w:val="c"/>
    <w:basedOn w:val="OPCParaBase"/>
    <w:next w:val="Normal"/>
    <w:qFormat/>
    <w:rsid w:val="00F7196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7196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7196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7196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7196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7196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7196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7196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71963"/>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F71963"/>
    <w:pPr>
      <w:spacing w:before="240"/>
    </w:pPr>
    <w:rPr>
      <w:sz w:val="24"/>
      <w:szCs w:val="24"/>
    </w:rPr>
  </w:style>
  <w:style w:type="paragraph" w:customStyle="1" w:styleId="Actno">
    <w:name w:val="Actno"/>
    <w:basedOn w:val="ShortT"/>
    <w:next w:val="Normal"/>
    <w:qFormat/>
    <w:rsid w:val="00F71963"/>
  </w:style>
  <w:style w:type="numbering" w:styleId="ArticleSection">
    <w:name w:val="Outline List 3"/>
    <w:basedOn w:val="NoList"/>
    <w:rsid w:val="00146F14"/>
    <w:pPr>
      <w:numPr>
        <w:numId w:val="3"/>
      </w:numPr>
    </w:pPr>
  </w:style>
  <w:style w:type="paragraph" w:styleId="BalloonText">
    <w:name w:val="Balloon Text"/>
    <w:basedOn w:val="Normal"/>
    <w:link w:val="BalloonTextChar"/>
    <w:uiPriority w:val="99"/>
    <w:unhideWhenUsed/>
    <w:rsid w:val="00F71963"/>
    <w:pPr>
      <w:spacing w:line="240" w:lineRule="auto"/>
    </w:pPr>
    <w:rPr>
      <w:rFonts w:ascii="Tahoma" w:hAnsi="Tahoma" w:cs="Tahoma"/>
      <w:sz w:val="16"/>
      <w:szCs w:val="16"/>
    </w:rPr>
  </w:style>
  <w:style w:type="paragraph" w:styleId="BlockText">
    <w:name w:val="Block Text"/>
    <w:rsid w:val="00146F14"/>
    <w:pPr>
      <w:spacing w:after="120"/>
      <w:ind w:left="1440" w:right="1440"/>
    </w:pPr>
    <w:rPr>
      <w:sz w:val="22"/>
      <w:szCs w:val="24"/>
    </w:rPr>
  </w:style>
  <w:style w:type="paragraph" w:customStyle="1" w:styleId="Blocks">
    <w:name w:val="Blocks"/>
    <w:aliases w:val="bb"/>
    <w:basedOn w:val="OPCParaBase"/>
    <w:qFormat/>
    <w:rsid w:val="00F71963"/>
    <w:pPr>
      <w:spacing w:line="240" w:lineRule="auto"/>
    </w:pPr>
    <w:rPr>
      <w:sz w:val="24"/>
    </w:rPr>
  </w:style>
  <w:style w:type="paragraph" w:styleId="BodyText">
    <w:name w:val="Body Text"/>
    <w:rsid w:val="00146F14"/>
    <w:pPr>
      <w:spacing w:after="120"/>
    </w:pPr>
    <w:rPr>
      <w:sz w:val="22"/>
      <w:szCs w:val="24"/>
    </w:rPr>
  </w:style>
  <w:style w:type="paragraph" w:styleId="BodyText2">
    <w:name w:val="Body Text 2"/>
    <w:rsid w:val="00146F14"/>
    <w:pPr>
      <w:spacing w:after="120" w:line="480" w:lineRule="auto"/>
    </w:pPr>
    <w:rPr>
      <w:sz w:val="22"/>
      <w:szCs w:val="24"/>
    </w:rPr>
  </w:style>
  <w:style w:type="paragraph" w:styleId="BodyText3">
    <w:name w:val="Body Text 3"/>
    <w:rsid w:val="00146F14"/>
    <w:pPr>
      <w:spacing w:after="120"/>
    </w:pPr>
    <w:rPr>
      <w:sz w:val="16"/>
      <w:szCs w:val="16"/>
    </w:rPr>
  </w:style>
  <w:style w:type="paragraph" w:styleId="BodyTextFirstIndent">
    <w:name w:val="Body Text First Indent"/>
    <w:basedOn w:val="BodyText"/>
    <w:rsid w:val="00146F14"/>
    <w:pPr>
      <w:ind w:firstLine="210"/>
    </w:pPr>
  </w:style>
  <w:style w:type="paragraph" w:styleId="BodyTextIndent">
    <w:name w:val="Body Text Indent"/>
    <w:rsid w:val="00146F14"/>
    <w:pPr>
      <w:spacing w:after="120"/>
      <w:ind w:left="283"/>
    </w:pPr>
    <w:rPr>
      <w:sz w:val="22"/>
      <w:szCs w:val="24"/>
    </w:rPr>
  </w:style>
  <w:style w:type="paragraph" w:styleId="BodyTextFirstIndent2">
    <w:name w:val="Body Text First Indent 2"/>
    <w:basedOn w:val="BodyTextIndent"/>
    <w:rsid w:val="00146F14"/>
    <w:pPr>
      <w:ind w:firstLine="210"/>
    </w:pPr>
  </w:style>
  <w:style w:type="paragraph" w:styleId="BodyTextIndent2">
    <w:name w:val="Body Text Indent 2"/>
    <w:rsid w:val="00146F14"/>
    <w:pPr>
      <w:spacing w:after="120" w:line="480" w:lineRule="auto"/>
      <w:ind w:left="283"/>
    </w:pPr>
    <w:rPr>
      <w:sz w:val="22"/>
      <w:szCs w:val="24"/>
    </w:rPr>
  </w:style>
  <w:style w:type="paragraph" w:styleId="BodyTextIndent3">
    <w:name w:val="Body Text Indent 3"/>
    <w:rsid w:val="00146F14"/>
    <w:pPr>
      <w:spacing w:after="120"/>
      <w:ind w:left="283"/>
    </w:pPr>
    <w:rPr>
      <w:sz w:val="16"/>
      <w:szCs w:val="16"/>
    </w:rPr>
  </w:style>
  <w:style w:type="paragraph" w:customStyle="1" w:styleId="BoxText">
    <w:name w:val="BoxText"/>
    <w:aliases w:val="bt"/>
    <w:basedOn w:val="OPCParaBase"/>
    <w:qFormat/>
    <w:rsid w:val="00F7196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71963"/>
    <w:rPr>
      <w:b/>
    </w:rPr>
  </w:style>
  <w:style w:type="paragraph" w:customStyle="1" w:styleId="BoxHeadItalic">
    <w:name w:val="BoxHeadItalic"/>
    <w:aliases w:val="bhi"/>
    <w:basedOn w:val="BoxText"/>
    <w:next w:val="BoxStep"/>
    <w:qFormat/>
    <w:rsid w:val="00F71963"/>
    <w:rPr>
      <w:i/>
    </w:rPr>
  </w:style>
  <w:style w:type="paragraph" w:customStyle="1" w:styleId="BoxList">
    <w:name w:val="BoxList"/>
    <w:aliases w:val="bl"/>
    <w:basedOn w:val="BoxText"/>
    <w:qFormat/>
    <w:rsid w:val="00F71963"/>
    <w:pPr>
      <w:ind w:left="1559" w:hanging="425"/>
    </w:pPr>
  </w:style>
  <w:style w:type="paragraph" w:customStyle="1" w:styleId="BoxNote">
    <w:name w:val="BoxNote"/>
    <w:aliases w:val="bn"/>
    <w:basedOn w:val="BoxText"/>
    <w:qFormat/>
    <w:rsid w:val="00F71963"/>
    <w:pPr>
      <w:tabs>
        <w:tab w:val="left" w:pos="1985"/>
      </w:tabs>
      <w:spacing w:before="122" w:line="198" w:lineRule="exact"/>
      <w:ind w:left="2948" w:hanging="1814"/>
    </w:pPr>
    <w:rPr>
      <w:sz w:val="18"/>
    </w:rPr>
  </w:style>
  <w:style w:type="paragraph" w:customStyle="1" w:styleId="BoxPara">
    <w:name w:val="BoxPara"/>
    <w:aliases w:val="bp"/>
    <w:basedOn w:val="BoxText"/>
    <w:qFormat/>
    <w:rsid w:val="00F71963"/>
    <w:pPr>
      <w:tabs>
        <w:tab w:val="right" w:pos="2268"/>
      </w:tabs>
      <w:ind w:left="2552" w:hanging="1418"/>
    </w:pPr>
  </w:style>
  <w:style w:type="paragraph" w:customStyle="1" w:styleId="BoxStep">
    <w:name w:val="BoxStep"/>
    <w:aliases w:val="bs"/>
    <w:basedOn w:val="BoxText"/>
    <w:qFormat/>
    <w:rsid w:val="00F71963"/>
    <w:pPr>
      <w:ind w:left="1985" w:hanging="851"/>
    </w:pPr>
  </w:style>
  <w:style w:type="paragraph" w:styleId="Caption">
    <w:name w:val="caption"/>
    <w:next w:val="Normal"/>
    <w:qFormat/>
    <w:rsid w:val="00146F14"/>
    <w:pPr>
      <w:spacing w:before="120" w:after="120"/>
    </w:pPr>
    <w:rPr>
      <w:b/>
      <w:bCs/>
    </w:rPr>
  </w:style>
  <w:style w:type="character" w:customStyle="1" w:styleId="CharAmPartNo">
    <w:name w:val="CharAmPartNo"/>
    <w:basedOn w:val="OPCCharBase"/>
    <w:uiPriority w:val="1"/>
    <w:qFormat/>
    <w:rsid w:val="00F71963"/>
  </w:style>
  <w:style w:type="character" w:customStyle="1" w:styleId="CharAmPartText">
    <w:name w:val="CharAmPartText"/>
    <w:basedOn w:val="OPCCharBase"/>
    <w:uiPriority w:val="1"/>
    <w:qFormat/>
    <w:rsid w:val="00F71963"/>
  </w:style>
  <w:style w:type="character" w:customStyle="1" w:styleId="CharAmSchNo">
    <w:name w:val="CharAmSchNo"/>
    <w:basedOn w:val="OPCCharBase"/>
    <w:uiPriority w:val="1"/>
    <w:qFormat/>
    <w:rsid w:val="00F71963"/>
  </w:style>
  <w:style w:type="character" w:customStyle="1" w:styleId="CharAmSchText">
    <w:name w:val="CharAmSchText"/>
    <w:basedOn w:val="OPCCharBase"/>
    <w:uiPriority w:val="1"/>
    <w:qFormat/>
    <w:rsid w:val="00F71963"/>
  </w:style>
  <w:style w:type="character" w:customStyle="1" w:styleId="CharBoldItalic">
    <w:name w:val="CharBoldItalic"/>
    <w:basedOn w:val="OPCCharBase"/>
    <w:uiPriority w:val="1"/>
    <w:qFormat/>
    <w:rsid w:val="00F71963"/>
    <w:rPr>
      <w:b/>
      <w:i/>
    </w:rPr>
  </w:style>
  <w:style w:type="character" w:customStyle="1" w:styleId="CharChapNo">
    <w:name w:val="CharChapNo"/>
    <w:basedOn w:val="OPCCharBase"/>
    <w:qFormat/>
    <w:rsid w:val="00F71963"/>
  </w:style>
  <w:style w:type="character" w:customStyle="1" w:styleId="CharChapText">
    <w:name w:val="CharChapText"/>
    <w:basedOn w:val="OPCCharBase"/>
    <w:qFormat/>
    <w:rsid w:val="00F71963"/>
  </w:style>
  <w:style w:type="character" w:customStyle="1" w:styleId="CharDivNo">
    <w:name w:val="CharDivNo"/>
    <w:basedOn w:val="OPCCharBase"/>
    <w:qFormat/>
    <w:rsid w:val="00F71963"/>
  </w:style>
  <w:style w:type="character" w:customStyle="1" w:styleId="CharDivText">
    <w:name w:val="CharDivText"/>
    <w:basedOn w:val="OPCCharBase"/>
    <w:qFormat/>
    <w:rsid w:val="00F71963"/>
  </w:style>
  <w:style w:type="character" w:customStyle="1" w:styleId="CharItalic">
    <w:name w:val="CharItalic"/>
    <w:basedOn w:val="OPCCharBase"/>
    <w:uiPriority w:val="1"/>
    <w:qFormat/>
    <w:rsid w:val="00F71963"/>
    <w:rPr>
      <w:i/>
    </w:rPr>
  </w:style>
  <w:style w:type="character" w:customStyle="1" w:styleId="CharPartNo">
    <w:name w:val="CharPartNo"/>
    <w:basedOn w:val="OPCCharBase"/>
    <w:qFormat/>
    <w:rsid w:val="00F71963"/>
  </w:style>
  <w:style w:type="character" w:customStyle="1" w:styleId="CharPartText">
    <w:name w:val="CharPartText"/>
    <w:basedOn w:val="OPCCharBase"/>
    <w:qFormat/>
    <w:rsid w:val="00F71963"/>
  </w:style>
  <w:style w:type="character" w:customStyle="1" w:styleId="CharSectno">
    <w:name w:val="CharSectno"/>
    <w:basedOn w:val="OPCCharBase"/>
    <w:qFormat/>
    <w:rsid w:val="00F71963"/>
  </w:style>
  <w:style w:type="character" w:customStyle="1" w:styleId="CharSubdNo">
    <w:name w:val="CharSubdNo"/>
    <w:basedOn w:val="OPCCharBase"/>
    <w:uiPriority w:val="1"/>
    <w:qFormat/>
    <w:rsid w:val="00F71963"/>
  </w:style>
  <w:style w:type="character" w:customStyle="1" w:styleId="CharSubdText">
    <w:name w:val="CharSubdText"/>
    <w:basedOn w:val="OPCCharBase"/>
    <w:uiPriority w:val="1"/>
    <w:qFormat/>
    <w:rsid w:val="00F71963"/>
  </w:style>
  <w:style w:type="paragraph" w:styleId="Closing">
    <w:name w:val="Closing"/>
    <w:rsid w:val="00146F14"/>
    <w:pPr>
      <w:ind w:left="4252"/>
    </w:pPr>
    <w:rPr>
      <w:sz w:val="22"/>
      <w:szCs w:val="24"/>
    </w:rPr>
  </w:style>
  <w:style w:type="character" w:styleId="CommentReference">
    <w:name w:val="annotation reference"/>
    <w:basedOn w:val="DefaultParagraphFont"/>
    <w:rsid w:val="00146F14"/>
    <w:rPr>
      <w:sz w:val="16"/>
      <w:szCs w:val="16"/>
    </w:rPr>
  </w:style>
  <w:style w:type="paragraph" w:styleId="CommentText">
    <w:name w:val="annotation text"/>
    <w:rsid w:val="00146F14"/>
  </w:style>
  <w:style w:type="paragraph" w:styleId="CommentSubject">
    <w:name w:val="annotation subject"/>
    <w:next w:val="CommentText"/>
    <w:rsid w:val="00146F14"/>
    <w:rPr>
      <w:b/>
      <w:bCs/>
      <w:szCs w:val="24"/>
    </w:rPr>
  </w:style>
  <w:style w:type="paragraph" w:customStyle="1" w:styleId="notetext">
    <w:name w:val="note(text)"/>
    <w:aliases w:val="n"/>
    <w:basedOn w:val="OPCParaBase"/>
    <w:rsid w:val="00F71963"/>
    <w:pPr>
      <w:spacing w:before="122" w:line="240" w:lineRule="auto"/>
      <w:ind w:left="1985" w:hanging="851"/>
    </w:pPr>
    <w:rPr>
      <w:sz w:val="18"/>
    </w:rPr>
  </w:style>
  <w:style w:type="paragraph" w:customStyle="1" w:styleId="notemargin">
    <w:name w:val="note(margin)"/>
    <w:aliases w:val="nm"/>
    <w:basedOn w:val="OPCParaBase"/>
    <w:rsid w:val="00F71963"/>
    <w:pPr>
      <w:tabs>
        <w:tab w:val="left" w:pos="709"/>
      </w:tabs>
      <w:spacing w:before="122" w:line="198" w:lineRule="exact"/>
      <w:ind w:left="709" w:hanging="709"/>
    </w:pPr>
    <w:rPr>
      <w:sz w:val="18"/>
    </w:rPr>
  </w:style>
  <w:style w:type="paragraph" w:customStyle="1" w:styleId="CTA-">
    <w:name w:val="CTA -"/>
    <w:basedOn w:val="OPCParaBase"/>
    <w:rsid w:val="00F71963"/>
    <w:pPr>
      <w:spacing w:before="60" w:line="240" w:lineRule="atLeast"/>
      <w:ind w:left="85" w:hanging="85"/>
    </w:pPr>
    <w:rPr>
      <w:sz w:val="20"/>
    </w:rPr>
  </w:style>
  <w:style w:type="paragraph" w:customStyle="1" w:styleId="CTA--">
    <w:name w:val="CTA --"/>
    <w:basedOn w:val="OPCParaBase"/>
    <w:next w:val="Normal"/>
    <w:rsid w:val="00F71963"/>
    <w:pPr>
      <w:spacing w:before="60" w:line="240" w:lineRule="atLeast"/>
      <w:ind w:left="142" w:hanging="142"/>
    </w:pPr>
    <w:rPr>
      <w:sz w:val="20"/>
    </w:rPr>
  </w:style>
  <w:style w:type="paragraph" w:customStyle="1" w:styleId="CTA---">
    <w:name w:val="CTA ---"/>
    <w:basedOn w:val="OPCParaBase"/>
    <w:next w:val="Normal"/>
    <w:rsid w:val="00F71963"/>
    <w:pPr>
      <w:spacing w:before="60" w:line="240" w:lineRule="atLeast"/>
      <w:ind w:left="198" w:hanging="198"/>
    </w:pPr>
    <w:rPr>
      <w:sz w:val="20"/>
    </w:rPr>
  </w:style>
  <w:style w:type="paragraph" w:customStyle="1" w:styleId="CTA----">
    <w:name w:val="CTA ----"/>
    <w:basedOn w:val="OPCParaBase"/>
    <w:next w:val="Normal"/>
    <w:rsid w:val="00F71963"/>
    <w:pPr>
      <w:spacing w:before="60" w:line="240" w:lineRule="atLeast"/>
      <w:ind w:left="255" w:hanging="255"/>
    </w:pPr>
    <w:rPr>
      <w:sz w:val="20"/>
    </w:rPr>
  </w:style>
  <w:style w:type="paragraph" w:customStyle="1" w:styleId="CTA1a">
    <w:name w:val="CTA 1(a)"/>
    <w:basedOn w:val="OPCParaBase"/>
    <w:rsid w:val="00F71963"/>
    <w:pPr>
      <w:tabs>
        <w:tab w:val="right" w:pos="414"/>
      </w:tabs>
      <w:spacing w:before="40" w:line="240" w:lineRule="atLeast"/>
      <w:ind w:left="675" w:hanging="675"/>
    </w:pPr>
    <w:rPr>
      <w:sz w:val="20"/>
    </w:rPr>
  </w:style>
  <w:style w:type="paragraph" w:customStyle="1" w:styleId="CTA1ai">
    <w:name w:val="CTA 1(a)(i)"/>
    <w:basedOn w:val="OPCParaBase"/>
    <w:rsid w:val="00F71963"/>
    <w:pPr>
      <w:tabs>
        <w:tab w:val="right" w:pos="1004"/>
      </w:tabs>
      <w:spacing w:before="40" w:line="240" w:lineRule="atLeast"/>
      <w:ind w:left="1253" w:hanging="1253"/>
    </w:pPr>
    <w:rPr>
      <w:sz w:val="20"/>
    </w:rPr>
  </w:style>
  <w:style w:type="paragraph" w:customStyle="1" w:styleId="CTA2a">
    <w:name w:val="CTA 2(a)"/>
    <w:basedOn w:val="OPCParaBase"/>
    <w:rsid w:val="00F71963"/>
    <w:pPr>
      <w:tabs>
        <w:tab w:val="right" w:pos="482"/>
      </w:tabs>
      <w:spacing w:before="40" w:line="240" w:lineRule="atLeast"/>
      <w:ind w:left="748" w:hanging="748"/>
    </w:pPr>
    <w:rPr>
      <w:sz w:val="20"/>
    </w:rPr>
  </w:style>
  <w:style w:type="paragraph" w:customStyle="1" w:styleId="CTA2ai">
    <w:name w:val="CTA 2(a)(i)"/>
    <w:basedOn w:val="OPCParaBase"/>
    <w:rsid w:val="00F71963"/>
    <w:pPr>
      <w:tabs>
        <w:tab w:val="right" w:pos="1089"/>
      </w:tabs>
      <w:spacing w:before="40" w:line="240" w:lineRule="atLeast"/>
      <w:ind w:left="1327" w:hanging="1327"/>
    </w:pPr>
    <w:rPr>
      <w:sz w:val="20"/>
    </w:rPr>
  </w:style>
  <w:style w:type="paragraph" w:customStyle="1" w:styleId="CTA3a">
    <w:name w:val="CTA 3(a)"/>
    <w:basedOn w:val="OPCParaBase"/>
    <w:rsid w:val="00F71963"/>
    <w:pPr>
      <w:tabs>
        <w:tab w:val="right" w:pos="556"/>
      </w:tabs>
      <w:spacing w:before="40" w:line="240" w:lineRule="atLeast"/>
      <w:ind w:left="805" w:hanging="805"/>
    </w:pPr>
    <w:rPr>
      <w:sz w:val="20"/>
    </w:rPr>
  </w:style>
  <w:style w:type="paragraph" w:customStyle="1" w:styleId="CTA3ai">
    <w:name w:val="CTA 3(a)(i)"/>
    <w:basedOn w:val="OPCParaBase"/>
    <w:rsid w:val="00F71963"/>
    <w:pPr>
      <w:tabs>
        <w:tab w:val="right" w:pos="1140"/>
      </w:tabs>
      <w:spacing w:before="40" w:line="240" w:lineRule="atLeast"/>
      <w:ind w:left="1361" w:hanging="1361"/>
    </w:pPr>
    <w:rPr>
      <w:sz w:val="20"/>
    </w:rPr>
  </w:style>
  <w:style w:type="paragraph" w:customStyle="1" w:styleId="CTA4a">
    <w:name w:val="CTA 4(a)"/>
    <w:basedOn w:val="OPCParaBase"/>
    <w:rsid w:val="00F71963"/>
    <w:pPr>
      <w:tabs>
        <w:tab w:val="right" w:pos="624"/>
      </w:tabs>
      <w:spacing w:before="40" w:line="240" w:lineRule="atLeast"/>
      <w:ind w:left="873" w:hanging="873"/>
    </w:pPr>
    <w:rPr>
      <w:sz w:val="20"/>
    </w:rPr>
  </w:style>
  <w:style w:type="paragraph" w:customStyle="1" w:styleId="CTA4ai">
    <w:name w:val="CTA 4(a)(i)"/>
    <w:basedOn w:val="OPCParaBase"/>
    <w:rsid w:val="00F71963"/>
    <w:pPr>
      <w:tabs>
        <w:tab w:val="right" w:pos="1213"/>
      </w:tabs>
      <w:spacing w:before="40" w:line="240" w:lineRule="atLeast"/>
      <w:ind w:left="1452" w:hanging="1452"/>
    </w:pPr>
    <w:rPr>
      <w:sz w:val="20"/>
    </w:rPr>
  </w:style>
  <w:style w:type="paragraph" w:customStyle="1" w:styleId="CTACAPS">
    <w:name w:val="CTA CAPS"/>
    <w:basedOn w:val="OPCParaBase"/>
    <w:rsid w:val="00F71963"/>
    <w:pPr>
      <w:spacing w:before="60" w:line="240" w:lineRule="atLeast"/>
    </w:pPr>
    <w:rPr>
      <w:sz w:val="20"/>
    </w:rPr>
  </w:style>
  <w:style w:type="paragraph" w:customStyle="1" w:styleId="CTAright">
    <w:name w:val="CTA right"/>
    <w:basedOn w:val="OPCParaBase"/>
    <w:rsid w:val="00F71963"/>
    <w:pPr>
      <w:spacing w:before="60" w:line="240" w:lineRule="auto"/>
      <w:jc w:val="right"/>
    </w:pPr>
    <w:rPr>
      <w:sz w:val="20"/>
    </w:rPr>
  </w:style>
  <w:style w:type="paragraph" w:styleId="Date">
    <w:name w:val="Date"/>
    <w:next w:val="Normal"/>
    <w:rsid w:val="00146F14"/>
    <w:rPr>
      <w:sz w:val="22"/>
      <w:szCs w:val="24"/>
    </w:rPr>
  </w:style>
  <w:style w:type="paragraph" w:customStyle="1" w:styleId="subsection">
    <w:name w:val="subsection"/>
    <w:aliases w:val="ss"/>
    <w:basedOn w:val="OPCParaBase"/>
    <w:link w:val="subsectionChar"/>
    <w:rsid w:val="00F71963"/>
    <w:pPr>
      <w:tabs>
        <w:tab w:val="right" w:pos="1021"/>
      </w:tabs>
      <w:spacing w:before="180" w:line="240" w:lineRule="auto"/>
      <w:ind w:left="1134" w:hanging="1134"/>
    </w:pPr>
  </w:style>
  <w:style w:type="paragraph" w:customStyle="1" w:styleId="Definition">
    <w:name w:val="Definition"/>
    <w:aliases w:val="dd"/>
    <w:basedOn w:val="OPCParaBase"/>
    <w:rsid w:val="00F71963"/>
    <w:pPr>
      <w:spacing w:before="180" w:line="240" w:lineRule="auto"/>
      <w:ind w:left="1134"/>
    </w:pPr>
  </w:style>
  <w:style w:type="paragraph" w:styleId="DocumentMap">
    <w:name w:val="Document Map"/>
    <w:rsid w:val="00146F14"/>
    <w:pPr>
      <w:shd w:val="clear" w:color="auto" w:fill="000080"/>
    </w:pPr>
    <w:rPr>
      <w:rFonts w:ascii="Tahoma" w:hAnsi="Tahoma" w:cs="Tahoma"/>
      <w:sz w:val="22"/>
      <w:szCs w:val="24"/>
    </w:rPr>
  </w:style>
  <w:style w:type="paragraph" w:styleId="E-mailSignature">
    <w:name w:val="E-mail Signature"/>
    <w:rsid w:val="00146F14"/>
    <w:rPr>
      <w:sz w:val="22"/>
      <w:szCs w:val="24"/>
    </w:rPr>
  </w:style>
  <w:style w:type="character" w:styleId="Emphasis">
    <w:name w:val="Emphasis"/>
    <w:basedOn w:val="DefaultParagraphFont"/>
    <w:qFormat/>
    <w:rsid w:val="00146F14"/>
    <w:rPr>
      <w:i/>
      <w:iCs/>
    </w:rPr>
  </w:style>
  <w:style w:type="character" w:styleId="EndnoteReference">
    <w:name w:val="endnote reference"/>
    <w:basedOn w:val="DefaultParagraphFont"/>
    <w:rsid w:val="00146F14"/>
    <w:rPr>
      <w:vertAlign w:val="superscript"/>
    </w:rPr>
  </w:style>
  <w:style w:type="paragraph" w:styleId="EndnoteText">
    <w:name w:val="endnote text"/>
    <w:rsid w:val="00146F14"/>
  </w:style>
  <w:style w:type="paragraph" w:styleId="EnvelopeAddress">
    <w:name w:val="envelope address"/>
    <w:rsid w:val="00146F14"/>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146F14"/>
    <w:rPr>
      <w:rFonts w:ascii="Arial" w:hAnsi="Arial" w:cs="Arial"/>
    </w:rPr>
  </w:style>
  <w:style w:type="character" w:styleId="FollowedHyperlink">
    <w:name w:val="FollowedHyperlink"/>
    <w:basedOn w:val="DefaultParagraphFont"/>
    <w:rsid w:val="00146F14"/>
    <w:rPr>
      <w:color w:val="800080"/>
      <w:u w:val="single"/>
    </w:rPr>
  </w:style>
  <w:style w:type="paragraph" w:styleId="Footer">
    <w:name w:val="footer"/>
    <w:link w:val="FooterChar"/>
    <w:rsid w:val="00F71963"/>
    <w:pPr>
      <w:tabs>
        <w:tab w:val="center" w:pos="4153"/>
        <w:tab w:val="right" w:pos="8306"/>
      </w:tabs>
    </w:pPr>
    <w:rPr>
      <w:sz w:val="22"/>
      <w:szCs w:val="24"/>
    </w:rPr>
  </w:style>
  <w:style w:type="character" w:styleId="FootnoteReference">
    <w:name w:val="footnote reference"/>
    <w:basedOn w:val="DefaultParagraphFont"/>
    <w:rsid w:val="00146F14"/>
    <w:rPr>
      <w:vertAlign w:val="superscript"/>
    </w:rPr>
  </w:style>
  <w:style w:type="paragraph" w:styleId="FootnoteText">
    <w:name w:val="footnote text"/>
    <w:rsid w:val="00146F14"/>
  </w:style>
  <w:style w:type="paragraph" w:customStyle="1" w:styleId="Formula">
    <w:name w:val="Formula"/>
    <w:basedOn w:val="OPCParaBase"/>
    <w:rsid w:val="00F71963"/>
    <w:pPr>
      <w:spacing w:line="240" w:lineRule="auto"/>
      <w:ind w:left="1134"/>
    </w:pPr>
    <w:rPr>
      <w:sz w:val="20"/>
    </w:rPr>
  </w:style>
  <w:style w:type="paragraph" w:styleId="Header">
    <w:name w:val="header"/>
    <w:basedOn w:val="OPCParaBase"/>
    <w:link w:val="HeaderChar"/>
    <w:unhideWhenUsed/>
    <w:rsid w:val="00F71963"/>
    <w:pPr>
      <w:keepNext/>
      <w:keepLines/>
      <w:tabs>
        <w:tab w:val="center" w:pos="4150"/>
        <w:tab w:val="right" w:pos="8307"/>
      </w:tabs>
      <w:spacing w:line="160" w:lineRule="exact"/>
    </w:pPr>
    <w:rPr>
      <w:sz w:val="16"/>
    </w:rPr>
  </w:style>
  <w:style w:type="paragraph" w:customStyle="1" w:styleId="House">
    <w:name w:val="House"/>
    <w:basedOn w:val="OPCParaBase"/>
    <w:rsid w:val="00F71963"/>
    <w:pPr>
      <w:spacing w:line="240" w:lineRule="auto"/>
    </w:pPr>
    <w:rPr>
      <w:sz w:val="28"/>
    </w:rPr>
  </w:style>
  <w:style w:type="character" w:styleId="HTMLAcronym">
    <w:name w:val="HTML Acronym"/>
    <w:basedOn w:val="DefaultParagraphFont"/>
    <w:rsid w:val="00146F14"/>
  </w:style>
  <w:style w:type="paragraph" w:styleId="HTMLAddress">
    <w:name w:val="HTML Address"/>
    <w:rsid w:val="00146F14"/>
    <w:rPr>
      <w:i/>
      <w:iCs/>
      <w:sz w:val="22"/>
      <w:szCs w:val="24"/>
    </w:rPr>
  </w:style>
  <w:style w:type="character" w:styleId="HTMLCite">
    <w:name w:val="HTML Cite"/>
    <w:basedOn w:val="DefaultParagraphFont"/>
    <w:rsid w:val="00146F14"/>
    <w:rPr>
      <w:i/>
      <w:iCs/>
    </w:rPr>
  </w:style>
  <w:style w:type="character" w:styleId="HTMLCode">
    <w:name w:val="HTML Code"/>
    <w:basedOn w:val="DefaultParagraphFont"/>
    <w:rsid w:val="00146F14"/>
    <w:rPr>
      <w:rFonts w:ascii="Courier New" w:hAnsi="Courier New" w:cs="Courier New"/>
      <w:sz w:val="20"/>
      <w:szCs w:val="20"/>
    </w:rPr>
  </w:style>
  <w:style w:type="character" w:styleId="HTMLDefinition">
    <w:name w:val="HTML Definition"/>
    <w:basedOn w:val="DefaultParagraphFont"/>
    <w:rsid w:val="00146F14"/>
    <w:rPr>
      <w:i/>
      <w:iCs/>
    </w:rPr>
  </w:style>
  <w:style w:type="character" w:styleId="HTMLKeyboard">
    <w:name w:val="HTML Keyboard"/>
    <w:basedOn w:val="DefaultParagraphFont"/>
    <w:rsid w:val="00146F14"/>
    <w:rPr>
      <w:rFonts w:ascii="Courier New" w:hAnsi="Courier New" w:cs="Courier New"/>
      <w:sz w:val="20"/>
      <w:szCs w:val="20"/>
    </w:rPr>
  </w:style>
  <w:style w:type="paragraph" w:styleId="HTMLPreformatted">
    <w:name w:val="HTML Preformatted"/>
    <w:rsid w:val="00146F14"/>
    <w:rPr>
      <w:rFonts w:ascii="Courier New" w:hAnsi="Courier New" w:cs="Courier New"/>
    </w:rPr>
  </w:style>
  <w:style w:type="character" w:styleId="HTMLSample">
    <w:name w:val="HTML Sample"/>
    <w:basedOn w:val="DefaultParagraphFont"/>
    <w:rsid w:val="00146F14"/>
    <w:rPr>
      <w:rFonts w:ascii="Courier New" w:hAnsi="Courier New" w:cs="Courier New"/>
    </w:rPr>
  </w:style>
  <w:style w:type="character" w:styleId="HTMLTypewriter">
    <w:name w:val="HTML Typewriter"/>
    <w:basedOn w:val="DefaultParagraphFont"/>
    <w:rsid w:val="00146F14"/>
    <w:rPr>
      <w:rFonts w:ascii="Courier New" w:hAnsi="Courier New" w:cs="Courier New"/>
      <w:sz w:val="20"/>
      <w:szCs w:val="20"/>
    </w:rPr>
  </w:style>
  <w:style w:type="character" w:styleId="HTMLVariable">
    <w:name w:val="HTML Variable"/>
    <w:basedOn w:val="DefaultParagraphFont"/>
    <w:rsid w:val="00146F14"/>
    <w:rPr>
      <w:i/>
      <w:iCs/>
    </w:rPr>
  </w:style>
  <w:style w:type="character" w:styleId="Hyperlink">
    <w:name w:val="Hyperlink"/>
    <w:basedOn w:val="DefaultParagraphFont"/>
    <w:rsid w:val="00146F14"/>
    <w:rPr>
      <w:color w:val="0000FF"/>
      <w:u w:val="single"/>
    </w:rPr>
  </w:style>
  <w:style w:type="paragraph" w:styleId="Index1">
    <w:name w:val="index 1"/>
    <w:next w:val="Normal"/>
    <w:rsid w:val="00146F14"/>
    <w:pPr>
      <w:ind w:left="220" w:hanging="220"/>
    </w:pPr>
    <w:rPr>
      <w:sz w:val="22"/>
      <w:szCs w:val="24"/>
    </w:rPr>
  </w:style>
  <w:style w:type="paragraph" w:styleId="Index2">
    <w:name w:val="index 2"/>
    <w:next w:val="Normal"/>
    <w:rsid w:val="00146F14"/>
    <w:pPr>
      <w:ind w:left="440" w:hanging="220"/>
    </w:pPr>
    <w:rPr>
      <w:sz w:val="22"/>
      <w:szCs w:val="24"/>
    </w:rPr>
  </w:style>
  <w:style w:type="paragraph" w:styleId="Index3">
    <w:name w:val="index 3"/>
    <w:next w:val="Normal"/>
    <w:rsid w:val="00146F14"/>
    <w:pPr>
      <w:ind w:left="660" w:hanging="220"/>
    </w:pPr>
    <w:rPr>
      <w:sz w:val="22"/>
      <w:szCs w:val="24"/>
    </w:rPr>
  </w:style>
  <w:style w:type="paragraph" w:styleId="Index4">
    <w:name w:val="index 4"/>
    <w:next w:val="Normal"/>
    <w:rsid w:val="00146F14"/>
    <w:pPr>
      <w:ind w:left="880" w:hanging="220"/>
    </w:pPr>
    <w:rPr>
      <w:sz w:val="22"/>
      <w:szCs w:val="24"/>
    </w:rPr>
  </w:style>
  <w:style w:type="paragraph" w:styleId="Index5">
    <w:name w:val="index 5"/>
    <w:next w:val="Normal"/>
    <w:rsid w:val="00146F14"/>
    <w:pPr>
      <w:ind w:left="1100" w:hanging="220"/>
    </w:pPr>
    <w:rPr>
      <w:sz w:val="22"/>
      <w:szCs w:val="24"/>
    </w:rPr>
  </w:style>
  <w:style w:type="paragraph" w:styleId="Index6">
    <w:name w:val="index 6"/>
    <w:next w:val="Normal"/>
    <w:rsid w:val="00146F14"/>
    <w:pPr>
      <w:ind w:left="1320" w:hanging="220"/>
    </w:pPr>
    <w:rPr>
      <w:sz w:val="22"/>
      <w:szCs w:val="24"/>
    </w:rPr>
  </w:style>
  <w:style w:type="paragraph" w:styleId="Index7">
    <w:name w:val="index 7"/>
    <w:next w:val="Normal"/>
    <w:rsid w:val="00146F14"/>
    <w:pPr>
      <w:ind w:left="1540" w:hanging="220"/>
    </w:pPr>
    <w:rPr>
      <w:sz w:val="22"/>
      <w:szCs w:val="24"/>
    </w:rPr>
  </w:style>
  <w:style w:type="paragraph" w:styleId="Index8">
    <w:name w:val="index 8"/>
    <w:next w:val="Normal"/>
    <w:rsid w:val="00146F14"/>
    <w:pPr>
      <w:ind w:left="1760" w:hanging="220"/>
    </w:pPr>
    <w:rPr>
      <w:sz w:val="22"/>
      <w:szCs w:val="24"/>
    </w:rPr>
  </w:style>
  <w:style w:type="paragraph" w:styleId="Index9">
    <w:name w:val="index 9"/>
    <w:next w:val="Normal"/>
    <w:rsid w:val="00146F14"/>
    <w:pPr>
      <w:ind w:left="1980" w:hanging="220"/>
    </w:pPr>
    <w:rPr>
      <w:sz w:val="22"/>
      <w:szCs w:val="24"/>
    </w:rPr>
  </w:style>
  <w:style w:type="paragraph" w:styleId="IndexHeading">
    <w:name w:val="index heading"/>
    <w:next w:val="Index1"/>
    <w:rsid w:val="00146F14"/>
    <w:rPr>
      <w:rFonts w:ascii="Arial" w:hAnsi="Arial" w:cs="Arial"/>
      <w:b/>
      <w:bCs/>
      <w:sz w:val="22"/>
      <w:szCs w:val="24"/>
    </w:rPr>
  </w:style>
  <w:style w:type="paragraph" w:customStyle="1" w:styleId="Item">
    <w:name w:val="Item"/>
    <w:aliases w:val="i"/>
    <w:basedOn w:val="OPCParaBase"/>
    <w:next w:val="ItemHead"/>
    <w:rsid w:val="00F71963"/>
    <w:pPr>
      <w:keepLines/>
      <w:spacing w:before="80" w:line="240" w:lineRule="auto"/>
      <w:ind w:left="709"/>
    </w:pPr>
  </w:style>
  <w:style w:type="paragraph" w:customStyle="1" w:styleId="ItemHead">
    <w:name w:val="ItemHead"/>
    <w:aliases w:val="ih"/>
    <w:basedOn w:val="OPCParaBase"/>
    <w:next w:val="Item"/>
    <w:link w:val="ItemHeadChar"/>
    <w:rsid w:val="00F71963"/>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F71963"/>
    <w:rPr>
      <w:sz w:val="16"/>
    </w:rPr>
  </w:style>
  <w:style w:type="paragraph" w:styleId="List">
    <w:name w:val="List"/>
    <w:rsid w:val="00146F14"/>
    <w:pPr>
      <w:ind w:left="283" w:hanging="283"/>
    </w:pPr>
    <w:rPr>
      <w:sz w:val="22"/>
      <w:szCs w:val="24"/>
    </w:rPr>
  </w:style>
  <w:style w:type="paragraph" w:styleId="List2">
    <w:name w:val="List 2"/>
    <w:rsid w:val="00146F14"/>
    <w:pPr>
      <w:ind w:left="566" w:hanging="283"/>
    </w:pPr>
    <w:rPr>
      <w:sz w:val="22"/>
      <w:szCs w:val="24"/>
    </w:rPr>
  </w:style>
  <w:style w:type="paragraph" w:styleId="List3">
    <w:name w:val="List 3"/>
    <w:rsid w:val="00146F14"/>
    <w:pPr>
      <w:ind w:left="849" w:hanging="283"/>
    </w:pPr>
    <w:rPr>
      <w:sz w:val="22"/>
      <w:szCs w:val="24"/>
    </w:rPr>
  </w:style>
  <w:style w:type="paragraph" w:styleId="List4">
    <w:name w:val="List 4"/>
    <w:rsid w:val="00146F14"/>
    <w:pPr>
      <w:ind w:left="1132" w:hanging="283"/>
    </w:pPr>
    <w:rPr>
      <w:sz w:val="22"/>
      <w:szCs w:val="24"/>
    </w:rPr>
  </w:style>
  <w:style w:type="paragraph" w:styleId="List5">
    <w:name w:val="List 5"/>
    <w:rsid w:val="00146F14"/>
    <w:pPr>
      <w:ind w:left="1415" w:hanging="283"/>
    </w:pPr>
    <w:rPr>
      <w:sz w:val="22"/>
      <w:szCs w:val="24"/>
    </w:rPr>
  </w:style>
  <w:style w:type="paragraph" w:styleId="ListBullet">
    <w:name w:val="List Bullet"/>
    <w:rsid w:val="00146F14"/>
    <w:pPr>
      <w:numPr>
        <w:numId w:val="4"/>
      </w:numPr>
      <w:tabs>
        <w:tab w:val="clear" w:pos="360"/>
        <w:tab w:val="num" w:pos="2989"/>
      </w:tabs>
      <w:ind w:left="1225" w:firstLine="1043"/>
    </w:pPr>
    <w:rPr>
      <w:sz w:val="22"/>
      <w:szCs w:val="24"/>
    </w:rPr>
  </w:style>
  <w:style w:type="paragraph" w:styleId="ListBullet2">
    <w:name w:val="List Bullet 2"/>
    <w:rsid w:val="00146F14"/>
    <w:pPr>
      <w:numPr>
        <w:numId w:val="5"/>
      </w:numPr>
      <w:tabs>
        <w:tab w:val="clear" w:pos="643"/>
        <w:tab w:val="num" w:pos="360"/>
      </w:tabs>
      <w:ind w:left="360"/>
    </w:pPr>
    <w:rPr>
      <w:sz w:val="22"/>
      <w:szCs w:val="24"/>
    </w:rPr>
  </w:style>
  <w:style w:type="paragraph" w:styleId="ListBullet3">
    <w:name w:val="List Bullet 3"/>
    <w:rsid w:val="00146F14"/>
    <w:pPr>
      <w:numPr>
        <w:numId w:val="6"/>
      </w:numPr>
      <w:tabs>
        <w:tab w:val="clear" w:pos="926"/>
        <w:tab w:val="num" w:pos="360"/>
      </w:tabs>
      <w:ind w:left="360"/>
    </w:pPr>
    <w:rPr>
      <w:sz w:val="22"/>
      <w:szCs w:val="24"/>
    </w:rPr>
  </w:style>
  <w:style w:type="paragraph" w:styleId="ListBullet4">
    <w:name w:val="List Bullet 4"/>
    <w:rsid w:val="00146F14"/>
    <w:pPr>
      <w:numPr>
        <w:numId w:val="7"/>
      </w:numPr>
      <w:tabs>
        <w:tab w:val="clear" w:pos="1209"/>
        <w:tab w:val="num" w:pos="926"/>
      </w:tabs>
      <w:ind w:left="926"/>
    </w:pPr>
    <w:rPr>
      <w:sz w:val="22"/>
      <w:szCs w:val="24"/>
    </w:rPr>
  </w:style>
  <w:style w:type="paragraph" w:styleId="ListBullet5">
    <w:name w:val="List Bullet 5"/>
    <w:rsid w:val="00146F14"/>
    <w:pPr>
      <w:numPr>
        <w:numId w:val="8"/>
      </w:numPr>
    </w:pPr>
    <w:rPr>
      <w:sz w:val="22"/>
      <w:szCs w:val="24"/>
    </w:rPr>
  </w:style>
  <w:style w:type="paragraph" w:styleId="ListContinue">
    <w:name w:val="List Continue"/>
    <w:rsid w:val="00146F14"/>
    <w:pPr>
      <w:spacing w:after="120"/>
      <w:ind w:left="283"/>
    </w:pPr>
    <w:rPr>
      <w:sz w:val="22"/>
      <w:szCs w:val="24"/>
    </w:rPr>
  </w:style>
  <w:style w:type="paragraph" w:styleId="ListContinue2">
    <w:name w:val="List Continue 2"/>
    <w:rsid w:val="00146F14"/>
    <w:pPr>
      <w:spacing w:after="120"/>
      <w:ind w:left="566"/>
    </w:pPr>
    <w:rPr>
      <w:sz w:val="22"/>
      <w:szCs w:val="24"/>
    </w:rPr>
  </w:style>
  <w:style w:type="paragraph" w:styleId="ListContinue3">
    <w:name w:val="List Continue 3"/>
    <w:rsid w:val="00146F14"/>
    <w:pPr>
      <w:spacing w:after="120"/>
      <w:ind w:left="849"/>
    </w:pPr>
    <w:rPr>
      <w:sz w:val="22"/>
      <w:szCs w:val="24"/>
    </w:rPr>
  </w:style>
  <w:style w:type="paragraph" w:styleId="ListContinue4">
    <w:name w:val="List Continue 4"/>
    <w:rsid w:val="00146F14"/>
    <w:pPr>
      <w:spacing w:after="120"/>
      <w:ind w:left="1132"/>
    </w:pPr>
    <w:rPr>
      <w:sz w:val="22"/>
      <w:szCs w:val="24"/>
    </w:rPr>
  </w:style>
  <w:style w:type="paragraph" w:styleId="ListContinue5">
    <w:name w:val="List Continue 5"/>
    <w:rsid w:val="00146F14"/>
    <w:pPr>
      <w:spacing w:after="120"/>
      <w:ind w:left="1415"/>
    </w:pPr>
    <w:rPr>
      <w:sz w:val="22"/>
      <w:szCs w:val="24"/>
    </w:rPr>
  </w:style>
  <w:style w:type="paragraph" w:styleId="ListNumber">
    <w:name w:val="List Number"/>
    <w:rsid w:val="00146F14"/>
    <w:pPr>
      <w:numPr>
        <w:numId w:val="9"/>
      </w:numPr>
      <w:tabs>
        <w:tab w:val="clear" w:pos="360"/>
        <w:tab w:val="num" w:pos="4242"/>
      </w:tabs>
      <w:ind w:left="3521" w:hanging="1043"/>
    </w:pPr>
    <w:rPr>
      <w:sz w:val="22"/>
      <w:szCs w:val="24"/>
    </w:rPr>
  </w:style>
  <w:style w:type="paragraph" w:styleId="ListNumber2">
    <w:name w:val="List Number 2"/>
    <w:rsid w:val="00146F14"/>
    <w:pPr>
      <w:numPr>
        <w:numId w:val="10"/>
      </w:numPr>
      <w:tabs>
        <w:tab w:val="clear" w:pos="643"/>
        <w:tab w:val="num" w:pos="360"/>
      </w:tabs>
      <w:ind w:left="360"/>
    </w:pPr>
    <w:rPr>
      <w:sz w:val="22"/>
      <w:szCs w:val="24"/>
    </w:rPr>
  </w:style>
  <w:style w:type="paragraph" w:styleId="ListNumber3">
    <w:name w:val="List Number 3"/>
    <w:rsid w:val="00146F14"/>
    <w:pPr>
      <w:numPr>
        <w:numId w:val="11"/>
      </w:numPr>
      <w:tabs>
        <w:tab w:val="clear" w:pos="926"/>
        <w:tab w:val="num" w:pos="360"/>
      </w:tabs>
      <w:ind w:left="360"/>
    </w:pPr>
    <w:rPr>
      <w:sz w:val="22"/>
      <w:szCs w:val="24"/>
    </w:rPr>
  </w:style>
  <w:style w:type="paragraph" w:styleId="ListNumber4">
    <w:name w:val="List Number 4"/>
    <w:rsid w:val="00146F14"/>
    <w:pPr>
      <w:numPr>
        <w:numId w:val="12"/>
      </w:numPr>
      <w:tabs>
        <w:tab w:val="clear" w:pos="1209"/>
        <w:tab w:val="num" w:pos="360"/>
      </w:tabs>
      <w:ind w:left="360"/>
    </w:pPr>
    <w:rPr>
      <w:sz w:val="22"/>
      <w:szCs w:val="24"/>
    </w:rPr>
  </w:style>
  <w:style w:type="paragraph" w:styleId="ListNumber5">
    <w:name w:val="List Number 5"/>
    <w:rsid w:val="00146F14"/>
    <w:pPr>
      <w:numPr>
        <w:numId w:val="13"/>
      </w:numPr>
      <w:tabs>
        <w:tab w:val="clear" w:pos="1492"/>
        <w:tab w:val="num" w:pos="1440"/>
      </w:tabs>
      <w:ind w:left="0" w:firstLine="0"/>
    </w:pPr>
    <w:rPr>
      <w:sz w:val="22"/>
      <w:szCs w:val="24"/>
    </w:rPr>
  </w:style>
  <w:style w:type="paragraph" w:customStyle="1" w:styleId="LongT">
    <w:name w:val="LongT"/>
    <w:basedOn w:val="OPCParaBase"/>
    <w:rsid w:val="00F71963"/>
    <w:pPr>
      <w:spacing w:line="240" w:lineRule="auto"/>
    </w:pPr>
    <w:rPr>
      <w:b/>
      <w:sz w:val="32"/>
    </w:rPr>
  </w:style>
  <w:style w:type="paragraph" w:styleId="MacroText">
    <w:name w:val="macro"/>
    <w:rsid w:val="00146F1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146F1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146F14"/>
    <w:rPr>
      <w:sz w:val="24"/>
      <w:szCs w:val="24"/>
    </w:rPr>
  </w:style>
  <w:style w:type="paragraph" w:styleId="NormalIndent">
    <w:name w:val="Normal Indent"/>
    <w:rsid w:val="00146F14"/>
    <w:pPr>
      <w:ind w:left="720"/>
    </w:pPr>
    <w:rPr>
      <w:sz w:val="22"/>
      <w:szCs w:val="24"/>
    </w:rPr>
  </w:style>
  <w:style w:type="paragraph" w:styleId="NoteHeading">
    <w:name w:val="Note Heading"/>
    <w:next w:val="Normal"/>
    <w:rsid w:val="00146F14"/>
    <w:rPr>
      <w:sz w:val="22"/>
      <w:szCs w:val="24"/>
    </w:rPr>
  </w:style>
  <w:style w:type="paragraph" w:customStyle="1" w:styleId="notedraft">
    <w:name w:val="note(draft)"/>
    <w:aliases w:val="nd"/>
    <w:basedOn w:val="OPCParaBase"/>
    <w:rsid w:val="00F71963"/>
    <w:pPr>
      <w:spacing w:before="240" w:line="240" w:lineRule="auto"/>
      <w:ind w:left="284" w:hanging="284"/>
    </w:pPr>
    <w:rPr>
      <w:i/>
      <w:sz w:val="24"/>
    </w:rPr>
  </w:style>
  <w:style w:type="paragraph" w:customStyle="1" w:styleId="notepara">
    <w:name w:val="note(para)"/>
    <w:aliases w:val="na"/>
    <w:basedOn w:val="OPCParaBase"/>
    <w:rsid w:val="00F71963"/>
    <w:pPr>
      <w:spacing w:before="40" w:line="198" w:lineRule="exact"/>
      <w:ind w:left="2354" w:hanging="369"/>
    </w:pPr>
    <w:rPr>
      <w:sz w:val="18"/>
    </w:rPr>
  </w:style>
  <w:style w:type="paragraph" w:customStyle="1" w:styleId="noteParlAmend">
    <w:name w:val="note(ParlAmend)"/>
    <w:aliases w:val="npp"/>
    <w:basedOn w:val="OPCParaBase"/>
    <w:next w:val="ParlAmend"/>
    <w:rsid w:val="00F71963"/>
    <w:pPr>
      <w:spacing w:line="240" w:lineRule="auto"/>
      <w:jc w:val="right"/>
    </w:pPr>
    <w:rPr>
      <w:rFonts w:ascii="Arial" w:hAnsi="Arial"/>
      <w:b/>
      <w:i/>
    </w:rPr>
  </w:style>
  <w:style w:type="character" w:styleId="PageNumber">
    <w:name w:val="page number"/>
    <w:basedOn w:val="DefaultParagraphFont"/>
    <w:rsid w:val="00146F14"/>
  </w:style>
  <w:style w:type="paragraph" w:customStyle="1" w:styleId="Page1">
    <w:name w:val="Page1"/>
    <w:basedOn w:val="OPCParaBase"/>
    <w:rsid w:val="00F71963"/>
    <w:pPr>
      <w:spacing w:before="5600" w:line="240" w:lineRule="auto"/>
    </w:pPr>
    <w:rPr>
      <w:b/>
      <w:sz w:val="32"/>
    </w:rPr>
  </w:style>
  <w:style w:type="paragraph" w:customStyle="1" w:styleId="PageBreak">
    <w:name w:val="PageBreak"/>
    <w:aliases w:val="pb"/>
    <w:basedOn w:val="OPCParaBase"/>
    <w:rsid w:val="00F71963"/>
    <w:pPr>
      <w:spacing w:line="240" w:lineRule="auto"/>
    </w:pPr>
    <w:rPr>
      <w:sz w:val="20"/>
    </w:rPr>
  </w:style>
  <w:style w:type="character" w:customStyle="1" w:styleId="OPCCharBase">
    <w:name w:val="OPCCharBase"/>
    <w:uiPriority w:val="1"/>
    <w:qFormat/>
    <w:rsid w:val="00F71963"/>
  </w:style>
  <w:style w:type="paragraph" w:customStyle="1" w:styleId="paragraph">
    <w:name w:val="paragraph"/>
    <w:aliases w:val="a"/>
    <w:basedOn w:val="OPCParaBase"/>
    <w:link w:val="paragraphChar"/>
    <w:rsid w:val="00F71963"/>
    <w:pPr>
      <w:tabs>
        <w:tab w:val="right" w:pos="1531"/>
      </w:tabs>
      <w:spacing w:before="40" w:line="240" w:lineRule="auto"/>
      <w:ind w:left="1644" w:hanging="1644"/>
    </w:pPr>
  </w:style>
  <w:style w:type="paragraph" w:customStyle="1" w:styleId="paragraphsub">
    <w:name w:val="paragraph(sub)"/>
    <w:aliases w:val="aa"/>
    <w:basedOn w:val="OPCParaBase"/>
    <w:rsid w:val="00F71963"/>
    <w:pPr>
      <w:tabs>
        <w:tab w:val="right" w:pos="1985"/>
      </w:tabs>
      <w:spacing w:before="40" w:line="240" w:lineRule="auto"/>
      <w:ind w:left="2098" w:hanging="2098"/>
    </w:pPr>
  </w:style>
  <w:style w:type="paragraph" w:customStyle="1" w:styleId="paragraphsub-sub">
    <w:name w:val="paragraph(sub-sub)"/>
    <w:aliases w:val="aaa"/>
    <w:basedOn w:val="OPCParaBase"/>
    <w:rsid w:val="00F71963"/>
    <w:pPr>
      <w:tabs>
        <w:tab w:val="right" w:pos="2722"/>
      </w:tabs>
      <w:spacing w:before="40" w:line="240" w:lineRule="auto"/>
      <w:ind w:left="2835" w:hanging="2835"/>
    </w:pPr>
  </w:style>
  <w:style w:type="paragraph" w:customStyle="1" w:styleId="ParlAmend">
    <w:name w:val="ParlAmend"/>
    <w:aliases w:val="pp"/>
    <w:basedOn w:val="OPCParaBase"/>
    <w:rsid w:val="00F71963"/>
    <w:pPr>
      <w:spacing w:before="240" w:line="240" w:lineRule="atLeast"/>
      <w:ind w:hanging="567"/>
    </w:pPr>
    <w:rPr>
      <w:sz w:val="24"/>
    </w:rPr>
  </w:style>
  <w:style w:type="paragraph" w:customStyle="1" w:styleId="Penalty">
    <w:name w:val="Penalty"/>
    <w:basedOn w:val="OPCParaBase"/>
    <w:rsid w:val="00F71963"/>
    <w:pPr>
      <w:tabs>
        <w:tab w:val="left" w:pos="2977"/>
      </w:tabs>
      <w:spacing w:before="180" w:line="240" w:lineRule="auto"/>
      <w:ind w:left="1985" w:hanging="851"/>
    </w:pPr>
  </w:style>
  <w:style w:type="paragraph" w:styleId="PlainText">
    <w:name w:val="Plain Text"/>
    <w:rsid w:val="00146F14"/>
    <w:rPr>
      <w:rFonts w:ascii="Courier New" w:hAnsi="Courier New" w:cs="Courier New"/>
      <w:sz w:val="22"/>
    </w:rPr>
  </w:style>
  <w:style w:type="paragraph" w:customStyle="1" w:styleId="Portfolio">
    <w:name w:val="Portfolio"/>
    <w:basedOn w:val="OPCParaBase"/>
    <w:rsid w:val="00F71963"/>
    <w:pPr>
      <w:spacing w:line="240" w:lineRule="auto"/>
    </w:pPr>
    <w:rPr>
      <w:i/>
      <w:sz w:val="20"/>
    </w:rPr>
  </w:style>
  <w:style w:type="paragraph" w:customStyle="1" w:styleId="Preamble">
    <w:name w:val="Preamble"/>
    <w:basedOn w:val="OPCParaBase"/>
    <w:next w:val="Normal"/>
    <w:rsid w:val="00F7196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71963"/>
    <w:pPr>
      <w:spacing w:line="240" w:lineRule="auto"/>
    </w:pPr>
    <w:rPr>
      <w:i/>
      <w:sz w:val="20"/>
    </w:rPr>
  </w:style>
  <w:style w:type="paragraph" w:styleId="Salutation">
    <w:name w:val="Salutation"/>
    <w:next w:val="Normal"/>
    <w:rsid w:val="00146F14"/>
    <w:rPr>
      <w:sz w:val="22"/>
      <w:szCs w:val="24"/>
    </w:rPr>
  </w:style>
  <w:style w:type="paragraph" w:customStyle="1" w:styleId="Session">
    <w:name w:val="Session"/>
    <w:basedOn w:val="OPCParaBase"/>
    <w:rsid w:val="00F71963"/>
    <w:pPr>
      <w:spacing w:line="240" w:lineRule="auto"/>
    </w:pPr>
    <w:rPr>
      <w:sz w:val="28"/>
    </w:rPr>
  </w:style>
  <w:style w:type="paragraph" w:customStyle="1" w:styleId="ShortT">
    <w:name w:val="ShortT"/>
    <w:basedOn w:val="OPCParaBase"/>
    <w:next w:val="Normal"/>
    <w:qFormat/>
    <w:rsid w:val="00F71963"/>
    <w:pPr>
      <w:spacing w:line="240" w:lineRule="auto"/>
    </w:pPr>
    <w:rPr>
      <w:b/>
      <w:sz w:val="40"/>
    </w:rPr>
  </w:style>
  <w:style w:type="paragraph" w:styleId="Signature">
    <w:name w:val="Signature"/>
    <w:rsid w:val="00146F14"/>
    <w:pPr>
      <w:ind w:left="4252"/>
    </w:pPr>
    <w:rPr>
      <w:sz w:val="22"/>
      <w:szCs w:val="24"/>
    </w:rPr>
  </w:style>
  <w:style w:type="paragraph" w:customStyle="1" w:styleId="Sponsor">
    <w:name w:val="Sponsor"/>
    <w:basedOn w:val="OPCParaBase"/>
    <w:rsid w:val="00F71963"/>
    <w:pPr>
      <w:spacing w:line="240" w:lineRule="auto"/>
    </w:pPr>
    <w:rPr>
      <w:i/>
    </w:rPr>
  </w:style>
  <w:style w:type="character" w:styleId="Strong">
    <w:name w:val="Strong"/>
    <w:basedOn w:val="DefaultParagraphFont"/>
    <w:qFormat/>
    <w:rsid w:val="00146F14"/>
    <w:rPr>
      <w:b/>
      <w:bCs/>
    </w:rPr>
  </w:style>
  <w:style w:type="paragraph" w:customStyle="1" w:styleId="Subitem">
    <w:name w:val="Subitem"/>
    <w:aliases w:val="iss"/>
    <w:basedOn w:val="OPCParaBase"/>
    <w:rsid w:val="00F71963"/>
    <w:pPr>
      <w:spacing w:before="180" w:line="240" w:lineRule="auto"/>
      <w:ind w:left="709" w:hanging="709"/>
    </w:pPr>
  </w:style>
  <w:style w:type="paragraph" w:customStyle="1" w:styleId="SubitemHead">
    <w:name w:val="SubitemHead"/>
    <w:aliases w:val="issh"/>
    <w:basedOn w:val="OPCParaBase"/>
    <w:rsid w:val="00F7196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71963"/>
    <w:pPr>
      <w:spacing w:before="40" w:line="240" w:lineRule="auto"/>
      <w:ind w:left="1134"/>
    </w:pPr>
  </w:style>
  <w:style w:type="paragraph" w:customStyle="1" w:styleId="SubsectionHead">
    <w:name w:val="SubsectionHead"/>
    <w:aliases w:val="ssh"/>
    <w:basedOn w:val="OPCParaBase"/>
    <w:next w:val="subsection"/>
    <w:rsid w:val="00F71963"/>
    <w:pPr>
      <w:keepNext/>
      <w:keepLines/>
      <w:spacing w:before="240" w:line="240" w:lineRule="auto"/>
      <w:ind w:left="1134"/>
    </w:pPr>
    <w:rPr>
      <w:i/>
    </w:rPr>
  </w:style>
  <w:style w:type="paragraph" w:styleId="Subtitle">
    <w:name w:val="Subtitle"/>
    <w:qFormat/>
    <w:rsid w:val="00146F14"/>
    <w:pPr>
      <w:spacing w:after="60"/>
      <w:jc w:val="center"/>
    </w:pPr>
    <w:rPr>
      <w:rFonts w:ascii="Arial" w:hAnsi="Arial" w:cs="Arial"/>
      <w:sz w:val="24"/>
      <w:szCs w:val="24"/>
    </w:rPr>
  </w:style>
  <w:style w:type="table" w:styleId="Table3Deffects1">
    <w:name w:val="Table 3D effects 1"/>
    <w:basedOn w:val="TableNormal"/>
    <w:rsid w:val="00146F14"/>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46F14"/>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46F14"/>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46F14"/>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46F14"/>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46F14"/>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46F14"/>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46F14"/>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46F14"/>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46F14"/>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46F14"/>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46F14"/>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46F14"/>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46F14"/>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46F14"/>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46F14"/>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46F14"/>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71963"/>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46F1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46F14"/>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46F14"/>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46F14"/>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46F1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46F14"/>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46F14"/>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46F14"/>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46F14"/>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46F14"/>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46F14"/>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46F1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46F1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46F14"/>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46F14"/>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46F14"/>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146F14"/>
    <w:pPr>
      <w:ind w:left="220" w:hanging="220"/>
    </w:pPr>
    <w:rPr>
      <w:sz w:val="22"/>
      <w:szCs w:val="24"/>
    </w:rPr>
  </w:style>
  <w:style w:type="paragraph" w:styleId="TableofFigures">
    <w:name w:val="table of figures"/>
    <w:next w:val="Normal"/>
    <w:rsid w:val="00146F14"/>
    <w:pPr>
      <w:ind w:left="440" w:hanging="440"/>
    </w:pPr>
    <w:rPr>
      <w:sz w:val="22"/>
      <w:szCs w:val="24"/>
    </w:rPr>
  </w:style>
  <w:style w:type="table" w:styleId="TableProfessional">
    <w:name w:val="Table Professional"/>
    <w:basedOn w:val="TableNormal"/>
    <w:rsid w:val="00146F1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46F14"/>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46F14"/>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46F14"/>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46F14"/>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46F14"/>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46F14"/>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46F14"/>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46F14"/>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46F14"/>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F71963"/>
    <w:pPr>
      <w:spacing w:before="60" w:line="240" w:lineRule="auto"/>
      <w:ind w:left="284" w:hanging="284"/>
    </w:pPr>
    <w:rPr>
      <w:sz w:val="20"/>
    </w:rPr>
  </w:style>
  <w:style w:type="paragraph" w:customStyle="1" w:styleId="Tablei">
    <w:name w:val="Table(i)"/>
    <w:aliases w:val="taa"/>
    <w:basedOn w:val="OPCParaBase"/>
    <w:rsid w:val="00F71963"/>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F71963"/>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F71963"/>
    <w:pPr>
      <w:spacing w:before="60" w:line="240" w:lineRule="atLeast"/>
    </w:pPr>
    <w:rPr>
      <w:sz w:val="20"/>
    </w:rPr>
  </w:style>
  <w:style w:type="paragraph" w:styleId="Title">
    <w:name w:val="Title"/>
    <w:qFormat/>
    <w:rsid w:val="00146F14"/>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F7196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71963"/>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71963"/>
    <w:pPr>
      <w:spacing w:before="122" w:line="198" w:lineRule="exact"/>
      <w:ind w:left="1985" w:hanging="851"/>
      <w:jc w:val="right"/>
    </w:pPr>
    <w:rPr>
      <w:sz w:val="18"/>
    </w:rPr>
  </w:style>
  <w:style w:type="paragraph" w:customStyle="1" w:styleId="TLPTableBullet">
    <w:name w:val="TLPTableBullet"/>
    <w:aliases w:val="ttb"/>
    <w:basedOn w:val="OPCParaBase"/>
    <w:rsid w:val="00F71963"/>
    <w:pPr>
      <w:spacing w:line="240" w:lineRule="exact"/>
      <w:ind w:left="284" w:hanging="284"/>
    </w:pPr>
    <w:rPr>
      <w:sz w:val="20"/>
    </w:rPr>
  </w:style>
  <w:style w:type="paragraph" w:styleId="TOAHeading">
    <w:name w:val="toa heading"/>
    <w:next w:val="Normal"/>
    <w:rsid w:val="00146F14"/>
    <w:pPr>
      <w:spacing w:before="120"/>
    </w:pPr>
    <w:rPr>
      <w:rFonts w:ascii="Arial" w:hAnsi="Arial" w:cs="Arial"/>
      <w:b/>
      <w:bCs/>
      <w:sz w:val="24"/>
      <w:szCs w:val="24"/>
    </w:rPr>
  </w:style>
  <w:style w:type="paragraph" w:styleId="TOC1">
    <w:name w:val="toc 1"/>
    <w:basedOn w:val="OPCParaBase"/>
    <w:next w:val="Normal"/>
    <w:uiPriority w:val="39"/>
    <w:unhideWhenUsed/>
    <w:rsid w:val="00F7196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7196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7196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7196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7196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7196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7196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7196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7196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71963"/>
    <w:pPr>
      <w:keepLines/>
      <w:spacing w:before="240" w:after="120" w:line="240" w:lineRule="auto"/>
      <w:ind w:left="794"/>
    </w:pPr>
    <w:rPr>
      <w:b/>
      <w:kern w:val="28"/>
      <w:sz w:val="20"/>
    </w:rPr>
  </w:style>
  <w:style w:type="paragraph" w:customStyle="1" w:styleId="TofSectsHeading">
    <w:name w:val="TofSects(Heading)"/>
    <w:basedOn w:val="OPCParaBase"/>
    <w:rsid w:val="00F71963"/>
    <w:pPr>
      <w:spacing w:before="240" w:after="120" w:line="240" w:lineRule="auto"/>
    </w:pPr>
    <w:rPr>
      <w:b/>
      <w:sz w:val="24"/>
    </w:rPr>
  </w:style>
  <w:style w:type="paragraph" w:customStyle="1" w:styleId="TofSectsSection">
    <w:name w:val="TofSects(Section)"/>
    <w:basedOn w:val="OPCParaBase"/>
    <w:rsid w:val="00F71963"/>
    <w:pPr>
      <w:keepLines/>
      <w:spacing w:before="40" w:line="240" w:lineRule="auto"/>
      <w:ind w:left="1588" w:hanging="794"/>
    </w:pPr>
    <w:rPr>
      <w:kern w:val="28"/>
      <w:sz w:val="18"/>
    </w:rPr>
  </w:style>
  <w:style w:type="paragraph" w:customStyle="1" w:styleId="TofSectsSubdiv">
    <w:name w:val="TofSects(Subdiv)"/>
    <w:basedOn w:val="OPCParaBase"/>
    <w:rsid w:val="00F71963"/>
    <w:pPr>
      <w:keepLines/>
      <w:spacing w:before="80" w:line="240" w:lineRule="auto"/>
      <w:ind w:left="1588" w:hanging="794"/>
    </w:pPr>
    <w:rPr>
      <w:kern w:val="28"/>
    </w:rPr>
  </w:style>
  <w:style w:type="paragraph" w:customStyle="1" w:styleId="Article">
    <w:name w:val="Article"/>
    <w:basedOn w:val="Heading3"/>
    <w:rsid w:val="00B63222"/>
    <w:pPr>
      <w:spacing w:before="120"/>
      <w:outlineLvl w:val="9"/>
    </w:pPr>
    <w:rPr>
      <w:rFonts w:ascii="Times" w:hAnsi="Times"/>
      <w:b w:val="0"/>
      <w:sz w:val="22"/>
      <w:szCs w:val="20"/>
    </w:rPr>
  </w:style>
  <w:style w:type="character" w:customStyle="1" w:styleId="ItemHeadChar">
    <w:name w:val="ItemHead Char"/>
    <w:aliases w:val="ih Char"/>
    <w:basedOn w:val="DefaultParagraphFont"/>
    <w:link w:val="ItemHead"/>
    <w:rsid w:val="00B26AEE"/>
    <w:rPr>
      <w:rFonts w:ascii="Arial" w:hAnsi="Arial"/>
      <w:b/>
      <w:kern w:val="28"/>
      <w:sz w:val="24"/>
    </w:rPr>
  </w:style>
  <w:style w:type="character" w:customStyle="1" w:styleId="subsectionChar">
    <w:name w:val="subsection Char"/>
    <w:aliases w:val="ss Char"/>
    <w:basedOn w:val="DefaultParagraphFont"/>
    <w:link w:val="subsection"/>
    <w:rsid w:val="00B26AEE"/>
    <w:rPr>
      <w:sz w:val="22"/>
    </w:rPr>
  </w:style>
  <w:style w:type="character" w:customStyle="1" w:styleId="HeaderChar">
    <w:name w:val="Header Char"/>
    <w:basedOn w:val="DefaultParagraphFont"/>
    <w:link w:val="Header"/>
    <w:rsid w:val="00F71963"/>
    <w:rPr>
      <w:sz w:val="16"/>
    </w:rPr>
  </w:style>
  <w:style w:type="character" w:customStyle="1" w:styleId="paragraphChar">
    <w:name w:val="paragraph Char"/>
    <w:aliases w:val="a Char"/>
    <w:basedOn w:val="DefaultParagraphFont"/>
    <w:link w:val="paragraph"/>
    <w:rsid w:val="00890BD7"/>
    <w:rPr>
      <w:sz w:val="22"/>
    </w:rPr>
  </w:style>
  <w:style w:type="paragraph" w:customStyle="1" w:styleId="OPCParaBase">
    <w:name w:val="OPCParaBase"/>
    <w:qFormat/>
    <w:rsid w:val="00F71963"/>
    <w:pPr>
      <w:spacing w:line="260" w:lineRule="atLeast"/>
    </w:pPr>
    <w:rPr>
      <w:sz w:val="22"/>
    </w:rPr>
  </w:style>
  <w:style w:type="paragraph" w:customStyle="1" w:styleId="noteToPara">
    <w:name w:val="noteToPara"/>
    <w:aliases w:val="ntp"/>
    <w:basedOn w:val="OPCParaBase"/>
    <w:rsid w:val="00F71963"/>
    <w:pPr>
      <w:spacing w:before="122" w:line="198" w:lineRule="exact"/>
      <w:ind w:left="2353" w:hanging="709"/>
    </w:pPr>
    <w:rPr>
      <w:sz w:val="18"/>
    </w:rPr>
  </w:style>
  <w:style w:type="paragraph" w:customStyle="1" w:styleId="WRStyle">
    <w:name w:val="WR Style"/>
    <w:aliases w:val="WR"/>
    <w:basedOn w:val="OPCParaBase"/>
    <w:rsid w:val="00F71963"/>
    <w:pPr>
      <w:spacing w:before="240" w:line="240" w:lineRule="auto"/>
      <w:ind w:left="284" w:hanging="284"/>
    </w:pPr>
    <w:rPr>
      <w:b/>
      <w:i/>
      <w:kern w:val="28"/>
      <w:sz w:val="24"/>
    </w:rPr>
  </w:style>
  <w:style w:type="character" w:customStyle="1" w:styleId="FooterChar">
    <w:name w:val="Footer Char"/>
    <w:basedOn w:val="DefaultParagraphFont"/>
    <w:link w:val="Footer"/>
    <w:rsid w:val="00F71963"/>
    <w:rPr>
      <w:sz w:val="22"/>
      <w:szCs w:val="24"/>
    </w:rPr>
  </w:style>
  <w:style w:type="table" w:customStyle="1" w:styleId="CFlag">
    <w:name w:val="CFlag"/>
    <w:basedOn w:val="TableNormal"/>
    <w:uiPriority w:val="99"/>
    <w:rsid w:val="00F71963"/>
    <w:tblPr/>
  </w:style>
  <w:style w:type="paragraph" w:customStyle="1" w:styleId="SignCoverPageEnd">
    <w:name w:val="SignCoverPageEnd"/>
    <w:basedOn w:val="OPCParaBase"/>
    <w:next w:val="Normal"/>
    <w:rsid w:val="00F7196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71963"/>
    <w:pPr>
      <w:pBdr>
        <w:top w:val="single" w:sz="4" w:space="1" w:color="auto"/>
      </w:pBdr>
      <w:spacing w:before="360"/>
      <w:ind w:right="397"/>
      <w:jc w:val="both"/>
    </w:pPr>
  </w:style>
  <w:style w:type="paragraph" w:customStyle="1" w:styleId="ENotesHeading1">
    <w:name w:val="ENotesHeading 1"/>
    <w:aliases w:val="Enh1"/>
    <w:basedOn w:val="OPCParaBase"/>
    <w:next w:val="Normal"/>
    <w:rsid w:val="00F71963"/>
    <w:pPr>
      <w:spacing w:before="120"/>
      <w:outlineLvl w:val="1"/>
    </w:pPr>
    <w:rPr>
      <w:b/>
      <w:sz w:val="28"/>
      <w:szCs w:val="28"/>
    </w:rPr>
  </w:style>
  <w:style w:type="paragraph" w:customStyle="1" w:styleId="ENotesHeading2">
    <w:name w:val="ENotesHeading 2"/>
    <w:aliases w:val="Enh2,ENh2"/>
    <w:basedOn w:val="OPCParaBase"/>
    <w:next w:val="Normal"/>
    <w:rsid w:val="00F71963"/>
    <w:pPr>
      <w:spacing w:before="120" w:after="120"/>
      <w:outlineLvl w:val="2"/>
    </w:pPr>
    <w:rPr>
      <w:b/>
      <w:sz w:val="24"/>
      <w:szCs w:val="28"/>
    </w:rPr>
  </w:style>
  <w:style w:type="paragraph" w:customStyle="1" w:styleId="CompiledActNo">
    <w:name w:val="CompiledActNo"/>
    <w:basedOn w:val="OPCParaBase"/>
    <w:next w:val="Normal"/>
    <w:rsid w:val="00F71963"/>
    <w:rPr>
      <w:b/>
      <w:sz w:val="24"/>
      <w:szCs w:val="24"/>
    </w:rPr>
  </w:style>
  <w:style w:type="paragraph" w:customStyle="1" w:styleId="ENotesText">
    <w:name w:val="ENotesText"/>
    <w:aliases w:val="Ent,ENt"/>
    <w:basedOn w:val="OPCParaBase"/>
    <w:next w:val="Normal"/>
    <w:rsid w:val="00F71963"/>
    <w:pPr>
      <w:spacing w:before="120"/>
    </w:pPr>
  </w:style>
  <w:style w:type="paragraph" w:customStyle="1" w:styleId="CompiledMadeUnder">
    <w:name w:val="CompiledMadeUnder"/>
    <w:basedOn w:val="OPCParaBase"/>
    <w:next w:val="Normal"/>
    <w:rsid w:val="00F71963"/>
    <w:rPr>
      <w:i/>
      <w:sz w:val="24"/>
      <w:szCs w:val="24"/>
    </w:rPr>
  </w:style>
  <w:style w:type="paragraph" w:customStyle="1" w:styleId="Paragraphsub-sub-sub">
    <w:name w:val="Paragraph(sub-sub-sub)"/>
    <w:aliases w:val="aaaa"/>
    <w:basedOn w:val="OPCParaBase"/>
    <w:rsid w:val="00F7196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7196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7196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7196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7196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71963"/>
    <w:pPr>
      <w:spacing w:before="60" w:line="240" w:lineRule="auto"/>
    </w:pPr>
    <w:rPr>
      <w:rFonts w:cs="Arial"/>
      <w:sz w:val="20"/>
      <w:szCs w:val="22"/>
    </w:rPr>
  </w:style>
  <w:style w:type="paragraph" w:customStyle="1" w:styleId="ActHead10">
    <w:name w:val="ActHead 10"/>
    <w:aliases w:val="sp"/>
    <w:basedOn w:val="OPCParaBase"/>
    <w:next w:val="ActHead3"/>
    <w:rsid w:val="00F71963"/>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F71963"/>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F71963"/>
    <w:pPr>
      <w:keepNext/>
      <w:spacing w:before="60" w:line="240" w:lineRule="atLeast"/>
    </w:pPr>
    <w:rPr>
      <w:b/>
      <w:sz w:val="20"/>
    </w:rPr>
  </w:style>
  <w:style w:type="paragraph" w:customStyle="1" w:styleId="NoteToSubpara">
    <w:name w:val="NoteToSubpara"/>
    <w:aliases w:val="nts"/>
    <w:basedOn w:val="OPCParaBase"/>
    <w:rsid w:val="00F71963"/>
    <w:pPr>
      <w:spacing w:before="40" w:line="198" w:lineRule="exact"/>
      <w:ind w:left="2835" w:hanging="709"/>
    </w:pPr>
    <w:rPr>
      <w:sz w:val="18"/>
    </w:rPr>
  </w:style>
  <w:style w:type="paragraph" w:customStyle="1" w:styleId="ENoteTableHeading">
    <w:name w:val="ENoteTableHeading"/>
    <w:aliases w:val="enth"/>
    <w:basedOn w:val="OPCParaBase"/>
    <w:rsid w:val="00F71963"/>
    <w:pPr>
      <w:keepNext/>
      <w:spacing w:before="60" w:line="240" w:lineRule="atLeast"/>
    </w:pPr>
    <w:rPr>
      <w:rFonts w:ascii="Arial" w:hAnsi="Arial"/>
      <w:b/>
      <w:sz w:val="16"/>
    </w:rPr>
  </w:style>
  <w:style w:type="paragraph" w:customStyle="1" w:styleId="ENoteTTi">
    <w:name w:val="ENoteTTi"/>
    <w:aliases w:val="entti"/>
    <w:basedOn w:val="OPCParaBase"/>
    <w:rsid w:val="00F71963"/>
    <w:pPr>
      <w:keepNext/>
      <w:spacing w:before="60" w:line="240" w:lineRule="atLeast"/>
      <w:ind w:left="170"/>
    </w:pPr>
    <w:rPr>
      <w:sz w:val="16"/>
    </w:rPr>
  </w:style>
  <w:style w:type="paragraph" w:customStyle="1" w:styleId="ENoteTTIndentHeading">
    <w:name w:val="ENoteTTIndentHeading"/>
    <w:aliases w:val="enTTHi"/>
    <w:basedOn w:val="OPCParaBase"/>
    <w:rsid w:val="00F7196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71963"/>
    <w:pPr>
      <w:spacing w:before="60" w:line="240" w:lineRule="atLeast"/>
    </w:pPr>
    <w:rPr>
      <w:sz w:val="16"/>
    </w:rPr>
  </w:style>
  <w:style w:type="paragraph" w:customStyle="1" w:styleId="ENotesHeading3">
    <w:name w:val="ENotesHeading 3"/>
    <w:aliases w:val="Enh3"/>
    <w:basedOn w:val="OPCParaBase"/>
    <w:next w:val="Normal"/>
    <w:rsid w:val="00F71963"/>
    <w:pPr>
      <w:keepNext/>
      <w:spacing w:before="120" w:line="240" w:lineRule="auto"/>
      <w:outlineLvl w:val="4"/>
    </w:pPr>
    <w:rPr>
      <w:b/>
      <w:szCs w:val="24"/>
    </w:rPr>
  </w:style>
  <w:style w:type="character" w:customStyle="1" w:styleId="CharNotesItals">
    <w:name w:val="CharNotesItals"/>
    <w:rsid w:val="00B21DD0"/>
    <w:rPr>
      <w:i/>
    </w:rPr>
  </w:style>
  <w:style w:type="character" w:customStyle="1" w:styleId="CharNotesReg">
    <w:name w:val="CharNotesReg"/>
    <w:basedOn w:val="DefaultParagraphFont"/>
    <w:rsid w:val="00B21DD0"/>
  </w:style>
  <w:style w:type="character" w:customStyle="1" w:styleId="charsuperscriptstyle">
    <w:name w:val="charsuperscriptstyle"/>
    <w:rsid w:val="00B21DD0"/>
    <w:rPr>
      <w:rFonts w:ascii="Times New Roman" w:hAnsi="Times New Roman"/>
      <w:sz w:val="18"/>
      <w:szCs w:val="18"/>
      <w:vertAlign w:val="baseline"/>
    </w:rPr>
  </w:style>
  <w:style w:type="character" w:customStyle="1" w:styleId="CharENotesHeading">
    <w:name w:val="CharENotesHeading"/>
    <w:basedOn w:val="DefaultParagraphFont"/>
    <w:rsid w:val="00B21DD0"/>
  </w:style>
  <w:style w:type="paragraph" w:customStyle="1" w:styleId="SubPartCASA">
    <w:name w:val="SubPart(CASA)"/>
    <w:aliases w:val="csp"/>
    <w:basedOn w:val="OPCParaBase"/>
    <w:next w:val="ActHead3"/>
    <w:rsid w:val="00F71963"/>
    <w:pPr>
      <w:keepNext/>
      <w:keepLines/>
      <w:spacing w:before="280"/>
      <w:outlineLvl w:val="1"/>
    </w:pPr>
    <w:rPr>
      <w:b/>
      <w:kern w:val="28"/>
      <w:sz w:val="32"/>
    </w:rPr>
  </w:style>
  <w:style w:type="character" w:customStyle="1" w:styleId="CharSubPartTextCASA">
    <w:name w:val="CharSubPartText(CASA)"/>
    <w:basedOn w:val="OPCCharBase"/>
    <w:uiPriority w:val="1"/>
    <w:rsid w:val="00F71963"/>
  </w:style>
  <w:style w:type="character" w:customStyle="1" w:styleId="CharSubPartNoCASA">
    <w:name w:val="CharSubPartNo(CASA)"/>
    <w:basedOn w:val="OPCCharBase"/>
    <w:uiPriority w:val="1"/>
    <w:rsid w:val="00F71963"/>
  </w:style>
  <w:style w:type="paragraph" w:customStyle="1" w:styleId="ENoteTTIndentHeadingSub">
    <w:name w:val="ENoteTTIndentHeadingSub"/>
    <w:aliases w:val="enTTHis"/>
    <w:basedOn w:val="OPCParaBase"/>
    <w:rsid w:val="00F71963"/>
    <w:pPr>
      <w:keepNext/>
      <w:spacing w:before="60" w:line="240" w:lineRule="atLeast"/>
      <w:ind w:left="340"/>
    </w:pPr>
    <w:rPr>
      <w:b/>
      <w:sz w:val="16"/>
    </w:rPr>
  </w:style>
  <w:style w:type="paragraph" w:customStyle="1" w:styleId="ENoteTTiSub">
    <w:name w:val="ENoteTTiSub"/>
    <w:aliases w:val="enttis"/>
    <w:basedOn w:val="OPCParaBase"/>
    <w:rsid w:val="00F71963"/>
    <w:pPr>
      <w:keepNext/>
      <w:spacing w:before="60" w:line="240" w:lineRule="atLeast"/>
      <w:ind w:left="340"/>
    </w:pPr>
    <w:rPr>
      <w:sz w:val="16"/>
    </w:rPr>
  </w:style>
  <w:style w:type="paragraph" w:customStyle="1" w:styleId="SubDivisionMigration">
    <w:name w:val="SubDivisionMigration"/>
    <w:aliases w:val="sdm"/>
    <w:basedOn w:val="OPCParaBase"/>
    <w:rsid w:val="00F7196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71963"/>
    <w:pPr>
      <w:keepNext/>
      <w:keepLines/>
      <w:spacing w:before="240" w:line="240" w:lineRule="auto"/>
      <w:ind w:left="1134" w:hanging="1134"/>
    </w:pPr>
    <w:rPr>
      <w:b/>
      <w:sz w:val="28"/>
    </w:rPr>
  </w:style>
  <w:style w:type="paragraph" w:customStyle="1" w:styleId="SOText">
    <w:name w:val="SO Text"/>
    <w:aliases w:val="sot"/>
    <w:link w:val="SOTextChar"/>
    <w:rsid w:val="00F7196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71963"/>
    <w:rPr>
      <w:rFonts w:eastAsiaTheme="minorHAnsi" w:cstheme="minorBidi"/>
      <w:sz w:val="22"/>
      <w:lang w:eastAsia="en-US"/>
    </w:rPr>
  </w:style>
  <w:style w:type="paragraph" w:customStyle="1" w:styleId="SOTextNote">
    <w:name w:val="SO TextNote"/>
    <w:aliases w:val="sont"/>
    <w:basedOn w:val="SOText"/>
    <w:qFormat/>
    <w:rsid w:val="00F71963"/>
    <w:pPr>
      <w:spacing w:before="122" w:line="198" w:lineRule="exact"/>
      <w:ind w:left="1843" w:hanging="709"/>
    </w:pPr>
    <w:rPr>
      <w:sz w:val="18"/>
    </w:rPr>
  </w:style>
  <w:style w:type="paragraph" w:customStyle="1" w:styleId="SOPara">
    <w:name w:val="SO Para"/>
    <w:aliases w:val="soa"/>
    <w:basedOn w:val="SOText"/>
    <w:link w:val="SOParaChar"/>
    <w:qFormat/>
    <w:rsid w:val="00F71963"/>
    <w:pPr>
      <w:tabs>
        <w:tab w:val="right" w:pos="1786"/>
      </w:tabs>
      <w:spacing w:before="40"/>
      <w:ind w:left="2070" w:hanging="936"/>
    </w:pPr>
  </w:style>
  <w:style w:type="character" w:customStyle="1" w:styleId="SOParaChar">
    <w:name w:val="SO Para Char"/>
    <w:aliases w:val="soa Char"/>
    <w:basedOn w:val="DefaultParagraphFont"/>
    <w:link w:val="SOPara"/>
    <w:rsid w:val="00F71963"/>
    <w:rPr>
      <w:rFonts w:eastAsiaTheme="minorHAnsi" w:cstheme="minorBidi"/>
      <w:sz w:val="22"/>
      <w:lang w:eastAsia="en-US"/>
    </w:rPr>
  </w:style>
  <w:style w:type="paragraph" w:customStyle="1" w:styleId="FileName">
    <w:name w:val="FileName"/>
    <w:basedOn w:val="Normal"/>
    <w:rsid w:val="00F71963"/>
  </w:style>
  <w:style w:type="paragraph" w:customStyle="1" w:styleId="SOHeadBold">
    <w:name w:val="SO HeadBold"/>
    <w:aliases w:val="sohb"/>
    <w:basedOn w:val="SOText"/>
    <w:next w:val="SOText"/>
    <w:link w:val="SOHeadBoldChar"/>
    <w:qFormat/>
    <w:rsid w:val="00F71963"/>
    <w:rPr>
      <w:b/>
    </w:rPr>
  </w:style>
  <w:style w:type="character" w:customStyle="1" w:styleId="SOHeadBoldChar">
    <w:name w:val="SO HeadBold Char"/>
    <w:aliases w:val="sohb Char"/>
    <w:basedOn w:val="DefaultParagraphFont"/>
    <w:link w:val="SOHeadBold"/>
    <w:rsid w:val="00F7196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71963"/>
    <w:rPr>
      <w:i/>
    </w:rPr>
  </w:style>
  <w:style w:type="character" w:customStyle="1" w:styleId="SOHeadItalicChar">
    <w:name w:val="SO HeadItalic Char"/>
    <w:aliases w:val="sohi Char"/>
    <w:basedOn w:val="DefaultParagraphFont"/>
    <w:link w:val="SOHeadItalic"/>
    <w:rsid w:val="00F71963"/>
    <w:rPr>
      <w:rFonts w:eastAsiaTheme="minorHAnsi" w:cstheme="minorBidi"/>
      <w:i/>
      <w:sz w:val="22"/>
      <w:lang w:eastAsia="en-US"/>
    </w:rPr>
  </w:style>
  <w:style w:type="paragraph" w:customStyle="1" w:styleId="SOBullet">
    <w:name w:val="SO Bullet"/>
    <w:aliases w:val="sotb"/>
    <w:basedOn w:val="SOText"/>
    <w:link w:val="SOBulletChar"/>
    <w:qFormat/>
    <w:rsid w:val="00F71963"/>
    <w:pPr>
      <w:ind w:left="1559" w:hanging="425"/>
    </w:pPr>
  </w:style>
  <w:style w:type="character" w:customStyle="1" w:styleId="SOBulletChar">
    <w:name w:val="SO Bullet Char"/>
    <w:aliases w:val="sotb Char"/>
    <w:basedOn w:val="DefaultParagraphFont"/>
    <w:link w:val="SOBullet"/>
    <w:rsid w:val="00F71963"/>
    <w:rPr>
      <w:rFonts w:eastAsiaTheme="minorHAnsi" w:cstheme="minorBidi"/>
      <w:sz w:val="22"/>
      <w:lang w:eastAsia="en-US"/>
    </w:rPr>
  </w:style>
  <w:style w:type="paragraph" w:customStyle="1" w:styleId="SOBulletNote">
    <w:name w:val="SO BulletNote"/>
    <w:aliases w:val="sonb"/>
    <w:basedOn w:val="SOTextNote"/>
    <w:link w:val="SOBulletNoteChar"/>
    <w:qFormat/>
    <w:rsid w:val="00F71963"/>
    <w:pPr>
      <w:tabs>
        <w:tab w:val="left" w:pos="1560"/>
      </w:tabs>
      <w:ind w:left="2268" w:hanging="1134"/>
    </w:pPr>
  </w:style>
  <w:style w:type="character" w:customStyle="1" w:styleId="SOBulletNoteChar">
    <w:name w:val="SO BulletNote Char"/>
    <w:aliases w:val="sonb Char"/>
    <w:basedOn w:val="DefaultParagraphFont"/>
    <w:link w:val="SOBulletNote"/>
    <w:rsid w:val="00F71963"/>
    <w:rPr>
      <w:rFonts w:eastAsiaTheme="minorHAnsi" w:cstheme="minorBidi"/>
      <w:sz w:val="18"/>
      <w:lang w:eastAsia="en-US"/>
    </w:rPr>
  </w:style>
  <w:style w:type="paragraph" w:customStyle="1" w:styleId="FreeForm">
    <w:name w:val="FreeForm"/>
    <w:rsid w:val="00F71963"/>
    <w:rPr>
      <w:rFonts w:ascii="Arial" w:eastAsiaTheme="minorHAnsi" w:hAnsi="Arial" w:cstheme="minorBidi"/>
      <w:sz w:val="22"/>
      <w:lang w:eastAsia="en-US"/>
    </w:rPr>
  </w:style>
  <w:style w:type="paragraph" w:customStyle="1" w:styleId="EnStatement">
    <w:name w:val="EnStatement"/>
    <w:basedOn w:val="Normal"/>
    <w:rsid w:val="00F71963"/>
    <w:pPr>
      <w:numPr>
        <w:numId w:val="42"/>
      </w:numPr>
    </w:pPr>
    <w:rPr>
      <w:rFonts w:eastAsia="Times New Roman" w:cs="Times New Roman"/>
      <w:lang w:eastAsia="en-AU"/>
    </w:rPr>
  </w:style>
  <w:style w:type="paragraph" w:customStyle="1" w:styleId="EnStatementHeading">
    <w:name w:val="EnStatementHeading"/>
    <w:basedOn w:val="Normal"/>
    <w:rsid w:val="00F71963"/>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1963"/>
    <w:pPr>
      <w:spacing w:line="260" w:lineRule="atLeast"/>
    </w:pPr>
    <w:rPr>
      <w:rFonts w:eastAsiaTheme="minorHAnsi" w:cstheme="minorBidi"/>
      <w:sz w:val="22"/>
      <w:lang w:eastAsia="en-US"/>
    </w:rPr>
  </w:style>
  <w:style w:type="paragraph" w:styleId="Heading1">
    <w:name w:val="heading 1"/>
    <w:next w:val="Heading2"/>
    <w:autoRedefine/>
    <w:qFormat/>
    <w:rsid w:val="00146F14"/>
    <w:pPr>
      <w:keepNext/>
      <w:keepLines/>
      <w:ind w:left="1134" w:hanging="1134"/>
      <w:outlineLvl w:val="0"/>
    </w:pPr>
    <w:rPr>
      <w:b/>
      <w:bCs/>
      <w:kern w:val="28"/>
      <w:sz w:val="36"/>
      <w:szCs w:val="32"/>
    </w:rPr>
  </w:style>
  <w:style w:type="paragraph" w:styleId="Heading2">
    <w:name w:val="heading 2"/>
    <w:basedOn w:val="Heading1"/>
    <w:next w:val="Heading3"/>
    <w:autoRedefine/>
    <w:qFormat/>
    <w:rsid w:val="00146F14"/>
    <w:pPr>
      <w:spacing w:before="280"/>
      <w:outlineLvl w:val="1"/>
    </w:pPr>
    <w:rPr>
      <w:bCs w:val="0"/>
      <w:iCs/>
      <w:sz w:val="32"/>
      <w:szCs w:val="28"/>
    </w:rPr>
  </w:style>
  <w:style w:type="paragraph" w:styleId="Heading3">
    <w:name w:val="heading 3"/>
    <w:basedOn w:val="Heading1"/>
    <w:next w:val="Heading4"/>
    <w:autoRedefine/>
    <w:qFormat/>
    <w:rsid w:val="00146F14"/>
    <w:pPr>
      <w:spacing w:before="240"/>
      <w:outlineLvl w:val="2"/>
    </w:pPr>
    <w:rPr>
      <w:bCs w:val="0"/>
      <w:sz w:val="28"/>
      <w:szCs w:val="26"/>
    </w:rPr>
  </w:style>
  <w:style w:type="paragraph" w:styleId="Heading4">
    <w:name w:val="heading 4"/>
    <w:basedOn w:val="Heading1"/>
    <w:next w:val="Heading5"/>
    <w:autoRedefine/>
    <w:qFormat/>
    <w:rsid w:val="00146F14"/>
    <w:pPr>
      <w:spacing w:before="220"/>
      <w:outlineLvl w:val="3"/>
    </w:pPr>
    <w:rPr>
      <w:bCs w:val="0"/>
      <w:sz w:val="26"/>
      <w:szCs w:val="28"/>
    </w:rPr>
  </w:style>
  <w:style w:type="paragraph" w:styleId="Heading5">
    <w:name w:val="heading 5"/>
    <w:basedOn w:val="Heading1"/>
    <w:next w:val="subsection"/>
    <w:autoRedefine/>
    <w:qFormat/>
    <w:rsid w:val="00146F14"/>
    <w:pPr>
      <w:spacing w:before="280"/>
      <w:outlineLvl w:val="4"/>
    </w:pPr>
    <w:rPr>
      <w:bCs w:val="0"/>
      <w:iCs/>
      <w:sz w:val="24"/>
      <w:szCs w:val="26"/>
    </w:rPr>
  </w:style>
  <w:style w:type="paragraph" w:styleId="Heading6">
    <w:name w:val="heading 6"/>
    <w:basedOn w:val="Heading1"/>
    <w:next w:val="Heading7"/>
    <w:autoRedefine/>
    <w:qFormat/>
    <w:rsid w:val="00146F14"/>
    <w:pPr>
      <w:outlineLvl w:val="5"/>
    </w:pPr>
    <w:rPr>
      <w:rFonts w:ascii="Arial" w:hAnsi="Arial" w:cs="Arial"/>
      <w:bCs w:val="0"/>
      <w:sz w:val="32"/>
      <w:szCs w:val="22"/>
    </w:rPr>
  </w:style>
  <w:style w:type="paragraph" w:styleId="Heading7">
    <w:name w:val="heading 7"/>
    <w:basedOn w:val="Heading6"/>
    <w:next w:val="Normal"/>
    <w:autoRedefine/>
    <w:qFormat/>
    <w:rsid w:val="00146F14"/>
    <w:pPr>
      <w:spacing w:before="280"/>
      <w:outlineLvl w:val="6"/>
    </w:pPr>
    <w:rPr>
      <w:sz w:val="28"/>
    </w:rPr>
  </w:style>
  <w:style w:type="paragraph" w:styleId="Heading8">
    <w:name w:val="heading 8"/>
    <w:basedOn w:val="Heading6"/>
    <w:next w:val="Normal"/>
    <w:autoRedefine/>
    <w:qFormat/>
    <w:rsid w:val="00146F14"/>
    <w:pPr>
      <w:spacing w:before="240"/>
      <w:outlineLvl w:val="7"/>
    </w:pPr>
    <w:rPr>
      <w:iCs/>
      <w:sz w:val="26"/>
    </w:rPr>
  </w:style>
  <w:style w:type="paragraph" w:styleId="Heading9">
    <w:name w:val="heading 9"/>
    <w:basedOn w:val="Heading1"/>
    <w:next w:val="Normal"/>
    <w:autoRedefine/>
    <w:qFormat/>
    <w:rsid w:val="00146F14"/>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146F14"/>
    <w:pPr>
      <w:numPr>
        <w:numId w:val="1"/>
      </w:numPr>
    </w:pPr>
  </w:style>
  <w:style w:type="numbering" w:styleId="1ai">
    <w:name w:val="Outline List 1"/>
    <w:basedOn w:val="NoList"/>
    <w:rsid w:val="00146F14"/>
    <w:pPr>
      <w:numPr>
        <w:numId w:val="2"/>
      </w:numPr>
    </w:pPr>
  </w:style>
  <w:style w:type="paragraph" w:customStyle="1" w:styleId="ActHead1">
    <w:name w:val="ActHead 1"/>
    <w:aliases w:val="c"/>
    <w:basedOn w:val="OPCParaBase"/>
    <w:next w:val="Normal"/>
    <w:qFormat/>
    <w:rsid w:val="00F7196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7196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7196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7196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7196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7196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7196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7196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71963"/>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F71963"/>
    <w:pPr>
      <w:spacing w:before="240"/>
    </w:pPr>
    <w:rPr>
      <w:sz w:val="24"/>
      <w:szCs w:val="24"/>
    </w:rPr>
  </w:style>
  <w:style w:type="paragraph" w:customStyle="1" w:styleId="Actno">
    <w:name w:val="Actno"/>
    <w:basedOn w:val="ShortT"/>
    <w:next w:val="Normal"/>
    <w:qFormat/>
    <w:rsid w:val="00F71963"/>
  </w:style>
  <w:style w:type="numbering" w:styleId="ArticleSection">
    <w:name w:val="Outline List 3"/>
    <w:basedOn w:val="NoList"/>
    <w:rsid w:val="00146F14"/>
    <w:pPr>
      <w:numPr>
        <w:numId w:val="3"/>
      </w:numPr>
    </w:pPr>
  </w:style>
  <w:style w:type="paragraph" w:styleId="BalloonText">
    <w:name w:val="Balloon Text"/>
    <w:basedOn w:val="Normal"/>
    <w:link w:val="BalloonTextChar"/>
    <w:uiPriority w:val="99"/>
    <w:unhideWhenUsed/>
    <w:rsid w:val="00F71963"/>
    <w:pPr>
      <w:spacing w:line="240" w:lineRule="auto"/>
    </w:pPr>
    <w:rPr>
      <w:rFonts w:ascii="Tahoma" w:hAnsi="Tahoma" w:cs="Tahoma"/>
      <w:sz w:val="16"/>
      <w:szCs w:val="16"/>
    </w:rPr>
  </w:style>
  <w:style w:type="paragraph" w:styleId="BlockText">
    <w:name w:val="Block Text"/>
    <w:rsid w:val="00146F14"/>
    <w:pPr>
      <w:spacing w:after="120"/>
      <w:ind w:left="1440" w:right="1440"/>
    </w:pPr>
    <w:rPr>
      <w:sz w:val="22"/>
      <w:szCs w:val="24"/>
    </w:rPr>
  </w:style>
  <w:style w:type="paragraph" w:customStyle="1" w:styleId="Blocks">
    <w:name w:val="Blocks"/>
    <w:aliases w:val="bb"/>
    <w:basedOn w:val="OPCParaBase"/>
    <w:qFormat/>
    <w:rsid w:val="00F71963"/>
    <w:pPr>
      <w:spacing w:line="240" w:lineRule="auto"/>
    </w:pPr>
    <w:rPr>
      <w:sz w:val="24"/>
    </w:rPr>
  </w:style>
  <w:style w:type="paragraph" w:styleId="BodyText">
    <w:name w:val="Body Text"/>
    <w:rsid w:val="00146F14"/>
    <w:pPr>
      <w:spacing w:after="120"/>
    </w:pPr>
    <w:rPr>
      <w:sz w:val="22"/>
      <w:szCs w:val="24"/>
    </w:rPr>
  </w:style>
  <w:style w:type="paragraph" w:styleId="BodyText2">
    <w:name w:val="Body Text 2"/>
    <w:rsid w:val="00146F14"/>
    <w:pPr>
      <w:spacing w:after="120" w:line="480" w:lineRule="auto"/>
    </w:pPr>
    <w:rPr>
      <w:sz w:val="22"/>
      <w:szCs w:val="24"/>
    </w:rPr>
  </w:style>
  <w:style w:type="paragraph" w:styleId="BodyText3">
    <w:name w:val="Body Text 3"/>
    <w:rsid w:val="00146F14"/>
    <w:pPr>
      <w:spacing w:after="120"/>
    </w:pPr>
    <w:rPr>
      <w:sz w:val="16"/>
      <w:szCs w:val="16"/>
    </w:rPr>
  </w:style>
  <w:style w:type="paragraph" w:styleId="BodyTextFirstIndent">
    <w:name w:val="Body Text First Indent"/>
    <w:basedOn w:val="BodyText"/>
    <w:rsid w:val="00146F14"/>
    <w:pPr>
      <w:ind w:firstLine="210"/>
    </w:pPr>
  </w:style>
  <w:style w:type="paragraph" w:styleId="BodyTextIndent">
    <w:name w:val="Body Text Indent"/>
    <w:rsid w:val="00146F14"/>
    <w:pPr>
      <w:spacing w:after="120"/>
      <w:ind w:left="283"/>
    </w:pPr>
    <w:rPr>
      <w:sz w:val="22"/>
      <w:szCs w:val="24"/>
    </w:rPr>
  </w:style>
  <w:style w:type="paragraph" w:styleId="BodyTextFirstIndent2">
    <w:name w:val="Body Text First Indent 2"/>
    <w:basedOn w:val="BodyTextIndent"/>
    <w:rsid w:val="00146F14"/>
    <w:pPr>
      <w:ind w:firstLine="210"/>
    </w:pPr>
  </w:style>
  <w:style w:type="paragraph" w:styleId="BodyTextIndent2">
    <w:name w:val="Body Text Indent 2"/>
    <w:rsid w:val="00146F14"/>
    <w:pPr>
      <w:spacing w:after="120" w:line="480" w:lineRule="auto"/>
      <w:ind w:left="283"/>
    </w:pPr>
    <w:rPr>
      <w:sz w:val="22"/>
      <w:szCs w:val="24"/>
    </w:rPr>
  </w:style>
  <w:style w:type="paragraph" w:styleId="BodyTextIndent3">
    <w:name w:val="Body Text Indent 3"/>
    <w:rsid w:val="00146F14"/>
    <w:pPr>
      <w:spacing w:after="120"/>
      <w:ind w:left="283"/>
    </w:pPr>
    <w:rPr>
      <w:sz w:val="16"/>
      <w:szCs w:val="16"/>
    </w:rPr>
  </w:style>
  <w:style w:type="paragraph" w:customStyle="1" w:styleId="BoxText">
    <w:name w:val="BoxText"/>
    <w:aliases w:val="bt"/>
    <w:basedOn w:val="OPCParaBase"/>
    <w:qFormat/>
    <w:rsid w:val="00F7196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71963"/>
    <w:rPr>
      <w:b/>
    </w:rPr>
  </w:style>
  <w:style w:type="paragraph" w:customStyle="1" w:styleId="BoxHeadItalic">
    <w:name w:val="BoxHeadItalic"/>
    <w:aliases w:val="bhi"/>
    <w:basedOn w:val="BoxText"/>
    <w:next w:val="BoxStep"/>
    <w:qFormat/>
    <w:rsid w:val="00F71963"/>
    <w:rPr>
      <w:i/>
    </w:rPr>
  </w:style>
  <w:style w:type="paragraph" w:customStyle="1" w:styleId="BoxList">
    <w:name w:val="BoxList"/>
    <w:aliases w:val="bl"/>
    <w:basedOn w:val="BoxText"/>
    <w:qFormat/>
    <w:rsid w:val="00F71963"/>
    <w:pPr>
      <w:ind w:left="1559" w:hanging="425"/>
    </w:pPr>
  </w:style>
  <w:style w:type="paragraph" w:customStyle="1" w:styleId="BoxNote">
    <w:name w:val="BoxNote"/>
    <w:aliases w:val="bn"/>
    <w:basedOn w:val="BoxText"/>
    <w:qFormat/>
    <w:rsid w:val="00F71963"/>
    <w:pPr>
      <w:tabs>
        <w:tab w:val="left" w:pos="1985"/>
      </w:tabs>
      <w:spacing w:before="122" w:line="198" w:lineRule="exact"/>
      <w:ind w:left="2948" w:hanging="1814"/>
    </w:pPr>
    <w:rPr>
      <w:sz w:val="18"/>
    </w:rPr>
  </w:style>
  <w:style w:type="paragraph" w:customStyle="1" w:styleId="BoxPara">
    <w:name w:val="BoxPara"/>
    <w:aliases w:val="bp"/>
    <w:basedOn w:val="BoxText"/>
    <w:qFormat/>
    <w:rsid w:val="00F71963"/>
    <w:pPr>
      <w:tabs>
        <w:tab w:val="right" w:pos="2268"/>
      </w:tabs>
      <w:ind w:left="2552" w:hanging="1418"/>
    </w:pPr>
  </w:style>
  <w:style w:type="paragraph" w:customStyle="1" w:styleId="BoxStep">
    <w:name w:val="BoxStep"/>
    <w:aliases w:val="bs"/>
    <w:basedOn w:val="BoxText"/>
    <w:qFormat/>
    <w:rsid w:val="00F71963"/>
    <w:pPr>
      <w:ind w:left="1985" w:hanging="851"/>
    </w:pPr>
  </w:style>
  <w:style w:type="paragraph" w:styleId="Caption">
    <w:name w:val="caption"/>
    <w:next w:val="Normal"/>
    <w:qFormat/>
    <w:rsid w:val="00146F14"/>
    <w:pPr>
      <w:spacing w:before="120" w:after="120"/>
    </w:pPr>
    <w:rPr>
      <w:b/>
      <w:bCs/>
    </w:rPr>
  </w:style>
  <w:style w:type="character" w:customStyle="1" w:styleId="CharAmPartNo">
    <w:name w:val="CharAmPartNo"/>
    <w:basedOn w:val="OPCCharBase"/>
    <w:uiPriority w:val="1"/>
    <w:qFormat/>
    <w:rsid w:val="00F71963"/>
  </w:style>
  <w:style w:type="character" w:customStyle="1" w:styleId="CharAmPartText">
    <w:name w:val="CharAmPartText"/>
    <w:basedOn w:val="OPCCharBase"/>
    <w:uiPriority w:val="1"/>
    <w:qFormat/>
    <w:rsid w:val="00F71963"/>
  </w:style>
  <w:style w:type="character" w:customStyle="1" w:styleId="CharAmSchNo">
    <w:name w:val="CharAmSchNo"/>
    <w:basedOn w:val="OPCCharBase"/>
    <w:uiPriority w:val="1"/>
    <w:qFormat/>
    <w:rsid w:val="00F71963"/>
  </w:style>
  <w:style w:type="character" w:customStyle="1" w:styleId="CharAmSchText">
    <w:name w:val="CharAmSchText"/>
    <w:basedOn w:val="OPCCharBase"/>
    <w:uiPriority w:val="1"/>
    <w:qFormat/>
    <w:rsid w:val="00F71963"/>
  </w:style>
  <w:style w:type="character" w:customStyle="1" w:styleId="CharBoldItalic">
    <w:name w:val="CharBoldItalic"/>
    <w:basedOn w:val="OPCCharBase"/>
    <w:uiPriority w:val="1"/>
    <w:qFormat/>
    <w:rsid w:val="00F71963"/>
    <w:rPr>
      <w:b/>
      <w:i/>
    </w:rPr>
  </w:style>
  <w:style w:type="character" w:customStyle="1" w:styleId="CharChapNo">
    <w:name w:val="CharChapNo"/>
    <w:basedOn w:val="OPCCharBase"/>
    <w:qFormat/>
    <w:rsid w:val="00F71963"/>
  </w:style>
  <w:style w:type="character" w:customStyle="1" w:styleId="CharChapText">
    <w:name w:val="CharChapText"/>
    <w:basedOn w:val="OPCCharBase"/>
    <w:qFormat/>
    <w:rsid w:val="00F71963"/>
  </w:style>
  <w:style w:type="character" w:customStyle="1" w:styleId="CharDivNo">
    <w:name w:val="CharDivNo"/>
    <w:basedOn w:val="OPCCharBase"/>
    <w:qFormat/>
    <w:rsid w:val="00F71963"/>
  </w:style>
  <w:style w:type="character" w:customStyle="1" w:styleId="CharDivText">
    <w:name w:val="CharDivText"/>
    <w:basedOn w:val="OPCCharBase"/>
    <w:qFormat/>
    <w:rsid w:val="00F71963"/>
  </w:style>
  <w:style w:type="character" w:customStyle="1" w:styleId="CharItalic">
    <w:name w:val="CharItalic"/>
    <w:basedOn w:val="OPCCharBase"/>
    <w:uiPriority w:val="1"/>
    <w:qFormat/>
    <w:rsid w:val="00F71963"/>
    <w:rPr>
      <w:i/>
    </w:rPr>
  </w:style>
  <w:style w:type="character" w:customStyle="1" w:styleId="CharPartNo">
    <w:name w:val="CharPartNo"/>
    <w:basedOn w:val="OPCCharBase"/>
    <w:qFormat/>
    <w:rsid w:val="00F71963"/>
  </w:style>
  <w:style w:type="character" w:customStyle="1" w:styleId="CharPartText">
    <w:name w:val="CharPartText"/>
    <w:basedOn w:val="OPCCharBase"/>
    <w:qFormat/>
    <w:rsid w:val="00F71963"/>
  </w:style>
  <w:style w:type="character" w:customStyle="1" w:styleId="CharSectno">
    <w:name w:val="CharSectno"/>
    <w:basedOn w:val="OPCCharBase"/>
    <w:qFormat/>
    <w:rsid w:val="00F71963"/>
  </w:style>
  <w:style w:type="character" w:customStyle="1" w:styleId="CharSubdNo">
    <w:name w:val="CharSubdNo"/>
    <w:basedOn w:val="OPCCharBase"/>
    <w:uiPriority w:val="1"/>
    <w:qFormat/>
    <w:rsid w:val="00F71963"/>
  </w:style>
  <w:style w:type="character" w:customStyle="1" w:styleId="CharSubdText">
    <w:name w:val="CharSubdText"/>
    <w:basedOn w:val="OPCCharBase"/>
    <w:uiPriority w:val="1"/>
    <w:qFormat/>
    <w:rsid w:val="00F71963"/>
  </w:style>
  <w:style w:type="paragraph" w:styleId="Closing">
    <w:name w:val="Closing"/>
    <w:rsid w:val="00146F14"/>
    <w:pPr>
      <w:ind w:left="4252"/>
    </w:pPr>
    <w:rPr>
      <w:sz w:val="22"/>
      <w:szCs w:val="24"/>
    </w:rPr>
  </w:style>
  <w:style w:type="character" w:styleId="CommentReference">
    <w:name w:val="annotation reference"/>
    <w:basedOn w:val="DefaultParagraphFont"/>
    <w:rsid w:val="00146F14"/>
    <w:rPr>
      <w:sz w:val="16"/>
      <w:szCs w:val="16"/>
    </w:rPr>
  </w:style>
  <w:style w:type="paragraph" w:styleId="CommentText">
    <w:name w:val="annotation text"/>
    <w:rsid w:val="00146F14"/>
  </w:style>
  <w:style w:type="paragraph" w:styleId="CommentSubject">
    <w:name w:val="annotation subject"/>
    <w:next w:val="CommentText"/>
    <w:rsid w:val="00146F14"/>
    <w:rPr>
      <w:b/>
      <w:bCs/>
      <w:szCs w:val="24"/>
    </w:rPr>
  </w:style>
  <w:style w:type="paragraph" w:customStyle="1" w:styleId="notetext">
    <w:name w:val="note(text)"/>
    <w:aliases w:val="n"/>
    <w:basedOn w:val="OPCParaBase"/>
    <w:rsid w:val="00F71963"/>
    <w:pPr>
      <w:spacing w:before="122" w:line="240" w:lineRule="auto"/>
      <w:ind w:left="1985" w:hanging="851"/>
    </w:pPr>
    <w:rPr>
      <w:sz w:val="18"/>
    </w:rPr>
  </w:style>
  <w:style w:type="paragraph" w:customStyle="1" w:styleId="notemargin">
    <w:name w:val="note(margin)"/>
    <w:aliases w:val="nm"/>
    <w:basedOn w:val="OPCParaBase"/>
    <w:rsid w:val="00F71963"/>
    <w:pPr>
      <w:tabs>
        <w:tab w:val="left" w:pos="709"/>
      </w:tabs>
      <w:spacing w:before="122" w:line="198" w:lineRule="exact"/>
      <w:ind w:left="709" w:hanging="709"/>
    </w:pPr>
    <w:rPr>
      <w:sz w:val="18"/>
    </w:rPr>
  </w:style>
  <w:style w:type="paragraph" w:customStyle="1" w:styleId="CTA-">
    <w:name w:val="CTA -"/>
    <w:basedOn w:val="OPCParaBase"/>
    <w:rsid w:val="00F71963"/>
    <w:pPr>
      <w:spacing w:before="60" w:line="240" w:lineRule="atLeast"/>
      <w:ind w:left="85" w:hanging="85"/>
    </w:pPr>
    <w:rPr>
      <w:sz w:val="20"/>
    </w:rPr>
  </w:style>
  <w:style w:type="paragraph" w:customStyle="1" w:styleId="CTA--">
    <w:name w:val="CTA --"/>
    <w:basedOn w:val="OPCParaBase"/>
    <w:next w:val="Normal"/>
    <w:rsid w:val="00F71963"/>
    <w:pPr>
      <w:spacing w:before="60" w:line="240" w:lineRule="atLeast"/>
      <w:ind w:left="142" w:hanging="142"/>
    </w:pPr>
    <w:rPr>
      <w:sz w:val="20"/>
    </w:rPr>
  </w:style>
  <w:style w:type="paragraph" w:customStyle="1" w:styleId="CTA---">
    <w:name w:val="CTA ---"/>
    <w:basedOn w:val="OPCParaBase"/>
    <w:next w:val="Normal"/>
    <w:rsid w:val="00F71963"/>
    <w:pPr>
      <w:spacing w:before="60" w:line="240" w:lineRule="atLeast"/>
      <w:ind w:left="198" w:hanging="198"/>
    </w:pPr>
    <w:rPr>
      <w:sz w:val="20"/>
    </w:rPr>
  </w:style>
  <w:style w:type="paragraph" w:customStyle="1" w:styleId="CTA----">
    <w:name w:val="CTA ----"/>
    <w:basedOn w:val="OPCParaBase"/>
    <w:next w:val="Normal"/>
    <w:rsid w:val="00F71963"/>
    <w:pPr>
      <w:spacing w:before="60" w:line="240" w:lineRule="atLeast"/>
      <w:ind w:left="255" w:hanging="255"/>
    </w:pPr>
    <w:rPr>
      <w:sz w:val="20"/>
    </w:rPr>
  </w:style>
  <w:style w:type="paragraph" w:customStyle="1" w:styleId="CTA1a">
    <w:name w:val="CTA 1(a)"/>
    <w:basedOn w:val="OPCParaBase"/>
    <w:rsid w:val="00F71963"/>
    <w:pPr>
      <w:tabs>
        <w:tab w:val="right" w:pos="414"/>
      </w:tabs>
      <w:spacing w:before="40" w:line="240" w:lineRule="atLeast"/>
      <w:ind w:left="675" w:hanging="675"/>
    </w:pPr>
    <w:rPr>
      <w:sz w:val="20"/>
    </w:rPr>
  </w:style>
  <w:style w:type="paragraph" w:customStyle="1" w:styleId="CTA1ai">
    <w:name w:val="CTA 1(a)(i)"/>
    <w:basedOn w:val="OPCParaBase"/>
    <w:rsid w:val="00F71963"/>
    <w:pPr>
      <w:tabs>
        <w:tab w:val="right" w:pos="1004"/>
      </w:tabs>
      <w:spacing w:before="40" w:line="240" w:lineRule="atLeast"/>
      <w:ind w:left="1253" w:hanging="1253"/>
    </w:pPr>
    <w:rPr>
      <w:sz w:val="20"/>
    </w:rPr>
  </w:style>
  <w:style w:type="paragraph" w:customStyle="1" w:styleId="CTA2a">
    <w:name w:val="CTA 2(a)"/>
    <w:basedOn w:val="OPCParaBase"/>
    <w:rsid w:val="00F71963"/>
    <w:pPr>
      <w:tabs>
        <w:tab w:val="right" w:pos="482"/>
      </w:tabs>
      <w:spacing w:before="40" w:line="240" w:lineRule="atLeast"/>
      <w:ind w:left="748" w:hanging="748"/>
    </w:pPr>
    <w:rPr>
      <w:sz w:val="20"/>
    </w:rPr>
  </w:style>
  <w:style w:type="paragraph" w:customStyle="1" w:styleId="CTA2ai">
    <w:name w:val="CTA 2(a)(i)"/>
    <w:basedOn w:val="OPCParaBase"/>
    <w:rsid w:val="00F71963"/>
    <w:pPr>
      <w:tabs>
        <w:tab w:val="right" w:pos="1089"/>
      </w:tabs>
      <w:spacing w:before="40" w:line="240" w:lineRule="atLeast"/>
      <w:ind w:left="1327" w:hanging="1327"/>
    </w:pPr>
    <w:rPr>
      <w:sz w:val="20"/>
    </w:rPr>
  </w:style>
  <w:style w:type="paragraph" w:customStyle="1" w:styleId="CTA3a">
    <w:name w:val="CTA 3(a)"/>
    <w:basedOn w:val="OPCParaBase"/>
    <w:rsid w:val="00F71963"/>
    <w:pPr>
      <w:tabs>
        <w:tab w:val="right" w:pos="556"/>
      </w:tabs>
      <w:spacing w:before="40" w:line="240" w:lineRule="atLeast"/>
      <w:ind w:left="805" w:hanging="805"/>
    </w:pPr>
    <w:rPr>
      <w:sz w:val="20"/>
    </w:rPr>
  </w:style>
  <w:style w:type="paragraph" w:customStyle="1" w:styleId="CTA3ai">
    <w:name w:val="CTA 3(a)(i)"/>
    <w:basedOn w:val="OPCParaBase"/>
    <w:rsid w:val="00F71963"/>
    <w:pPr>
      <w:tabs>
        <w:tab w:val="right" w:pos="1140"/>
      </w:tabs>
      <w:spacing w:before="40" w:line="240" w:lineRule="atLeast"/>
      <w:ind w:left="1361" w:hanging="1361"/>
    </w:pPr>
    <w:rPr>
      <w:sz w:val="20"/>
    </w:rPr>
  </w:style>
  <w:style w:type="paragraph" w:customStyle="1" w:styleId="CTA4a">
    <w:name w:val="CTA 4(a)"/>
    <w:basedOn w:val="OPCParaBase"/>
    <w:rsid w:val="00F71963"/>
    <w:pPr>
      <w:tabs>
        <w:tab w:val="right" w:pos="624"/>
      </w:tabs>
      <w:spacing w:before="40" w:line="240" w:lineRule="atLeast"/>
      <w:ind w:left="873" w:hanging="873"/>
    </w:pPr>
    <w:rPr>
      <w:sz w:val="20"/>
    </w:rPr>
  </w:style>
  <w:style w:type="paragraph" w:customStyle="1" w:styleId="CTA4ai">
    <w:name w:val="CTA 4(a)(i)"/>
    <w:basedOn w:val="OPCParaBase"/>
    <w:rsid w:val="00F71963"/>
    <w:pPr>
      <w:tabs>
        <w:tab w:val="right" w:pos="1213"/>
      </w:tabs>
      <w:spacing w:before="40" w:line="240" w:lineRule="atLeast"/>
      <w:ind w:left="1452" w:hanging="1452"/>
    </w:pPr>
    <w:rPr>
      <w:sz w:val="20"/>
    </w:rPr>
  </w:style>
  <w:style w:type="paragraph" w:customStyle="1" w:styleId="CTACAPS">
    <w:name w:val="CTA CAPS"/>
    <w:basedOn w:val="OPCParaBase"/>
    <w:rsid w:val="00F71963"/>
    <w:pPr>
      <w:spacing w:before="60" w:line="240" w:lineRule="atLeast"/>
    </w:pPr>
    <w:rPr>
      <w:sz w:val="20"/>
    </w:rPr>
  </w:style>
  <w:style w:type="paragraph" w:customStyle="1" w:styleId="CTAright">
    <w:name w:val="CTA right"/>
    <w:basedOn w:val="OPCParaBase"/>
    <w:rsid w:val="00F71963"/>
    <w:pPr>
      <w:spacing w:before="60" w:line="240" w:lineRule="auto"/>
      <w:jc w:val="right"/>
    </w:pPr>
    <w:rPr>
      <w:sz w:val="20"/>
    </w:rPr>
  </w:style>
  <w:style w:type="paragraph" w:styleId="Date">
    <w:name w:val="Date"/>
    <w:next w:val="Normal"/>
    <w:rsid w:val="00146F14"/>
    <w:rPr>
      <w:sz w:val="22"/>
      <w:szCs w:val="24"/>
    </w:rPr>
  </w:style>
  <w:style w:type="paragraph" w:customStyle="1" w:styleId="subsection">
    <w:name w:val="subsection"/>
    <w:aliases w:val="ss"/>
    <w:basedOn w:val="OPCParaBase"/>
    <w:link w:val="subsectionChar"/>
    <w:rsid w:val="00F71963"/>
    <w:pPr>
      <w:tabs>
        <w:tab w:val="right" w:pos="1021"/>
      </w:tabs>
      <w:spacing w:before="180" w:line="240" w:lineRule="auto"/>
      <w:ind w:left="1134" w:hanging="1134"/>
    </w:pPr>
  </w:style>
  <w:style w:type="paragraph" w:customStyle="1" w:styleId="Definition">
    <w:name w:val="Definition"/>
    <w:aliases w:val="dd"/>
    <w:basedOn w:val="OPCParaBase"/>
    <w:rsid w:val="00F71963"/>
    <w:pPr>
      <w:spacing w:before="180" w:line="240" w:lineRule="auto"/>
      <w:ind w:left="1134"/>
    </w:pPr>
  </w:style>
  <w:style w:type="paragraph" w:styleId="DocumentMap">
    <w:name w:val="Document Map"/>
    <w:rsid w:val="00146F14"/>
    <w:pPr>
      <w:shd w:val="clear" w:color="auto" w:fill="000080"/>
    </w:pPr>
    <w:rPr>
      <w:rFonts w:ascii="Tahoma" w:hAnsi="Tahoma" w:cs="Tahoma"/>
      <w:sz w:val="22"/>
      <w:szCs w:val="24"/>
    </w:rPr>
  </w:style>
  <w:style w:type="paragraph" w:styleId="E-mailSignature">
    <w:name w:val="E-mail Signature"/>
    <w:rsid w:val="00146F14"/>
    <w:rPr>
      <w:sz w:val="22"/>
      <w:szCs w:val="24"/>
    </w:rPr>
  </w:style>
  <w:style w:type="character" w:styleId="Emphasis">
    <w:name w:val="Emphasis"/>
    <w:basedOn w:val="DefaultParagraphFont"/>
    <w:qFormat/>
    <w:rsid w:val="00146F14"/>
    <w:rPr>
      <w:i/>
      <w:iCs/>
    </w:rPr>
  </w:style>
  <w:style w:type="character" w:styleId="EndnoteReference">
    <w:name w:val="endnote reference"/>
    <w:basedOn w:val="DefaultParagraphFont"/>
    <w:rsid w:val="00146F14"/>
    <w:rPr>
      <w:vertAlign w:val="superscript"/>
    </w:rPr>
  </w:style>
  <w:style w:type="paragraph" w:styleId="EndnoteText">
    <w:name w:val="endnote text"/>
    <w:rsid w:val="00146F14"/>
  </w:style>
  <w:style w:type="paragraph" w:styleId="EnvelopeAddress">
    <w:name w:val="envelope address"/>
    <w:rsid w:val="00146F14"/>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146F14"/>
    <w:rPr>
      <w:rFonts w:ascii="Arial" w:hAnsi="Arial" w:cs="Arial"/>
    </w:rPr>
  </w:style>
  <w:style w:type="character" w:styleId="FollowedHyperlink">
    <w:name w:val="FollowedHyperlink"/>
    <w:basedOn w:val="DefaultParagraphFont"/>
    <w:rsid w:val="00146F14"/>
    <w:rPr>
      <w:color w:val="800080"/>
      <w:u w:val="single"/>
    </w:rPr>
  </w:style>
  <w:style w:type="paragraph" w:styleId="Footer">
    <w:name w:val="footer"/>
    <w:link w:val="FooterChar"/>
    <w:rsid w:val="00F71963"/>
    <w:pPr>
      <w:tabs>
        <w:tab w:val="center" w:pos="4153"/>
        <w:tab w:val="right" w:pos="8306"/>
      </w:tabs>
    </w:pPr>
    <w:rPr>
      <w:sz w:val="22"/>
      <w:szCs w:val="24"/>
    </w:rPr>
  </w:style>
  <w:style w:type="character" w:styleId="FootnoteReference">
    <w:name w:val="footnote reference"/>
    <w:basedOn w:val="DefaultParagraphFont"/>
    <w:rsid w:val="00146F14"/>
    <w:rPr>
      <w:vertAlign w:val="superscript"/>
    </w:rPr>
  </w:style>
  <w:style w:type="paragraph" w:styleId="FootnoteText">
    <w:name w:val="footnote text"/>
    <w:rsid w:val="00146F14"/>
  </w:style>
  <w:style w:type="paragraph" w:customStyle="1" w:styleId="Formula">
    <w:name w:val="Formula"/>
    <w:basedOn w:val="OPCParaBase"/>
    <w:rsid w:val="00F71963"/>
    <w:pPr>
      <w:spacing w:line="240" w:lineRule="auto"/>
      <w:ind w:left="1134"/>
    </w:pPr>
    <w:rPr>
      <w:sz w:val="20"/>
    </w:rPr>
  </w:style>
  <w:style w:type="paragraph" w:styleId="Header">
    <w:name w:val="header"/>
    <w:basedOn w:val="OPCParaBase"/>
    <w:link w:val="HeaderChar"/>
    <w:unhideWhenUsed/>
    <w:rsid w:val="00F71963"/>
    <w:pPr>
      <w:keepNext/>
      <w:keepLines/>
      <w:tabs>
        <w:tab w:val="center" w:pos="4150"/>
        <w:tab w:val="right" w:pos="8307"/>
      </w:tabs>
      <w:spacing w:line="160" w:lineRule="exact"/>
    </w:pPr>
    <w:rPr>
      <w:sz w:val="16"/>
    </w:rPr>
  </w:style>
  <w:style w:type="paragraph" w:customStyle="1" w:styleId="House">
    <w:name w:val="House"/>
    <w:basedOn w:val="OPCParaBase"/>
    <w:rsid w:val="00F71963"/>
    <w:pPr>
      <w:spacing w:line="240" w:lineRule="auto"/>
    </w:pPr>
    <w:rPr>
      <w:sz w:val="28"/>
    </w:rPr>
  </w:style>
  <w:style w:type="character" w:styleId="HTMLAcronym">
    <w:name w:val="HTML Acronym"/>
    <w:basedOn w:val="DefaultParagraphFont"/>
    <w:rsid w:val="00146F14"/>
  </w:style>
  <w:style w:type="paragraph" w:styleId="HTMLAddress">
    <w:name w:val="HTML Address"/>
    <w:rsid w:val="00146F14"/>
    <w:rPr>
      <w:i/>
      <w:iCs/>
      <w:sz w:val="22"/>
      <w:szCs w:val="24"/>
    </w:rPr>
  </w:style>
  <w:style w:type="character" w:styleId="HTMLCite">
    <w:name w:val="HTML Cite"/>
    <w:basedOn w:val="DefaultParagraphFont"/>
    <w:rsid w:val="00146F14"/>
    <w:rPr>
      <w:i/>
      <w:iCs/>
    </w:rPr>
  </w:style>
  <w:style w:type="character" w:styleId="HTMLCode">
    <w:name w:val="HTML Code"/>
    <w:basedOn w:val="DefaultParagraphFont"/>
    <w:rsid w:val="00146F14"/>
    <w:rPr>
      <w:rFonts w:ascii="Courier New" w:hAnsi="Courier New" w:cs="Courier New"/>
      <w:sz w:val="20"/>
      <w:szCs w:val="20"/>
    </w:rPr>
  </w:style>
  <w:style w:type="character" w:styleId="HTMLDefinition">
    <w:name w:val="HTML Definition"/>
    <w:basedOn w:val="DefaultParagraphFont"/>
    <w:rsid w:val="00146F14"/>
    <w:rPr>
      <w:i/>
      <w:iCs/>
    </w:rPr>
  </w:style>
  <w:style w:type="character" w:styleId="HTMLKeyboard">
    <w:name w:val="HTML Keyboard"/>
    <w:basedOn w:val="DefaultParagraphFont"/>
    <w:rsid w:val="00146F14"/>
    <w:rPr>
      <w:rFonts w:ascii="Courier New" w:hAnsi="Courier New" w:cs="Courier New"/>
      <w:sz w:val="20"/>
      <w:szCs w:val="20"/>
    </w:rPr>
  </w:style>
  <w:style w:type="paragraph" w:styleId="HTMLPreformatted">
    <w:name w:val="HTML Preformatted"/>
    <w:rsid w:val="00146F14"/>
    <w:rPr>
      <w:rFonts w:ascii="Courier New" w:hAnsi="Courier New" w:cs="Courier New"/>
    </w:rPr>
  </w:style>
  <w:style w:type="character" w:styleId="HTMLSample">
    <w:name w:val="HTML Sample"/>
    <w:basedOn w:val="DefaultParagraphFont"/>
    <w:rsid w:val="00146F14"/>
    <w:rPr>
      <w:rFonts w:ascii="Courier New" w:hAnsi="Courier New" w:cs="Courier New"/>
    </w:rPr>
  </w:style>
  <w:style w:type="character" w:styleId="HTMLTypewriter">
    <w:name w:val="HTML Typewriter"/>
    <w:basedOn w:val="DefaultParagraphFont"/>
    <w:rsid w:val="00146F14"/>
    <w:rPr>
      <w:rFonts w:ascii="Courier New" w:hAnsi="Courier New" w:cs="Courier New"/>
      <w:sz w:val="20"/>
      <w:szCs w:val="20"/>
    </w:rPr>
  </w:style>
  <w:style w:type="character" w:styleId="HTMLVariable">
    <w:name w:val="HTML Variable"/>
    <w:basedOn w:val="DefaultParagraphFont"/>
    <w:rsid w:val="00146F14"/>
    <w:rPr>
      <w:i/>
      <w:iCs/>
    </w:rPr>
  </w:style>
  <w:style w:type="character" w:styleId="Hyperlink">
    <w:name w:val="Hyperlink"/>
    <w:basedOn w:val="DefaultParagraphFont"/>
    <w:rsid w:val="00146F14"/>
    <w:rPr>
      <w:color w:val="0000FF"/>
      <w:u w:val="single"/>
    </w:rPr>
  </w:style>
  <w:style w:type="paragraph" w:styleId="Index1">
    <w:name w:val="index 1"/>
    <w:next w:val="Normal"/>
    <w:rsid w:val="00146F14"/>
    <w:pPr>
      <w:ind w:left="220" w:hanging="220"/>
    </w:pPr>
    <w:rPr>
      <w:sz w:val="22"/>
      <w:szCs w:val="24"/>
    </w:rPr>
  </w:style>
  <w:style w:type="paragraph" w:styleId="Index2">
    <w:name w:val="index 2"/>
    <w:next w:val="Normal"/>
    <w:rsid w:val="00146F14"/>
    <w:pPr>
      <w:ind w:left="440" w:hanging="220"/>
    </w:pPr>
    <w:rPr>
      <w:sz w:val="22"/>
      <w:szCs w:val="24"/>
    </w:rPr>
  </w:style>
  <w:style w:type="paragraph" w:styleId="Index3">
    <w:name w:val="index 3"/>
    <w:next w:val="Normal"/>
    <w:rsid w:val="00146F14"/>
    <w:pPr>
      <w:ind w:left="660" w:hanging="220"/>
    </w:pPr>
    <w:rPr>
      <w:sz w:val="22"/>
      <w:szCs w:val="24"/>
    </w:rPr>
  </w:style>
  <w:style w:type="paragraph" w:styleId="Index4">
    <w:name w:val="index 4"/>
    <w:next w:val="Normal"/>
    <w:rsid w:val="00146F14"/>
    <w:pPr>
      <w:ind w:left="880" w:hanging="220"/>
    </w:pPr>
    <w:rPr>
      <w:sz w:val="22"/>
      <w:szCs w:val="24"/>
    </w:rPr>
  </w:style>
  <w:style w:type="paragraph" w:styleId="Index5">
    <w:name w:val="index 5"/>
    <w:next w:val="Normal"/>
    <w:rsid w:val="00146F14"/>
    <w:pPr>
      <w:ind w:left="1100" w:hanging="220"/>
    </w:pPr>
    <w:rPr>
      <w:sz w:val="22"/>
      <w:szCs w:val="24"/>
    </w:rPr>
  </w:style>
  <w:style w:type="paragraph" w:styleId="Index6">
    <w:name w:val="index 6"/>
    <w:next w:val="Normal"/>
    <w:rsid w:val="00146F14"/>
    <w:pPr>
      <w:ind w:left="1320" w:hanging="220"/>
    </w:pPr>
    <w:rPr>
      <w:sz w:val="22"/>
      <w:szCs w:val="24"/>
    </w:rPr>
  </w:style>
  <w:style w:type="paragraph" w:styleId="Index7">
    <w:name w:val="index 7"/>
    <w:next w:val="Normal"/>
    <w:rsid w:val="00146F14"/>
    <w:pPr>
      <w:ind w:left="1540" w:hanging="220"/>
    </w:pPr>
    <w:rPr>
      <w:sz w:val="22"/>
      <w:szCs w:val="24"/>
    </w:rPr>
  </w:style>
  <w:style w:type="paragraph" w:styleId="Index8">
    <w:name w:val="index 8"/>
    <w:next w:val="Normal"/>
    <w:rsid w:val="00146F14"/>
    <w:pPr>
      <w:ind w:left="1760" w:hanging="220"/>
    </w:pPr>
    <w:rPr>
      <w:sz w:val="22"/>
      <w:szCs w:val="24"/>
    </w:rPr>
  </w:style>
  <w:style w:type="paragraph" w:styleId="Index9">
    <w:name w:val="index 9"/>
    <w:next w:val="Normal"/>
    <w:rsid w:val="00146F14"/>
    <w:pPr>
      <w:ind w:left="1980" w:hanging="220"/>
    </w:pPr>
    <w:rPr>
      <w:sz w:val="22"/>
      <w:szCs w:val="24"/>
    </w:rPr>
  </w:style>
  <w:style w:type="paragraph" w:styleId="IndexHeading">
    <w:name w:val="index heading"/>
    <w:next w:val="Index1"/>
    <w:rsid w:val="00146F14"/>
    <w:rPr>
      <w:rFonts w:ascii="Arial" w:hAnsi="Arial" w:cs="Arial"/>
      <w:b/>
      <w:bCs/>
      <w:sz w:val="22"/>
      <w:szCs w:val="24"/>
    </w:rPr>
  </w:style>
  <w:style w:type="paragraph" w:customStyle="1" w:styleId="Item">
    <w:name w:val="Item"/>
    <w:aliases w:val="i"/>
    <w:basedOn w:val="OPCParaBase"/>
    <w:next w:val="ItemHead"/>
    <w:rsid w:val="00F71963"/>
    <w:pPr>
      <w:keepLines/>
      <w:spacing w:before="80" w:line="240" w:lineRule="auto"/>
      <w:ind w:left="709"/>
    </w:pPr>
  </w:style>
  <w:style w:type="paragraph" w:customStyle="1" w:styleId="ItemHead">
    <w:name w:val="ItemHead"/>
    <w:aliases w:val="ih"/>
    <w:basedOn w:val="OPCParaBase"/>
    <w:next w:val="Item"/>
    <w:link w:val="ItemHeadChar"/>
    <w:rsid w:val="00F71963"/>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F71963"/>
    <w:rPr>
      <w:sz w:val="16"/>
    </w:rPr>
  </w:style>
  <w:style w:type="paragraph" w:styleId="List">
    <w:name w:val="List"/>
    <w:rsid w:val="00146F14"/>
    <w:pPr>
      <w:ind w:left="283" w:hanging="283"/>
    </w:pPr>
    <w:rPr>
      <w:sz w:val="22"/>
      <w:szCs w:val="24"/>
    </w:rPr>
  </w:style>
  <w:style w:type="paragraph" w:styleId="List2">
    <w:name w:val="List 2"/>
    <w:rsid w:val="00146F14"/>
    <w:pPr>
      <w:ind w:left="566" w:hanging="283"/>
    </w:pPr>
    <w:rPr>
      <w:sz w:val="22"/>
      <w:szCs w:val="24"/>
    </w:rPr>
  </w:style>
  <w:style w:type="paragraph" w:styleId="List3">
    <w:name w:val="List 3"/>
    <w:rsid w:val="00146F14"/>
    <w:pPr>
      <w:ind w:left="849" w:hanging="283"/>
    </w:pPr>
    <w:rPr>
      <w:sz w:val="22"/>
      <w:szCs w:val="24"/>
    </w:rPr>
  </w:style>
  <w:style w:type="paragraph" w:styleId="List4">
    <w:name w:val="List 4"/>
    <w:rsid w:val="00146F14"/>
    <w:pPr>
      <w:ind w:left="1132" w:hanging="283"/>
    </w:pPr>
    <w:rPr>
      <w:sz w:val="22"/>
      <w:szCs w:val="24"/>
    </w:rPr>
  </w:style>
  <w:style w:type="paragraph" w:styleId="List5">
    <w:name w:val="List 5"/>
    <w:rsid w:val="00146F14"/>
    <w:pPr>
      <w:ind w:left="1415" w:hanging="283"/>
    </w:pPr>
    <w:rPr>
      <w:sz w:val="22"/>
      <w:szCs w:val="24"/>
    </w:rPr>
  </w:style>
  <w:style w:type="paragraph" w:styleId="ListBullet">
    <w:name w:val="List Bullet"/>
    <w:rsid w:val="00146F14"/>
    <w:pPr>
      <w:numPr>
        <w:numId w:val="4"/>
      </w:numPr>
      <w:tabs>
        <w:tab w:val="clear" w:pos="360"/>
        <w:tab w:val="num" w:pos="2989"/>
      </w:tabs>
      <w:ind w:left="1225" w:firstLine="1043"/>
    </w:pPr>
    <w:rPr>
      <w:sz w:val="22"/>
      <w:szCs w:val="24"/>
    </w:rPr>
  </w:style>
  <w:style w:type="paragraph" w:styleId="ListBullet2">
    <w:name w:val="List Bullet 2"/>
    <w:rsid w:val="00146F14"/>
    <w:pPr>
      <w:numPr>
        <w:numId w:val="5"/>
      </w:numPr>
      <w:tabs>
        <w:tab w:val="clear" w:pos="643"/>
        <w:tab w:val="num" w:pos="360"/>
      </w:tabs>
      <w:ind w:left="360"/>
    </w:pPr>
    <w:rPr>
      <w:sz w:val="22"/>
      <w:szCs w:val="24"/>
    </w:rPr>
  </w:style>
  <w:style w:type="paragraph" w:styleId="ListBullet3">
    <w:name w:val="List Bullet 3"/>
    <w:rsid w:val="00146F14"/>
    <w:pPr>
      <w:numPr>
        <w:numId w:val="6"/>
      </w:numPr>
      <w:tabs>
        <w:tab w:val="clear" w:pos="926"/>
        <w:tab w:val="num" w:pos="360"/>
      </w:tabs>
      <w:ind w:left="360"/>
    </w:pPr>
    <w:rPr>
      <w:sz w:val="22"/>
      <w:szCs w:val="24"/>
    </w:rPr>
  </w:style>
  <w:style w:type="paragraph" w:styleId="ListBullet4">
    <w:name w:val="List Bullet 4"/>
    <w:rsid w:val="00146F14"/>
    <w:pPr>
      <w:numPr>
        <w:numId w:val="7"/>
      </w:numPr>
      <w:tabs>
        <w:tab w:val="clear" w:pos="1209"/>
        <w:tab w:val="num" w:pos="926"/>
      </w:tabs>
      <w:ind w:left="926"/>
    </w:pPr>
    <w:rPr>
      <w:sz w:val="22"/>
      <w:szCs w:val="24"/>
    </w:rPr>
  </w:style>
  <w:style w:type="paragraph" w:styleId="ListBullet5">
    <w:name w:val="List Bullet 5"/>
    <w:rsid w:val="00146F14"/>
    <w:pPr>
      <w:numPr>
        <w:numId w:val="8"/>
      </w:numPr>
    </w:pPr>
    <w:rPr>
      <w:sz w:val="22"/>
      <w:szCs w:val="24"/>
    </w:rPr>
  </w:style>
  <w:style w:type="paragraph" w:styleId="ListContinue">
    <w:name w:val="List Continue"/>
    <w:rsid w:val="00146F14"/>
    <w:pPr>
      <w:spacing w:after="120"/>
      <w:ind w:left="283"/>
    </w:pPr>
    <w:rPr>
      <w:sz w:val="22"/>
      <w:szCs w:val="24"/>
    </w:rPr>
  </w:style>
  <w:style w:type="paragraph" w:styleId="ListContinue2">
    <w:name w:val="List Continue 2"/>
    <w:rsid w:val="00146F14"/>
    <w:pPr>
      <w:spacing w:after="120"/>
      <w:ind w:left="566"/>
    </w:pPr>
    <w:rPr>
      <w:sz w:val="22"/>
      <w:szCs w:val="24"/>
    </w:rPr>
  </w:style>
  <w:style w:type="paragraph" w:styleId="ListContinue3">
    <w:name w:val="List Continue 3"/>
    <w:rsid w:val="00146F14"/>
    <w:pPr>
      <w:spacing w:after="120"/>
      <w:ind w:left="849"/>
    </w:pPr>
    <w:rPr>
      <w:sz w:val="22"/>
      <w:szCs w:val="24"/>
    </w:rPr>
  </w:style>
  <w:style w:type="paragraph" w:styleId="ListContinue4">
    <w:name w:val="List Continue 4"/>
    <w:rsid w:val="00146F14"/>
    <w:pPr>
      <w:spacing w:after="120"/>
      <w:ind w:left="1132"/>
    </w:pPr>
    <w:rPr>
      <w:sz w:val="22"/>
      <w:szCs w:val="24"/>
    </w:rPr>
  </w:style>
  <w:style w:type="paragraph" w:styleId="ListContinue5">
    <w:name w:val="List Continue 5"/>
    <w:rsid w:val="00146F14"/>
    <w:pPr>
      <w:spacing w:after="120"/>
      <w:ind w:left="1415"/>
    </w:pPr>
    <w:rPr>
      <w:sz w:val="22"/>
      <w:szCs w:val="24"/>
    </w:rPr>
  </w:style>
  <w:style w:type="paragraph" w:styleId="ListNumber">
    <w:name w:val="List Number"/>
    <w:rsid w:val="00146F14"/>
    <w:pPr>
      <w:numPr>
        <w:numId w:val="9"/>
      </w:numPr>
      <w:tabs>
        <w:tab w:val="clear" w:pos="360"/>
        <w:tab w:val="num" w:pos="4242"/>
      </w:tabs>
      <w:ind w:left="3521" w:hanging="1043"/>
    </w:pPr>
    <w:rPr>
      <w:sz w:val="22"/>
      <w:szCs w:val="24"/>
    </w:rPr>
  </w:style>
  <w:style w:type="paragraph" w:styleId="ListNumber2">
    <w:name w:val="List Number 2"/>
    <w:rsid w:val="00146F14"/>
    <w:pPr>
      <w:numPr>
        <w:numId w:val="10"/>
      </w:numPr>
      <w:tabs>
        <w:tab w:val="clear" w:pos="643"/>
        <w:tab w:val="num" w:pos="360"/>
      </w:tabs>
      <w:ind w:left="360"/>
    </w:pPr>
    <w:rPr>
      <w:sz w:val="22"/>
      <w:szCs w:val="24"/>
    </w:rPr>
  </w:style>
  <w:style w:type="paragraph" w:styleId="ListNumber3">
    <w:name w:val="List Number 3"/>
    <w:rsid w:val="00146F14"/>
    <w:pPr>
      <w:numPr>
        <w:numId w:val="11"/>
      </w:numPr>
      <w:tabs>
        <w:tab w:val="clear" w:pos="926"/>
        <w:tab w:val="num" w:pos="360"/>
      </w:tabs>
      <w:ind w:left="360"/>
    </w:pPr>
    <w:rPr>
      <w:sz w:val="22"/>
      <w:szCs w:val="24"/>
    </w:rPr>
  </w:style>
  <w:style w:type="paragraph" w:styleId="ListNumber4">
    <w:name w:val="List Number 4"/>
    <w:rsid w:val="00146F14"/>
    <w:pPr>
      <w:numPr>
        <w:numId w:val="12"/>
      </w:numPr>
      <w:tabs>
        <w:tab w:val="clear" w:pos="1209"/>
        <w:tab w:val="num" w:pos="360"/>
      </w:tabs>
      <w:ind w:left="360"/>
    </w:pPr>
    <w:rPr>
      <w:sz w:val="22"/>
      <w:szCs w:val="24"/>
    </w:rPr>
  </w:style>
  <w:style w:type="paragraph" w:styleId="ListNumber5">
    <w:name w:val="List Number 5"/>
    <w:rsid w:val="00146F14"/>
    <w:pPr>
      <w:numPr>
        <w:numId w:val="13"/>
      </w:numPr>
      <w:tabs>
        <w:tab w:val="clear" w:pos="1492"/>
        <w:tab w:val="num" w:pos="1440"/>
      </w:tabs>
      <w:ind w:left="0" w:firstLine="0"/>
    </w:pPr>
    <w:rPr>
      <w:sz w:val="22"/>
      <w:szCs w:val="24"/>
    </w:rPr>
  </w:style>
  <w:style w:type="paragraph" w:customStyle="1" w:styleId="LongT">
    <w:name w:val="LongT"/>
    <w:basedOn w:val="OPCParaBase"/>
    <w:rsid w:val="00F71963"/>
    <w:pPr>
      <w:spacing w:line="240" w:lineRule="auto"/>
    </w:pPr>
    <w:rPr>
      <w:b/>
      <w:sz w:val="32"/>
    </w:rPr>
  </w:style>
  <w:style w:type="paragraph" w:styleId="MacroText">
    <w:name w:val="macro"/>
    <w:rsid w:val="00146F1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146F1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146F14"/>
    <w:rPr>
      <w:sz w:val="24"/>
      <w:szCs w:val="24"/>
    </w:rPr>
  </w:style>
  <w:style w:type="paragraph" w:styleId="NormalIndent">
    <w:name w:val="Normal Indent"/>
    <w:rsid w:val="00146F14"/>
    <w:pPr>
      <w:ind w:left="720"/>
    </w:pPr>
    <w:rPr>
      <w:sz w:val="22"/>
      <w:szCs w:val="24"/>
    </w:rPr>
  </w:style>
  <w:style w:type="paragraph" w:styleId="NoteHeading">
    <w:name w:val="Note Heading"/>
    <w:next w:val="Normal"/>
    <w:rsid w:val="00146F14"/>
    <w:rPr>
      <w:sz w:val="22"/>
      <w:szCs w:val="24"/>
    </w:rPr>
  </w:style>
  <w:style w:type="paragraph" w:customStyle="1" w:styleId="notedraft">
    <w:name w:val="note(draft)"/>
    <w:aliases w:val="nd"/>
    <w:basedOn w:val="OPCParaBase"/>
    <w:rsid w:val="00F71963"/>
    <w:pPr>
      <w:spacing w:before="240" w:line="240" w:lineRule="auto"/>
      <w:ind w:left="284" w:hanging="284"/>
    </w:pPr>
    <w:rPr>
      <w:i/>
      <w:sz w:val="24"/>
    </w:rPr>
  </w:style>
  <w:style w:type="paragraph" w:customStyle="1" w:styleId="notepara">
    <w:name w:val="note(para)"/>
    <w:aliases w:val="na"/>
    <w:basedOn w:val="OPCParaBase"/>
    <w:rsid w:val="00F71963"/>
    <w:pPr>
      <w:spacing w:before="40" w:line="198" w:lineRule="exact"/>
      <w:ind w:left="2354" w:hanging="369"/>
    </w:pPr>
    <w:rPr>
      <w:sz w:val="18"/>
    </w:rPr>
  </w:style>
  <w:style w:type="paragraph" w:customStyle="1" w:styleId="noteParlAmend">
    <w:name w:val="note(ParlAmend)"/>
    <w:aliases w:val="npp"/>
    <w:basedOn w:val="OPCParaBase"/>
    <w:next w:val="ParlAmend"/>
    <w:rsid w:val="00F71963"/>
    <w:pPr>
      <w:spacing w:line="240" w:lineRule="auto"/>
      <w:jc w:val="right"/>
    </w:pPr>
    <w:rPr>
      <w:rFonts w:ascii="Arial" w:hAnsi="Arial"/>
      <w:b/>
      <w:i/>
    </w:rPr>
  </w:style>
  <w:style w:type="character" w:styleId="PageNumber">
    <w:name w:val="page number"/>
    <w:basedOn w:val="DefaultParagraphFont"/>
    <w:rsid w:val="00146F14"/>
  </w:style>
  <w:style w:type="paragraph" w:customStyle="1" w:styleId="Page1">
    <w:name w:val="Page1"/>
    <w:basedOn w:val="OPCParaBase"/>
    <w:rsid w:val="00F71963"/>
    <w:pPr>
      <w:spacing w:before="5600" w:line="240" w:lineRule="auto"/>
    </w:pPr>
    <w:rPr>
      <w:b/>
      <w:sz w:val="32"/>
    </w:rPr>
  </w:style>
  <w:style w:type="paragraph" w:customStyle="1" w:styleId="PageBreak">
    <w:name w:val="PageBreak"/>
    <w:aliases w:val="pb"/>
    <w:basedOn w:val="OPCParaBase"/>
    <w:rsid w:val="00F71963"/>
    <w:pPr>
      <w:spacing w:line="240" w:lineRule="auto"/>
    </w:pPr>
    <w:rPr>
      <w:sz w:val="20"/>
    </w:rPr>
  </w:style>
  <w:style w:type="character" w:customStyle="1" w:styleId="OPCCharBase">
    <w:name w:val="OPCCharBase"/>
    <w:uiPriority w:val="1"/>
    <w:qFormat/>
    <w:rsid w:val="00F71963"/>
  </w:style>
  <w:style w:type="paragraph" w:customStyle="1" w:styleId="paragraph">
    <w:name w:val="paragraph"/>
    <w:aliases w:val="a"/>
    <w:basedOn w:val="OPCParaBase"/>
    <w:link w:val="paragraphChar"/>
    <w:rsid w:val="00F71963"/>
    <w:pPr>
      <w:tabs>
        <w:tab w:val="right" w:pos="1531"/>
      </w:tabs>
      <w:spacing w:before="40" w:line="240" w:lineRule="auto"/>
      <w:ind w:left="1644" w:hanging="1644"/>
    </w:pPr>
  </w:style>
  <w:style w:type="paragraph" w:customStyle="1" w:styleId="paragraphsub">
    <w:name w:val="paragraph(sub)"/>
    <w:aliases w:val="aa"/>
    <w:basedOn w:val="OPCParaBase"/>
    <w:rsid w:val="00F71963"/>
    <w:pPr>
      <w:tabs>
        <w:tab w:val="right" w:pos="1985"/>
      </w:tabs>
      <w:spacing w:before="40" w:line="240" w:lineRule="auto"/>
      <w:ind w:left="2098" w:hanging="2098"/>
    </w:pPr>
  </w:style>
  <w:style w:type="paragraph" w:customStyle="1" w:styleId="paragraphsub-sub">
    <w:name w:val="paragraph(sub-sub)"/>
    <w:aliases w:val="aaa"/>
    <w:basedOn w:val="OPCParaBase"/>
    <w:rsid w:val="00F71963"/>
    <w:pPr>
      <w:tabs>
        <w:tab w:val="right" w:pos="2722"/>
      </w:tabs>
      <w:spacing w:before="40" w:line="240" w:lineRule="auto"/>
      <w:ind w:left="2835" w:hanging="2835"/>
    </w:pPr>
  </w:style>
  <w:style w:type="paragraph" w:customStyle="1" w:styleId="ParlAmend">
    <w:name w:val="ParlAmend"/>
    <w:aliases w:val="pp"/>
    <w:basedOn w:val="OPCParaBase"/>
    <w:rsid w:val="00F71963"/>
    <w:pPr>
      <w:spacing w:before="240" w:line="240" w:lineRule="atLeast"/>
      <w:ind w:hanging="567"/>
    </w:pPr>
    <w:rPr>
      <w:sz w:val="24"/>
    </w:rPr>
  </w:style>
  <w:style w:type="paragraph" w:customStyle="1" w:styleId="Penalty">
    <w:name w:val="Penalty"/>
    <w:basedOn w:val="OPCParaBase"/>
    <w:rsid w:val="00F71963"/>
    <w:pPr>
      <w:tabs>
        <w:tab w:val="left" w:pos="2977"/>
      </w:tabs>
      <w:spacing w:before="180" w:line="240" w:lineRule="auto"/>
      <w:ind w:left="1985" w:hanging="851"/>
    </w:pPr>
  </w:style>
  <w:style w:type="paragraph" w:styleId="PlainText">
    <w:name w:val="Plain Text"/>
    <w:rsid w:val="00146F14"/>
    <w:rPr>
      <w:rFonts w:ascii="Courier New" w:hAnsi="Courier New" w:cs="Courier New"/>
      <w:sz w:val="22"/>
    </w:rPr>
  </w:style>
  <w:style w:type="paragraph" w:customStyle="1" w:styleId="Portfolio">
    <w:name w:val="Portfolio"/>
    <w:basedOn w:val="OPCParaBase"/>
    <w:rsid w:val="00F71963"/>
    <w:pPr>
      <w:spacing w:line="240" w:lineRule="auto"/>
    </w:pPr>
    <w:rPr>
      <w:i/>
      <w:sz w:val="20"/>
    </w:rPr>
  </w:style>
  <w:style w:type="paragraph" w:customStyle="1" w:styleId="Preamble">
    <w:name w:val="Preamble"/>
    <w:basedOn w:val="OPCParaBase"/>
    <w:next w:val="Normal"/>
    <w:rsid w:val="00F7196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71963"/>
    <w:pPr>
      <w:spacing w:line="240" w:lineRule="auto"/>
    </w:pPr>
    <w:rPr>
      <w:i/>
      <w:sz w:val="20"/>
    </w:rPr>
  </w:style>
  <w:style w:type="paragraph" w:styleId="Salutation">
    <w:name w:val="Salutation"/>
    <w:next w:val="Normal"/>
    <w:rsid w:val="00146F14"/>
    <w:rPr>
      <w:sz w:val="22"/>
      <w:szCs w:val="24"/>
    </w:rPr>
  </w:style>
  <w:style w:type="paragraph" w:customStyle="1" w:styleId="Session">
    <w:name w:val="Session"/>
    <w:basedOn w:val="OPCParaBase"/>
    <w:rsid w:val="00F71963"/>
    <w:pPr>
      <w:spacing w:line="240" w:lineRule="auto"/>
    </w:pPr>
    <w:rPr>
      <w:sz w:val="28"/>
    </w:rPr>
  </w:style>
  <w:style w:type="paragraph" w:customStyle="1" w:styleId="ShortT">
    <w:name w:val="ShortT"/>
    <w:basedOn w:val="OPCParaBase"/>
    <w:next w:val="Normal"/>
    <w:qFormat/>
    <w:rsid w:val="00F71963"/>
    <w:pPr>
      <w:spacing w:line="240" w:lineRule="auto"/>
    </w:pPr>
    <w:rPr>
      <w:b/>
      <w:sz w:val="40"/>
    </w:rPr>
  </w:style>
  <w:style w:type="paragraph" w:styleId="Signature">
    <w:name w:val="Signature"/>
    <w:rsid w:val="00146F14"/>
    <w:pPr>
      <w:ind w:left="4252"/>
    </w:pPr>
    <w:rPr>
      <w:sz w:val="22"/>
      <w:szCs w:val="24"/>
    </w:rPr>
  </w:style>
  <w:style w:type="paragraph" w:customStyle="1" w:styleId="Sponsor">
    <w:name w:val="Sponsor"/>
    <w:basedOn w:val="OPCParaBase"/>
    <w:rsid w:val="00F71963"/>
    <w:pPr>
      <w:spacing w:line="240" w:lineRule="auto"/>
    </w:pPr>
    <w:rPr>
      <w:i/>
    </w:rPr>
  </w:style>
  <w:style w:type="character" w:styleId="Strong">
    <w:name w:val="Strong"/>
    <w:basedOn w:val="DefaultParagraphFont"/>
    <w:qFormat/>
    <w:rsid w:val="00146F14"/>
    <w:rPr>
      <w:b/>
      <w:bCs/>
    </w:rPr>
  </w:style>
  <w:style w:type="paragraph" w:customStyle="1" w:styleId="Subitem">
    <w:name w:val="Subitem"/>
    <w:aliases w:val="iss"/>
    <w:basedOn w:val="OPCParaBase"/>
    <w:rsid w:val="00F71963"/>
    <w:pPr>
      <w:spacing w:before="180" w:line="240" w:lineRule="auto"/>
      <w:ind w:left="709" w:hanging="709"/>
    </w:pPr>
  </w:style>
  <w:style w:type="paragraph" w:customStyle="1" w:styleId="SubitemHead">
    <w:name w:val="SubitemHead"/>
    <w:aliases w:val="issh"/>
    <w:basedOn w:val="OPCParaBase"/>
    <w:rsid w:val="00F7196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71963"/>
    <w:pPr>
      <w:spacing w:before="40" w:line="240" w:lineRule="auto"/>
      <w:ind w:left="1134"/>
    </w:pPr>
  </w:style>
  <w:style w:type="paragraph" w:customStyle="1" w:styleId="SubsectionHead">
    <w:name w:val="SubsectionHead"/>
    <w:aliases w:val="ssh"/>
    <w:basedOn w:val="OPCParaBase"/>
    <w:next w:val="subsection"/>
    <w:rsid w:val="00F71963"/>
    <w:pPr>
      <w:keepNext/>
      <w:keepLines/>
      <w:spacing w:before="240" w:line="240" w:lineRule="auto"/>
      <w:ind w:left="1134"/>
    </w:pPr>
    <w:rPr>
      <w:i/>
    </w:rPr>
  </w:style>
  <w:style w:type="paragraph" w:styleId="Subtitle">
    <w:name w:val="Subtitle"/>
    <w:qFormat/>
    <w:rsid w:val="00146F14"/>
    <w:pPr>
      <w:spacing w:after="60"/>
      <w:jc w:val="center"/>
    </w:pPr>
    <w:rPr>
      <w:rFonts w:ascii="Arial" w:hAnsi="Arial" w:cs="Arial"/>
      <w:sz w:val="24"/>
      <w:szCs w:val="24"/>
    </w:rPr>
  </w:style>
  <w:style w:type="table" w:styleId="Table3Deffects1">
    <w:name w:val="Table 3D effects 1"/>
    <w:basedOn w:val="TableNormal"/>
    <w:rsid w:val="00146F14"/>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46F14"/>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46F14"/>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46F14"/>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46F14"/>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46F14"/>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46F14"/>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46F14"/>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46F14"/>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46F14"/>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46F14"/>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46F14"/>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46F14"/>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46F14"/>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46F14"/>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46F14"/>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46F14"/>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71963"/>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46F1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46F14"/>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46F14"/>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46F14"/>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46F1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46F14"/>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46F14"/>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46F14"/>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46F14"/>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46F14"/>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46F14"/>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46F1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46F1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46F14"/>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46F14"/>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46F14"/>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146F14"/>
    <w:pPr>
      <w:ind w:left="220" w:hanging="220"/>
    </w:pPr>
    <w:rPr>
      <w:sz w:val="22"/>
      <w:szCs w:val="24"/>
    </w:rPr>
  </w:style>
  <w:style w:type="paragraph" w:styleId="TableofFigures">
    <w:name w:val="table of figures"/>
    <w:next w:val="Normal"/>
    <w:rsid w:val="00146F14"/>
    <w:pPr>
      <w:ind w:left="440" w:hanging="440"/>
    </w:pPr>
    <w:rPr>
      <w:sz w:val="22"/>
      <w:szCs w:val="24"/>
    </w:rPr>
  </w:style>
  <w:style w:type="table" w:styleId="TableProfessional">
    <w:name w:val="Table Professional"/>
    <w:basedOn w:val="TableNormal"/>
    <w:rsid w:val="00146F1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46F14"/>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46F14"/>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46F14"/>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46F14"/>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46F14"/>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46F14"/>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46F14"/>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46F14"/>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46F14"/>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F71963"/>
    <w:pPr>
      <w:spacing w:before="60" w:line="240" w:lineRule="auto"/>
      <w:ind w:left="284" w:hanging="284"/>
    </w:pPr>
    <w:rPr>
      <w:sz w:val="20"/>
    </w:rPr>
  </w:style>
  <w:style w:type="paragraph" w:customStyle="1" w:styleId="Tablei">
    <w:name w:val="Table(i)"/>
    <w:aliases w:val="taa"/>
    <w:basedOn w:val="OPCParaBase"/>
    <w:rsid w:val="00F71963"/>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F71963"/>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F71963"/>
    <w:pPr>
      <w:spacing w:before="60" w:line="240" w:lineRule="atLeast"/>
    </w:pPr>
    <w:rPr>
      <w:sz w:val="20"/>
    </w:rPr>
  </w:style>
  <w:style w:type="paragraph" w:styleId="Title">
    <w:name w:val="Title"/>
    <w:qFormat/>
    <w:rsid w:val="00146F14"/>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F7196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71963"/>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71963"/>
    <w:pPr>
      <w:spacing w:before="122" w:line="198" w:lineRule="exact"/>
      <w:ind w:left="1985" w:hanging="851"/>
      <w:jc w:val="right"/>
    </w:pPr>
    <w:rPr>
      <w:sz w:val="18"/>
    </w:rPr>
  </w:style>
  <w:style w:type="paragraph" w:customStyle="1" w:styleId="TLPTableBullet">
    <w:name w:val="TLPTableBullet"/>
    <w:aliases w:val="ttb"/>
    <w:basedOn w:val="OPCParaBase"/>
    <w:rsid w:val="00F71963"/>
    <w:pPr>
      <w:spacing w:line="240" w:lineRule="exact"/>
      <w:ind w:left="284" w:hanging="284"/>
    </w:pPr>
    <w:rPr>
      <w:sz w:val="20"/>
    </w:rPr>
  </w:style>
  <w:style w:type="paragraph" w:styleId="TOAHeading">
    <w:name w:val="toa heading"/>
    <w:next w:val="Normal"/>
    <w:rsid w:val="00146F14"/>
    <w:pPr>
      <w:spacing w:before="120"/>
    </w:pPr>
    <w:rPr>
      <w:rFonts w:ascii="Arial" w:hAnsi="Arial" w:cs="Arial"/>
      <w:b/>
      <w:bCs/>
      <w:sz w:val="24"/>
      <w:szCs w:val="24"/>
    </w:rPr>
  </w:style>
  <w:style w:type="paragraph" w:styleId="TOC1">
    <w:name w:val="toc 1"/>
    <w:basedOn w:val="OPCParaBase"/>
    <w:next w:val="Normal"/>
    <w:uiPriority w:val="39"/>
    <w:unhideWhenUsed/>
    <w:rsid w:val="00F7196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7196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7196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7196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7196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7196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7196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7196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7196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71963"/>
    <w:pPr>
      <w:keepLines/>
      <w:spacing w:before="240" w:after="120" w:line="240" w:lineRule="auto"/>
      <w:ind w:left="794"/>
    </w:pPr>
    <w:rPr>
      <w:b/>
      <w:kern w:val="28"/>
      <w:sz w:val="20"/>
    </w:rPr>
  </w:style>
  <w:style w:type="paragraph" w:customStyle="1" w:styleId="TofSectsHeading">
    <w:name w:val="TofSects(Heading)"/>
    <w:basedOn w:val="OPCParaBase"/>
    <w:rsid w:val="00F71963"/>
    <w:pPr>
      <w:spacing w:before="240" w:after="120" w:line="240" w:lineRule="auto"/>
    </w:pPr>
    <w:rPr>
      <w:b/>
      <w:sz w:val="24"/>
    </w:rPr>
  </w:style>
  <w:style w:type="paragraph" w:customStyle="1" w:styleId="TofSectsSection">
    <w:name w:val="TofSects(Section)"/>
    <w:basedOn w:val="OPCParaBase"/>
    <w:rsid w:val="00F71963"/>
    <w:pPr>
      <w:keepLines/>
      <w:spacing w:before="40" w:line="240" w:lineRule="auto"/>
      <w:ind w:left="1588" w:hanging="794"/>
    </w:pPr>
    <w:rPr>
      <w:kern w:val="28"/>
      <w:sz w:val="18"/>
    </w:rPr>
  </w:style>
  <w:style w:type="paragraph" w:customStyle="1" w:styleId="TofSectsSubdiv">
    <w:name w:val="TofSects(Subdiv)"/>
    <w:basedOn w:val="OPCParaBase"/>
    <w:rsid w:val="00F71963"/>
    <w:pPr>
      <w:keepLines/>
      <w:spacing w:before="80" w:line="240" w:lineRule="auto"/>
      <w:ind w:left="1588" w:hanging="794"/>
    </w:pPr>
    <w:rPr>
      <w:kern w:val="28"/>
    </w:rPr>
  </w:style>
  <w:style w:type="paragraph" w:customStyle="1" w:styleId="Article">
    <w:name w:val="Article"/>
    <w:basedOn w:val="Heading3"/>
    <w:rsid w:val="00B63222"/>
    <w:pPr>
      <w:spacing w:before="120"/>
      <w:outlineLvl w:val="9"/>
    </w:pPr>
    <w:rPr>
      <w:rFonts w:ascii="Times" w:hAnsi="Times"/>
      <w:b w:val="0"/>
      <w:sz w:val="22"/>
      <w:szCs w:val="20"/>
    </w:rPr>
  </w:style>
  <w:style w:type="character" w:customStyle="1" w:styleId="ItemHeadChar">
    <w:name w:val="ItemHead Char"/>
    <w:aliases w:val="ih Char"/>
    <w:basedOn w:val="DefaultParagraphFont"/>
    <w:link w:val="ItemHead"/>
    <w:rsid w:val="00B26AEE"/>
    <w:rPr>
      <w:rFonts w:ascii="Arial" w:hAnsi="Arial"/>
      <w:b/>
      <w:kern w:val="28"/>
      <w:sz w:val="24"/>
    </w:rPr>
  </w:style>
  <w:style w:type="character" w:customStyle="1" w:styleId="subsectionChar">
    <w:name w:val="subsection Char"/>
    <w:aliases w:val="ss Char"/>
    <w:basedOn w:val="DefaultParagraphFont"/>
    <w:link w:val="subsection"/>
    <w:rsid w:val="00B26AEE"/>
    <w:rPr>
      <w:sz w:val="22"/>
    </w:rPr>
  </w:style>
  <w:style w:type="character" w:customStyle="1" w:styleId="HeaderChar">
    <w:name w:val="Header Char"/>
    <w:basedOn w:val="DefaultParagraphFont"/>
    <w:link w:val="Header"/>
    <w:rsid w:val="00F71963"/>
    <w:rPr>
      <w:sz w:val="16"/>
    </w:rPr>
  </w:style>
  <w:style w:type="character" w:customStyle="1" w:styleId="paragraphChar">
    <w:name w:val="paragraph Char"/>
    <w:aliases w:val="a Char"/>
    <w:basedOn w:val="DefaultParagraphFont"/>
    <w:link w:val="paragraph"/>
    <w:rsid w:val="00890BD7"/>
    <w:rPr>
      <w:sz w:val="22"/>
    </w:rPr>
  </w:style>
  <w:style w:type="paragraph" w:customStyle="1" w:styleId="OPCParaBase">
    <w:name w:val="OPCParaBase"/>
    <w:qFormat/>
    <w:rsid w:val="00F71963"/>
    <w:pPr>
      <w:spacing w:line="260" w:lineRule="atLeast"/>
    </w:pPr>
    <w:rPr>
      <w:sz w:val="22"/>
    </w:rPr>
  </w:style>
  <w:style w:type="paragraph" w:customStyle="1" w:styleId="noteToPara">
    <w:name w:val="noteToPara"/>
    <w:aliases w:val="ntp"/>
    <w:basedOn w:val="OPCParaBase"/>
    <w:rsid w:val="00F71963"/>
    <w:pPr>
      <w:spacing w:before="122" w:line="198" w:lineRule="exact"/>
      <w:ind w:left="2353" w:hanging="709"/>
    </w:pPr>
    <w:rPr>
      <w:sz w:val="18"/>
    </w:rPr>
  </w:style>
  <w:style w:type="paragraph" w:customStyle="1" w:styleId="WRStyle">
    <w:name w:val="WR Style"/>
    <w:aliases w:val="WR"/>
    <w:basedOn w:val="OPCParaBase"/>
    <w:rsid w:val="00F71963"/>
    <w:pPr>
      <w:spacing w:before="240" w:line="240" w:lineRule="auto"/>
      <w:ind w:left="284" w:hanging="284"/>
    </w:pPr>
    <w:rPr>
      <w:b/>
      <w:i/>
      <w:kern w:val="28"/>
      <w:sz w:val="24"/>
    </w:rPr>
  </w:style>
  <w:style w:type="character" w:customStyle="1" w:styleId="FooterChar">
    <w:name w:val="Footer Char"/>
    <w:basedOn w:val="DefaultParagraphFont"/>
    <w:link w:val="Footer"/>
    <w:rsid w:val="00F71963"/>
    <w:rPr>
      <w:sz w:val="22"/>
      <w:szCs w:val="24"/>
    </w:rPr>
  </w:style>
  <w:style w:type="table" w:customStyle="1" w:styleId="CFlag">
    <w:name w:val="CFlag"/>
    <w:basedOn w:val="TableNormal"/>
    <w:uiPriority w:val="99"/>
    <w:rsid w:val="00F71963"/>
    <w:tblPr/>
  </w:style>
  <w:style w:type="paragraph" w:customStyle="1" w:styleId="SignCoverPageEnd">
    <w:name w:val="SignCoverPageEnd"/>
    <w:basedOn w:val="OPCParaBase"/>
    <w:next w:val="Normal"/>
    <w:rsid w:val="00F7196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71963"/>
    <w:pPr>
      <w:pBdr>
        <w:top w:val="single" w:sz="4" w:space="1" w:color="auto"/>
      </w:pBdr>
      <w:spacing w:before="360"/>
      <w:ind w:right="397"/>
      <w:jc w:val="both"/>
    </w:pPr>
  </w:style>
  <w:style w:type="paragraph" w:customStyle="1" w:styleId="ENotesHeading1">
    <w:name w:val="ENotesHeading 1"/>
    <w:aliases w:val="Enh1"/>
    <w:basedOn w:val="OPCParaBase"/>
    <w:next w:val="Normal"/>
    <w:rsid w:val="00F71963"/>
    <w:pPr>
      <w:spacing w:before="120"/>
      <w:outlineLvl w:val="1"/>
    </w:pPr>
    <w:rPr>
      <w:b/>
      <w:sz w:val="28"/>
      <w:szCs w:val="28"/>
    </w:rPr>
  </w:style>
  <w:style w:type="paragraph" w:customStyle="1" w:styleId="ENotesHeading2">
    <w:name w:val="ENotesHeading 2"/>
    <w:aliases w:val="Enh2,ENh2"/>
    <w:basedOn w:val="OPCParaBase"/>
    <w:next w:val="Normal"/>
    <w:rsid w:val="00F71963"/>
    <w:pPr>
      <w:spacing w:before="120" w:after="120"/>
      <w:outlineLvl w:val="2"/>
    </w:pPr>
    <w:rPr>
      <w:b/>
      <w:sz w:val="24"/>
      <w:szCs w:val="28"/>
    </w:rPr>
  </w:style>
  <w:style w:type="paragraph" w:customStyle="1" w:styleId="CompiledActNo">
    <w:name w:val="CompiledActNo"/>
    <w:basedOn w:val="OPCParaBase"/>
    <w:next w:val="Normal"/>
    <w:rsid w:val="00F71963"/>
    <w:rPr>
      <w:b/>
      <w:sz w:val="24"/>
      <w:szCs w:val="24"/>
    </w:rPr>
  </w:style>
  <w:style w:type="paragraph" w:customStyle="1" w:styleId="ENotesText">
    <w:name w:val="ENotesText"/>
    <w:aliases w:val="Ent,ENt"/>
    <w:basedOn w:val="OPCParaBase"/>
    <w:next w:val="Normal"/>
    <w:rsid w:val="00F71963"/>
    <w:pPr>
      <w:spacing w:before="120"/>
    </w:pPr>
  </w:style>
  <w:style w:type="paragraph" w:customStyle="1" w:styleId="CompiledMadeUnder">
    <w:name w:val="CompiledMadeUnder"/>
    <w:basedOn w:val="OPCParaBase"/>
    <w:next w:val="Normal"/>
    <w:rsid w:val="00F71963"/>
    <w:rPr>
      <w:i/>
      <w:sz w:val="24"/>
      <w:szCs w:val="24"/>
    </w:rPr>
  </w:style>
  <w:style w:type="paragraph" w:customStyle="1" w:styleId="Paragraphsub-sub-sub">
    <w:name w:val="Paragraph(sub-sub-sub)"/>
    <w:aliases w:val="aaaa"/>
    <w:basedOn w:val="OPCParaBase"/>
    <w:rsid w:val="00F7196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7196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7196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7196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7196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71963"/>
    <w:pPr>
      <w:spacing w:before="60" w:line="240" w:lineRule="auto"/>
    </w:pPr>
    <w:rPr>
      <w:rFonts w:cs="Arial"/>
      <w:sz w:val="20"/>
      <w:szCs w:val="22"/>
    </w:rPr>
  </w:style>
  <w:style w:type="paragraph" w:customStyle="1" w:styleId="ActHead10">
    <w:name w:val="ActHead 10"/>
    <w:aliases w:val="sp"/>
    <w:basedOn w:val="OPCParaBase"/>
    <w:next w:val="ActHead3"/>
    <w:rsid w:val="00F71963"/>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F71963"/>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F71963"/>
    <w:pPr>
      <w:keepNext/>
      <w:spacing w:before="60" w:line="240" w:lineRule="atLeast"/>
    </w:pPr>
    <w:rPr>
      <w:b/>
      <w:sz w:val="20"/>
    </w:rPr>
  </w:style>
  <w:style w:type="paragraph" w:customStyle="1" w:styleId="NoteToSubpara">
    <w:name w:val="NoteToSubpara"/>
    <w:aliases w:val="nts"/>
    <w:basedOn w:val="OPCParaBase"/>
    <w:rsid w:val="00F71963"/>
    <w:pPr>
      <w:spacing w:before="40" w:line="198" w:lineRule="exact"/>
      <w:ind w:left="2835" w:hanging="709"/>
    </w:pPr>
    <w:rPr>
      <w:sz w:val="18"/>
    </w:rPr>
  </w:style>
  <w:style w:type="paragraph" w:customStyle="1" w:styleId="ENoteTableHeading">
    <w:name w:val="ENoteTableHeading"/>
    <w:aliases w:val="enth"/>
    <w:basedOn w:val="OPCParaBase"/>
    <w:rsid w:val="00F71963"/>
    <w:pPr>
      <w:keepNext/>
      <w:spacing w:before="60" w:line="240" w:lineRule="atLeast"/>
    </w:pPr>
    <w:rPr>
      <w:rFonts w:ascii="Arial" w:hAnsi="Arial"/>
      <w:b/>
      <w:sz w:val="16"/>
    </w:rPr>
  </w:style>
  <w:style w:type="paragraph" w:customStyle="1" w:styleId="ENoteTTi">
    <w:name w:val="ENoteTTi"/>
    <w:aliases w:val="entti"/>
    <w:basedOn w:val="OPCParaBase"/>
    <w:rsid w:val="00F71963"/>
    <w:pPr>
      <w:keepNext/>
      <w:spacing w:before="60" w:line="240" w:lineRule="atLeast"/>
      <w:ind w:left="170"/>
    </w:pPr>
    <w:rPr>
      <w:sz w:val="16"/>
    </w:rPr>
  </w:style>
  <w:style w:type="paragraph" w:customStyle="1" w:styleId="ENoteTTIndentHeading">
    <w:name w:val="ENoteTTIndentHeading"/>
    <w:aliases w:val="enTTHi"/>
    <w:basedOn w:val="OPCParaBase"/>
    <w:rsid w:val="00F7196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71963"/>
    <w:pPr>
      <w:spacing w:before="60" w:line="240" w:lineRule="atLeast"/>
    </w:pPr>
    <w:rPr>
      <w:sz w:val="16"/>
    </w:rPr>
  </w:style>
  <w:style w:type="paragraph" w:customStyle="1" w:styleId="ENotesHeading3">
    <w:name w:val="ENotesHeading 3"/>
    <w:aliases w:val="Enh3"/>
    <w:basedOn w:val="OPCParaBase"/>
    <w:next w:val="Normal"/>
    <w:rsid w:val="00F71963"/>
    <w:pPr>
      <w:keepNext/>
      <w:spacing w:before="120" w:line="240" w:lineRule="auto"/>
      <w:outlineLvl w:val="4"/>
    </w:pPr>
    <w:rPr>
      <w:b/>
      <w:szCs w:val="24"/>
    </w:rPr>
  </w:style>
  <w:style w:type="character" w:customStyle="1" w:styleId="CharNotesItals">
    <w:name w:val="CharNotesItals"/>
    <w:rsid w:val="00B21DD0"/>
    <w:rPr>
      <w:i/>
    </w:rPr>
  </w:style>
  <w:style w:type="character" w:customStyle="1" w:styleId="CharNotesReg">
    <w:name w:val="CharNotesReg"/>
    <w:basedOn w:val="DefaultParagraphFont"/>
    <w:rsid w:val="00B21DD0"/>
  </w:style>
  <w:style w:type="character" w:customStyle="1" w:styleId="charsuperscriptstyle">
    <w:name w:val="charsuperscriptstyle"/>
    <w:rsid w:val="00B21DD0"/>
    <w:rPr>
      <w:rFonts w:ascii="Times New Roman" w:hAnsi="Times New Roman"/>
      <w:sz w:val="18"/>
      <w:szCs w:val="18"/>
      <w:vertAlign w:val="baseline"/>
    </w:rPr>
  </w:style>
  <w:style w:type="character" w:customStyle="1" w:styleId="CharENotesHeading">
    <w:name w:val="CharENotesHeading"/>
    <w:basedOn w:val="DefaultParagraphFont"/>
    <w:rsid w:val="00B21DD0"/>
  </w:style>
  <w:style w:type="paragraph" w:customStyle="1" w:styleId="SubPartCASA">
    <w:name w:val="SubPart(CASA)"/>
    <w:aliases w:val="csp"/>
    <w:basedOn w:val="OPCParaBase"/>
    <w:next w:val="ActHead3"/>
    <w:rsid w:val="00F71963"/>
    <w:pPr>
      <w:keepNext/>
      <w:keepLines/>
      <w:spacing w:before="280"/>
      <w:outlineLvl w:val="1"/>
    </w:pPr>
    <w:rPr>
      <w:b/>
      <w:kern w:val="28"/>
      <w:sz w:val="32"/>
    </w:rPr>
  </w:style>
  <w:style w:type="character" w:customStyle="1" w:styleId="CharSubPartTextCASA">
    <w:name w:val="CharSubPartText(CASA)"/>
    <w:basedOn w:val="OPCCharBase"/>
    <w:uiPriority w:val="1"/>
    <w:rsid w:val="00F71963"/>
  </w:style>
  <w:style w:type="character" w:customStyle="1" w:styleId="CharSubPartNoCASA">
    <w:name w:val="CharSubPartNo(CASA)"/>
    <w:basedOn w:val="OPCCharBase"/>
    <w:uiPriority w:val="1"/>
    <w:rsid w:val="00F71963"/>
  </w:style>
  <w:style w:type="paragraph" w:customStyle="1" w:styleId="ENoteTTIndentHeadingSub">
    <w:name w:val="ENoteTTIndentHeadingSub"/>
    <w:aliases w:val="enTTHis"/>
    <w:basedOn w:val="OPCParaBase"/>
    <w:rsid w:val="00F71963"/>
    <w:pPr>
      <w:keepNext/>
      <w:spacing w:before="60" w:line="240" w:lineRule="atLeast"/>
      <w:ind w:left="340"/>
    </w:pPr>
    <w:rPr>
      <w:b/>
      <w:sz w:val="16"/>
    </w:rPr>
  </w:style>
  <w:style w:type="paragraph" w:customStyle="1" w:styleId="ENoteTTiSub">
    <w:name w:val="ENoteTTiSub"/>
    <w:aliases w:val="enttis"/>
    <w:basedOn w:val="OPCParaBase"/>
    <w:rsid w:val="00F71963"/>
    <w:pPr>
      <w:keepNext/>
      <w:spacing w:before="60" w:line="240" w:lineRule="atLeast"/>
      <w:ind w:left="340"/>
    </w:pPr>
    <w:rPr>
      <w:sz w:val="16"/>
    </w:rPr>
  </w:style>
  <w:style w:type="paragraph" w:customStyle="1" w:styleId="SubDivisionMigration">
    <w:name w:val="SubDivisionMigration"/>
    <w:aliases w:val="sdm"/>
    <w:basedOn w:val="OPCParaBase"/>
    <w:rsid w:val="00F7196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71963"/>
    <w:pPr>
      <w:keepNext/>
      <w:keepLines/>
      <w:spacing w:before="240" w:line="240" w:lineRule="auto"/>
      <w:ind w:left="1134" w:hanging="1134"/>
    </w:pPr>
    <w:rPr>
      <w:b/>
      <w:sz w:val="28"/>
    </w:rPr>
  </w:style>
  <w:style w:type="paragraph" w:customStyle="1" w:styleId="SOText">
    <w:name w:val="SO Text"/>
    <w:aliases w:val="sot"/>
    <w:link w:val="SOTextChar"/>
    <w:rsid w:val="00F7196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71963"/>
    <w:rPr>
      <w:rFonts w:eastAsiaTheme="minorHAnsi" w:cstheme="minorBidi"/>
      <w:sz w:val="22"/>
      <w:lang w:eastAsia="en-US"/>
    </w:rPr>
  </w:style>
  <w:style w:type="paragraph" w:customStyle="1" w:styleId="SOTextNote">
    <w:name w:val="SO TextNote"/>
    <w:aliases w:val="sont"/>
    <w:basedOn w:val="SOText"/>
    <w:qFormat/>
    <w:rsid w:val="00F71963"/>
    <w:pPr>
      <w:spacing w:before="122" w:line="198" w:lineRule="exact"/>
      <w:ind w:left="1843" w:hanging="709"/>
    </w:pPr>
    <w:rPr>
      <w:sz w:val="18"/>
    </w:rPr>
  </w:style>
  <w:style w:type="paragraph" w:customStyle="1" w:styleId="SOPara">
    <w:name w:val="SO Para"/>
    <w:aliases w:val="soa"/>
    <w:basedOn w:val="SOText"/>
    <w:link w:val="SOParaChar"/>
    <w:qFormat/>
    <w:rsid w:val="00F71963"/>
    <w:pPr>
      <w:tabs>
        <w:tab w:val="right" w:pos="1786"/>
      </w:tabs>
      <w:spacing w:before="40"/>
      <w:ind w:left="2070" w:hanging="936"/>
    </w:pPr>
  </w:style>
  <w:style w:type="character" w:customStyle="1" w:styleId="SOParaChar">
    <w:name w:val="SO Para Char"/>
    <w:aliases w:val="soa Char"/>
    <w:basedOn w:val="DefaultParagraphFont"/>
    <w:link w:val="SOPara"/>
    <w:rsid w:val="00F71963"/>
    <w:rPr>
      <w:rFonts w:eastAsiaTheme="minorHAnsi" w:cstheme="minorBidi"/>
      <w:sz w:val="22"/>
      <w:lang w:eastAsia="en-US"/>
    </w:rPr>
  </w:style>
  <w:style w:type="paragraph" w:customStyle="1" w:styleId="FileName">
    <w:name w:val="FileName"/>
    <w:basedOn w:val="Normal"/>
    <w:rsid w:val="00F71963"/>
  </w:style>
  <w:style w:type="paragraph" w:customStyle="1" w:styleId="SOHeadBold">
    <w:name w:val="SO HeadBold"/>
    <w:aliases w:val="sohb"/>
    <w:basedOn w:val="SOText"/>
    <w:next w:val="SOText"/>
    <w:link w:val="SOHeadBoldChar"/>
    <w:qFormat/>
    <w:rsid w:val="00F71963"/>
    <w:rPr>
      <w:b/>
    </w:rPr>
  </w:style>
  <w:style w:type="character" w:customStyle="1" w:styleId="SOHeadBoldChar">
    <w:name w:val="SO HeadBold Char"/>
    <w:aliases w:val="sohb Char"/>
    <w:basedOn w:val="DefaultParagraphFont"/>
    <w:link w:val="SOHeadBold"/>
    <w:rsid w:val="00F7196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71963"/>
    <w:rPr>
      <w:i/>
    </w:rPr>
  </w:style>
  <w:style w:type="character" w:customStyle="1" w:styleId="SOHeadItalicChar">
    <w:name w:val="SO HeadItalic Char"/>
    <w:aliases w:val="sohi Char"/>
    <w:basedOn w:val="DefaultParagraphFont"/>
    <w:link w:val="SOHeadItalic"/>
    <w:rsid w:val="00F71963"/>
    <w:rPr>
      <w:rFonts w:eastAsiaTheme="minorHAnsi" w:cstheme="minorBidi"/>
      <w:i/>
      <w:sz w:val="22"/>
      <w:lang w:eastAsia="en-US"/>
    </w:rPr>
  </w:style>
  <w:style w:type="paragraph" w:customStyle="1" w:styleId="SOBullet">
    <w:name w:val="SO Bullet"/>
    <w:aliases w:val="sotb"/>
    <w:basedOn w:val="SOText"/>
    <w:link w:val="SOBulletChar"/>
    <w:qFormat/>
    <w:rsid w:val="00F71963"/>
    <w:pPr>
      <w:ind w:left="1559" w:hanging="425"/>
    </w:pPr>
  </w:style>
  <w:style w:type="character" w:customStyle="1" w:styleId="SOBulletChar">
    <w:name w:val="SO Bullet Char"/>
    <w:aliases w:val="sotb Char"/>
    <w:basedOn w:val="DefaultParagraphFont"/>
    <w:link w:val="SOBullet"/>
    <w:rsid w:val="00F71963"/>
    <w:rPr>
      <w:rFonts w:eastAsiaTheme="minorHAnsi" w:cstheme="minorBidi"/>
      <w:sz w:val="22"/>
      <w:lang w:eastAsia="en-US"/>
    </w:rPr>
  </w:style>
  <w:style w:type="paragraph" w:customStyle="1" w:styleId="SOBulletNote">
    <w:name w:val="SO BulletNote"/>
    <w:aliases w:val="sonb"/>
    <w:basedOn w:val="SOTextNote"/>
    <w:link w:val="SOBulletNoteChar"/>
    <w:qFormat/>
    <w:rsid w:val="00F71963"/>
    <w:pPr>
      <w:tabs>
        <w:tab w:val="left" w:pos="1560"/>
      </w:tabs>
      <w:ind w:left="2268" w:hanging="1134"/>
    </w:pPr>
  </w:style>
  <w:style w:type="character" w:customStyle="1" w:styleId="SOBulletNoteChar">
    <w:name w:val="SO BulletNote Char"/>
    <w:aliases w:val="sonb Char"/>
    <w:basedOn w:val="DefaultParagraphFont"/>
    <w:link w:val="SOBulletNote"/>
    <w:rsid w:val="00F71963"/>
    <w:rPr>
      <w:rFonts w:eastAsiaTheme="minorHAnsi" w:cstheme="minorBidi"/>
      <w:sz w:val="18"/>
      <w:lang w:eastAsia="en-US"/>
    </w:rPr>
  </w:style>
  <w:style w:type="paragraph" w:customStyle="1" w:styleId="FreeForm">
    <w:name w:val="FreeForm"/>
    <w:rsid w:val="00F71963"/>
    <w:rPr>
      <w:rFonts w:ascii="Arial" w:eastAsiaTheme="minorHAnsi" w:hAnsi="Arial" w:cstheme="minorBidi"/>
      <w:sz w:val="22"/>
      <w:lang w:eastAsia="en-US"/>
    </w:rPr>
  </w:style>
  <w:style w:type="paragraph" w:customStyle="1" w:styleId="EnStatement">
    <w:name w:val="EnStatement"/>
    <w:basedOn w:val="Normal"/>
    <w:rsid w:val="00F71963"/>
    <w:pPr>
      <w:numPr>
        <w:numId w:val="42"/>
      </w:numPr>
    </w:pPr>
    <w:rPr>
      <w:rFonts w:eastAsia="Times New Roman" w:cs="Times New Roman"/>
      <w:lang w:eastAsia="en-AU"/>
    </w:rPr>
  </w:style>
  <w:style w:type="paragraph" w:customStyle="1" w:styleId="EnStatementHeading">
    <w:name w:val="EnStatementHeading"/>
    <w:basedOn w:val="Normal"/>
    <w:rsid w:val="00F71963"/>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1.xml"/><Relationship Id="rId42" Type="http://schemas.openxmlformats.org/officeDocument/2006/relationships/header" Target="header17.xml"/><Relationship Id="rId47" Type="http://schemas.openxmlformats.org/officeDocument/2006/relationships/header" Target="header19.xml"/><Relationship Id="rId50" Type="http://schemas.openxmlformats.org/officeDocument/2006/relationships/header" Target="header2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header" Target="header12.xml"/><Relationship Id="rId38" Type="http://schemas.openxmlformats.org/officeDocument/2006/relationships/footer" Target="footer13.xml"/><Relationship Id="rId46"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footer" Target="footer14.xml"/><Relationship Id="rId45" Type="http://schemas.openxmlformats.org/officeDocument/2006/relationships/footer" Target="footer17.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header" Target="header14.xml"/><Relationship Id="rId49" Type="http://schemas.openxmlformats.org/officeDocument/2006/relationships/footer" Target="footer19.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9.xml"/><Relationship Id="rId44" Type="http://schemas.openxmlformats.org/officeDocument/2006/relationships/footer" Target="footer16.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5.xml"/><Relationship Id="rId48" Type="http://schemas.openxmlformats.org/officeDocument/2006/relationships/footer" Target="footer18.xml"/><Relationship Id="rId8" Type="http://schemas.openxmlformats.org/officeDocument/2006/relationships/endnotes" Target="endnotes.xml"/><Relationship Id="rId51" Type="http://schemas.openxmlformats.org/officeDocument/2006/relationships/footer" Target="footer2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C4CBB-ECD8-43AB-B169-1B4D8C9AF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268</Pages>
  <Words>61559</Words>
  <Characters>312416</Characters>
  <Application>Microsoft Office Word</Application>
  <DocSecurity>0</DocSecurity>
  <PresentationFormat/>
  <Lines>9039</Lines>
  <Paragraphs>4380</Paragraphs>
  <ScaleCrop>false</ScaleCrop>
  <HeadingPairs>
    <vt:vector size="2" baseType="variant">
      <vt:variant>
        <vt:lpstr>Title</vt:lpstr>
      </vt:variant>
      <vt:variant>
        <vt:i4>1</vt:i4>
      </vt:variant>
    </vt:vector>
  </HeadingPairs>
  <TitlesOfParts>
    <vt:vector size="1" baseType="lpstr">
      <vt:lpstr>Ozone Protection and Synthetic Greenhouse Gas Management Act 1989</vt:lpstr>
    </vt:vector>
  </TitlesOfParts>
  <Manager/>
  <Company/>
  <LinksUpToDate>false</LinksUpToDate>
  <CharactersWithSpaces>371709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Ozone Protection and Synthetic Greenhouse Gas Management Act 1989</dc:title>
  <dc:subject/>
  <dc:creator/>
  <cp:keywords/>
  <dc:description/>
  <cp:lastModifiedBy/>
  <cp:revision>1</cp:revision>
  <cp:lastPrinted>2012-06-21T02:31:00Z</cp:lastPrinted>
  <dcterms:created xsi:type="dcterms:W3CDTF">2017-09-11T00:35:00Z</dcterms:created>
  <dcterms:modified xsi:type="dcterms:W3CDTF">2017-09-11T00:35:00Z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Ozone Protection and Synthetic Greenhouse Gas Management Act 1989</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UNCLASSIFIED</vt:lpwstr>
  </property>
  <property fmtid="{D5CDD505-2E9C-101B-9397-08002B2CF9AE}" pid="10" name="DLM">
    <vt:lpwstr>No DLM</vt:lpwstr>
  </property>
  <property fmtid="{D5CDD505-2E9C-101B-9397-08002B2CF9AE}" pid="11" name="CompilationVersion">
    <vt:i4>3</vt:i4>
  </property>
  <property fmtid="{D5CDD505-2E9C-101B-9397-08002B2CF9AE}" pid="12" name="CompilationNumber">
    <vt:lpwstr>27</vt:lpwstr>
  </property>
  <property fmtid="{D5CDD505-2E9C-101B-9397-08002B2CF9AE}" pid="13" name="StartDate">
    <vt:filetime>2016-03-04T14:00:00Z</vt:filetime>
  </property>
  <property fmtid="{D5CDD505-2E9C-101B-9397-08002B2CF9AE}" pid="14" name="PreparedDate">
    <vt:filetime>2016-02-23T14:00:00Z</vt:filetime>
  </property>
  <property fmtid="{D5CDD505-2E9C-101B-9397-08002B2CF9AE}" pid="15" name="RegisteredDate">
    <vt:filetime>2016-04-21T14:00:00Z</vt:filetime>
  </property>
</Properties>
</file>