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2107D" w14:textId="77777777" w:rsidR="00BE641B" w:rsidRDefault="00BE641B" w:rsidP="00BE64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31F65356" wp14:editId="51E7C61C">
            <wp:extent cx="999744" cy="78638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F6626" w14:textId="77777777" w:rsidR="00531928" w:rsidRPr="00BE641B" w:rsidRDefault="003602D6" w:rsidP="00BE641B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E641B">
        <w:rPr>
          <w:rFonts w:ascii="Times New Roman" w:hAnsi="Times New Roman" w:cs="Times New Roman"/>
          <w:b/>
          <w:sz w:val="36"/>
        </w:rPr>
        <w:t>Ju</w:t>
      </w:r>
      <w:bookmarkStart w:id="0" w:name="_GoBack"/>
      <w:bookmarkEnd w:id="0"/>
      <w:r w:rsidRPr="00BE641B">
        <w:rPr>
          <w:rFonts w:ascii="Times New Roman" w:hAnsi="Times New Roman" w:cs="Times New Roman"/>
          <w:b/>
          <w:sz w:val="36"/>
        </w:rPr>
        <w:t>dicial and Statutory Officers (Remuneration and Allowances) Amendment Act 1988</w:t>
      </w:r>
    </w:p>
    <w:p w14:paraId="463E985F" w14:textId="77777777" w:rsidR="00531928" w:rsidRPr="00BE641B" w:rsidRDefault="003602D6" w:rsidP="00BE641B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641B">
        <w:rPr>
          <w:rFonts w:ascii="Times New Roman" w:hAnsi="Times New Roman" w:cs="Times New Roman"/>
          <w:b/>
          <w:sz w:val="28"/>
        </w:rPr>
        <w:t>No. 96 of 1988</w:t>
      </w:r>
    </w:p>
    <w:p w14:paraId="6A6842CF" w14:textId="77777777" w:rsidR="00BE641B" w:rsidRPr="00BE641B" w:rsidRDefault="00BE641B" w:rsidP="00BE641B">
      <w:pPr>
        <w:pBdr>
          <w:bottom w:val="thickThinSmallGap" w:sz="12" w:space="1" w:color="auto"/>
        </w:pBdr>
        <w:spacing w:before="300" w:after="30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3CD7F849" w14:textId="77777777" w:rsidR="00531928" w:rsidRPr="00BE641B" w:rsidRDefault="003602D6" w:rsidP="00BE641B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BE641B">
        <w:rPr>
          <w:rFonts w:ascii="Times New Roman" w:hAnsi="Times New Roman" w:cs="Times New Roman"/>
          <w:b/>
          <w:sz w:val="26"/>
        </w:rPr>
        <w:t xml:space="preserve">An Act to amend the </w:t>
      </w:r>
      <w:r w:rsidRPr="00BE641B">
        <w:rPr>
          <w:rFonts w:ascii="Times New Roman" w:hAnsi="Times New Roman" w:cs="Times New Roman"/>
          <w:b/>
          <w:i/>
          <w:sz w:val="26"/>
        </w:rPr>
        <w:t>Judicial and Statutory Officers (Remuneration and Allowances) Act 1984</w:t>
      </w:r>
    </w:p>
    <w:p w14:paraId="445CD060" w14:textId="77777777" w:rsidR="00531928" w:rsidRPr="00BE641B" w:rsidRDefault="00531928" w:rsidP="00BE641B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BE641B">
        <w:rPr>
          <w:rFonts w:ascii="Times New Roman" w:hAnsi="Times New Roman" w:cs="Times New Roman"/>
          <w:sz w:val="24"/>
        </w:rPr>
        <w:t>[</w:t>
      </w:r>
      <w:r w:rsidR="003602D6" w:rsidRPr="00BE641B">
        <w:rPr>
          <w:rFonts w:ascii="Times New Roman" w:hAnsi="Times New Roman" w:cs="Times New Roman"/>
          <w:i/>
          <w:sz w:val="24"/>
        </w:rPr>
        <w:t>Assented to 24 November 1988</w:t>
      </w:r>
      <w:r w:rsidRPr="00BE641B">
        <w:rPr>
          <w:rFonts w:ascii="Times New Roman" w:hAnsi="Times New Roman" w:cs="Times New Roman"/>
          <w:sz w:val="24"/>
        </w:rPr>
        <w:t>]</w:t>
      </w:r>
    </w:p>
    <w:p w14:paraId="37B2D422" w14:textId="77777777" w:rsidR="00531928" w:rsidRPr="00BE641B" w:rsidRDefault="00531928" w:rsidP="00BE641B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BE641B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6280ED59" w14:textId="77777777" w:rsidR="00531928" w:rsidRPr="00BE641B" w:rsidRDefault="003602D6" w:rsidP="00BE64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41B">
        <w:rPr>
          <w:rFonts w:ascii="Times New Roman" w:hAnsi="Times New Roman" w:cs="Times New Roman"/>
          <w:b/>
          <w:sz w:val="20"/>
        </w:rPr>
        <w:t>Short title etc.</w:t>
      </w:r>
    </w:p>
    <w:p w14:paraId="071E56BD" w14:textId="77777777" w:rsidR="00531928" w:rsidRPr="003602D6" w:rsidRDefault="003602D6" w:rsidP="00BE641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1.</w:t>
      </w:r>
      <w:r w:rsidR="00531928" w:rsidRPr="003602D6">
        <w:rPr>
          <w:rFonts w:ascii="Times New Roman" w:hAnsi="Times New Roman" w:cs="Times New Roman"/>
        </w:rPr>
        <w:t xml:space="preserve"> </w:t>
      </w:r>
      <w:r w:rsidRPr="003602D6">
        <w:rPr>
          <w:rFonts w:ascii="Times New Roman" w:hAnsi="Times New Roman" w:cs="Times New Roman"/>
          <w:b/>
        </w:rPr>
        <w:t xml:space="preserve">(1) </w:t>
      </w:r>
      <w:r w:rsidR="00531928" w:rsidRPr="003602D6">
        <w:rPr>
          <w:rFonts w:ascii="Times New Roman" w:hAnsi="Times New Roman" w:cs="Times New Roman"/>
        </w:rPr>
        <w:t xml:space="preserve">This Act may be cited as the </w:t>
      </w:r>
      <w:r w:rsidRPr="003602D6">
        <w:rPr>
          <w:rFonts w:ascii="Times New Roman" w:hAnsi="Times New Roman" w:cs="Times New Roman"/>
          <w:i/>
        </w:rPr>
        <w:t xml:space="preserve">Judicial and Statutory Officers </w:t>
      </w:r>
      <w:r w:rsidRPr="003602D6">
        <w:rPr>
          <w:rFonts w:ascii="Times New Roman" w:hAnsi="Times New Roman" w:cs="Times New Roman"/>
        </w:rPr>
        <w:t>(</w:t>
      </w:r>
      <w:r w:rsidRPr="003602D6">
        <w:rPr>
          <w:rFonts w:ascii="Times New Roman" w:hAnsi="Times New Roman" w:cs="Times New Roman"/>
          <w:i/>
        </w:rPr>
        <w:t>Remuneration and Allowances</w:t>
      </w:r>
      <w:r w:rsidRPr="003602D6">
        <w:rPr>
          <w:rFonts w:ascii="Times New Roman" w:hAnsi="Times New Roman" w:cs="Times New Roman"/>
        </w:rPr>
        <w:t>)</w:t>
      </w:r>
      <w:r w:rsidRPr="003602D6">
        <w:rPr>
          <w:rFonts w:ascii="Times New Roman" w:hAnsi="Times New Roman" w:cs="Times New Roman"/>
          <w:i/>
        </w:rPr>
        <w:t xml:space="preserve"> Amendment Act 1988.</w:t>
      </w:r>
    </w:p>
    <w:p w14:paraId="31F23740" w14:textId="77777777" w:rsidR="00531928" w:rsidRPr="003602D6" w:rsidRDefault="003602D6" w:rsidP="00BE641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 xml:space="preserve">(2) </w:t>
      </w:r>
      <w:r w:rsidR="00531928" w:rsidRPr="003602D6">
        <w:rPr>
          <w:rFonts w:ascii="Times New Roman" w:hAnsi="Times New Roman" w:cs="Times New Roman"/>
        </w:rPr>
        <w:t xml:space="preserve">In this Act,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Principal Act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means the </w:t>
      </w:r>
      <w:r w:rsidRPr="003602D6">
        <w:rPr>
          <w:rFonts w:ascii="Times New Roman" w:hAnsi="Times New Roman" w:cs="Times New Roman"/>
          <w:i/>
        </w:rPr>
        <w:t xml:space="preserve">Judicial and Statutory Officers </w:t>
      </w:r>
      <w:r w:rsidRPr="003602D6">
        <w:rPr>
          <w:rFonts w:ascii="Times New Roman" w:hAnsi="Times New Roman" w:cs="Times New Roman"/>
        </w:rPr>
        <w:t>(</w:t>
      </w:r>
      <w:r w:rsidRPr="003602D6">
        <w:rPr>
          <w:rFonts w:ascii="Times New Roman" w:hAnsi="Times New Roman" w:cs="Times New Roman"/>
          <w:i/>
        </w:rPr>
        <w:t>Remuneration and Allowances</w:t>
      </w:r>
      <w:r w:rsidRPr="003602D6">
        <w:rPr>
          <w:rFonts w:ascii="Times New Roman" w:hAnsi="Times New Roman" w:cs="Times New Roman"/>
        </w:rPr>
        <w:t>)</w:t>
      </w:r>
      <w:r w:rsidRPr="003602D6">
        <w:rPr>
          <w:rFonts w:ascii="Times New Roman" w:hAnsi="Times New Roman" w:cs="Times New Roman"/>
          <w:i/>
        </w:rPr>
        <w:t xml:space="preserve"> Act 1984</w:t>
      </w:r>
      <w:r w:rsidRPr="00BE641B">
        <w:rPr>
          <w:rFonts w:ascii="Times New Roman" w:hAnsi="Times New Roman" w:cs="Times New Roman"/>
          <w:vertAlign w:val="superscript"/>
        </w:rPr>
        <w:t>1</w:t>
      </w:r>
      <w:r w:rsidRPr="003602D6">
        <w:rPr>
          <w:rFonts w:ascii="Times New Roman" w:hAnsi="Times New Roman" w:cs="Times New Roman"/>
          <w:i/>
        </w:rPr>
        <w:t>.</w:t>
      </w:r>
    </w:p>
    <w:p w14:paraId="343E5AA2" w14:textId="77777777" w:rsidR="00531928" w:rsidRPr="00BE641B" w:rsidRDefault="003602D6" w:rsidP="00BE64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41B">
        <w:rPr>
          <w:rFonts w:ascii="Times New Roman" w:hAnsi="Times New Roman" w:cs="Times New Roman"/>
          <w:b/>
          <w:sz w:val="20"/>
        </w:rPr>
        <w:t>Commencement</w:t>
      </w:r>
    </w:p>
    <w:p w14:paraId="5727BE29" w14:textId="77777777" w:rsidR="00531928" w:rsidRPr="003602D6" w:rsidRDefault="003602D6" w:rsidP="00E86D7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2.</w:t>
      </w:r>
      <w:r w:rsidR="00531928" w:rsidRPr="003602D6">
        <w:rPr>
          <w:rFonts w:ascii="Times New Roman" w:hAnsi="Times New Roman" w:cs="Times New Roman"/>
        </w:rPr>
        <w:t xml:space="preserve"> This Act shall be taken to have commenced on 2 December 1987.</w:t>
      </w:r>
      <w:r w:rsidRPr="003602D6">
        <w:rPr>
          <w:rFonts w:ascii="Times New Roman" w:hAnsi="Times New Roman" w:cs="Times New Roman"/>
        </w:rPr>
        <w:br w:type="page"/>
      </w:r>
    </w:p>
    <w:p w14:paraId="2AB70569" w14:textId="77777777" w:rsidR="00531928" w:rsidRPr="00BE641B" w:rsidRDefault="003602D6" w:rsidP="00BE64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41B">
        <w:rPr>
          <w:rFonts w:ascii="Times New Roman" w:hAnsi="Times New Roman" w:cs="Times New Roman"/>
          <w:b/>
          <w:sz w:val="20"/>
        </w:rPr>
        <w:lastRenderedPageBreak/>
        <w:t>Salaries and expenses of office allowances</w:t>
      </w:r>
    </w:p>
    <w:p w14:paraId="4A5750CE" w14:textId="77777777" w:rsidR="00531928" w:rsidRPr="003602D6" w:rsidRDefault="003602D6" w:rsidP="00BE641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3.</w:t>
      </w:r>
      <w:r w:rsidR="00531928" w:rsidRPr="003602D6">
        <w:rPr>
          <w:rFonts w:ascii="Times New Roman" w:hAnsi="Times New Roman" w:cs="Times New Roman"/>
        </w:rPr>
        <w:t xml:space="preserve"> Section 3 of the Principal Act is amended:</w:t>
      </w:r>
    </w:p>
    <w:p w14:paraId="12C3C981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(a)</w:t>
      </w:r>
      <w:r w:rsidR="00531928" w:rsidRPr="003602D6">
        <w:rPr>
          <w:rFonts w:ascii="Times New Roman" w:hAnsi="Times New Roman" w:cs="Times New Roman"/>
        </w:rPr>
        <w:t xml:space="preserve"> by omitting from paragraph (1) (a)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1 July 1986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1 January 1988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7C160518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(b)</w:t>
      </w:r>
      <w:r w:rsidR="00531928" w:rsidRPr="003602D6">
        <w:rPr>
          <w:rFonts w:ascii="Times New Roman" w:hAnsi="Times New Roman" w:cs="Times New Roman"/>
        </w:rPr>
        <w:t xml:space="preserve"> by omitting from subsections (5) and (6)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$616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$673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73CE6280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(c)</w:t>
      </w:r>
      <w:r w:rsidR="00531928" w:rsidRPr="003602D6">
        <w:rPr>
          <w:rFonts w:ascii="Times New Roman" w:hAnsi="Times New Roman" w:cs="Times New Roman"/>
        </w:rPr>
        <w:t xml:space="preserve"> by omitting from paragraph (8) (b)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$2,167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$2,371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.</w:t>
      </w:r>
    </w:p>
    <w:p w14:paraId="4FA5C135" w14:textId="77777777" w:rsidR="00531928" w:rsidRPr="00BE641B" w:rsidRDefault="003602D6" w:rsidP="00BE64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41B">
        <w:rPr>
          <w:rFonts w:ascii="Times New Roman" w:hAnsi="Times New Roman" w:cs="Times New Roman"/>
          <w:b/>
          <w:sz w:val="20"/>
        </w:rPr>
        <w:t>Travelling allowances payable to Justices of the High Court</w:t>
      </w:r>
    </w:p>
    <w:p w14:paraId="24F20012" w14:textId="77777777" w:rsidR="00531928" w:rsidRPr="003602D6" w:rsidRDefault="003602D6" w:rsidP="00BE641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4.</w:t>
      </w:r>
      <w:r w:rsidR="00531928" w:rsidRPr="003602D6">
        <w:rPr>
          <w:rFonts w:ascii="Times New Roman" w:hAnsi="Times New Roman" w:cs="Times New Roman"/>
        </w:rPr>
        <w:t xml:space="preserve"> Section 4 of the Principal Act is amended:</w:t>
      </w:r>
    </w:p>
    <w:p w14:paraId="72F98901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(a)</w:t>
      </w:r>
      <w:r w:rsidR="00531928" w:rsidRPr="003602D6">
        <w:rPr>
          <w:rFonts w:ascii="Times New Roman" w:hAnsi="Times New Roman" w:cs="Times New Roman"/>
        </w:rPr>
        <w:t xml:space="preserve"> by omitting from subsection (3)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subsection (4)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subsections (4) and (4</w:t>
      </w:r>
      <w:r w:rsidRPr="003602D6">
        <w:rPr>
          <w:rFonts w:ascii="Times New Roman" w:hAnsi="Times New Roman" w:cs="Times New Roman"/>
          <w:smallCaps/>
        </w:rPr>
        <w:t>a)”;</w:t>
      </w:r>
    </w:p>
    <w:p w14:paraId="6A09DCBA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(b)</w:t>
      </w:r>
      <w:r w:rsidR="00531928" w:rsidRPr="003602D6">
        <w:rPr>
          <w:rFonts w:ascii="Times New Roman" w:hAnsi="Times New Roman" w:cs="Times New Roman"/>
        </w:rPr>
        <w:t xml:space="preserve"> by omitting from subparagraph (4) (a) (i)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in a case to which subparagraph (ii) does not apply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if subparagraphs (ii) and (iii) do not apply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1765C508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(c)</w:t>
      </w:r>
      <w:r w:rsidR="00531928" w:rsidRPr="003602D6">
        <w:rPr>
          <w:rFonts w:ascii="Times New Roman" w:hAnsi="Times New Roman" w:cs="Times New Roman"/>
        </w:rPr>
        <w:t xml:space="preserve"> by omitting from sub-subparagraph (4) (a) (i) </w:t>
      </w:r>
      <w:r w:rsidRPr="003602D6">
        <w:rPr>
          <w:rFonts w:ascii="Times New Roman" w:hAnsi="Times New Roman" w:cs="Times New Roman"/>
          <w:smallCaps/>
        </w:rPr>
        <w:t xml:space="preserve">(a)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$165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$190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3644883E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(d)</w:t>
      </w:r>
      <w:r w:rsidR="00531928" w:rsidRPr="003602D6">
        <w:rPr>
          <w:rFonts w:ascii="Times New Roman" w:hAnsi="Times New Roman" w:cs="Times New Roman"/>
        </w:rPr>
        <w:t xml:space="preserve"> by omitting from sub-subparagraph (4) (a) (i) (B)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$115; or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$120;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7E2B7F2C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(e)</w:t>
      </w:r>
      <w:r w:rsidR="00531928" w:rsidRPr="003602D6">
        <w:rPr>
          <w:rFonts w:ascii="Times New Roman" w:hAnsi="Times New Roman" w:cs="Times New Roman"/>
        </w:rPr>
        <w:t xml:space="preserve"> by adding at the end of paragraph (a) the following subparagraph:</w:t>
      </w:r>
    </w:p>
    <w:p w14:paraId="65BAB437" w14:textId="77777777" w:rsidR="00531928" w:rsidRPr="003602D6" w:rsidRDefault="003602D6" w:rsidP="00BE641B">
      <w:pPr>
        <w:spacing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(iii) if the cost of accommodation and meals of the person in respect of an overnight stay is borne by the Commonwealth—$30 for the overnight stay; or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.</w:t>
      </w:r>
    </w:p>
    <w:p w14:paraId="46A09E49" w14:textId="77777777" w:rsidR="00531928" w:rsidRPr="00BE641B" w:rsidRDefault="003602D6" w:rsidP="00BE64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41B">
        <w:rPr>
          <w:rFonts w:ascii="Times New Roman" w:hAnsi="Times New Roman" w:cs="Times New Roman"/>
          <w:b/>
          <w:sz w:val="20"/>
        </w:rPr>
        <w:t>Additional allowances payable to certain Justices of the High Court</w:t>
      </w:r>
    </w:p>
    <w:p w14:paraId="1AE53D79" w14:textId="77777777" w:rsidR="00531928" w:rsidRPr="003602D6" w:rsidRDefault="003602D6" w:rsidP="00BE641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5.</w:t>
      </w:r>
      <w:r w:rsidR="00531928" w:rsidRPr="003602D6">
        <w:rPr>
          <w:rFonts w:ascii="Times New Roman" w:hAnsi="Times New Roman" w:cs="Times New Roman"/>
        </w:rPr>
        <w:t xml:space="preserve"> Section 5 of the Principal Act is amended by omitting from subsection (1)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$11,715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$12,910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.</w:t>
      </w:r>
    </w:p>
    <w:p w14:paraId="67741476" w14:textId="77777777" w:rsidR="00531928" w:rsidRPr="00BE641B" w:rsidRDefault="003602D6" w:rsidP="00BE64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41B">
        <w:rPr>
          <w:rFonts w:ascii="Times New Roman" w:hAnsi="Times New Roman" w:cs="Times New Roman"/>
          <w:b/>
          <w:sz w:val="20"/>
        </w:rPr>
        <w:t>Travelling allowances payable to holders of certain offices</w:t>
      </w:r>
    </w:p>
    <w:p w14:paraId="6B41D3F9" w14:textId="77777777" w:rsidR="00531928" w:rsidRPr="003602D6" w:rsidRDefault="003602D6" w:rsidP="00BE641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6.</w:t>
      </w:r>
      <w:r w:rsidR="00531928" w:rsidRPr="003602D6">
        <w:rPr>
          <w:rFonts w:ascii="Times New Roman" w:hAnsi="Times New Roman" w:cs="Times New Roman"/>
        </w:rPr>
        <w:t xml:space="preserve"> Section 6 of the Principal Act is amended:</w:t>
      </w:r>
    </w:p>
    <w:p w14:paraId="576DE0E1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(a)</w:t>
      </w:r>
      <w:r w:rsidR="00531928" w:rsidRPr="003602D6">
        <w:rPr>
          <w:rFonts w:ascii="Times New Roman" w:hAnsi="Times New Roman" w:cs="Times New Roman"/>
        </w:rPr>
        <w:t xml:space="preserve"> by omitting from subsection (3)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subsection (4)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subsections (4) and (4</w:t>
      </w:r>
      <w:r w:rsidRPr="003602D6">
        <w:rPr>
          <w:rFonts w:ascii="Times New Roman" w:hAnsi="Times New Roman" w:cs="Times New Roman"/>
          <w:smallCaps/>
        </w:rPr>
        <w:t>a)”;</w:t>
      </w:r>
    </w:p>
    <w:p w14:paraId="2D590775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(b)</w:t>
      </w:r>
      <w:r w:rsidR="00531928" w:rsidRPr="003602D6">
        <w:rPr>
          <w:rFonts w:ascii="Times New Roman" w:hAnsi="Times New Roman" w:cs="Times New Roman"/>
        </w:rPr>
        <w:t xml:space="preserve"> by omitting from subparagraph (4) (a) (i)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in a case to which subparagraph (ii) does not apply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if subparagraphs (ii) and (iii) do not apply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4B7FE6AD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(c)</w:t>
      </w:r>
      <w:r w:rsidR="00531928" w:rsidRPr="003602D6">
        <w:rPr>
          <w:rFonts w:ascii="Times New Roman" w:hAnsi="Times New Roman" w:cs="Times New Roman"/>
        </w:rPr>
        <w:t xml:space="preserve"> by omitting from sub-subparagraph (4) (a) (i) </w:t>
      </w:r>
      <w:r w:rsidRPr="003602D6">
        <w:rPr>
          <w:rFonts w:ascii="Times New Roman" w:hAnsi="Times New Roman" w:cs="Times New Roman"/>
          <w:smallCaps/>
        </w:rPr>
        <w:t xml:space="preserve">(a)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$145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$180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04C14628" w14:textId="0BC3DF2E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(d)</w:t>
      </w:r>
      <w:r w:rsidR="00531928" w:rsidRPr="003602D6">
        <w:rPr>
          <w:rFonts w:ascii="Times New Roman" w:hAnsi="Times New Roman" w:cs="Times New Roman"/>
        </w:rPr>
        <w:t xml:space="preserve"> by omitting from sub-subparagraph (4) (a) (</w:t>
      </w:r>
      <w:proofErr w:type="spellStart"/>
      <w:r w:rsidR="00531928" w:rsidRPr="003602D6">
        <w:rPr>
          <w:rFonts w:ascii="Times New Roman" w:hAnsi="Times New Roman" w:cs="Times New Roman"/>
        </w:rPr>
        <w:t>i</w:t>
      </w:r>
      <w:proofErr w:type="spellEnd"/>
      <w:r w:rsidR="00531928" w:rsidRPr="003602D6">
        <w:rPr>
          <w:rFonts w:ascii="Times New Roman" w:hAnsi="Times New Roman" w:cs="Times New Roman"/>
        </w:rPr>
        <w:t>) (</w:t>
      </w:r>
      <w:r w:rsidR="00CF4F33" w:rsidRPr="00CF4F33">
        <w:rPr>
          <w:rFonts w:ascii="Times New Roman" w:hAnsi="Times New Roman" w:cs="Times New Roman"/>
          <w:smallCaps/>
        </w:rPr>
        <w:t>b</w:t>
      </w:r>
      <w:r w:rsidR="00531928" w:rsidRPr="003602D6">
        <w:rPr>
          <w:rFonts w:ascii="Times New Roman" w:hAnsi="Times New Roman" w:cs="Times New Roman"/>
        </w:rPr>
        <w:t xml:space="preserve">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$110; or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$115;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05AD0EB4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(e)</w:t>
      </w:r>
      <w:r w:rsidR="00531928" w:rsidRPr="003602D6">
        <w:rPr>
          <w:rFonts w:ascii="Times New Roman" w:hAnsi="Times New Roman" w:cs="Times New Roman"/>
        </w:rPr>
        <w:t xml:space="preserve"> by adding at the end of paragraph (a) the following subparagraph:</w:t>
      </w:r>
    </w:p>
    <w:p w14:paraId="5B19BC45" w14:textId="77777777" w:rsidR="00531928" w:rsidRPr="003602D6" w:rsidRDefault="003602D6" w:rsidP="00392ED3">
      <w:pPr>
        <w:spacing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(iii) if the cost of accommodation and meals of the person in respect of an overnight stay is borne by the Commonwealth—$30 for the overnight stay; or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.</w:t>
      </w:r>
      <w:r w:rsidRPr="003602D6">
        <w:rPr>
          <w:rFonts w:ascii="Times New Roman" w:hAnsi="Times New Roman" w:cs="Times New Roman"/>
        </w:rPr>
        <w:br w:type="page"/>
      </w:r>
    </w:p>
    <w:p w14:paraId="05589BB4" w14:textId="77777777" w:rsidR="00531928" w:rsidRPr="00BE641B" w:rsidRDefault="003602D6" w:rsidP="00BE64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41B">
        <w:rPr>
          <w:rFonts w:ascii="Times New Roman" w:hAnsi="Times New Roman" w:cs="Times New Roman"/>
          <w:b/>
          <w:sz w:val="20"/>
        </w:rPr>
        <w:lastRenderedPageBreak/>
        <w:t>Travelling allowance payable to members of the Inter-State Commission</w:t>
      </w:r>
    </w:p>
    <w:p w14:paraId="335A0CCD" w14:textId="77777777" w:rsidR="00531928" w:rsidRPr="003602D6" w:rsidRDefault="003602D6" w:rsidP="00BE641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7.</w:t>
      </w:r>
      <w:r w:rsidR="00531928" w:rsidRPr="003602D6">
        <w:rPr>
          <w:rFonts w:ascii="Times New Roman" w:hAnsi="Times New Roman" w:cs="Times New Roman"/>
        </w:rPr>
        <w:t xml:space="preserve"> Section 6</w:t>
      </w:r>
      <w:r w:rsidRPr="003602D6">
        <w:rPr>
          <w:rFonts w:ascii="Times New Roman" w:hAnsi="Times New Roman" w:cs="Times New Roman"/>
          <w:smallCaps/>
        </w:rPr>
        <w:t xml:space="preserve">a </w:t>
      </w:r>
      <w:r w:rsidR="00531928" w:rsidRPr="003602D6">
        <w:rPr>
          <w:rFonts w:ascii="Times New Roman" w:hAnsi="Times New Roman" w:cs="Times New Roman"/>
        </w:rPr>
        <w:t>of the Principal Act is amended:</w:t>
      </w:r>
    </w:p>
    <w:p w14:paraId="20A9E818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(a)</w:t>
      </w:r>
      <w:r w:rsidR="00531928" w:rsidRPr="003602D6">
        <w:rPr>
          <w:rFonts w:ascii="Times New Roman" w:hAnsi="Times New Roman" w:cs="Times New Roman"/>
        </w:rPr>
        <w:t xml:space="preserve"> by omitting from subparagraphs (2) (a) (i) and (b) (i)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$100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$105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3139AF78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(b)</w:t>
      </w:r>
      <w:r w:rsidR="00531928" w:rsidRPr="003602D6">
        <w:rPr>
          <w:rFonts w:ascii="Times New Roman" w:hAnsi="Times New Roman" w:cs="Times New Roman"/>
        </w:rPr>
        <w:t xml:space="preserve"> by omitting from subparagraph (2) (a) (ii)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$145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$180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0D0D64C4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(c)</w:t>
      </w:r>
      <w:r w:rsidR="00531928" w:rsidRPr="003602D6">
        <w:rPr>
          <w:rFonts w:ascii="Times New Roman" w:hAnsi="Times New Roman" w:cs="Times New Roman"/>
        </w:rPr>
        <w:t xml:space="preserve"> by omitting from subparagraph (2) (a) (iii)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$110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$115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55DF6255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(d)</w:t>
      </w:r>
      <w:r w:rsidR="00531928" w:rsidRPr="003602D6">
        <w:rPr>
          <w:rFonts w:ascii="Times New Roman" w:hAnsi="Times New Roman" w:cs="Times New Roman"/>
        </w:rPr>
        <w:t xml:space="preserve"> by omitting from subparagraph (2) (b) (ii)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$115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$125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;</w:t>
      </w:r>
    </w:p>
    <w:p w14:paraId="75CC3A61" w14:textId="77777777" w:rsidR="00531928" w:rsidRPr="003602D6" w:rsidRDefault="003602D6" w:rsidP="00BE641B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(e)</w:t>
      </w:r>
      <w:r w:rsidR="00531928" w:rsidRPr="003602D6">
        <w:rPr>
          <w:rFonts w:ascii="Times New Roman" w:hAnsi="Times New Roman" w:cs="Times New Roman"/>
        </w:rPr>
        <w:t xml:space="preserve"> by omitting from subparagraph (2) (b) (iii)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$89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 xml:space="preserve"> and substituting </w:t>
      </w:r>
      <w:r w:rsidRPr="003602D6">
        <w:rPr>
          <w:rFonts w:ascii="Times New Roman" w:hAnsi="Times New Roman" w:cs="Times New Roman"/>
        </w:rPr>
        <w:t>“</w:t>
      </w:r>
      <w:r w:rsidR="00531928" w:rsidRPr="003602D6">
        <w:rPr>
          <w:rFonts w:ascii="Times New Roman" w:hAnsi="Times New Roman" w:cs="Times New Roman"/>
        </w:rPr>
        <w:t>$95</w:t>
      </w:r>
      <w:r w:rsidRPr="003602D6">
        <w:rPr>
          <w:rFonts w:ascii="Times New Roman" w:hAnsi="Times New Roman" w:cs="Times New Roman"/>
        </w:rPr>
        <w:t>”</w:t>
      </w:r>
      <w:r w:rsidR="00531928" w:rsidRPr="003602D6">
        <w:rPr>
          <w:rFonts w:ascii="Times New Roman" w:hAnsi="Times New Roman" w:cs="Times New Roman"/>
        </w:rPr>
        <w:t>.</w:t>
      </w:r>
    </w:p>
    <w:p w14:paraId="36E8A3D5" w14:textId="77777777" w:rsidR="00531928" w:rsidRPr="00BE641B" w:rsidRDefault="003602D6" w:rsidP="00BE64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41B">
        <w:rPr>
          <w:rFonts w:ascii="Times New Roman" w:hAnsi="Times New Roman" w:cs="Times New Roman"/>
          <w:b/>
          <w:sz w:val="20"/>
        </w:rPr>
        <w:t>Schedule</w:t>
      </w:r>
    </w:p>
    <w:p w14:paraId="15E20151" w14:textId="77777777" w:rsidR="00531928" w:rsidRPr="003602D6" w:rsidRDefault="003602D6" w:rsidP="00BE641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8.</w:t>
      </w:r>
      <w:r w:rsidR="00531928" w:rsidRPr="003602D6">
        <w:rPr>
          <w:rFonts w:ascii="Times New Roman" w:hAnsi="Times New Roman" w:cs="Times New Roman"/>
        </w:rPr>
        <w:t xml:space="preserve"> The Schedule to the Principal Act is repealed and the following Schedule is substituted:</w:t>
      </w:r>
    </w:p>
    <w:p w14:paraId="1A593939" w14:textId="030A4324" w:rsidR="00531928" w:rsidRPr="003602D6" w:rsidRDefault="00BE641B" w:rsidP="00B20CB1">
      <w:pPr>
        <w:tabs>
          <w:tab w:val="left" w:pos="5490"/>
        </w:tabs>
        <w:spacing w:before="120" w:after="120" w:line="240" w:lineRule="auto"/>
        <w:ind w:firstLine="2880"/>
        <w:jc w:val="right"/>
        <w:rPr>
          <w:rFonts w:ascii="Times New Roman" w:hAnsi="Times New Roman" w:cs="Times New Roman"/>
        </w:rPr>
      </w:pPr>
      <w:r w:rsidRPr="00CF4F33">
        <w:rPr>
          <w:rFonts w:ascii="Times New Roman" w:hAnsi="Times New Roman" w:cs="Times New Roman"/>
        </w:rPr>
        <w:t>“</w:t>
      </w:r>
      <w:r w:rsidR="003602D6" w:rsidRPr="00CF4F33">
        <w:rPr>
          <w:rFonts w:ascii="Times New Roman" w:hAnsi="Times New Roman" w:cs="Times New Roman"/>
        </w:rPr>
        <w:t>SCHEDULE</w:t>
      </w:r>
      <w:r>
        <w:rPr>
          <w:rFonts w:ascii="Times New Roman" w:hAnsi="Times New Roman" w:cs="Times New Roman"/>
          <w:b/>
        </w:rPr>
        <w:tab/>
      </w:r>
      <w:r w:rsidR="00531928" w:rsidRPr="003602D6">
        <w:rPr>
          <w:rFonts w:ascii="Times New Roman" w:hAnsi="Times New Roman" w:cs="Times New Roman"/>
        </w:rPr>
        <w:t>Subsection 3 (1)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38"/>
        <w:gridCol w:w="1011"/>
        <w:gridCol w:w="1076"/>
      </w:tblGrid>
      <w:tr w:rsidR="00531928" w:rsidRPr="003602D6" w14:paraId="76055A7C" w14:textId="77777777" w:rsidTr="00392ED3">
        <w:trPr>
          <w:trHeight w:val="20"/>
        </w:trPr>
        <w:tc>
          <w:tcPr>
            <w:tcW w:w="3613" w:type="pct"/>
            <w:tcBorders>
              <w:top w:val="single" w:sz="6" w:space="0" w:color="auto"/>
            </w:tcBorders>
          </w:tcPr>
          <w:p w14:paraId="6BF50D68" w14:textId="77777777" w:rsidR="00531928" w:rsidRPr="003602D6" w:rsidRDefault="00531928" w:rsidP="00360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Column 1</w:t>
            </w:r>
          </w:p>
        </w:tc>
        <w:tc>
          <w:tcPr>
            <w:tcW w:w="672" w:type="pct"/>
            <w:tcBorders>
              <w:top w:val="single" w:sz="6" w:space="0" w:color="auto"/>
            </w:tcBorders>
            <w:vAlign w:val="bottom"/>
          </w:tcPr>
          <w:p w14:paraId="3310367C" w14:textId="77777777" w:rsidR="00531928" w:rsidRPr="003602D6" w:rsidRDefault="00531928" w:rsidP="00BE641B">
            <w:pPr>
              <w:spacing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Column 2</w:t>
            </w:r>
          </w:p>
        </w:tc>
        <w:tc>
          <w:tcPr>
            <w:tcW w:w="715" w:type="pct"/>
            <w:tcBorders>
              <w:top w:val="single" w:sz="6" w:space="0" w:color="auto"/>
            </w:tcBorders>
            <w:vAlign w:val="bottom"/>
          </w:tcPr>
          <w:p w14:paraId="1006F583" w14:textId="77777777" w:rsidR="00531928" w:rsidRPr="003602D6" w:rsidRDefault="00531928" w:rsidP="00BE641B">
            <w:pPr>
              <w:spacing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Column 3</w:t>
            </w:r>
          </w:p>
        </w:tc>
      </w:tr>
      <w:tr w:rsidR="00531928" w:rsidRPr="003602D6" w14:paraId="4511D2B5" w14:textId="77777777" w:rsidTr="00392ED3">
        <w:trPr>
          <w:trHeight w:val="20"/>
        </w:trPr>
        <w:tc>
          <w:tcPr>
            <w:tcW w:w="3613" w:type="pct"/>
            <w:tcBorders>
              <w:bottom w:val="single" w:sz="6" w:space="0" w:color="auto"/>
            </w:tcBorders>
          </w:tcPr>
          <w:p w14:paraId="466D3438" w14:textId="77777777" w:rsidR="00531928" w:rsidRPr="003602D6" w:rsidRDefault="00531928" w:rsidP="003602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tcBorders>
              <w:bottom w:val="single" w:sz="6" w:space="0" w:color="auto"/>
            </w:tcBorders>
            <w:vAlign w:val="bottom"/>
          </w:tcPr>
          <w:p w14:paraId="667914D8" w14:textId="77777777" w:rsidR="00BE641B" w:rsidRDefault="00531928" w:rsidP="00BE64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Rate per</w:t>
            </w:r>
          </w:p>
          <w:p w14:paraId="4E218DC4" w14:textId="77777777" w:rsidR="00BE641B" w:rsidRDefault="00531928" w:rsidP="00BE64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annum of</w:t>
            </w:r>
          </w:p>
          <w:p w14:paraId="7848763C" w14:textId="77777777" w:rsidR="00531928" w:rsidRPr="003602D6" w:rsidRDefault="00531928" w:rsidP="00BE64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salary</w:t>
            </w:r>
          </w:p>
        </w:tc>
        <w:tc>
          <w:tcPr>
            <w:tcW w:w="715" w:type="pct"/>
            <w:tcBorders>
              <w:bottom w:val="single" w:sz="6" w:space="0" w:color="auto"/>
            </w:tcBorders>
            <w:vAlign w:val="bottom"/>
          </w:tcPr>
          <w:p w14:paraId="0EECDA6E" w14:textId="77777777" w:rsidR="00BE641B" w:rsidRDefault="00BE641B" w:rsidP="00BE64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Rate per</w:t>
            </w:r>
          </w:p>
          <w:p w14:paraId="2F84608A" w14:textId="77777777" w:rsidR="00BE641B" w:rsidRDefault="00BE641B" w:rsidP="00BE64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annum of</w:t>
            </w:r>
          </w:p>
          <w:p w14:paraId="047858EA" w14:textId="77777777" w:rsidR="00BE641B" w:rsidRDefault="00531928" w:rsidP="00BE64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expenses</w:t>
            </w:r>
          </w:p>
          <w:p w14:paraId="17F7C720" w14:textId="77777777" w:rsidR="00BE641B" w:rsidRDefault="00531928" w:rsidP="00BE64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of office</w:t>
            </w:r>
          </w:p>
          <w:p w14:paraId="179EE05B" w14:textId="77777777" w:rsidR="00531928" w:rsidRPr="003602D6" w:rsidRDefault="00531928" w:rsidP="00BE64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allowance</w:t>
            </w:r>
          </w:p>
        </w:tc>
      </w:tr>
      <w:tr w:rsidR="00531928" w:rsidRPr="003602D6" w14:paraId="4E17C64A" w14:textId="77777777" w:rsidTr="00392ED3">
        <w:trPr>
          <w:trHeight w:val="20"/>
        </w:trPr>
        <w:tc>
          <w:tcPr>
            <w:tcW w:w="3613" w:type="pct"/>
            <w:tcBorders>
              <w:top w:val="single" w:sz="6" w:space="0" w:color="auto"/>
            </w:tcBorders>
          </w:tcPr>
          <w:p w14:paraId="57CD46D0" w14:textId="5F67B490" w:rsidR="00531928" w:rsidRPr="00BE641B" w:rsidRDefault="00531928" w:rsidP="00CF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4F33">
              <w:rPr>
                <w:rFonts w:ascii="Times New Roman" w:hAnsi="Times New Roman" w:cs="Times New Roman"/>
              </w:rPr>
              <w:t>PART I</w:t>
            </w:r>
          </w:p>
        </w:tc>
        <w:tc>
          <w:tcPr>
            <w:tcW w:w="672" w:type="pct"/>
            <w:tcBorders>
              <w:top w:val="single" w:sz="6" w:space="0" w:color="auto"/>
            </w:tcBorders>
            <w:vAlign w:val="bottom"/>
          </w:tcPr>
          <w:p w14:paraId="79228A54" w14:textId="77777777" w:rsidR="00531928" w:rsidRPr="003602D6" w:rsidRDefault="00531928" w:rsidP="00BE64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715" w:type="pct"/>
            <w:tcBorders>
              <w:top w:val="single" w:sz="6" w:space="0" w:color="auto"/>
            </w:tcBorders>
            <w:vAlign w:val="bottom"/>
          </w:tcPr>
          <w:p w14:paraId="3D21A084" w14:textId="77777777" w:rsidR="00531928" w:rsidRPr="003602D6" w:rsidRDefault="00531928" w:rsidP="00BE64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$</w:t>
            </w:r>
          </w:p>
        </w:tc>
      </w:tr>
      <w:tr w:rsidR="00531928" w:rsidRPr="003602D6" w14:paraId="2544B812" w14:textId="77777777" w:rsidTr="00392ED3">
        <w:trPr>
          <w:trHeight w:val="20"/>
        </w:trPr>
        <w:tc>
          <w:tcPr>
            <w:tcW w:w="3613" w:type="pct"/>
          </w:tcPr>
          <w:p w14:paraId="011ED2AA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Chief Justice of the High Court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168465B4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127,107</w:t>
            </w:r>
          </w:p>
        </w:tc>
        <w:tc>
          <w:tcPr>
            <w:tcW w:w="715" w:type="pct"/>
            <w:vAlign w:val="bottom"/>
          </w:tcPr>
          <w:p w14:paraId="703E68BB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6,773</w:t>
            </w:r>
          </w:p>
        </w:tc>
      </w:tr>
      <w:tr w:rsidR="00531928" w:rsidRPr="003602D6" w14:paraId="7F3B6467" w14:textId="77777777" w:rsidTr="00392ED3">
        <w:trPr>
          <w:trHeight w:val="20"/>
        </w:trPr>
        <w:tc>
          <w:tcPr>
            <w:tcW w:w="3613" w:type="pct"/>
          </w:tcPr>
          <w:p w14:paraId="58565C96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Justice (other than Chief Justice) of the High Court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042ABC5D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115,539</w:t>
            </w:r>
          </w:p>
        </w:tc>
        <w:tc>
          <w:tcPr>
            <w:tcW w:w="715" w:type="pct"/>
            <w:vAlign w:val="bottom"/>
          </w:tcPr>
          <w:p w14:paraId="7688F567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6,092</w:t>
            </w:r>
          </w:p>
        </w:tc>
      </w:tr>
      <w:tr w:rsidR="00531928" w:rsidRPr="003602D6" w14:paraId="6B688240" w14:textId="77777777" w:rsidTr="00392ED3">
        <w:trPr>
          <w:trHeight w:val="20"/>
        </w:trPr>
        <w:tc>
          <w:tcPr>
            <w:tcW w:w="3613" w:type="pct"/>
          </w:tcPr>
          <w:p w14:paraId="2487CA84" w14:textId="4DD82C2E" w:rsidR="00531928" w:rsidRPr="00BE641B" w:rsidRDefault="00531928" w:rsidP="00CF4F33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/>
              </w:rPr>
            </w:pPr>
            <w:r w:rsidRPr="00CF4F33">
              <w:rPr>
                <w:rFonts w:ascii="Times New Roman" w:hAnsi="Times New Roman" w:cs="Times New Roman"/>
              </w:rPr>
              <w:t>PART II</w:t>
            </w:r>
          </w:p>
        </w:tc>
        <w:tc>
          <w:tcPr>
            <w:tcW w:w="672" w:type="pct"/>
            <w:vAlign w:val="bottom"/>
          </w:tcPr>
          <w:p w14:paraId="0870F09D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vAlign w:val="bottom"/>
          </w:tcPr>
          <w:p w14:paraId="6FCB7586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31928" w:rsidRPr="003602D6" w14:paraId="6B3AE99F" w14:textId="77777777" w:rsidTr="00392ED3">
        <w:trPr>
          <w:trHeight w:val="20"/>
        </w:trPr>
        <w:tc>
          <w:tcPr>
            <w:tcW w:w="3613" w:type="pct"/>
          </w:tcPr>
          <w:p w14:paraId="2359B2BC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Chief Judge of the Federal Court of Australia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432A95E9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106,694</w:t>
            </w:r>
          </w:p>
        </w:tc>
        <w:tc>
          <w:tcPr>
            <w:tcW w:w="715" w:type="pct"/>
            <w:vAlign w:val="bottom"/>
          </w:tcPr>
          <w:p w14:paraId="53C5EDA6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6,092</w:t>
            </w:r>
          </w:p>
        </w:tc>
      </w:tr>
      <w:tr w:rsidR="00531928" w:rsidRPr="003602D6" w14:paraId="6677C988" w14:textId="77777777" w:rsidTr="00392ED3">
        <w:trPr>
          <w:trHeight w:val="20"/>
        </w:trPr>
        <w:tc>
          <w:tcPr>
            <w:tcW w:w="3613" w:type="pct"/>
          </w:tcPr>
          <w:p w14:paraId="4E215D51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Chief Justice of the Supreme Court of the Australian</w:t>
            </w:r>
            <w:r w:rsidR="00392ED3">
              <w:rPr>
                <w:rFonts w:ascii="Times New Roman" w:hAnsi="Times New Roman" w:cs="Times New Roman"/>
              </w:rPr>
              <w:t xml:space="preserve"> Capital Territory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7105BD45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100,568</w:t>
            </w:r>
          </w:p>
        </w:tc>
        <w:tc>
          <w:tcPr>
            <w:tcW w:w="715" w:type="pct"/>
            <w:vAlign w:val="bottom"/>
          </w:tcPr>
          <w:p w14:paraId="043AFFE6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6,092</w:t>
            </w:r>
          </w:p>
        </w:tc>
      </w:tr>
      <w:tr w:rsidR="00531928" w:rsidRPr="003602D6" w14:paraId="73564116" w14:textId="77777777" w:rsidTr="00392ED3">
        <w:trPr>
          <w:trHeight w:val="20"/>
        </w:trPr>
        <w:tc>
          <w:tcPr>
            <w:tcW w:w="3613" w:type="pct"/>
          </w:tcPr>
          <w:p w14:paraId="1C7B6257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Chief Judge of the Family Court of Australia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447867B7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97,848</w:t>
            </w:r>
          </w:p>
        </w:tc>
        <w:tc>
          <w:tcPr>
            <w:tcW w:w="715" w:type="pct"/>
            <w:vAlign w:val="bottom"/>
          </w:tcPr>
          <w:p w14:paraId="5A2FB597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6,092</w:t>
            </w:r>
          </w:p>
        </w:tc>
      </w:tr>
      <w:tr w:rsidR="00531928" w:rsidRPr="003602D6" w14:paraId="34C90F5E" w14:textId="77777777" w:rsidTr="00392ED3">
        <w:trPr>
          <w:trHeight w:val="20"/>
        </w:trPr>
        <w:tc>
          <w:tcPr>
            <w:tcW w:w="3613" w:type="pct"/>
          </w:tcPr>
          <w:p w14:paraId="4F0BE406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Chairman of the Commonwealth Grants Commission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16379DEA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97,848</w:t>
            </w:r>
          </w:p>
        </w:tc>
        <w:tc>
          <w:tcPr>
            <w:tcW w:w="715" w:type="pct"/>
            <w:vAlign w:val="bottom"/>
          </w:tcPr>
          <w:p w14:paraId="6EB1C46A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6,092</w:t>
            </w:r>
          </w:p>
        </w:tc>
      </w:tr>
      <w:tr w:rsidR="00531928" w:rsidRPr="003602D6" w14:paraId="5C1CF153" w14:textId="77777777" w:rsidTr="00392ED3">
        <w:trPr>
          <w:trHeight w:val="20"/>
        </w:trPr>
        <w:tc>
          <w:tcPr>
            <w:tcW w:w="3613" w:type="pct"/>
          </w:tcPr>
          <w:p w14:paraId="205F628A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Judge (other than the Chief Judge) of the Federal Court of Australia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0654165D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97,848</w:t>
            </w:r>
          </w:p>
        </w:tc>
        <w:tc>
          <w:tcPr>
            <w:tcW w:w="715" w:type="pct"/>
            <w:vAlign w:val="bottom"/>
          </w:tcPr>
          <w:p w14:paraId="62EA932C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5,419</w:t>
            </w:r>
          </w:p>
        </w:tc>
      </w:tr>
      <w:tr w:rsidR="00531928" w:rsidRPr="003602D6" w14:paraId="3271519F" w14:textId="77777777" w:rsidTr="00392ED3">
        <w:trPr>
          <w:trHeight w:val="20"/>
        </w:trPr>
        <w:tc>
          <w:tcPr>
            <w:tcW w:w="3613" w:type="pct"/>
          </w:tcPr>
          <w:p w14:paraId="5D62DE08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Judge (other than the Chief Justice) of the Supreme Court of the Australian Capital Territory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34ECD3CA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97,848</w:t>
            </w:r>
          </w:p>
        </w:tc>
        <w:tc>
          <w:tcPr>
            <w:tcW w:w="715" w:type="pct"/>
            <w:vAlign w:val="bottom"/>
          </w:tcPr>
          <w:p w14:paraId="7C85C206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5,419</w:t>
            </w:r>
          </w:p>
        </w:tc>
      </w:tr>
      <w:tr w:rsidR="00531928" w:rsidRPr="003602D6" w14:paraId="46BE516B" w14:textId="77777777" w:rsidTr="00392ED3">
        <w:trPr>
          <w:trHeight w:val="20"/>
        </w:trPr>
        <w:tc>
          <w:tcPr>
            <w:tcW w:w="3613" w:type="pct"/>
          </w:tcPr>
          <w:p w14:paraId="40551AE7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President of the Inter-State Commission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1BF5D71A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97,848</w:t>
            </w:r>
          </w:p>
        </w:tc>
        <w:tc>
          <w:tcPr>
            <w:tcW w:w="715" w:type="pct"/>
            <w:vAlign w:val="bottom"/>
          </w:tcPr>
          <w:p w14:paraId="4149C95A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5,419</w:t>
            </w:r>
          </w:p>
        </w:tc>
      </w:tr>
      <w:tr w:rsidR="00531928" w:rsidRPr="003602D6" w14:paraId="075F95BC" w14:textId="77777777" w:rsidTr="00392ED3">
        <w:trPr>
          <w:trHeight w:val="20"/>
        </w:trPr>
        <w:tc>
          <w:tcPr>
            <w:tcW w:w="3613" w:type="pct"/>
          </w:tcPr>
          <w:p w14:paraId="0E4659E7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Senior Judge of the Family Court of Australia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vAlign w:val="bottom"/>
          </w:tcPr>
          <w:p w14:paraId="3BF3B934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88,117</w:t>
            </w:r>
          </w:p>
        </w:tc>
        <w:tc>
          <w:tcPr>
            <w:tcW w:w="715" w:type="pct"/>
            <w:vAlign w:val="bottom"/>
          </w:tcPr>
          <w:p w14:paraId="1014C1E8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4,739</w:t>
            </w:r>
          </w:p>
        </w:tc>
      </w:tr>
      <w:tr w:rsidR="00531928" w:rsidRPr="003602D6" w14:paraId="19A77E9F" w14:textId="77777777" w:rsidTr="00392ED3">
        <w:trPr>
          <w:trHeight w:val="20"/>
        </w:trPr>
        <w:tc>
          <w:tcPr>
            <w:tcW w:w="3613" w:type="pct"/>
            <w:tcBorders>
              <w:bottom w:val="single" w:sz="6" w:space="0" w:color="auto"/>
            </w:tcBorders>
          </w:tcPr>
          <w:p w14:paraId="79000677" w14:textId="77777777" w:rsidR="00531928" w:rsidRPr="003602D6" w:rsidRDefault="00531928" w:rsidP="00C86292">
            <w:pPr>
              <w:tabs>
                <w:tab w:val="left" w:leader="dot" w:pos="522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Judge (other than the Chief Judge or a Senior Judge) of the Family Court of Australia</w:t>
            </w:r>
            <w:r w:rsidR="00BE641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72" w:type="pct"/>
            <w:tcBorders>
              <w:bottom w:val="single" w:sz="6" w:space="0" w:color="auto"/>
            </w:tcBorders>
            <w:vAlign w:val="bottom"/>
          </w:tcPr>
          <w:p w14:paraId="1104F3C7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88,117</w:t>
            </w:r>
          </w:p>
        </w:tc>
        <w:tc>
          <w:tcPr>
            <w:tcW w:w="715" w:type="pct"/>
            <w:tcBorders>
              <w:bottom w:val="single" w:sz="6" w:space="0" w:color="auto"/>
            </w:tcBorders>
            <w:vAlign w:val="bottom"/>
          </w:tcPr>
          <w:p w14:paraId="0608C62E" w14:textId="77777777" w:rsidR="00531928" w:rsidRPr="003602D6" w:rsidRDefault="00531928" w:rsidP="00BE641B">
            <w:pPr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</w:rPr>
            </w:pPr>
            <w:r w:rsidRPr="003602D6">
              <w:rPr>
                <w:rFonts w:ascii="Times New Roman" w:hAnsi="Times New Roman" w:cs="Times New Roman"/>
              </w:rPr>
              <w:t>4,739</w:t>
            </w:r>
            <w:r w:rsidR="003602D6" w:rsidRPr="003602D6">
              <w:rPr>
                <w:rFonts w:ascii="Times New Roman" w:hAnsi="Times New Roman" w:cs="Times New Roman"/>
              </w:rPr>
              <w:t>”</w:t>
            </w:r>
            <w:r w:rsidRPr="003602D6">
              <w:rPr>
                <w:rFonts w:ascii="Times New Roman" w:hAnsi="Times New Roman" w:cs="Times New Roman"/>
              </w:rPr>
              <w:t>.</w:t>
            </w:r>
          </w:p>
        </w:tc>
      </w:tr>
    </w:tbl>
    <w:p w14:paraId="49B15E2C" w14:textId="77777777" w:rsidR="00531928" w:rsidRPr="003602D6" w:rsidRDefault="003602D6" w:rsidP="00AD3340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3602D6">
        <w:rPr>
          <w:rFonts w:ascii="Times New Roman" w:hAnsi="Times New Roman" w:cs="Times New Roman"/>
          <w:b/>
        </w:rPr>
        <w:t>NOTE</w:t>
      </w:r>
    </w:p>
    <w:p w14:paraId="3476919B" w14:textId="77777777" w:rsidR="00531928" w:rsidRPr="00F2392B" w:rsidRDefault="00531928" w:rsidP="00F2392B">
      <w:pPr>
        <w:spacing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BE641B">
        <w:rPr>
          <w:rFonts w:ascii="Times New Roman" w:hAnsi="Times New Roman" w:cs="Times New Roman"/>
          <w:sz w:val="20"/>
        </w:rPr>
        <w:t>1. No. 104, 1984, as amended. For previous amendments, see Nos. 65 and 199, 1985; and No. 105, 1986.</w:t>
      </w:r>
      <w:r w:rsidR="003602D6" w:rsidRPr="00BE641B">
        <w:rPr>
          <w:rFonts w:ascii="Times New Roman" w:hAnsi="Times New Roman" w:cs="Times New Roman"/>
          <w:sz w:val="20"/>
        </w:rPr>
        <w:br w:type="page"/>
      </w:r>
    </w:p>
    <w:p w14:paraId="43BCB60F" w14:textId="77777777" w:rsidR="00531928" w:rsidRPr="00AD3340" w:rsidRDefault="00531928" w:rsidP="003602D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D3340">
        <w:rPr>
          <w:rFonts w:ascii="Times New Roman" w:hAnsi="Times New Roman" w:cs="Times New Roman"/>
          <w:sz w:val="20"/>
        </w:rPr>
        <w:lastRenderedPageBreak/>
        <w:t>[</w:t>
      </w:r>
      <w:r w:rsidR="003602D6" w:rsidRPr="00AD3340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39A1339E" w14:textId="77777777" w:rsidR="00BE641B" w:rsidRPr="00AD3340" w:rsidRDefault="003602D6" w:rsidP="00BE641B">
      <w:pPr>
        <w:spacing w:after="0" w:line="240" w:lineRule="auto"/>
        <w:ind w:left="900"/>
        <w:jc w:val="both"/>
        <w:rPr>
          <w:rFonts w:ascii="Times New Roman" w:hAnsi="Times New Roman" w:cs="Times New Roman"/>
          <w:i/>
          <w:sz w:val="20"/>
        </w:rPr>
      </w:pPr>
      <w:r w:rsidRPr="00AD3340">
        <w:rPr>
          <w:rFonts w:ascii="Times New Roman" w:hAnsi="Times New Roman" w:cs="Times New Roman"/>
          <w:i/>
          <w:sz w:val="20"/>
        </w:rPr>
        <w:t>House of Re</w:t>
      </w:r>
      <w:r w:rsidR="00BE641B" w:rsidRPr="00AD3340">
        <w:rPr>
          <w:rFonts w:ascii="Times New Roman" w:hAnsi="Times New Roman" w:cs="Times New Roman"/>
          <w:i/>
          <w:sz w:val="20"/>
        </w:rPr>
        <w:t>presentatives on 31 August 1988</w:t>
      </w:r>
    </w:p>
    <w:p w14:paraId="784609E3" w14:textId="77777777" w:rsidR="00531928" w:rsidRPr="00AD3340" w:rsidRDefault="003602D6" w:rsidP="00BE641B">
      <w:pPr>
        <w:spacing w:after="0" w:line="240" w:lineRule="auto"/>
        <w:ind w:left="900"/>
        <w:jc w:val="both"/>
        <w:rPr>
          <w:rFonts w:ascii="Times New Roman" w:hAnsi="Times New Roman" w:cs="Times New Roman"/>
          <w:sz w:val="20"/>
        </w:rPr>
      </w:pPr>
      <w:r w:rsidRPr="00AD3340">
        <w:rPr>
          <w:rFonts w:ascii="Times New Roman" w:hAnsi="Times New Roman" w:cs="Times New Roman"/>
          <w:i/>
          <w:sz w:val="20"/>
        </w:rPr>
        <w:t>Senate on 1 November 1988</w:t>
      </w:r>
      <w:r w:rsidR="00531928" w:rsidRPr="00AD3340">
        <w:rPr>
          <w:rFonts w:ascii="Times New Roman" w:hAnsi="Times New Roman" w:cs="Times New Roman"/>
          <w:sz w:val="20"/>
        </w:rPr>
        <w:t>]</w:t>
      </w:r>
    </w:p>
    <w:sectPr w:rsidR="00531928" w:rsidRPr="00AD3340" w:rsidSect="00BE641B">
      <w:headerReference w:type="default" r:id="rId8"/>
      <w:pgSz w:w="10325" w:h="14573" w:code="13"/>
      <w:pgMar w:top="1440" w:right="1440" w:bottom="72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629910" w15:done="0"/>
  <w15:commentEx w15:paraId="13A1B47B" w15:done="0"/>
  <w15:commentEx w15:paraId="4B3CB692" w15:done="0"/>
  <w15:commentEx w15:paraId="432AB6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629910" w16cid:durableId="2039F231"/>
  <w16cid:commentId w16cid:paraId="13A1B47B" w16cid:durableId="2039F24C"/>
  <w16cid:commentId w16cid:paraId="4B3CB692" w16cid:durableId="2039F257"/>
  <w16cid:commentId w16cid:paraId="432AB626" w16cid:durableId="2039F2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6FDF2" w14:textId="77777777" w:rsidR="001A6659" w:rsidRDefault="001A6659" w:rsidP="00BE641B">
      <w:pPr>
        <w:spacing w:after="0" w:line="240" w:lineRule="auto"/>
      </w:pPr>
      <w:r>
        <w:separator/>
      </w:r>
    </w:p>
  </w:endnote>
  <w:endnote w:type="continuationSeparator" w:id="0">
    <w:p w14:paraId="2EA376A6" w14:textId="77777777" w:rsidR="001A6659" w:rsidRDefault="001A6659" w:rsidP="00BE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FF08" w14:textId="77777777" w:rsidR="001A6659" w:rsidRDefault="001A6659" w:rsidP="00BE641B">
      <w:pPr>
        <w:spacing w:after="0" w:line="240" w:lineRule="auto"/>
      </w:pPr>
      <w:r>
        <w:separator/>
      </w:r>
    </w:p>
  </w:footnote>
  <w:footnote w:type="continuationSeparator" w:id="0">
    <w:p w14:paraId="6BF6C6E7" w14:textId="77777777" w:rsidR="001A6659" w:rsidRDefault="001A6659" w:rsidP="00BE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F9414" w14:textId="77777777" w:rsidR="00E86D7C" w:rsidRDefault="00BE641B" w:rsidP="00BE641B">
    <w:pPr>
      <w:tabs>
        <w:tab w:val="left" w:pos="6750"/>
      </w:tabs>
      <w:spacing w:after="0" w:line="240" w:lineRule="auto"/>
      <w:ind w:left="216" w:hanging="216"/>
      <w:jc w:val="center"/>
      <w:rPr>
        <w:rFonts w:ascii="Times New Roman" w:hAnsi="Times New Roman" w:cs="Times New Roman"/>
        <w:i/>
        <w:sz w:val="20"/>
      </w:rPr>
    </w:pPr>
    <w:r w:rsidRPr="00BE641B">
      <w:rPr>
        <w:rFonts w:ascii="Times New Roman" w:hAnsi="Times New Roman" w:cs="Times New Roman"/>
        <w:i/>
        <w:sz w:val="20"/>
      </w:rPr>
      <w:t>Judicial and Statutory Officers</w:t>
    </w:r>
  </w:p>
  <w:p w14:paraId="6D10A20C" w14:textId="77777777" w:rsidR="00BE641B" w:rsidRPr="00BE641B" w:rsidRDefault="00BE641B" w:rsidP="00E86D7C">
    <w:pPr>
      <w:tabs>
        <w:tab w:val="left" w:pos="4320"/>
      </w:tabs>
      <w:spacing w:after="0" w:line="240" w:lineRule="auto"/>
      <w:ind w:left="216" w:hanging="216"/>
      <w:jc w:val="center"/>
      <w:rPr>
        <w:rFonts w:ascii="Times New Roman" w:hAnsi="Times New Roman" w:cs="Times New Roman"/>
        <w:sz w:val="20"/>
      </w:rPr>
    </w:pPr>
    <w:r w:rsidRPr="00BE641B">
      <w:rPr>
        <w:rFonts w:ascii="Times New Roman" w:hAnsi="Times New Roman" w:cs="Times New Roman"/>
        <w:sz w:val="20"/>
      </w:rPr>
      <w:t>(</w:t>
    </w:r>
    <w:r w:rsidRPr="00BE641B">
      <w:rPr>
        <w:rFonts w:ascii="Times New Roman" w:hAnsi="Times New Roman" w:cs="Times New Roman"/>
        <w:i/>
        <w:sz w:val="20"/>
      </w:rPr>
      <w:t>Remuneration and Allowances</w:t>
    </w:r>
    <w:r w:rsidRPr="00BE641B">
      <w:rPr>
        <w:rFonts w:ascii="Times New Roman" w:hAnsi="Times New Roman" w:cs="Times New Roman"/>
        <w:sz w:val="20"/>
      </w:rPr>
      <w:t>)</w:t>
    </w:r>
    <w:r>
      <w:rPr>
        <w:rFonts w:ascii="Times New Roman" w:hAnsi="Times New Roman" w:cs="Times New Roman"/>
        <w:i/>
        <w:sz w:val="20"/>
      </w:rPr>
      <w:t xml:space="preserve"> Amendment</w:t>
    </w:r>
    <w:r>
      <w:rPr>
        <w:rFonts w:ascii="Times New Roman" w:hAnsi="Times New Roman" w:cs="Times New Roman"/>
        <w:i/>
        <w:sz w:val="20"/>
      </w:rPr>
      <w:tab/>
    </w:r>
    <w:r w:rsidRPr="00BE641B">
      <w:rPr>
        <w:rFonts w:ascii="Times New Roman" w:hAnsi="Times New Roman" w:cs="Times New Roman"/>
        <w:i/>
        <w:sz w:val="20"/>
      </w:rPr>
      <w:t>No. 96, 1988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1928"/>
    <w:rsid w:val="001A6659"/>
    <w:rsid w:val="003602D6"/>
    <w:rsid w:val="00392ED3"/>
    <w:rsid w:val="004F6926"/>
    <w:rsid w:val="00531928"/>
    <w:rsid w:val="005A6108"/>
    <w:rsid w:val="00722A4F"/>
    <w:rsid w:val="008728BC"/>
    <w:rsid w:val="00962A18"/>
    <w:rsid w:val="00AD3340"/>
    <w:rsid w:val="00B20CB1"/>
    <w:rsid w:val="00BB1C93"/>
    <w:rsid w:val="00BE641B"/>
    <w:rsid w:val="00C86292"/>
    <w:rsid w:val="00CF4F33"/>
    <w:rsid w:val="00DE169E"/>
    <w:rsid w:val="00E86D7C"/>
    <w:rsid w:val="00F2392B"/>
    <w:rsid w:val="00F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F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">
    <w:name w:val="Style27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">
    <w:name w:val="Style81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">
    <w:name w:val="Style55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0">
    <w:name w:val="Style80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">
    <w:name w:val="Style91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">
    <w:name w:val="Style93"/>
    <w:basedOn w:val="Normal"/>
    <w:rsid w:val="00531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">
    <w:name w:val="CharStyle3"/>
    <w:basedOn w:val="DefaultParagraphFont"/>
    <w:rsid w:val="00531928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5">
    <w:name w:val="CharStyle5"/>
    <w:basedOn w:val="DefaultParagraphFont"/>
    <w:rsid w:val="0053192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6">
    <w:name w:val="CharStyle26"/>
    <w:basedOn w:val="DefaultParagraphFont"/>
    <w:rsid w:val="00531928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7">
    <w:name w:val="CharStyle27"/>
    <w:basedOn w:val="DefaultParagraphFont"/>
    <w:rsid w:val="0053192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31">
    <w:name w:val="CharStyle31"/>
    <w:basedOn w:val="DefaultParagraphFont"/>
    <w:rsid w:val="00531928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56">
    <w:name w:val="CharStyle56"/>
    <w:basedOn w:val="DefaultParagraphFont"/>
    <w:rsid w:val="00531928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1">
    <w:name w:val="CharStyle71"/>
    <w:basedOn w:val="DefaultParagraphFont"/>
    <w:rsid w:val="00531928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77">
    <w:name w:val="CharStyle77"/>
    <w:basedOn w:val="DefaultParagraphFont"/>
    <w:rsid w:val="00531928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33">
    <w:name w:val="CharStyle233"/>
    <w:basedOn w:val="DefaultParagraphFont"/>
    <w:rsid w:val="0053192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32">
    <w:name w:val="CharStyle332"/>
    <w:basedOn w:val="DefaultParagraphFont"/>
    <w:rsid w:val="00531928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17">
    <w:name w:val="CharStyle417"/>
    <w:basedOn w:val="DefaultParagraphFont"/>
    <w:rsid w:val="00531928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41B"/>
  </w:style>
  <w:style w:type="paragraph" w:styleId="Footer">
    <w:name w:val="footer"/>
    <w:basedOn w:val="Normal"/>
    <w:link w:val="FooterChar"/>
    <w:uiPriority w:val="99"/>
    <w:semiHidden/>
    <w:unhideWhenUsed/>
    <w:rsid w:val="00BE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41B"/>
  </w:style>
  <w:style w:type="character" w:styleId="CommentReference">
    <w:name w:val="annotation reference"/>
    <w:basedOn w:val="DefaultParagraphFont"/>
    <w:uiPriority w:val="99"/>
    <w:semiHidden/>
    <w:unhideWhenUsed/>
    <w:rsid w:val="00BB1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4F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3810</Characters>
  <Application>Microsoft Office Word</Application>
  <DocSecurity>0</DocSecurity>
  <Lines>152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2019-03-18T00:33:00Z</dcterms:created>
  <dcterms:modified xsi:type="dcterms:W3CDTF">2019-10-03T05:34:00Z</dcterms:modified>
</cp:coreProperties>
</file>