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16B51" w14:textId="77777777" w:rsidR="001A1001" w:rsidRDefault="001A1001" w:rsidP="001A100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7DDE861" wp14:editId="1728CFDF">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8CEE15B" w14:textId="77777777" w:rsidR="00F379BC" w:rsidRPr="001A1001" w:rsidRDefault="00121F85" w:rsidP="00324AC3">
      <w:pPr>
        <w:spacing w:before="720" w:after="960" w:line="240" w:lineRule="auto"/>
        <w:jc w:val="center"/>
        <w:rPr>
          <w:rFonts w:ascii="Times New Roman" w:hAnsi="Times New Roman" w:cs="Times New Roman"/>
          <w:b/>
          <w:sz w:val="36"/>
        </w:rPr>
      </w:pPr>
      <w:r w:rsidRPr="001A1001">
        <w:rPr>
          <w:rFonts w:ascii="Times New Roman" w:hAnsi="Times New Roman" w:cs="Times New Roman"/>
          <w:b/>
          <w:sz w:val="36"/>
        </w:rPr>
        <w:t>Exp</w:t>
      </w:r>
      <w:bookmarkStart w:id="0" w:name="_GoBack"/>
      <w:bookmarkEnd w:id="0"/>
      <w:r w:rsidRPr="001A1001">
        <w:rPr>
          <w:rFonts w:ascii="Times New Roman" w:hAnsi="Times New Roman" w:cs="Times New Roman"/>
          <w:b/>
          <w:sz w:val="36"/>
        </w:rPr>
        <w:t>ort Market Development Grants Amendment Act 1988</w:t>
      </w:r>
    </w:p>
    <w:p w14:paraId="33A86595" w14:textId="77777777" w:rsidR="00F379BC" w:rsidRPr="001A1001" w:rsidRDefault="00121F85" w:rsidP="001A1001">
      <w:pPr>
        <w:spacing w:after="0" w:line="240" w:lineRule="auto"/>
        <w:jc w:val="center"/>
        <w:rPr>
          <w:rFonts w:ascii="Times New Roman" w:hAnsi="Times New Roman" w:cs="Times New Roman"/>
          <w:b/>
          <w:sz w:val="28"/>
        </w:rPr>
      </w:pPr>
      <w:r w:rsidRPr="001A1001">
        <w:rPr>
          <w:rFonts w:ascii="Times New Roman" w:hAnsi="Times New Roman" w:cs="Times New Roman"/>
          <w:b/>
          <w:sz w:val="28"/>
        </w:rPr>
        <w:t>No. 90 of 1988</w:t>
      </w:r>
    </w:p>
    <w:p w14:paraId="5E4DD2FA" w14:textId="77777777" w:rsidR="001A1001" w:rsidRDefault="001A1001" w:rsidP="00324AC3">
      <w:pPr>
        <w:pBdr>
          <w:bottom w:val="thickThinSmallGap" w:sz="12" w:space="1" w:color="auto"/>
        </w:pBdr>
        <w:spacing w:before="600" w:after="720" w:line="240" w:lineRule="auto"/>
        <w:jc w:val="center"/>
        <w:rPr>
          <w:rFonts w:ascii="Times New Roman" w:hAnsi="Times New Roman" w:cs="Times New Roman"/>
          <w:b/>
        </w:rPr>
      </w:pPr>
    </w:p>
    <w:p w14:paraId="6AA3B675" w14:textId="22CF5EF3" w:rsidR="00F379BC" w:rsidRPr="001A1001" w:rsidRDefault="00121F85" w:rsidP="001A1001">
      <w:pPr>
        <w:spacing w:after="120" w:line="240" w:lineRule="auto"/>
        <w:jc w:val="center"/>
        <w:rPr>
          <w:rFonts w:ascii="Times New Roman" w:hAnsi="Times New Roman" w:cs="Times New Roman"/>
          <w:sz w:val="26"/>
        </w:rPr>
      </w:pPr>
      <w:r w:rsidRPr="001A1001">
        <w:rPr>
          <w:rFonts w:ascii="Times New Roman" w:hAnsi="Times New Roman" w:cs="Times New Roman"/>
          <w:b/>
          <w:sz w:val="26"/>
        </w:rPr>
        <w:t xml:space="preserve">An Act to amend the </w:t>
      </w:r>
      <w:r w:rsidRPr="001A1001">
        <w:rPr>
          <w:rFonts w:ascii="Times New Roman" w:hAnsi="Times New Roman" w:cs="Times New Roman"/>
          <w:b/>
          <w:i/>
          <w:sz w:val="26"/>
        </w:rPr>
        <w:t>Export Market Development Grants Act 1974</w:t>
      </w:r>
      <w:r w:rsidRPr="007C3FA0">
        <w:rPr>
          <w:rFonts w:ascii="Times New Roman" w:hAnsi="Times New Roman" w:cs="Times New Roman"/>
          <w:b/>
          <w:sz w:val="26"/>
        </w:rPr>
        <w:t>,</w:t>
      </w:r>
      <w:r w:rsidRPr="001A1001">
        <w:rPr>
          <w:rFonts w:ascii="Times New Roman" w:hAnsi="Times New Roman" w:cs="Times New Roman"/>
          <w:b/>
          <w:i/>
          <w:sz w:val="26"/>
        </w:rPr>
        <w:t xml:space="preserve"> </w:t>
      </w:r>
      <w:r w:rsidRPr="001A1001">
        <w:rPr>
          <w:rFonts w:ascii="Times New Roman" w:hAnsi="Times New Roman" w:cs="Times New Roman"/>
          <w:b/>
          <w:sz w:val="26"/>
        </w:rPr>
        <w:t>and for related purposes</w:t>
      </w:r>
    </w:p>
    <w:p w14:paraId="259B8717" w14:textId="77777777" w:rsidR="00F379BC" w:rsidRPr="001A1001" w:rsidRDefault="00F379BC" w:rsidP="001A1001">
      <w:pPr>
        <w:spacing w:after="120" w:line="240" w:lineRule="auto"/>
        <w:jc w:val="right"/>
        <w:rPr>
          <w:rFonts w:ascii="Times New Roman" w:hAnsi="Times New Roman" w:cs="Times New Roman"/>
          <w:sz w:val="24"/>
        </w:rPr>
      </w:pPr>
      <w:r w:rsidRPr="001A1001">
        <w:rPr>
          <w:rFonts w:ascii="Times New Roman" w:hAnsi="Times New Roman" w:cs="Times New Roman"/>
          <w:sz w:val="24"/>
        </w:rPr>
        <w:t>[</w:t>
      </w:r>
      <w:r w:rsidR="00121F85" w:rsidRPr="0031415A">
        <w:rPr>
          <w:rFonts w:ascii="Times New Roman" w:hAnsi="Times New Roman" w:cs="Times New Roman"/>
          <w:i/>
          <w:sz w:val="24"/>
        </w:rPr>
        <w:t>Assented to 14 November 1988</w:t>
      </w:r>
      <w:r w:rsidRPr="001A1001">
        <w:rPr>
          <w:rFonts w:ascii="Times New Roman" w:hAnsi="Times New Roman" w:cs="Times New Roman"/>
          <w:sz w:val="24"/>
        </w:rPr>
        <w:t>]</w:t>
      </w:r>
    </w:p>
    <w:p w14:paraId="5A9A3600" w14:textId="77777777" w:rsidR="00F379BC" w:rsidRPr="001A1001" w:rsidRDefault="00F379BC" w:rsidP="001A1001">
      <w:pPr>
        <w:spacing w:after="0" w:line="240" w:lineRule="auto"/>
        <w:ind w:firstLine="432"/>
        <w:jc w:val="both"/>
        <w:rPr>
          <w:rFonts w:ascii="Times New Roman" w:hAnsi="Times New Roman" w:cs="Times New Roman"/>
          <w:sz w:val="24"/>
        </w:rPr>
      </w:pPr>
      <w:r w:rsidRPr="001A1001">
        <w:rPr>
          <w:rFonts w:ascii="Times New Roman" w:hAnsi="Times New Roman" w:cs="Times New Roman"/>
          <w:sz w:val="24"/>
        </w:rPr>
        <w:t>BE IT ENACTED by the Queen, and the Senate and the House of Representatives of the Commonwealth of Australia, as follows:</w:t>
      </w:r>
    </w:p>
    <w:p w14:paraId="69168420" w14:textId="77777777" w:rsidR="00F379BC" w:rsidRPr="001A1001" w:rsidRDefault="00121F85" w:rsidP="001A1001">
      <w:pPr>
        <w:spacing w:before="120" w:after="60" w:line="240" w:lineRule="auto"/>
        <w:jc w:val="both"/>
        <w:rPr>
          <w:rFonts w:ascii="Times New Roman" w:hAnsi="Times New Roman" w:cs="Times New Roman"/>
          <w:b/>
          <w:sz w:val="20"/>
        </w:rPr>
      </w:pPr>
      <w:r w:rsidRPr="001A1001">
        <w:rPr>
          <w:rFonts w:ascii="Times New Roman" w:hAnsi="Times New Roman" w:cs="Times New Roman"/>
          <w:b/>
          <w:sz w:val="20"/>
        </w:rPr>
        <w:t>Short title etc.</w:t>
      </w:r>
    </w:p>
    <w:p w14:paraId="1FD7AF92" w14:textId="77777777" w:rsidR="00F379BC" w:rsidRPr="00121F85" w:rsidRDefault="00121F85" w:rsidP="001A1001">
      <w:pPr>
        <w:spacing w:after="0" w:line="240" w:lineRule="auto"/>
        <w:ind w:firstLine="432"/>
        <w:jc w:val="both"/>
        <w:rPr>
          <w:rFonts w:ascii="Times New Roman" w:hAnsi="Times New Roman" w:cs="Times New Roman"/>
        </w:rPr>
      </w:pPr>
      <w:r w:rsidRPr="00121F85">
        <w:rPr>
          <w:rFonts w:ascii="Times New Roman" w:hAnsi="Times New Roman" w:cs="Times New Roman"/>
          <w:b/>
        </w:rPr>
        <w:t>1.</w:t>
      </w:r>
      <w:r w:rsidR="00F379BC" w:rsidRPr="00121F85">
        <w:rPr>
          <w:rFonts w:ascii="Times New Roman" w:hAnsi="Times New Roman" w:cs="Times New Roman"/>
        </w:rPr>
        <w:t xml:space="preserve"> </w:t>
      </w:r>
      <w:r w:rsidRPr="00121F85">
        <w:rPr>
          <w:rFonts w:ascii="Times New Roman" w:hAnsi="Times New Roman" w:cs="Times New Roman"/>
          <w:b/>
        </w:rPr>
        <w:t xml:space="preserve">(1) </w:t>
      </w:r>
      <w:r w:rsidR="00F379BC" w:rsidRPr="00121F85">
        <w:rPr>
          <w:rFonts w:ascii="Times New Roman" w:hAnsi="Times New Roman" w:cs="Times New Roman"/>
        </w:rPr>
        <w:t xml:space="preserve">This Act may be cited as the </w:t>
      </w:r>
      <w:r w:rsidRPr="00121F85">
        <w:rPr>
          <w:rFonts w:ascii="Times New Roman" w:hAnsi="Times New Roman" w:cs="Times New Roman"/>
          <w:i/>
        </w:rPr>
        <w:t>Export Market Development Grants Amendment Act 1988.</w:t>
      </w:r>
    </w:p>
    <w:p w14:paraId="307735C1" w14:textId="269BDCA3" w:rsidR="00F379BC" w:rsidRPr="00121F85" w:rsidRDefault="00121F85" w:rsidP="001A1001">
      <w:pPr>
        <w:spacing w:after="0" w:line="240" w:lineRule="auto"/>
        <w:ind w:firstLine="432"/>
        <w:jc w:val="both"/>
        <w:rPr>
          <w:rFonts w:ascii="Times New Roman" w:hAnsi="Times New Roman" w:cs="Times New Roman"/>
        </w:rPr>
      </w:pPr>
      <w:r w:rsidRPr="00121F85">
        <w:rPr>
          <w:rFonts w:ascii="Times New Roman" w:hAnsi="Times New Roman" w:cs="Times New Roman"/>
          <w:b/>
        </w:rPr>
        <w:t xml:space="preserve">(2) </w:t>
      </w:r>
      <w:r w:rsidR="00F379BC" w:rsidRPr="00121F85">
        <w:rPr>
          <w:rFonts w:ascii="Times New Roman" w:hAnsi="Times New Roman" w:cs="Times New Roman"/>
        </w:rPr>
        <w:t xml:space="preserve">In this Act, </w:t>
      </w:r>
      <w:r>
        <w:rPr>
          <w:rFonts w:ascii="Times New Roman" w:hAnsi="Times New Roman" w:cs="Times New Roman"/>
        </w:rPr>
        <w:t>“</w:t>
      </w:r>
      <w:r w:rsidR="00F379BC" w:rsidRPr="00121F85">
        <w:rPr>
          <w:rFonts w:ascii="Times New Roman" w:hAnsi="Times New Roman" w:cs="Times New Roman"/>
        </w:rPr>
        <w:t>Principal Act</w:t>
      </w:r>
      <w:r>
        <w:rPr>
          <w:rFonts w:ascii="Times New Roman" w:hAnsi="Times New Roman" w:cs="Times New Roman"/>
        </w:rPr>
        <w:t>”</w:t>
      </w:r>
      <w:r w:rsidR="00F379BC" w:rsidRPr="00121F85">
        <w:rPr>
          <w:rFonts w:ascii="Times New Roman" w:hAnsi="Times New Roman" w:cs="Times New Roman"/>
        </w:rPr>
        <w:t xml:space="preserve"> means the </w:t>
      </w:r>
      <w:r w:rsidRPr="00121F85">
        <w:rPr>
          <w:rFonts w:ascii="Times New Roman" w:hAnsi="Times New Roman" w:cs="Times New Roman"/>
          <w:i/>
        </w:rPr>
        <w:t>Export Market Development Grants Act 1974</w:t>
      </w:r>
      <w:r w:rsidR="00F379BC" w:rsidRPr="007C3FA0">
        <w:rPr>
          <w:rFonts w:ascii="Times New Roman" w:hAnsi="Times New Roman" w:cs="Times New Roman"/>
          <w:vertAlign w:val="superscript"/>
        </w:rPr>
        <w:t>1</w:t>
      </w:r>
      <w:r w:rsidR="007C3FA0">
        <w:rPr>
          <w:rStyle w:val="CommentReference"/>
        </w:rPr>
        <w:t>.</w:t>
      </w:r>
    </w:p>
    <w:p w14:paraId="6855EC0D" w14:textId="77777777" w:rsidR="00F379BC" w:rsidRPr="001A1001" w:rsidRDefault="00121F85" w:rsidP="001A1001">
      <w:pPr>
        <w:spacing w:before="120" w:after="60" w:line="240" w:lineRule="auto"/>
        <w:jc w:val="both"/>
        <w:rPr>
          <w:rFonts w:ascii="Times New Roman" w:hAnsi="Times New Roman" w:cs="Times New Roman"/>
          <w:b/>
          <w:sz w:val="20"/>
        </w:rPr>
      </w:pPr>
      <w:r w:rsidRPr="001A1001">
        <w:rPr>
          <w:rFonts w:ascii="Times New Roman" w:hAnsi="Times New Roman" w:cs="Times New Roman"/>
          <w:b/>
          <w:sz w:val="20"/>
        </w:rPr>
        <w:t>Commencement</w:t>
      </w:r>
    </w:p>
    <w:p w14:paraId="434D9EBE" w14:textId="77777777" w:rsidR="00F379BC" w:rsidRPr="00121F85" w:rsidRDefault="00121F85" w:rsidP="001A1001">
      <w:pPr>
        <w:spacing w:after="0" w:line="240" w:lineRule="auto"/>
        <w:ind w:firstLine="432"/>
        <w:jc w:val="both"/>
        <w:rPr>
          <w:rFonts w:ascii="Times New Roman" w:hAnsi="Times New Roman" w:cs="Times New Roman"/>
        </w:rPr>
      </w:pPr>
      <w:r w:rsidRPr="00121F85">
        <w:rPr>
          <w:rFonts w:ascii="Times New Roman" w:hAnsi="Times New Roman" w:cs="Times New Roman"/>
          <w:b/>
        </w:rPr>
        <w:t>2.</w:t>
      </w:r>
      <w:r w:rsidR="00F379BC" w:rsidRPr="00121F85">
        <w:rPr>
          <w:rFonts w:ascii="Times New Roman" w:hAnsi="Times New Roman" w:cs="Times New Roman"/>
        </w:rPr>
        <w:t xml:space="preserve"> This Act commences on 1 July 1988.</w:t>
      </w:r>
    </w:p>
    <w:p w14:paraId="13CFA7B5" w14:textId="77777777" w:rsidR="001A1001" w:rsidRDefault="00121F85" w:rsidP="00121F85">
      <w:pPr>
        <w:spacing w:after="0" w:line="240" w:lineRule="auto"/>
        <w:jc w:val="both"/>
        <w:rPr>
          <w:rFonts w:ascii="Times New Roman" w:hAnsi="Times New Roman" w:cs="Times New Roman"/>
        </w:rPr>
      </w:pPr>
      <w:r>
        <w:rPr>
          <w:rFonts w:ascii="Times New Roman" w:hAnsi="Times New Roman" w:cs="Times New Roman"/>
        </w:rPr>
        <w:br w:type="page"/>
      </w:r>
    </w:p>
    <w:p w14:paraId="20618593" w14:textId="77777777" w:rsidR="00F379BC" w:rsidRPr="001A1001" w:rsidRDefault="00121F85" w:rsidP="001A1001">
      <w:pPr>
        <w:spacing w:before="120" w:after="60" w:line="240" w:lineRule="auto"/>
        <w:jc w:val="both"/>
        <w:rPr>
          <w:rFonts w:ascii="Times New Roman" w:hAnsi="Times New Roman" w:cs="Times New Roman"/>
          <w:b/>
          <w:sz w:val="20"/>
        </w:rPr>
      </w:pPr>
      <w:r w:rsidRPr="001A1001">
        <w:rPr>
          <w:rFonts w:ascii="Times New Roman" w:hAnsi="Times New Roman" w:cs="Times New Roman"/>
          <w:b/>
          <w:sz w:val="20"/>
        </w:rPr>
        <w:lastRenderedPageBreak/>
        <w:t>Interpretation</w:t>
      </w:r>
    </w:p>
    <w:p w14:paraId="584E226E" w14:textId="77777777" w:rsidR="00F379BC" w:rsidRPr="00121F85" w:rsidRDefault="00121F85" w:rsidP="001A1001">
      <w:pPr>
        <w:spacing w:after="0" w:line="240" w:lineRule="auto"/>
        <w:ind w:firstLine="432"/>
        <w:jc w:val="both"/>
        <w:rPr>
          <w:rFonts w:ascii="Times New Roman" w:hAnsi="Times New Roman" w:cs="Times New Roman"/>
        </w:rPr>
      </w:pPr>
      <w:r w:rsidRPr="00121F85">
        <w:rPr>
          <w:rFonts w:ascii="Times New Roman" w:hAnsi="Times New Roman" w:cs="Times New Roman"/>
          <w:b/>
        </w:rPr>
        <w:t xml:space="preserve">3. </w:t>
      </w:r>
      <w:r w:rsidR="00F379BC" w:rsidRPr="00121F85">
        <w:rPr>
          <w:rFonts w:ascii="Times New Roman" w:hAnsi="Times New Roman" w:cs="Times New Roman"/>
        </w:rPr>
        <w:t>Section 3 of the Principal Act is amended:</w:t>
      </w:r>
    </w:p>
    <w:p w14:paraId="488BC17C" w14:textId="77777777" w:rsidR="00F379BC" w:rsidRPr="00121F85" w:rsidRDefault="00121F85" w:rsidP="001A1001">
      <w:pPr>
        <w:spacing w:after="0" w:line="240" w:lineRule="auto"/>
        <w:ind w:left="720" w:hanging="288"/>
        <w:jc w:val="both"/>
        <w:rPr>
          <w:rFonts w:ascii="Times New Roman" w:hAnsi="Times New Roman" w:cs="Times New Roman"/>
        </w:rPr>
      </w:pPr>
      <w:r w:rsidRPr="00121F85">
        <w:rPr>
          <w:rFonts w:ascii="Times New Roman" w:hAnsi="Times New Roman" w:cs="Times New Roman"/>
          <w:b/>
        </w:rPr>
        <w:t>(a)</w:t>
      </w:r>
      <w:r w:rsidR="00F379BC" w:rsidRPr="00121F85">
        <w:rPr>
          <w:rFonts w:ascii="Times New Roman" w:hAnsi="Times New Roman" w:cs="Times New Roman"/>
        </w:rPr>
        <w:t xml:space="preserve"> by inserting in subsection (1) the following definitions:</w:t>
      </w:r>
    </w:p>
    <w:p w14:paraId="348A7EA0" w14:textId="04F6CCF3" w:rsidR="00F379BC" w:rsidRPr="00121F85" w:rsidRDefault="00121F85" w:rsidP="001A1001">
      <w:pPr>
        <w:spacing w:after="0" w:line="240" w:lineRule="auto"/>
        <w:ind w:left="1296" w:hanging="432"/>
        <w:jc w:val="both"/>
        <w:rPr>
          <w:rFonts w:ascii="Times New Roman" w:hAnsi="Times New Roman" w:cs="Times New Roman"/>
        </w:rPr>
      </w:pPr>
      <w:r>
        <w:rPr>
          <w:rFonts w:ascii="Times New Roman" w:hAnsi="Times New Roman" w:cs="Times New Roman"/>
        </w:rPr>
        <w:t>“</w:t>
      </w:r>
      <w:r w:rsidR="007C3FA0">
        <w:rPr>
          <w:rFonts w:ascii="Times New Roman" w:hAnsi="Times New Roman" w:cs="Times New Roman"/>
        </w:rPr>
        <w:t xml:space="preserve"> </w:t>
      </w:r>
      <w:r>
        <w:rPr>
          <w:rFonts w:ascii="Times New Roman" w:hAnsi="Times New Roman" w:cs="Times New Roman"/>
        </w:rPr>
        <w:t>‘</w:t>
      </w:r>
      <w:r w:rsidR="00F379BC" w:rsidRPr="00121F85">
        <w:rPr>
          <w:rFonts w:ascii="Times New Roman" w:hAnsi="Times New Roman" w:cs="Times New Roman"/>
        </w:rPr>
        <w:t>affiliated company</w:t>
      </w:r>
      <w:r>
        <w:rPr>
          <w:rFonts w:ascii="Times New Roman" w:hAnsi="Times New Roman" w:cs="Times New Roman"/>
        </w:rPr>
        <w:t>’</w:t>
      </w:r>
      <w:r w:rsidR="00F379BC" w:rsidRPr="00121F85">
        <w:rPr>
          <w:rFonts w:ascii="Times New Roman" w:hAnsi="Times New Roman" w:cs="Times New Roman"/>
        </w:rPr>
        <w:t xml:space="preserve">, in relation to a body corporate (in this definition called the </w:t>
      </w:r>
      <w:r>
        <w:rPr>
          <w:rFonts w:ascii="Times New Roman" w:hAnsi="Times New Roman" w:cs="Times New Roman"/>
        </w:rPr>
        <w:t>‘</w:t>
      </w:r>
      <w:r w:rsidR="00F379BC" w:rsidRPr="00121F85">
        <w:rPr>
          <w:rFonts w:ascii="Times New Roman" w:hAnsi="Times New Roman" w:cs="Times New Roman"/>
        </w:rPr>
        <w:t>relevant body corporate</w:t>
      </w:r>
      <w:r>
        <w:rPr>
          <w:rFonts w:ascii="Times New Roman" w:hAnsi="Times New Roman" w:cs="Times New Roman"/>
        </w:rPr>
        <w:t>’</w:t>
      </w:r>
      <w:r w:rsidR="00F379BC" w:rsidRPr="00121F85">
        <w:rPr>
          <w:rFonts w:ascii="Times New Roman" w:hAnsi="Times New Roman" w:cs="Times New Roman"/>
        </w:rPr>
        <w:t>) in relation to a grant year, means a body corporate:</w:t>
      </w:r>
    </w:p>
    <w:p w14:paraId="40288C07" w14:textId="77777777" w:rsidR="00F379BC" w:rsidRPr="00121F85" w:rsidRDefault="00F379BC" w:rsidP="003F2876">
      <w:pPr>
        <w:spacing w:after="0" w:line="240" w:lineRule="auto"/>
        <w:ind w:left="1728" w:hanging="288"/>
        <w:jc w:val="both"/>
        <w:rPr>
          <w:rFonts w:ascii="Times New Roman" w:hAnsi="Times New Roman" w:cs="Times New Roman"/>
        </w:rPr>
      </w:pPr>
      <w:r w:rsidRPr="00121F85">
        <w:rPr>
          <w:rFonts w:ascii="Times New Roman" w:hAnsi="Times New Roman" w:cs="Times New Roman"/>
        </w:rPr>
        <w:t>(a) that is at any time in the grant year a wholly-owned subsidiary of the relevant body corporate;</w:t>
      </w:r>
    </w:p>
    <w:p w14:paraId="6E90C274" w14:textId="77777777" w:rsidR="00F379BC" w:rsidRPr="00121F85" w:rsidRDefault="00F379BC" w:rsidP="003F2876">
      <w:pPr>
        <w:spacing w:after="0" w:line="240" w:lineRule="auto"/>
        <w:ind w:left="1728" w:hanging="288"/>
        <w:jc w:val="both"/>
        <w:rPr>
          <w:rFonts w:ascii="Times New Roman" w:hAnsi="Times New Roman" w:cs="Times New Roman"/>
        </w:rPr>
      </w:pPr>
      <w:r w:rsidRPr="00121F85">
        <w:rPr>
          <w:rFonts w:ascii="Times New Roman" w:hAnsi="Times New Roman" w:cs="Times New Roman"/>
        </w:rPr>
        <w:t>(b) of which the relevant body corporate is at any time in the grant year a wholly-owned subsidiary; or</w:t>
      </w:r>
    </w:p>
    <w:p w14:paraId="4280DB25" w14:textId="77777777" w:rsidR="00F379BC" w:rsidRPr="00121F85" w:rsidRDefault="00F379BC" w:rsidP="003F2876">
      <w:pPr>
        <w:spacing w:after="0" w:line="240" w:lineRule="auto"/>
        <w:ind w:left="1728" w:hanging="288"/>
        <w:jc w:val="both"/>
        <w:rPr>
          <w:rFonts w:ascii="Times New Roman" w:hAnsi="Times New Roman" w:cs="Times New Roman"/>
        </w:rPr>
      </w:pPr>
      <w:r w:rsidRPr="00121F85">
        <w:rPr>
          <w:rFonts w:ascii="Times New Roman" w:hAnsi="Times New Roman" w:cs="Times New Roman"/>
        </w:rPr>
        <w:t>(c) that is at any time in the grant year a wholly-owned subsidiary of a body corporate of which the relevant body corporate is also at that time a wholly-owned subsidiary;</w:t>
      </w:r>
    </w:p>
    <w:p w14:paraId="6463EFC8" w14:textId="77777777" w:rsidR="00F379BC" w:rsidRPr="00121F85" w:rsidRDefault="00121F85" w:rsidP="003F2876">
      <w:pPr>
        <w:spacing w:after="0" w:line="240" w:lineRule="auto"/>
        <w:ind w:left="1411" w:hanging="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subsidiary</w:t>
      </w:r>
      <w:r>
        <w:rPr>
          <w:rFonts w:ascii="Times New Roman" w:hAnsi="Times New Roman" w:cs="Times New Roman"/>
        </w:rPr>
        <w:t>’</w:t>
      </w:r>
      <w:r w:rsidR="00F379BC" w:rsidRPr="00121F85">
        <w:rPr>
          <w:rFonts w:ascii="Times New Roman" w:hAnsi="Times New Roman" w:cs="Times New Roman"/>
        </w:rPr>
        <w:t xml:space="preserve"> has the meaning given by subsection (11);</w:t>
      </w:r>
    </w:p>
    <w:p w14:paraId="68F2C796" w14:textId="77777777" w:rsidR="00F379BC" w:rsidRPr="00121F85" w:rsidRDefault="00121F85" w:rsidP="003F2876">
      <w:pPr>
        <w:spacing w:after="0" w:line="240" w:lineRule="auto"/>
        <w:ind w:left="1267" w:hanging="288"/>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wholly-owned subsidiary</w:t>
      </w:r>
      <w:r>
        <w:rPr>
          <w:rFonts w:ascii="Times New Roman" w:hAnsi="Times New Roman" w:cs="Times New Roman"/>
        </w:rPr>
        <w:t>’</w:t>
      </w:r>
      <w:r w:rsidR="00F379BC" w:rsidRPr="00121F85">
        <w:rPr>
          <w:rFonts w:ascii="Times New Roman" w:hAnsi="Times New Roman" w:cs="Times New Roman"/>
        </w:rPr>
        <w:t xml:space="preserve">, in relation to a body corporate (in this definition called the </w:t>
      </w:r>
      <w:r>
        <w:rPr>
          <w:rFonts w:ascii="Times New Roman" w:hAnsi="Times New Roman" w:cs="Times New Roman"/>
        </w:rPr>
        <w:t>‘</w:t>
      </w:r>
      <w:r w:rsidR="00F379BC" w:rsidRPr="00121F85">
        <w:rPr>
          <w:rFonts w:ascii="Times New Roman" w:hAnsi="Times New Roman" w:cs="Times New Roman"/>
        </w:rPr>
        <w:t>holding body</w:t>
      </w:r>
      <w:r>
        <w:rPr>
          <w:rFonts w:ascii="Times New Roman" w:hAnsi="Times New Roman" w:cs="Times New Roman"/>
        </w:rPr>
        <w:t>’</w:t>
      </w:r>
      <w:r w:rsidR="00F379BC" w:rsidRPr="00121F85">
        <w:rPr>
          <w:rFonts w:ascii="Times New Roman" w:hAnsi="Times New Roman" w:cs="Times New Roman"/>
        </w:rPr>
        <w:t>), means a body corporate:</w:t>
      </w:r>
    </w:p>
    <w:p w14:paraId="44DFAFF7" w14:textId="77777777" w:rsidR="00F379BC" w:rsidRPr="00121F85" w:rsidRDefault="00F379BC" w:rsidP="003F2876">
      <w:pPr>
        <w:spacing w:after="0" w:line="240" w:lineRule="auto"/>
        <w:ind w:left="1728" w:hanging="288"/>
        <w:jc w:val="both"/>
        <w:rPr>
          <w:rFonts w:ascii="Times New Roman" w:hAnsi="Times New Roman" w:cs="Times New Roman"/>
        </w:rPr>
      </w:pPr>
      <w:r w:rsidRPr="00121F85">
        <w:rPr>
          <w:rFonts w:ascii="Times New Roman" w:hAnsi="Times New Roman" w:cs="Times New Roman"/>
        </w:rPr>
        <w:t>(a) that is a subsidiary of the holding body;</w:t>
      </w:r>
    </w:p>
    <w:p w14:paraId="546E74D7" w14:textId="77777777" w:rsidR="00F379BC" w:rsidRPr="00121F85" w:rsidRDefault="00F379BC" w:rsidP="003F2876">
      <w:pPr>
        <w:spacing w:after="0" w:line="240" w:lineRule="auto"/>
        <w:ind w:left="1728" w:hanging="288"/>
        <w:jc w:val="both"/>
        <w:rPr>
          <w:rFonts w:ascii="Times New Roman" w:hAnsi="Times New Roman" w:cs="Times New Roman"/>
        </w:rPr>
      </w:pPr>
      <w:r w:rsidRPr="00121F85">
        <w:rPr>
          <w:rFonts w:ascii="Times New Roman" w:hAnsi="Times New Roman" w:cs="Times New Roman"/>
        </w:rPr>
        <w:t>(b) none of whose members is a person other than:</w:t>
      </w:r>
    </w:p>
    <w:p w14:paraId="2C853B57" w14:textId="77777777" w:rsidR="00F379BC" w:rsidRPr="00121F85" w:rsidRDefault="00F379BC" w:rsidP="003F2876">
      <w:pPr>
        <w:spacing w:after="0" w:line="240" w:lineRule="auto"/>
        <w:ind w:left="2160" w:hanging="288"/>
        <w:jc w:val="both"/>
        <w:rPr>
          <w:rFonts w:ascii="Times New Roman" w:hAnsi="Times New Roman" w:cs="Times New Roman"/>
        </w:rPr>
      </w:pPr>
      <w:r w:rsidRPr="00121F85">
        <w:rPr>
          <w:rFonts w:ascii="Times New Roman" w:hAnsi="Times New Roman" w:cs="Times New Roman"/>
        </w:rPr>
        <w:t>(</w:t>
      </w:r>
      <w:proofErr w:type="spellStart"/>
      <w:r w:rsidRPr="00121F85">
        <w:rPr>
          <w:rFonts w:ascii="Times New Roman" w:hAnsi="Times New Roman" w:cs="Times New Roman"/>
        </w:rPr>
        <w:t>i</w:t>
      </w:r>
      <w:proofErr w:type="spellEnd"/>
      <w:r w:rsidRPr="00121F85">
        <w:rPr>
          <w:rFonts w:ascii="Times New Roman" w:hAnsi="Times New Roman" w:cs="Times New Roman"/>
        </w:rPr>
        <w:t>) the holding body;</w:t>
      </w:r>
    </w:p>
    <w:p w14:paraId="0E424D47" w14:textId="77777777" w:rsidR="00F379BC" w:rsidRPr="00121F85" w:rsidRDefault="00F379BC" w:rsidP="003F2876">
      <w:pPr>
        <w:spacing w:after="0" w:line="240" w:lineRule="auto"/>
        <w:ind w:left="2160" w:hanging="288"/>
        <w:jc w:val="both"/>
        <w:rPr>
          <w:rFonts w:ascii="Times New Roman" w:hAnsi="Times New Roman" w:cs="Times New Roman"/>
        </w:rPr>
      </w:pPr>
      <w:r w:rsidRPr="00121F85">
        <w:rPr>
          <w:rFonts w:ascii="Times New Roman" w:hAnsi="Times New Roman" w:cs="Times New Roman"/>
        </w:rPr>
        <w:t>(ii) a body corporate that is, by virtue of any other application or applications of this definition, a wholly-owned subsidiary of the holding body; or</w:t>
      </w:r>
    </w:p>
    <w:p w14:paraId="209B5A03" w14:textId="77777777" w:rsidR="00F379BC" w:rsidRPr="00121F85" w:rsidRDefault="00F379BC" w:rsidP="003F2876">
      <w:pPr>
        <w:spacing w:after="0" w:line="240" w:lineRule="auto"/>
        <w:ind w:left="2160" w:hanging="288"/>
        <w:jc w:val="both"/>
        <w:rPr>
          <w:rFonts w:ascii="Times New Roman" w:hAnsi="Times New Roman" w:cs="Times New Roman"/>
        </w:rPr>
      </w:pPr>
      <w:r w:rsidRPr="00121F85">
        <w:rPr>
          <w:rFonts w:ascii="Times New Roman" w:hAnsi="Times New Roman" w:cs="Times New Roman"/>
        </w:rPr>
        <w:t>(iii) a nominee of the holding body or of a body of a kind referred to in subparagraph (ii); and</w:t>
      </w:r>
    </w:p>
    <w:p w14:paraId="02D8E7EE" w14:textId="77777777" w:rsidR="00F379BC" w:rsidRPr="00121F85" w:rsidRDefault="00F379BC" w:rsidP="003F2876">
      <w:pPr>
        <w:spacing w:after="0" w:line="240" w:lineRule="auto"/>
        <w:ind w:left="1728" w:hanging="288"/>
        <w:jc w:val="both"/>
        <w:rPr>
          <w:rFonts w:ascii="Times New Roman" w:hAnsi="Times New Roman" w:cs="Times New Roman"/>
        </w:rPr>
      </w:pPr>
      <w:r w:rsidRPr="00121F85">
        <w:rPr>
          <w:rFonts w:ascii="Times New Roman" w:hAnsi="Times New Roman" w:cs="Times New Roman"/>
        </w:rPr>
        <w:t>(c) no share in which is beneficially owned by a person other than:</w:t>
      </w:r>
    </w:p>
    <w:p w14:paraId="564649D6" w14:textId="77777777" w:rsidR="00F379BC" w:rsidRPr="00121F85" w:rsidRDefault="00F379BC" w:rsidP="003F2876">
      <w:pPr>
        <w:spacing w:after="0" w:line="240" w:lineRule="auto"/>
        <w:ind w:left="2160" w:hanging="288"/>
        <w:jc w:val="both"/>
        <w:rPr>
          <w:rFonts w:ascii="Times New Roman" w:hAnsi="Times New Roman" w:cs="Times New Roman"/>
        </w:rPr>
      </w:pPr>
      <w:r w:rsidRPr="00121F85">
        <w:rPr>
          <w:rFonts w:ascii="Times New Roman" w:hAnsi="Times New Roman" w:cs="Times New Roman"/>
        </w:rPr>
        <w:t>(</w:t>
      </w:r>
      <w:proofErr w:type="spellStart"/>
      <w:r w:rsidRPr="00121F85">
        <w:rPr>
          <w:rFonts w:ascii="Times New Roman" w:hAnsi="Times New Roman" w:cs="Times New Roman"/>
        </w:rPr>
        <w:t>i</w:t>
      </w:r>
      <w:proofErr w:type="spellEnd"/>
      <w:r w:rsidRPr="00121F85">
        <w:rPr>
          <w:rFonts w:ascii="Times New Roman" w:hAnsi="Times New Roman" w:cs="Times New Roman"/>
        </w:rPr>
        <w:t>) the holding body; or</w:t>
      </w:r>
    </w:p>
    <w:p w14:paraId="618B6F4F" w14:textId="77777777" w:rsidR="00F379BC" w:rsidRPr="00121F85" w:rsidRDefault="00F379BC" w:rsidP="003F2876">
      <w:pPr>
        <w:spacing w:after="0" w:line="240" w:lineRule="auto"/>
        <w:ind w:left="2160" w:hanging="288"/>
        <w:jc w:val="both"/>
        <w:rPr>
          <w:rFonts w:ascii="Times New Roman" w:hAnsi="Times New Roman" w:cs="Times New Roman"/>
        </w:rPr>
      </w:pPr>
      <w:r w:rsidRPr="00121F85">
        <w:rPr>
          <w:rFonts w:ascii="Times New Roman" w:hAnsi="Times New Roman" w:cs="Times New Roman"/>
        </w:rPr>
        <w:t>(ii) a body of a kind referred to in subparagraph (b) (ii);</w:t>
      </w:r>
      <w:r w:rsidR="00121F85">
        <w:rPr>
          <w:rFonts w:ascii="Times New Roman" w:hAnsi="Times New Roman" w:cs="Times New Roman"/>
        </w:rPr>
        <w:t>”</w:t>
      </w:r>
      <w:r w:rsidRPr="00121F85">
        <w:rPr>
          <w:rFonts w:ascii="Times New Roman" w:hAnsi="Times New Roman" w:cs="Times New Roman"/>
        </w:rPr>
        <w:t>;</w:t>
      </w:r>
    </w:p>
    <w:p w14:paraId="3D3A0F01" w14:textId="77777777" w:rsidR="00F379BC" w:rsidRPr="00121F85" w:rsidRDefault="00121F85" w:rsidP="003F2876">
      <w:pPr>
        <w:spacing w:after="0" w:line="240" w:lineRule="auto"/>
        <w:ind w:left="720" w:hanging="288"/>
        <w:jc w:val="both"/>
        <w:rPr>
          <w:rFonts w:ascii="Times New Roman" w:hAnsi="Times New Roman" w:cs="Times New Roman"/>
        </w:rPr>
      </w:pPr>
      <w:r w:rsidRPr="00121F85">
        <w:rPr>
          <w:rFonts w:ascii="Times New Roman" w:hAnsi="Times New Roman" w:cs="Times New Roman"/>
          <w:b/>
        </w:rPr>
        <w:t>(b)</w:t>
      </w:r>
      <w:r w:rsidR="00F379BC" w:rsidRPr="00121F85">
        <w:rPr>
          <w:rFonts w:ascii="Times New Roman" w:hAnsi="Times New Roman" w:cs="Times New Roman"/>
        </w:rPr>
        <w:t xml:space="preserve"> by adding at the end the following subsection:</w:t>
      </w:r>
    </w:p>
    <w:p w14:paraId="775E6304" w14:textId="77777777" w:rsidR="00F379BC" w:rsidRPr="00121F85" w:rsidRDefault="00121F85" w:rsidP="003F2876">
      <w:pPr>
        <w:spacing w:after="0" w:line="240" w:lineRule="auto"/>
        <w:ind w:left="720" w:firstLine="144"/>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 xml:space="preserve">(11) For the purposes of this Act, the question whether a body corporate is a subsidiary of another body corporate shall be determined in the same manner as the question whether a corporation is a subsidiary of another corporation is determined under the </w:t>
      </w:r>
      <w:r w:rsidRPr="00121F85">
        <w:rPr>
          <w:rFonts w:ascii="Times New Roman" w:hAnsi="Times New Roman" w:cs="Times New Roman"/>
          <w:i/>
        </w:rPr>
        <w:t>Companies Act 1981</w:t>
      </w:r>
      <w:r w:rsidR="00F379BC" w:rsidRPr="00121F85">
        <w:rPr>
          <w:rFonts w:ascii="Times New Roman" w:hAnsi="Times New Roman" w:cs="Times New Roman"/>
        </w:rPr>
        <w:t>.</w:t>
      </w:r>
      <w:r>
        <w:rPr>
          <w:rFonts w:ascii="Times New Roman" w:hAnsi="Times New Roman" w:cs="Times New Roman"/>
        </w:rPr>
        <w:t>”</w:t>
      </w:r>
      <w:r w:rsidR="00F379BC" w:rsidRPr="00121F85">
        <w:rPr>
          <w:rFonts w:ascii="Times New Roman" w:hAnsi="Times New Roman" w:cs="Times New Roman"/>
        </w:rPr>
        <w:t>.</w:t>
      </w:r>
    </w:p>
    <w:p w14:paraId="7B097F7E" w14:textId="77777777" w:rsidR="00F379BC" w:rsidRPr="00FA0A6A" w:rsidRDefault="00121F85" w:rsidP="00FA0A6A">
      <w:pPr>
        <w:spacing w:before="120" w:after="60" w:line="240" w:lineRule="auto"/>
        <w:jc w:val="both"/>
        <w:rPr>
          <w:rFonts w:ascii="Times New Roman" w:hAnsi="Times New Roman" w:cs="Times New Roman"/>
          <w:b/>
          <w:sz w:val="20"/>
        </w:rPr>
      </w:pPr>
      <w:r w:rsidRPr="00FA0A6A">
        <w:rPr>
          <w:rFonts w:ascii="Times New Roman" w:hAnsi="Times New Roman" w:cs="Times New Roman"/>
          <w:b/>
          <w:sz w:val="20"/>
        </w:rPr>
        <w:t>Eligible expenditure</w:t>
      </w:r>
    </w:p>
    <w:p w14:paraId="366D0C78" w14:textId="77777777" w:rsidR="00F379BC" w:rsidRPr="00121F85" w:rsidRDefault="00121F85" w:rsidP="00FA0A6A">
      <w:pPr>
        <w:spacing w:after="0" w:line="240" w:lineRule="auto"/>
        <w:ind w:firstLine="432"/>
        <w:jc w:val="both"/>
        <w:rPr>
          <w:rFonts w:ascii="Times New Roman" w:hAnsi="Times New Roman" w:cs="Times New Roman"/>
        </w:rPr>
      </w:pPr>
      <w:r w:rsidRPr="00121F85">
        <w:rPr>
          <w:rFonts w:ascii="Times New Roman" w:hAnsi="Times New Roman" w:cs="Times New Roman"/>
          <w:b/>
        </w:rPr>
        <w:t xml:space="preserve">4. </w:t>
      </w:r>
      <w:r w:rsidR="00F379BC" w:rsidRPr="00121F85">
        <w:rPr>
          <w:rFonts w:ascii="Times New Roman" w:hAnsi="Times New Roman" w:cs="Times New Roman"/>
        </w:rPr>
        <w:t>Section 4 of the Principal Act is amended:</w:t>
      </w:r>
    </w:p>
    <w:p w14:paraId="10842FA3" w14:textId="77777777" w:rsidR="00F379BC" w:rsidRPr="00121F85" w:rsidRDefault="00121F85" w:rsidP="00FA0A6A">
      <w:pPr>
        <w:spacing w:after="0" w:line="240" w:lineRule="auto"/>
        <w:ind w:left="720" w:hanging="288"/>
        <w:jc w:val="both"/>
        <w:rPr>
          <w:rFonts w:ascii="Times New Roman" w:hAnsi="Times New Roman" w:cs="Times New Roman"/>
        </w:rPr>
      </w:pPr>
      <w:r w:rsidRPr="00121F85">
        <w:rPr>
          <w:rFonts w:ascii="Times New Roman" w:hAnsi="Times New Roman" w:cs="Times New Roman"/>
          <w:b/>
        </w:rPr>
        <w:t xml:space="preserve">(a) </w:t>
      </w:r>
      <w:r w:rsidR="00F379BC" w:rsidRPr="00121F85">
        <w:rPr>
          <w:rFonts w:ascii="Times New Roman" w:hAnsi="Times New Roman" w:cs="Times New Roman"/>
        </w:rPr>
        <w:t>by inserting after paragraph (2) (d) the following paragraph:</w:t>
      </w:r>
    </w:p>
    <w:p w14:paraId="3A24441A" w14:textId="77777777" w:rsidR="00B65A89" w:rsidRDefault="00121F85" w:rsidP="0031415A">
      <w:pPr>
        <w:spacing w:after="0" w:line="240" w:lineRule="auto"/>
        <w:ind w:left="1440" w:hanging="576"/>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(da) expenses that, in the opinion of the Commission, are directly attributable to foreign language training:</w:t>
      </w:r>
      <w:r>
        <w:rPr>
          <w:rFonts w:ascii="Times New Roman" w:hAnsi="Times New Roman" w:cs="Times New Roman"/>
        </w:rPr>
        <w:br w:type="page"/>
      </w:r>
    </w:p>
    <w:p w14:paraId="1C5562A7" w14:textId="77777777" w:rsidR="00F379BC" w:rsidRPr="00121F85" w:rsidRDefault="00F379BC" w:rsidP="00B65A89">
      <w:pPr>
        <w:spacing w:after="0" w:line="240" w:lineRule="auto"/>
        <w:ind w:left="1872" w:hanging="288"/>
        <w:jc w:val="both"/>
        <w:rPr>
          <w:rFonts w:ascii="Times New Roman" w:hAnsi="Times New Roman" w:cs="Times New Roman"/>
        </w:rPr>
      </w:pPr>
      <w:r w:rsidRPr="00121F85">
        <w:rPr>
          <w:rFonts w:ascii="Times New Roman" w:hAnsi="Times New Roman" w:cs="Times New Roman"/>
        </w:rPr>
        <w:lastRenderedPageBreak/>
        <w:t>(</w:t>
      </w:r>
      <w:proofErr w:type="spellStart"/>
      <w:r w:rsidRPr="00121F85">
        <w:rPr>
          <w:rFonts w:ascii="Times New Roman" w:hAnsi="Times New Roman" w:cs="Times New Roman"/>
        </w:rPr>
        <w:t>i</w:t>
      </w:r>
      <w:proofErr w:type="spellEnd"/>
      <w:r w:rsidRPr="00121F85">
        <w:rPr>
          <w:rFonts w:ascii="Times New Roman" w:hAnsi="Times New Roman" w:cs="Times New Roman"/>
        </w:rPr>
        <w:t>) for the claimant or a director, partner or employee of the claimant; and</w:t>
      </w:r>
    </w:p>
    <w:p w14:paraId="12B665E8" w14:textId="77777777" w:rsidR="00F379BC" w:rsidRPr="00121F85" w:rsidRDefault="00F379BC" w:rsidP="00B65A89">
      <w:pPr>
        <w:spacing w:after="0" w:line="240" w:lineRule="auto"/>
        <w:ind w:left="1872" w:hanging="288"/>
        <w:jc w:val="both"/>
        <w:rPr>
          <w:rFonts w:ascii="Times New Roman" w:hAnsi="Times New Roman" w:cs="Times New Roman"/>
        </w:rPr>
      </w:pPr>
      <w:r w:rsidRPr="00121F85">
        <w:rPr>
          <w:rFonts w:ascii="Times New Roman" w:hAnsi="Times New Roman" w:cs="Times New Roman"/>
        </w:rPr>
        <w:t>(ii) that, in the opinion of the Commission, will assist the claimant to carry out activities falling within paragraphs (1) (a) to (j) (inclusive);</w:t>
      </w:r>
    </w:p>
    <w:p w14:paraId="7A702276" w14:textId="77777777" w:rsidR="00F379BC" w:rsidRPr="00121F85" w:rsidRDefault="00F379BC" w:rsidP="00A02BC3">
      <w:pPr>
        <w:spacing w:after="0" w:line="240" w:lineRule="auto"/>
        <w:ind w:left="1440"/>
        <w:jc w:val="both"/>
        <w:rPr>
          <w:rFonts w:ascii="Times New Roman" w:hAnsi="Times New Roman" w:cs="Times New Roman"/>
        </w:rPr>
      </w:pPr>
      <w:r w:rsidRPr="00121F85">
        <w:rPr>
          <w:rFonts w:ascii="Times New Roman" w:hAnsi="Times New Roman" w:cs="Times New Roman"/>
        </w:rPr>
        <w:t>other than amounts paid or payable:</w:t>
      </w:r>
    </w:p>
    <w:p w14:paraId="3AE6F703" w14:textId="77777777" w:rsidR="00F379BC" w:rsidRPr="00121F85" w:rsidRDefault="00F379BC" w:rsidP="00B65A89">
      <w:pPr>
        <w:spacing w:after="0" w:line="240" w:lineRule="auto"/>
        <w:ind w:left="1872" w:hanging="288"/>
        <w:jc w:val="both"/>
        <w:rPr>
          <w:rFonts w:ascii="Times New Roman" w:hAnsi="Times New Roman" w:cs="Times New Roman"/>
        </w:rPr>
      </w:pPr>
      <w:r w:rsidRPr="00121F85">
        <w:rPr>
          <w:rFonts w:ascii="Times New Roman" w:hAnsi="Times New Roman" w:cs="Times New Roman"/>
        </w:rPr>
        <w:t>(iii) as remuneration (whether by way of salary or otherwise) to the person undertaking the training; or</w:t>
      </w:r>
    </w:p>
    <w:p w14:paraId="499F0887" w14:textId="77777777" w:rsidR="00F379BC" w:rsidRPr="00121F85" w:rsidRDefault="00F379BC" w:rsidP="00B65A89">
      <w:pPr>
        <w:spacing w:after="0" w:line="240" w:lineRule="auto"/>
        <w:ind w:left="1872" w:hanging="288"/>
        <w:jc w:val="both"/>
        <w:rPr>
          <w:rFonts w:ascii="Times New Roman" w:hAnsi="Times New Roman" w:cs="Times New Roman"/>
        </w:rPr>
      </w:pPr>
      <w:r w:rsidRPr="00121F85">
        <w:rPr>
          <w:rFonts w:ascii="Times New Roman" w:hAnsi="Times New Roman" w:cs="Times New Roman"/>
        </w:rPr>
        <w:t>(iv) to a relative of the person undertaking the training;</w:t>
      </w:r>
      <w:r w:rsidR="00121F85">
        <w:rPr>
          <w:rFonts w:ascii="Times New Roman" w:hAnsi="Times New Roman" w:cs="Times New Roman"/>
        </w:rPr>
        <w:t>”</w:t>
      </w:r>
      <w:r w:rsidRPr="00121F85">
        <w:rPr>
          <w:rFonts w:ascii="Times New Roman" w:hAnsi="Times New Roman" w:cs="Times New Roman"/>
        </w:rPr>
        <w:t>;</w:t>
      </w:r>
    </w:p>
    <w:p w14:paraId="75170618" w14:textId="77777777" w:rsidR="00F379BC" w:rsidRPr="00121F85" w:rsidRDefault="00121F85" w:rsidP="00B65A89">
      <w:pPr>
        <w:spacing w:after="0" w:line="240" w:lineRule="auto"/>
        <w:ind w:left="720" w:hanging="288"/>
        <w:jc w:val="both"/>
        <w:rPr>
          <w:rFonts w:ascii="Times New Roman" w:hAnsi="Times New Roman" w:cs="Times New Roman"/>
        </w:rPr>
      </w:pPr>
      <w:r w:rsidRPr="00121F85">
        <w:rPr>
          <w:rFonts w:ascii="Times New Roman" w:hAnsi="Times New Roman" w:cs="Times New Roman"/>
          <w:b/>
        </w:rPr>
        <w:t xml:space="preserve">(b) </w:t>
      </w:r>
      <w:r w:rsidR="00F379BC" w:rsidRPr="00121F85">
        <w:rPr>
          <w:rFonts w:ascii="Times New Roman" w:hAnsi="Times New Roman" w:cs="Times New Roman"/>
        </w:rPr>
        <w:t>by inserting after subparagraph (2) (g) (</w:t>
      </w:r>
      <w:proofErr w:type="spellStart"/>
      <w:r w:rsidR="00F379BC" w:rsidRPr="00121F85">
        <w:rPr>
          <w:rFonts w:ascii="Times New Roman" w:hAnsi="Times New Roman" w:cs="Times New Roman"/>
        </w:rPr>
        <w:t>i</w:t>
      </w:r>
      <w:proofErr w:type="spellEnd"/>
      <w:r w:rsidR="00F379BC" w:rsidRPr="00121F85">
        <w:rPr>
          <w:rFonts w:ascii="Times New Roman" w:hAnsi="Times New Roman" w:cs="Times New Roman"/>
        </w:rPr>
        <w:t>) the following subparagraph:</w:t>
      </w:r>
    </w:p>
    <w:p w14:paraId="0F51CBDF" w14:textId="77777777" w:rsidR="00F379BC" w:rsidRPr="00121F85" w:rsidRDefault="00121F85" w:rsidP="00B65A89">
      <w:pPr>
        <w:spacing w:after="0" w:line="240" w:lineRule="auto"/>
        <w:ind w:left="1296" w:hanging="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(ii) expenses in respect of accommodation or sustenance in relation to foreign language training falling within paragraph (da);</w:t>
      </w:r>
      <w:r>
        <w:rPr>
          <w:rFonts w:ascii="Times New Roman" w:hAnsi="Times New Roman" w:cs="Times New Roman"/>
        </w:rPr>
        <w:t>”</w:t>
      </w:r>
      <w:r w:rsidR="00F379BC" w:rsidRPr="00121F85">
        <w:rPr>
          <w:rFonts w:ascii="Times New Roman" w:hAnsi="Times New Roman" w:cs="Times New Roman"/>
        </w:rPr>
        <w:t>.</w:t>
      </w:r>
    </w:p>
    <w:p w14:paraId="5006D4F2" w14:textId="77777777" w:rsidR="00F379BC" w:rsidRPr="00121F85" w:rsidRDefault="00121F85" w:rsidP="0041190F">
      <w:pPr>
        <w:spacing w:before="120" w:after="0" w:line="240" w:lineRule="auto"/>
        <w:ind w:left="720" w:hanging="288"/>
        <w:jc w:val="both"/>
        <w:rPr>
          <w:rFonts w:ascii="Times New Roman" w:hAnsi="Times New Roman" w:cs="Times New Roman"/>
        </w:rPr>
      </w:pPr>
      <w:r w:rsidRPr="00121F85">
        <w:rPr>
          <w:rFonts w:ascii="Times New Roman" w:hAnsi="Times New Roman" w:cs="Times New Roman"/>
          <w:b/>
        </w:rPr>
        <w:t>5.</w:t>
      </w:r>
      <w:r w:rsidR="00F379BC" w:rsidRPr="00121F85">
        <w:rPr>
          <w:rFonts w:ascii="Times New Roman" w:hAnsi="Times New Roman" w:cs="Times New Roman"/>
        </w:rPr>
        <w:t xml:space="preserve"> After section 5 of the Principal Act the following section is inserted:</w:t>
      </w:r>
    </w:p>
    <w:p w14:paraId="312424D4" w14:textId="77777777" w:rsidR="00F379BC" w:rsidRPr="0041190F" w:rsidRDefault="00121F85" w:rsidP="0041190F">
      <w:pPr>
        <w:spacing w:before="120" w:after="60" w:line="240" w:lineRule="auto"/>
        <w:jc w:val="both"/>
        <w:rPr>
          <w:rFonts w:ascii="Times New Roman" w:hAnsi="Times New Roman" w:cs="Times New Roman"/>
          <w:b/>
          <w:sz w:val="20"/>
        </w:rPr>
      </w:pPr>
      <w:r w:rsidRPr="0041190F">
        <w:rPr>
          <w:rFonts w:ascii="Times New Roman" w:hAnsi="Times New Roman" w:cs="Times New Roman"/>
          <w:b/>
          <w:sz w:val="20"/>
        </w:rPr>
        <w:t>Expenditure in relation to New Zealand trade not eligible etc.</w:t>
      </w:r>
    </w:p>
    <w:p w14:paraId="52A5957B" w14:textId="77777777" w:rsidR="00F379BC" w:rsidRPr="00121F85" w:rsidRDefault="00121F85" w:rsidP="0041190F">
      <w:pPr>
        <w:spacing w:after="0" w:line="240" w:lineRule="auto"/>
        <w:ind w:firstLine="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6. (1) Expenditure that relates, directly or indirectly, to trade with New Zealand is not eligible expenditure.</w:t>
      </w:r>
    </w:p>
    <w:p w14:paraId="35647FED" w14:textId="77777777" w:rsidR="00F379BC" w:rsidRPr="00121F85" w:rsidRDefault="00121F85" w:rsidP="0041190F">
      <w:pPr>
        <w:spacing w:after="0" w:line="240" w:lineRule="auto"/>
        <w:ind w:firstLine="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(2) Consideration that relates, directly or indirectly, to trade with New Zealand is not export earnings.</w:t>
      </w:r>
    </w:p>
    <w:p w14:paraId="6B8C84AE" w14:textId="77777777" w:rsidR="00F379BC" w:rsidRPr="00121F85" w:rsidRDefault="00121F85" w:rsidP="0041190F">
      <w:pPr>
        <w:spacing w:after="0" w:line="240" w:lineRule="auto"/>
        <w:ind w:firstLine="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(3) This section has effect in spite of any other provision of this Act.</w:t>
      </w:r>
      <w:r>
        <w:rPr>
          <w:rFonts w:ascii="Times New Roman" w:hAnsi="Times New Roman" w:cs="Times New Roman"/>
        </w:rPr>
        <w:t>”</w:t>
      </w:r>
      <w:r w:rsidR="00F379BC" w:rsidRPr="00121F85">
        <w:rPr>
          <w:rFonts w:ascii="Times New Roman" w:hAnsi="Times New Roman" w:cs="Times New Roman"/>
        </w:rPr>
        <w:t>.</w:t>
      </w:r>
    </w:p>
    <w:p w14:paraId="08CB0266" w14:textId="77777777" w:rsidR="00F379BC" w:rsidRPr="0041190F" w:rsidRDefault="00121F85" w:rsidP="0041190F">
      <w:pPr>
        <w:spacing w:before="120" w:after="60" w:line="240" w:lineRule="auto"/>
        <w:jc w:val="both"/>
        <w:rPr>
          <w:rFonts w:ascii="Times New Roman" w:hAnsi="Times New Roman" w:cs="Times New Roman"/>
          <w:b/>
          <w:sz w:val="20"/>
        </w:rPr>
      </w:pPr>
      <w:r w:rsidRPr="0041190F">
        <w:rPr>
          <w:rFonts w:ascii="Times New Roman" w:hAnsi="Times New Roman" w:cs="Times New Roman"/>
          <w:b/>
          <w:sz w:val="20"/>
        </w:rPr>
        <w:t>Claims for grants</w:t>
      </w:r>
    </w:p>
    <w:p w14:paraId="6F27A7D8" w14:textId="77777777" w:rsidR="00F379BC" w:rsidRPr="00121F85" w:rsidRDefault="00121F85" w:rsidP="0041190F">
      <w:pPr>
        <w:spacing w:after="0" w:line="240" w:lineRule="auto"/>
        <w:ind w:firstLine="432"/>
        <w:jc w:val="both"/>
        <w:rPr>
          <w:rFonts w:ascii="Times New Roman" w:hAnsi="Times New Roman" w:cs="Times New Roman"/>
        </w:rPr>
      </w:pPr>
      <w:r w:rsidRPr="00121F85">
        <w:rPr>
          <w:rFonts w:ascii="Times New Roman" w:hAnsi="Times New Roman" w:cs="Times New Roman"/>
          <w:b/>
        </w:rPr>
        <w:t>6.</w:t>
      </w:r>
      <w:r w:rsidR="00F379BC" w:rsidRPr="00121F85">
        <w:rPr>
          <w:rFonts w:ascii="Times New Roman" w:hAnsi="Times New Roman" w:cs="Times New Roman"/>
        </w:rPr>
        <w:t xml:space="preserve"> Section 13 of the Principal Act is amended:</w:t>
      </w:r>
    </w:p>
    <w:p w14:paraId="5F5EEA6D" w14:textId="77777777" w:rsidR="00F379BC" w:rsidRPr="00121F85" w:rsidRDefault="00121F85" w:rsidP="0041190F">
      <w:pPr>
        <w:spacing w:after="0" w:line="240" w:lineRule="auto"/>
        <w:ind w:left="720" w:hanging="288"/>
        <w:jc w:val="both"/>
        <w:rPr>
          <w:rFonts w:ascii="Times New Roman" w:hAnsi="Times New Roman" w:cs="Times New Roman"/>
        </w:rPr>
      </w:pPr>
      <w:r w:rsidRPr="00121F85">
        <w:rPr>
          <w:rFonts w:ascii="Times New Roman" w:hAnsi="Times New Roman" w:cs="Times New Roman"/>
          <w:b/>
        </w:rPr>
        <w:t>(a)</w:t>
      </w:r>
      <w:r w:rsidR="00F379BC" w:rsidRPr="00121F85">
        <w:rPr>
          <w:rFonts w:ascii="Times New Roman" w:hAnsi="Times New Roman" w:cs="Times New Roman"/>
        </w:rPr>
        <w:t xml:space="preserve"> by inserting after subsection (2) the following subsection:</w:t>
      </w:r>
    </w:p>
    <w:p w14:paraId="5754333C" w14:textId="77777777" w:rsidR="00F379BC" w:rsidRPr="00121F85" w:rsidRDefault="00121F85" w:rsidP="00192DFE">
      <w:pPr>
        <w:spacing w:after="0" w:line="240" w:lineRule="auto"/>
        <w:ind w:left="720" w:firstLine="288"/>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(2</w:t>
      </w:r>
      <w:r w:rsidRPr="00121F85">
        <w:rPr>
          <w:rFonts w:ascii="Times New Roman" w:hAnsi="Times New Roman" w:cs="Times New Roman"/>
          <w:smallCaps/>
        </w:rPr>
        <w:t>aa</w:t>
      </w:r>
      <w:r w:rsidR="00F379BC" w:rsidRPr="00121F85">
        <w:rPr>
          <w:rFonts w:ascii="Times New Roman" w:hAnsi="Times New Roman" w:cs="Times New Roman"/>
        </w:rPr>
        <w:t>) The claim shall, if the Commission requires, be accompanied by an export market plan, which includes such information as the Commission requires.</w:t>
      </w:r>
      <w:r>
        <w:rPr>
          <w:rFonts w:ascii="Times New Roman" w:hAnsi="Times New Roman" w:cs="Times New Roman"/>
        </w:rPr>
        <w:t>”</w:t>
      </w:r>
      <w:r w:rsidR="00F379BC" w:rsidRPr="00121F85">
        <w:rPr>
          <w:rFonts w:ascii="Times New Roman" w:hAnsi="Times New Roman" w:cs="Times New Roman"/>
        </w:rPr>
        <w:t>;</w:t>
      </w:r>
    </w:p>
    <w:p w14:paraId="543E6441" w14:textId="77777777" w:rsidR="00F379BC" w:rsidRPr="00121F85" w:rsidRDefault="00121F85" w:rsidP="00CB77D6">
      <w:pPr>
        <w:spacing w:after="0" w:line="240" w:lineRule="auto"/>
        <w:ind w:left="720" w:hanging="288"/>
        <w:jc w:val="both"/>
        <w:rPr>
          <w:rFonts w:ascii="Times New Roman" w:hAnsi="Times New Roman" w:cs="Times New Roman"/>
        </w:rPr>
      </w:pPr>
      <w:r w:rsidRPr="00121F85">
        <w:rPr>
          <w:rFonts w:ascii="Times New Roman" w:hAnsi="Times New Roman" w:cs="Times New Roman"/>
          <w:b/>
        </w:rPr>
        <w:t>(b)</w:t>
      </w:r>
      <w:r w:rsidR="00F379BC" w:rsidRPr="00121F85">
        <w:rPr>
          <w:rFonts w:ascii="Times New Roman" w:hAnsi="Times New Roman" w:cs="Times New Roman"/>
        </w:rPr>
        <w:t xml:space="preserve"> by inserting in subsection (4) </w:t>
      </w:r>
      <w:r>
        <w:rPr>
          <w:rFonts w:ascii="Times New Roman" w:hAnsi="Times New Roman" w:cs="Times New Roman"/>
        </w:rPr>
        <w:t>“</w:t>
      </w:r>
      <w:r w:rsidR="00F379BC" w:rsidRPr="00121F85">
        <w:rPr>
          <w:rFonts w:ascii="Times New Roman" w:hAnsi="Times New Roman" w:cs="Times New Roman"/>
        </w:rPr>
        <w:t>in relation to a grant year</w:t>
      </w:r>
      <w:r>
        <w:rPr>
          <w:rFonts w:ascii="Times New Roman" w:hAnsi="Times New Roman" w:cs="Times New Roman"/>
        </w:rPr>
        <w:t>”</w:t>
      </w:r>
      <w:r w:rsidR="00F379BC" w:rsidRPr="00121F85">
        <w:rPr>
          <w:rFonts w:ascii="Times New Roman" w:hAnsi="Times New Roman" w:cs="Times New Roman"/>
        </w:rPr>
        <w:t xml:space="preserve"> after </w:t>
      </w:r>
      <w:r>
        <w:rPr>
          <w:rFonts w:ascii="Times New Roman" w:hAnsi="Times New Roman" w:cs="Times New Roman"/>
        </w:rPr>
        <w:t>“</w:t>
      </w:r>
      <w:r w:rsidR="00F379BC" w:rsidRPr="00121F85">
        <w:rPr>
          <w:rFonts w:ascii="Times New Roman" w:hAnsi="Times New Roman" w:cs="Times New Roman"/>
        </w:rPr>
        <w:t>claim</w:t>
      </w:r>
      <w:r>
        <w:rPr>
          <w:rFonts w:ascii="Times New Roman" w:hAnsi="Times New Roman" w:cs="Times New Roman"/>
        </w:rPr>
        <w:t>”</w:t>
      </w:r>
      <w:r w:rsidR="00F379BC" w:rsidRPr="00121F85">
        <w:rPr>
          <w:rFonts w:ascii="Times New Roman" w:hAnsi="Times New Roman" w:cs="Times New Roman"/>
        </w:rPr>
        <w:t>;</w:t>
      </w:r>
    </w:p>
    <w:p w14:paraId="7898FB2F" w14:textId="77777777" w:rsidR="00F379BC" w:rsidRPr="00121F85" w:rsidRDefault="00121F85" w:rsidP="00CB77D6">
      <w:pPr>
        <w:spacing w:after="0" w:line="240" w:lineRule="auto"/>
        <w:ind w:left="720" w:hanging="288"/>
        <w:jc w:val="both"/>
        <w:rPr>
          <w:rFonts w:ascii="Times New Roman" w:hAnsi="Times New Roman" w:cs="Times New Roman"/>
        </w:rPr>
      </w:pPr>
      <w:r w:rsidRPr="00121F85">
        <w:rPr>
          <w:rFonts w:ascii="Times New Roman" w:hAnsi="Times New Roman" w:cs="Times New Roman"/>
          <w:b/>
        </w:rPr>
        <w:t>(c)</w:t>
      </w:r>
      <w:r w:rsidR="00F379BC" w:rsidRPr="00121F85">
        <w:rPr>
          <w:rFonts w:ascii="Times New Roman" w:hAnsi="Times New Roman" w:cs="Times New Roman"/>
        </w:rPr>
        <w:t xml:space="preserve"> by inserting in subsection (4) </w:t>
      </w:r>
      <w:r>
        <w:rPr>
          <w:rFonts w:ascii="Times New Roman" w:hAnsi="Times New Roman" w:cs="Times New Roman"/>
        </w:rPr>
        <w:t>“</w:t>
      </w:r>
      <w:r w:rsidR="00F379BC" w:rsidRPr="00121F85">
        <w:rPr>
          <w:rFonts w:ascii="Times New Roman" w:hAnsi="Times New Roman" w:cs="Times New Roman"/>
        </w:rPr>
        <w:t>and, if the claimant is a body corporate that has an affiliated company in relation to the grant year, the affiliated company</w:t>
      </w:r>
      <w:r>
        <w:rPr>
          <w:rFonts w:ascii="Times New Roman" w:hAnsi="Times New Roman" w:cs="Times New Roman"/>
        </w:rPr>
        <w:t>”</w:t>
      </w:r>
      <w:r w:rsidR="00F379BC" w:rsidRPr="00121F85">
        <w:rPr>
          <w:rFonts w:ascii="Times New Roman" w:hAnsi="Times New Roman" w:cs="Times New Roman"/>
        </w:rPr>
        <w:t xml:space="preserve"> after </w:t>
      </w:r>
      <w:r>
        <w:rPr>
          <w:rFonts w:ascii="Times New Roman" w:hAnsi="Times New Roman" w:cs="Times New Roman"/>
        </w:rPr>
        <w:t>“</w:t>
      </w:r>
      <w:r w:rsidR="00F379BC" w:rsidRPr="00121F85">
        <w:rPr>
          <w:rFonts w:ascii="Times New Roman" w:hAnsi="Times New Roman" w:cs="Times New Roman"/>
        </w:rPr>
        <w:t>the claimant</w:t>
      </w:r>
      <w:r>
        <w:rPr>
          <w:rFonts w:ascii="Times New Roman" w:hAnsi="Times New Roman" w:cs="Times New Roman"/>
        </w:rPr>
        <w:t>”</w:t>
      </w:r>
      <w:r w:rsidR="00F379BC" w:rsidRPr="00121F85">
        <w:rPr>
          <w:rFonts w:ascii="Times New Roman" w:hAnsi="Times New Roman" w:cs="Times New Roman"/>
        </w:rPr>
        <w:t>;</w:t>
      </w:r>
    </w:p>
    <w:p w14:paraId="1FE937A8" w14:textId="77777777" w:rsidR="00F379BC" w:rsidRPr="00121F85" w:rsidRDefault="00121F85" w:rsidP="00CB77D6">
      <w:pPr>
        <w:spacing w:after="0" w:line="240" w:lineRule="auto"/>
        <w:ind w:left="720" w:hanging="288"/>
        <w:jc w:val="both"/>
        <w:rPr>
          <w:rFonts w:ascii="Times New Roman" w:hAnsi="Times New Roman" w:cs="Times New Roman"/>
        </w:rPr>
      </w:pPr>
      <w:r w:rsidRPr="00121F85">
        <w:rPr>
          <w:rFonts w:ascii="Times New Roman" w:hAnsi="Times New Roman" w:cs="Times New Roman"/>
          <w:b/>
        </w:rPr>
        <w:t>(d)</w:t>
      </w:r>
      <w:r w:rsidR="00F379BC" w:rsidRPr="00121F85">
        <w:rPr>
          <w:rFonts w:ascii="Times New Roman" w:hAnsi="Times New Roman" w:cs="Times New Roman"/>
        </w:rPr>
        <w:t xml:space="preserve"> by omitting from subsection (4) </w:t>
      </w:r>
      <w:r>
        <w:rPr>
          <w:rFonts w:ascii="Times New Roman" w:hAnsi="Times New Roman" w:cs="Times New Roman"/>
        </w:rPr>
        <w:t>“</w:t>
      </w:r>
      <w:r w:rsidR="00F379BC" w:rsidRPr="00121F85">
        <w:rPr>
          <w:rFonts w:ascii="Times New Roman" w:hAnsi="Times New Roman" w:cs="Times New Roman"/>
        </w:rPr>
        <w:t>further</w:t>
      </w:r>
      <w:r>
        <w:rPr>
          <w:rFonts w:ascii="Times New Roman" w:hAnsi="Times New Roman" w:cs="Times New Roman"/>
        </w:rPr>
        <w:t>”</w:t>
      </w:r>
      <w:r w:rsidR="00F379BC" w:rsidRPr="00121F85">
        <w:rPr>
          <w:rFonts w:ascii="Times New Roman" w:hAnsi="Times New Roman" w:cs="Times New Roman"/>
        </w:rPr>
        <w:t>.</w:t>
      </w:r>
    </w:p>
    <w:p w14:paraId="5108EBFE" w14:textId="77777777" w:rsidR="00F379BC" w:rsidRPr="00CB77D6" w:rsidRDefault="00121F85" w:rsidP="00CB77D6">
      <w:pPr>
        <w:spacing w:before="120" w:after="60" w:line="240" w:lineRule="auto"/>
        <w:jc w:val="both"/>
        <w:rPr>
          <w:rFonts w:ascii="Times New Roman" w:hAnsi="Times New Roman" w:cs="Times New Roman"/>
          <w:b/>
          <w:sz w:val="20"/>
        </w:rPr>
      </w:pPr>
      <w:r w:rsidRPr="00CB77D6">
        <w:rPr>
          <w:rFonts w:ascii="Times New Roman" w:hAnsi="Times New Roman" w:cs="Times New Roman"/>
          <w:b/>
          <w:sz w:val="20"/>
        </w:rPr>
        <w:t>Persons not eligible for grants</w:t>
      </w:r>
    </w:p>
    <w:p w14:paraId="5E523F72" w14:textId="77777777" w:rsidR="00F379BC" w:rsidRPr="00121F85" w:rsidRDefault="00121F85" w:rsidP="00CB77D6">
      <w:pPr>
        <w:spacing w:after="0" w:line="240" w:lineRule="auto"/>
        <w:ind w:firstLine="432"/>
        <w:jc w:val="both"/>
        <w:rPr>
          <w:rFonts w:ascii="Times New Roman" w:hAnsi="Times New Roman" w:cs="Times New Roman"/>
        </w:rPr>
      </w:pPr>
      <w:r w:rsidRPr="00121F85">
        <w:rPr>
          <w:rFonts w:ascii="Times New Roman" w:hAnsi="Times New Roman" w:cs="Times New Roman"/>
          <w:b/>
        </w:rPr>
        <w:t>7.</w:t>
      </w:r>
      <w:r w:rsidR="00F379BC" w:rsidRPr="00121F85">
        <w:rPr>
          <w:rFonts w:ascii="Times New Roman" w:hAnsi="Times New Roman" w:cs="Times New Roman"/>
        </w:rPr>
        <w:t xml:space="preserve"> Section 14 of the Principal Act is amended by omitting subsection (4) and substituting the following subsections:</w:t>
      </w:r>
    </w:p>
    <w:p w14:paraId="1458DFE5" w14:textId="77777777" w:rsidR="00F379BC" w:rsidRPr="00121F85" w:rsidRDefault="00121F85" w:rsidP="00CB77D6">
      <w:pPr>
        <w:spacing w:after="0" w:line="240" w:lineRule="auto"/>
        <w:ind w:firstLine="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(4) A grant is not payable to a person in respect of a particular grant year if:</w:t>
      </w:r>
    </w:p>
    <w:p w14:paraId="309201C0" w14:textId="77777777" w:rsidR="00CB77D6" w:rsidRDefault="00F379BC" w:rsidP="0031415A">
      <w:pPr>
        <w:spacing w:after="0" w:line="240" w:lineRule="auto"/>
        <w:ind w:left="720" w:hanging="288"/>
        <w:jc w:val="both"/>
        <w:rPr>
          <w:rFonts w:ascii="Times New Roman" w:hAnsi="Times New Roman" w:cs="Times New Roman"/>
        </w:rPr>
      </w:pPr>
      <w:r w:rsidRPr="00121F85">
        <w:rPr>
          <w:rFonts w:ascii="Times New Roman" w:hAnsi="Times New Roman" w:cs="Times New Roman"/>
        </w:rPr>
        <w:t>(a) either of the following subparagraphs applies:</w:t>
      </w:r>
      <w:r w:rsidR="00121F85">
        <w:rPr>
          <w:rFonts w:ascii="Times New Roman" w:hAnsi="Times New Roman" w:cs="Times New Roman"/>
        </w:rPr>
        <w:br w:type="page"/>
      </w:r>
    </w:p>
    <w:p w14:paraId="6C59E702" w14:textId="77777777" w:rsidR="00F379BC" w:rsidRPr="00121F85" w:rsidRDefault="00F379BC" w:rsidP="0031415A">
      <w:pPr>
        <w:spacing w:after="0" w:line="240" w:lineRule="auto"/>
        <w:ind w:left="1350" w:hanging="288"/>
        <w:jc w:val="both"/>
        <w:rPr>
          <w:rFonts w:ascii="Times New Roman" w:hAnsi="Times New Roman" w:cs="Times New Roman"/>
        </w:rPr>
      </w:pPr>
      <w:r w:rsidRPr="00121F85">
        <w:rPr>
          <w:rFonts w:ascii="Times New Roman" w:hAnsi="Times New Roman" w:cs="Times New Roman"/>
        </w:rPr>
        <w:lastRenderedPageBreak/>
        <w:t>(</w:t>
      </w:r>
      <w:proofErr w:type="spellStart"/>
      <w:r w:rsidRPr="00121F85">
        <w:rPr>
          <w:rFonts w:ascii="Times New Roman" w:hAnsi="Times New Roman" w:cs="Times New Roman"/>
        </w:rPr>
        <w:t>i</w:t>
      </w:r>
      <w:proofErr w:type="spellEnd"/>
      <w:r w:rsidRPr="00121F85">
        <w:rPr>
          <w:rFonts w:ascii="Times New Roman" w:hAnsi="Times New Roman" w:cs="Times New Roman"/>
        </w:rPr>
        <w:t xml:space="preserve">) if the person is a body corporate that has an affiliated company in relation to the grant year and the affiliated company has made a claim in respect of the grant year—the aggregate of the export earnings in the grant year of the person, and the relevant export earnings in the grant year of </w:t>
      </w:r>
      <w:proofErr w:type="spellStart"/>
      <w:r w:rsidRPr="00121F85">
        <w:rPr>
          <w:rFonts w:ascii="Times New Roman" w:hAnsi="Times New Roman" w:cs="Times New Roman"/>
        </w:rPr>
        <w:t>every body</w:t>
      </w:r>
      <w:proofErr w:type="spellEnd"/>
      <w:r w:rsidRPr="00121F85">
        <w:rPr>
          <w:rFonts w:ascii="Times New Roman" w:hAnsi="Times New Roman" w:cs="Times New Roman"/>
        </w:rPr>
        <w:t xml:space="preserve"> corporate that was an affiliated company in relation to the grant year and has made a claim in respect of the grant year, exceeds $20,000,000;</w:t>
      </w:r>
    </w:p>
    <w:p w14:paraId="500023C6" w14:textId="77777777" w:rsidR="00F379BC" w:rsidRPr="00121F85" w:rsidRDefault="00F379BC" w:rsidP="0031415A">
      <w:pPr>
        <w:spacing w:after="0" w:line="240" w:lineRule="auto"/>
        <w:ind w:left="1350" w:hanging="288"/>
        <w:jc w:val="both"/>
        <w:rPr>
          <w:rFonts w:ascii="Times New Roman" w:hAnsi="Times New Roman" w:cs="Times New Roman"/>
        </w:rPr>
      </w:pPr>
      <w:r w:rsidRPr="00121F85">
        <w:rPr>
          <w:rFonts w:ascii="Times New Roman" w:hAnsi="Times New Roman" w:cs="Times New Roman"/>
        </w:rPr>
        <w:t>(ii) in any other case—the export earnings of the person in the grant year exceed $20,000,000; or</w:t>
      </w:r>
    </w:p>
    <w:p w14:paraId="30693A13" w14:textId="77777777" w:rsidR="00F379BC" w:rsidRPr="00121F85" w:rsidRDefault="00F379BC" w:rsidP="00CB77D6">
      <w:pPr>
        <w:spacing w:after="0" w:line="240" w:lineRule="auto"/>
        <w:ind w:left="720" w:hanging="288"/>
        <w:jc w:val="both"/>
        <w:rPr>
          <w:rFonts w:ascii="Times New Roman" w:hAnsi="Times New Roman" w:cs="Times New Roman"/>
        </w:rPr>
      </w:pPr>
      <w:r w:rsidRPr="00121F85">
        <w:rPr>
          <w:rFonts w:ascii="Times New Roman" w:hAnsi="Times New Roman" w:cs="Times New Roman"/>
        </w:rPr>
        <w:t>(b) the amount of eligible expenditure incurred by the person in the grant year does not exceed $10,000.</w:t>
      </w:r>
    </w:p>
    <w:p w14:paraId="4FE5A7E5" w14:textId="77777777" w:rsidR="00F379BC" w:rsidRPr="00121F85" w:rsidRDefault="00121F85" w:rsidP="00CB77D6">
      <w:pPr>
        <w:spacing w:after="0" w:line="240" w:lineRule="auto"/>
        <w:ind w:left="720" w:hanging="288"/>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(5) In subsection (4):</w:t>
      </w:r>
    </w:p>
    <w:p w14:paraId="3866D07D" w14:textId="77777777" w:rsidR="00F379BC" w:rsidRPr="00121F85" w:rsidRDefault="00121F85" w:rsidP="00CB77D6">
      <w:pPr>
        <w:spacing w:after="0" w:line="240" w:lineRule="auto"/>
        <w:ind w:left="864" w:hanging="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relevant export earnings</w:t>
      </w:r>
      <w:r>
        <w:rPr>
          <w:rFonts w:ascii="Times New Roman" w:hAnsi="Times New Roman" w:cs="Times New Roman"/>
        </w:rPr>
        <w:t>’</w:t>
      </w:r>
      <w:r w:rsidR="00F379BC" w:rsidRPr="00121F85">
        <w:rPr>
          <w:rFonts w:ascii="Times New Roman" w:hAnsi="Times New Roman" w:cs="Times New Roman"/>
        </w:rPr>
        <w:t>, in relation to a body corporate that was an affiliated company in relation to another body corporate in relation to a grant year, means the export earnings of the first-mentioned body corporate while it was such an affiliated company.</w:t>
      </w:r>
      <w:r>
        <w:rPr>
          <w:rFonts w:ascii="Times New Roman" w:hAnsi="Times New Roman" w:cs="Times New Roman"/>
        </w:rPr>
        <w:t>”</w:t>
      </w:r>
      <w:r w:rsidR="00F379BC" w:rsidRPr="00121F85">
        <w:rPr>
          <w:rFonts w:ascii="Times New Roman" w:hAnsi="Times New Roman" w:cs="Times New Roman"/>
        </w:rPr>
        <w:t>.</w:t>
      </w:r>
    </w:p>
    <w:p w14:paraId="5B590C26" w14:textId="77777777" w:rsidR="00F379BC" w:rsidRPr="004E5ADA" w:rsidRDefault="00121F85" w:rsidP="004E5ADA">
      <w:pPr>
        <w:spacing w:before="120" w:after="60" w:line="240" w:lineRule="auto"/>
        <w:jc w:val="both"/>
        <w:rPr>
          <w:rFonts w:ascii="Times New Roman" w:hAnsi="Times New Roman" w:cs="Times New Roman"/>
          <w:b/>
          <w:sz w:val="20"/>
        </w:rPr>
      </w:pPr>
      <w:r w:rsidRPr="004E5ADA">
        <w:rPr>
          <w:rFonts w:ascii="Times New Roman" w:hAnsi="Times New Roman" w:cs="Times New Roman"/>
          <w:b/>
          <w:sz w:val="20"/>
        </w:rPr>
        <w:t>Grant entitlements</w:t>
      </w:r>
    </w:p>
    <w:p w14:paraId="0233E540" w14:textId="77777777" w:rsidR="00F379BC" w:rsidRPr="00121F85" w:rsidRDefault="00121F85" w:rsidP="004E5ADA">
      <w:pPr>
        <w:spacing w:after="0" w:line="240" w:lineRule="auto"/>
        <w:ind w:firstLine="432"/>
        <w:jc w:val="both"/>
        <w:rPr>
          <w:rFonts w:ascii="Times New Roman" w:hAnsi="Times New Roman" w:cs="Times New Roman"/>
        </w:rPr>
      </w:pPr>
      <w:r w:rsidRPr="00121F85">
        <w:rPr>
          <w:rFonts w:ascii="Times New Roman" w:hAnsi="Times New Roman" w:cs="Times New Roman"/>
          <w:b/>
        </w:rPr>
        <w:t xml:space="preserve">8. </w:t>
      </w:r>
      <w:r w:rsidR="00F379BC" w:rsidRPr="00121F85">
        <w:rPr>
          <w:rFonts w:ascii="Times New Roman" w:hAnsi="Times New Roman" w:cs="Times New Roman"/>
        </w:rPr>
        <w:t>Section 16 of the Principal Act is amended:</w:t>
      </w:r>
    </w:p>
    <w:p w14:paraId="1BEE7AC1"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(a)</w:t>
      </w:r>
      <w:r w:rsidR="00F379BC" w:rsidRPr="00121F85">
        <w:rPr>
          <w:rFonts w:ascii="Times New Roman" w:hAnsi="Times New Roman" w:cs="Times New Roman"/>
        </w:rPr>
        <w:t xml:space="preserve"> by omitting from paragraph (1) (a) </w:t>
      </w:r>
      <w:r>
        <w:rPr>
          <w:rFonts w:ascii="Times New Roman" w:hAnsi="Times New Roman" w:cs="Times New Roman"/>
        </w:rPr>
        <w:t>“</w:t>
      </w:r>
      <w:r w:rsidR="00F379BC" w:rsidRPr="00121F85">
        <w:rPr>
          <w:rFonts w:ascii="Times New Roman" w:hAnsi="Times New Roman" w:cs="Times New Roman"/>
        </w:rPr>
        <w:t>$5,000</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$10,000</w:t>
      </w:r>
      <w:r>
        <w:rPr>
          <w:rFonts w:ascii="Times New Roman" w:hAnsi="Times New Roman" w:cs="Times New Roman"/>
        </w:rPr>
        <w:t>”</w:t>
      </w:r>
      <w:r w:rsidR="00F379BC" w:rsidRPr="00121F85">
        <w:rPr>
          <w:rFonts w:ascii="Times New Roman" w:hAnsi="Times New Roman" w:cs="Times New Roman"/>
        </w:rPr>
        <w:t>;</w:t>
      </w:r>
    </w:p>
    <w:p w14:paraId="26E801ED"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(b)</w:t>
      </w:r>
      <w:r w:rsidR="00F379BC" w:rsidRPr="00121F85">
        <w:rPr>
          <w:rFonts w:ascii="Times New Roman" w:hAnsi="Times New Roman" w:cs="Times New Roman"/>
        </w:rPr>
        <w:t xml:space="preserve"> by omitting from subparagraph (1) (b) (</w:t>
      </w:r>
      <w:proofErr w:type="spellStart"/>
      <w:r w:rsidR="00F379BC" w:rsidRPr="00121F85">
        <w:rPr>
          <w:rFonts w:ascii="Times New Roman" w:hAnsi="Times New Roman" w:cs="Times New Roman"/>
        </w:rPr>
        <w:t>i</w:t>
      </w:r>
      <w:proofErr w:type="spellEnd"/>
      <w:r w:rsidR="00F379BC" w:rsidRPr="00121F85">
        <w:rPr>
          <w:rFonts w:ascii="Times New Roman" w:hAnsi="Times New Roman" w:cs="Times New Roman"/>
        </w:rPr>
        <w:t xml:space="preserve">) </w:t>
      </w:r>
      <w:r>
        <w:rPr>
          <w:rFonts w:ascii="Times New Roman" w:hAnsi="Times New Roman" w:cs="Times New Roman"/>
        </w:rPr>
        <w:t>“</w:t>
      </w:r>
      <w:r w:rsidR="00F379BC" w:rsidRPr="00121F85">
        <w:rPr>
          <w:rFonts w:ascii="Times New Roman" w:hAnsi="Times New Roman" w:cs="Times New Roman"/>
        </w:rPr>
        <w:t>$200,000</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the ceiling amount</w:t>
      </w:r>
      <w:r>
        <w:rPr>
          <w:rFonts w:ascii="Times New Roman" w:hAnsi="Times New Roman" w:cs="Times New Roman"/>
        </w:rPr>
        <w:t>”</w:t>
      </w:r>
      <w:r w:rsidR="00F379BC" w:rsidRPr="00121F85">
        <w:rPr>
          <w:rFonts w:ascii="Times New Roman" w:hAnsi="Times New Roman" w:cs="Times New Roman"/>
        </w:rPr>
        <w:t>;</w:t>
      </w:r>
    </w:p>
    <w:p w14:paraId="2D9EBA57"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(c)</w:t>
      </w:r>
      <w:r w:rsidR="00F379BC" w:rsidRPr="00121F85">
        <w:rPr>
          <w:rFonts w:ascii="Times New Roman" w:hAnsi="Times New Roman" w:cs="Times New Roman"/>
        </w:rPr>
        <w:t xml:space="preserve"> by omitting from subsection (2) </w:t>
      </w:r>
      <w:r>
        <w:rPr>
          <w:rFonts w:ascii="Times New Roman" w:hAnsi="Times New Roman" w:cs="Times New Roman"/>
        </w:rPr>
        <w:t>“</w:t>
      </w:r>
      <w:r w:rsidR="00F379BC" w:rsidRPr="00121F85">
        <w:rPr>
          <w:rFonts w:ascii="Times New Roman" w:hAnsi="Times New Roman" w:cs="Times New Roman"/>
        </w:rPr>
        <w:t>$200,000</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the ceiling amount</w:t>
      </w:r>
      <w:r>
        <w:rPr>
          <w:rFonts w:ascii="Times New Roman" w:hAnsi="Times New Roman" w:cs="Times New Roman"/>
        </w:rPr>
        <w:t>”</w:t>
      </w:r>
      <w:r w:rsidR="00F379BC" w:rsidRPr="00121F85">
        <w:rPr>
          <w:rFonts w:ascii="Times New Roman" w:hAnsi="Times New Roman" w:cs="Times New Roman"/>
        </w:rPr>
        <w:t>;</w:t>
      </w:r>
    </w:p>
    <w:p w14:paraId="3D5F5BE5"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(d)</w:t>
      </w:r>
      <w:r w:rsidR="00F379BC" w:rsidRPr="00121F85">
        <w:rPr>
          <w:rFonts w:ascii="Times New Roman" w:hAnsi="Times New Roman" w:cs="Times New Roman"/>
        </w:rPr>
        <w:t xml:space="preserve"> by omitting from paragraph (2) (c) </w:t>
      </w:r>
      <w:r>
        <w:rPr>
          <w:rFonts w:ascii="Times New Roman" w:hAnsi="Times New Roman" w:cs="Times New Roman"/>
        </w:rPr>
        <w:t>“</w:t>
      </w:r>
      <w:r w:rsidR="00F379BC" w:rsidRPr="00121F85">
        <w:rPr>
          <w:rFonts w:ascii="Times New Roman" w:hAnsi="Times New Roman" w:cs="Times New Roman"/>
        </w:rPr>
        <w:t>50%</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40%</w:t>
      </w:r>
      <w:r>
        <w:rPr>
          <w:rFonts w:ascii="Times New Roman" w:hAnsi="Times New Roman" w:cs="Times New Roman"/>
        </w:rPr>
        <w:t>”</w:t>
      </w:r>
      <w:r w:rsidR="00F379BC" w:rsidRPr="00121F85">
        <w:rPr>
          <w:rFonts w:ascii="Times New Roman" w:hAnsi="Times New Roman" w:cs="Times New Roman"/>
        </w:rPr>
        <w:t>;</w:t>
      </w:r>
    </w:p>
    <w:p w14:paraId="0E553430"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(e)</w:t>
      </w:r>
      <w:r w:rsidR="00F379BC" w:rsidRPr="00121F85">
        <w:rPr>
          <w:rFonts w:ascii="Times New Roman" w:hAnsi="Times New Roman" w:cs="Times New Roman"/>
        </w:rPr>
        <w:t xml:space="preserve"> by omitting from paragraph (2) (d) </w:t>
      </w:r>
      <w:r>
        <w:rPr>
          <w:rFonts w:ascii="Times New Roman" w:hAnsi="Times New Roman" w:cs="Times New Roman"/>
        </w:rPr>
        <w:t>“</w:t>
      </w:r>
      <w:r w:rsidR="00F379BC" w:rsidRPr="00121F85">
        <w:rPr>
          <w:rFonts w:ascii="Times New Roman" w:hAnsi="Times New Roman" w:cs="Times New Roman"/>
        </w:rPr>
        <w:t>25%</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20%</w:t>
      </w:r>
      <w:r>
        <w:rPr>
          <w:rFonts w:ascii="Times New Roman" w:hAnsi="Times New Roman" w:cs="Times New Roman"/>
        </w:rPr>
        <w:t>”</w:t>
      </w:r>
      <w:r w:rsidR="00F379BC" w:rsidRPr="00121F85">
        <w:rPr>
          <w:rFonts w:ascii="Times New Roman" w:hAnsi="Times New Roman" w:cs="Times New Roman"/>
        </w:rPr>
        <w:t>;</w:t>
      </w:r>
    </w:p>
    <w:p w14:paraId="75BFE0AA"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(f)</w:t>
      </w:r>
      <w:r w:rsidR="00F379BC" w:rsidRPr="00121F85">
        <w:rPr>
          <w:rFonts w:ascii="Times New Roman" w:hAnsi="Times New Roman" w:cs="Times New Roman"/>
        </w:rPr>
        <w:t xml:space="preserve"> by omitting from paragraph (2) (e) </w:t>
      </w:r>
      <w:r>
        <w:rPr>
          <w:rFonts w:ascii="Times New Roman" w:hAnsi="Times New Roman" w:cs="Times New Roman"/>
        </w:rPr>
        <w:t>“</w:t>
      </w:r>
      <w:r w:rsidR="00F379BC" w:rsidRPr="00121F85">
        <w:rPr>
          <w:rFonts w:ascii="Times New Roman" w:hAnsi="Times New Roman" w:cs="Times New Roman"/>
        </w:rPr>
        <w:t>12.5%</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10%</w:t>
      </w:r>
      <w:r>
        <w:rPr>
          <w:rFonts w:ascii="Times New Roman" w:hAnsi="Times New Roman" w:cs="Times New Roman"/>
        </w:rPr>
        <w:t>”</w:t>
      </w:r>
      <w:r w:rsidR="00F379BC" w:rsidRPr="00121F85">
        <w:rPr>
          <w:rFonts w:ascii="Times New Roman" w:hAnsi="Times New Roman" w:cs="Times New Roman"/>
        </w:rPr>
        <w:t>;</w:t>
      </w:r>
    </w:p>
    <w:p w14:paraId="5D1AC1AF"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(g)</w:t>
      </w:r>
      <w:r w:rsidR="00F379BC" w:rsidRPr="00121F85">
        <w:rPr>
          <w:rFonts w:ascii="Times New Roman" w:hAnsi="Times New Roman" w:cs="Times New Roman"/>
        </w:rPr>
        <w:t xml:space="preserve"> by omitting from paragraph (2) (f) </w:t>
      </w:r>
      <w:r>
        <w:rPr>
          <w:rFonts w:ascii="Times New Roman" w:hAnsi="Times New Roman" w:cs="Times New Roman"/>
        </w:rPr>
        <w:t>“</w:t>
      </w:r>
      <w:r w:rsidR="00F379BC" w:rsidRPr="00121F85">
        <w:rPr>
          <w:rFonts w:ascii="Times New Roman" w:hAnsi="Times New Roman" w:cs="Times New Roman"/>
        </w:rPr>
        <w:t>10%</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7.5%</w:t>
      </w:r>
      <w:r>
        <w:rPr>
          <w:rFonts w:ascii="Times New Roman" w:hAnsi="Times New Roman" w:cs="Times New Roman"/>
        </w:rPr>
        <w:t>”</w:t>
      </w:r>
      <w:r w:rsidR="00F379BC" w:rsidRPr="00121F85">
        <w:rPr>
          <w:rFonts w:ascii="Times New Roman" w:hAnsi="Times New Roman" w:cs="Times New Roman"/>
        </w:rPr>
        <w:t>;</w:t>
      </w:r>
    </w:p>
    <w:p w14:paraId="66852E03"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(h)</w:t>
      </w:r>
      <w:r w:rsidR="00F379BC" w:rsidRPr="00121F85">
        <w:rPr>
          <w:rFonts w:ascii="Times New Roman" w:hAnsi="Times New Roman" w:cs="Times New Roman"/>
        </w:rPr>
        <w:t xml:space="preserve"> by omitting from paragraph (2) (g) </w:t>
      </w:r>
      <w:r>
        <w:rPr>
          <w:rFonts w:ascii="Times New Roman" w:hAnsi="Times New Roman" w:cs="Times New Roman"/>
        </w:rPr>
        <w:t>“</w:t>
      </w:r>
      <w:r w:rsidR="00F379BC" w:rsidRPr="00121F85">
        <w:rPr>
          <w:rFonts w:ascii="Times New Roman" w:hAnsi="Times New Roman" w:cs="Times New Roman"/>
        </w:rPr>
        <w:t>7.5%</w:t>
      </w:r>
      <w:r>
        <w:rPr>
          <w:rFonts w:ascii="Times New Roman" w:hAnsi="Times New Roman" w:cs="Times New Roman"/>
        </w:rPr>
        <w:t>”</w:t>
      </w:r>
      <w:r w:rsidR="00F379BC" w:rsidRPr="00121F85">
        <w:rPr>
          <w:rFonts w:ascii="Times New Roman" w:hAnsi="Times New Roman" w:cs="Times New Roman"/>
        </w:rPr>
        <w:t xml:space="preserve"> and substituting </w:t>
      </w:r>
      <w:r>
        <w:rPr>
          <w:rFonts w:ascii="Times New Roman" w:hAnsi="Times New Roman" w:cs="Times New Roman"/>
        </w:rPr>
        <w:t>“</w:t>
      </w:r>
      <w:r w:rsidR="00F379BC" w:rsidRPr="00121F85">
        <w:rPr>
          <w:rFonts w:ascii="Times New Roman" w:hAnsi="Times New Roman" w:cs="Times New Roman"/>
        </w:rPr>
        <w:t>5%</w:t>
      </w:r>
      <w:r>
        <w:rPr>
          <w:rFonts w:ascii="Times New Roman" w:hAnsi="Times New Roman" w:cs="Times New Roman"/>
        </w:rPr>
        <w:t>”</w:t>
      </w:r>
      <w:r w:rsidR="00F379BC" w:rsidRPr="00121F85">
        <w:rPr>
          <w:rFonts w:ascii="Times New Roman" w:hAnsi="Times New Roman" w:cs="Times New Roman"/>
        </w:rPr>
        <w:t>;</w:t>
      </w:r>
    </w:p>
    <w:p w14:paraId="1E432852" w14:textId="77777777" w:rsidR="00F379BC" w:rsidRPr="00121F85" w:rsidRDefault="00121F85" w:rsidP="004E5ADA">
      <w:pPr>
        <w:spacing w:after="0" w:line="240" w:lineRule="auto"/>
        <w:ind w:left="720" w:hanging="288"/>
        <w:jc w:val="both"/>
        <w:rPr>
          <w:rFonts w:ascii="Times New Roman" w:hAnsi="Times New Roman" w:cs="Times New Roman"/>
        </w:rPr>
      </w:pPr>
      <w:r w:rsidRPr="00121F85">
        <w:rPr>
          <w:rFonts w:ascii="Times New Roman" w:hAnsi="Times New Roman" w:cs="Times New Roman"/>
          <w:b/>
        </w:rPr>
        <w:t>(j)</w:t>
      </w:r>
      <w:r w:rsidR="00F379BC" w:rsidRPr="00121F85">
        <w:rPr>
          <w:rFonts w:ascii="Times New Roman" w:hAnsi="Times New Roman" w:cs="Times New Roman"/>
        </w:rPr>
        <w:t xml:space="preserve"> by adding at the end the following subsection:</w:t>
      </w:r>
    </w:p>
    <w:p w14:paraId="116E959A" w14:textId="77777777" w:rsidR="00F379BC" w:rsidRPr="00121F85" w:rsidRDefault="00121F85" w:rsidP="0031415A">
      <w:pPr>
        <w:spacing w:after="0" w:line="240" w:lineRule="auto"/>
        <w:ind w:left="1350" w:hanging="288"/>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(4) In this section:</w:t>
      </w:r>
    </w:p>
    <w:p w14:paraId="5A6DF72E" w14:textId="77777777" w:rsidR="00F379BC" w:rsidRPr="00121F85" w:rsidRDefault="00121F85" w:rsidP="0031415A">
      <w:pPr>
        <w:spacing w:after="0" w:line="240" w:lineRule="auto"/>
        <w:ind w:left="1350" w:hanging="288"/>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ceiling amount</w:t>
      </w:r>
      <w:r>
        <w:rPr>
          <w:rFonts w:ascii="Times New Roman" w:hAnsi="Times New Roman" w:cs="Times New Roman"/>
        </w:rPr>
        <w:t>’</w:t>
      </w:r>
      <w:r w:rsidR="00F379BC" w:rsidRPr="00121F85">
        <w:rPr>
          <w:rFonts w:ascii="Times New Roman" w:hAnsi="Times New Roman" w:cs="Times New Roman"/>
        </w:rPr>
        <w:t>, in relation to a grant year, means:</w:t>
      </w:r>
    </w:p>
    <w:p w14:paraId="47B08F6E" w14:textId="77777777" w:rsidR="00F379BC" w:rsidRPr="00121F85" w:rsidRDefault="00F379BC" w:rsidP="0031415A">
      <w:pPr>
        <w:spacing w:after="0" w:line="240" w:lineRule="auto"/>
        <w:ind w:left="1980" w:hanging="288"/>
        <w:jc w:val="both"/>
        <w:rPr>
          <w:rFonts w:ascii="Times New Roman" w:hAnsi="Times New Roman" w:cs="Times New Roman"/>
        </w:rPr>
      </w:pPr>
      <w:r w:rsidRPr="00121F85">
        <w:rPr>
          <w:rFonts w:ascii="Times New Roman" w:hAnsi="Times New Roman" w:cs="Times New Roman"/>
        </w:rPr>
        <w:t>(a) in the case of a claimant who has received, or is entitled to receive, grants in respect of less than 8 grant years preceding that particular grant year—$200,000;</w:t>
      </w:r>
    </w:p>
    <w:p w14:paraId="5B7B4221" w14:textId="77777777" w:rsidR="00F379BC" w:rsidRPr="00121F85" w:rsidRDefault="00F379BC" w:rsidP="0031415A">
      <w:pPr>
        <w:spacing w:after="0" w:line="240" w:lineRule="auto"/>
        <w:ind w:left="1980" w:hanging="288"/>
        <w:jc w:val="both"/>
        <w:rPr>
          <w:rFonts w:ascii="Times New Roman" w:hAnsi="Times New Roman" w:cs="Times New Roman"/>
        </w:rPr>
      </w:pPr>
      <w:r w:rsidRPr="00121F85">
        <w:rPr>
          <w:rFonts w:ascii="Times New Roman" w:hAnsi="Times New Roman" w:cs="Times New Roman"/>
        </w:rPr>
        <w:t>(b) in the case of a claimant who has received, or is entitled to receive, grants in respect of 8 grant years preceding that particular grant year—$150,000; or</w:t>
      </w:r>
    </w:p>
    <w:p w14:paraId="22A4DDA8" w14:textId="77777777" w:rsidR="00C759AD" w:rsidRDefault="00F379BC" w:rsidP="0031415A">
      <w:pPr>
        <w:spacing w:after="0" w:line="240" w:lineRule="auto"/>
        <w:ind w:left="1980" w:hanging="288"/>
        <w:jc w:val="both"/>
        <w:rPr>
          <w:rFonts w:ascii="Times New Roman" w:hAnsi="Times New Roman" w:cs="Times New Roman"/>
        </w:rPr>
      </w:pPr>
      <w:r w:rsidRPr="00121F85">
        <w:rPr>
          <w:rFonts w:ascii="Times New Roman" w:hAnsi="Times New Roman" w:cs="Times New Roman"/>
        </w:rPr>
        <w:t>(c) in the case of a claimant who has received, or is entitled to receive, grants in respect of 9 or more grant years preceding that particular grant year—$100,000.</w:t>
      </w:r>
      <w:r w:rsidR="00121F85">
        <w:rPr>
          <w:rFonts w:ascii="Times New Roman" w:hAnsi="Times New Roman" w:cs="Times New Roman"/>
        </w:rPr>
        <w:t>”</w:t>
      </w:r>
      <w:r w:rsidRPr="00121F85">
        <w:rPr>
          <w:rFonts w:ascii="Times New Roman" w:hAnsi="Times New Roman" w:cs="Times New Roman"/>
        </w:rPr>
        <w:t>.</w:t>
      </w:r>
      <w:r w:rsidR="00121F85">
        <w:rPr>
          <w:rFonts w:ascii="Times New Roman" w:hAnsi="Times New Roman" w:cs="Times New Roman"/>
        </w:rPr>
        <w:br w:type="page"/>
      </w:r>
    </w:p>
    <w:p w14:paraId="29D83E90" w14:textId="77777777" w:rsidR="00F379BC" w:rsidRPr="00121F85" w:rsidRDefault="00121F85" w:rsidP="006970A9">
      <w:pPr>
        <w:spacing w:after="0" w:line="240" w:lineRule="auto"/>
        <w:ind w:firstLine="432"/>
        <w:jc w:val="both"/>
        <w:rPr>
          <w:rFonts w:ascii="Times New Roman" w:hAnsi="Times New Roman" w:cs="Times New Roman"/>
        </w:rPr>
      </w:pPr>
      <w:r w:rsidRPr="00121F85">
        <w:rPr>
          <w:rFonts w:ascii="Times New Roman" w:hAnsi="Times New Roman" w:cs="Times New Roman"/>
          <w:b/>
        </w:rPr>
        <w:lastRenderedPageBreak/>
        <w:t>9.</w:t>
      </w:r>
      <w:r w:rsidR="00F379BC" w:rsidRPr="00121F85">
        <w:rPr>
          <w:rFonts w:ascii="Times New Roman" w:hAnsi="Times New Roman" w:cs="Times New Roman"/>
        </w:rPr>
        <w:t xml:space="preserve"> Section 19 of the Principal Act is repealed and the following section is substituted:</w:t>
      </w:r>
    </w:p>
    <w:p w14:paraId="67E4ED8E" w14:textId="77777777" w:rsidR="00F379BC" w:rsidRPr="006970A9" w:rsidRDefault="00121F85" w:rsidP="006970A9">
      <w:pPr>
        <w:spacing w:before="120" w:after="60" w:line="240" w:lineRule="auto"/>
        <w:jc w:val="both"/>
        <w:rPr>
          <w:rFonts w:ascii="Times New Roman" w:hAnsi="Times New Roman" w:cs="Times New Roman"/>
          <w:b/>
          <w:sz w:val="20"/>
        </w:rPr>
      </w:pPr>
      <w:r w:rsidRPr="006970A9">
        <w:rPr>
          <w:rFonts w:ascii="Times New Roman" w:hAnsi="Times New Roman" w:cs="Times New Roman"/>
          <w:b/>
          <w:sz w:val="20"/>
        </w:rPr>
        <w:t>Change in ownership of business etc.</w:t>
      </w:r>
    </w:p>
    <w:p w14:paraId="547A5938" w14:textId="77777777" w:rsidR="00F379BC" w:rsidRPr="00121F85" w:rsidRDefault="00121F85" w:rsidP="006970A9">
      <w:pPr>
        <w:spacing w:after="0" w:line="240" w:lineRule="auto"/>
        <w:ind w:firstLine="432"/>
        <w:jc w:val="both"/>
        <w:rPr>
          <w:rFonts w:ascii="Times New Roman" w:hAnsi="Times New Roman" w:cs="Times New Roman"/>
        </w:rPr>
      </w:pPr>
      <w:r>
        <w:rPr>
          <w:rFonts w:ascii="Times New Roman" w:hAnsi="Times New Roman" w:cs="Times New Roman"/>
        </w:rPr>
        <w:t>“</w:t>
      </w:r>
      <w:r w:rsidR="00F379BC" w:rsidRPr="00121F85">
        <w:rPr>
          <w:rFonts w:ascii="Times New Roman" w:hAnsi="Times New Roman" w:cs="Times New Roman"/>
        </w:rPr>
        <w:t>19. Where the Commission is satisfied that:</w:t>
      </w:r>
    </w:p>
    <w:p w14:paraId="74BDA41D" w14:textId="77777777" w:rsidR="00F379BC" w:rsidRPr="00121F85" w:rsidRDefault="00F379BC" w:rsidP="006970A9">
      <w:pPr>
        <w:spacing w:after="0" w:line="240" w:lineRule="auto"/>
        <w:ind w:left="720" w:hanging="288"/>
        <w:jc w:val="both"/>
        <w:rPr>
          <w:rFonts w:ascii="Times New Roman" w:hAnsi="Times New Roman" w:cs="Times New Roman"/>
        </w:rPr>
      </w:pPr>
      <w:r w:rsidRPr="00121F85">
        <w:rPr>
          <w:rFonts w:ascii="Times New Roman" w:hAnsi="Times New Roman" w:cs="Times New Roman"/>
        </w:rPr>
        <w:t xml:space="preserve">(a) at any time, a particular business activity (in this section called the </w:t>
      </w:r>
      <w:r w:rsidR="00121F85">
        <w:rPr>
          <w:rFonts w:ascii="Times New Roman" w:hAnsi="Times New Roman" w:cs="Times New Roman"/>
        </w:rPr>
        <w:t>‘</w:t>
      </w:r>
      <w:r w:rsidRPr="00121F85">
        <w:rPr>
          <w:rFonts w:ascii="Times New Roman" w:hAnsi="Times New Roman" w:cs="Times New Roman"/>
        </w:rPr>
        <w:t>relevant activity</w:t>
      </w:r>
      <w:r w:rsidR="00121F85">
        <w:rPr>
          <w:rFonts w:ascii="Times New Roman" w:hAnsi="Times New Roman" w:cs="Times New Roman"/>
        </w:rPr>
        <w:t>’</w:t>
      </w:r>
      <w:r w:rsidRPr="00121F85">
        <w:rPr>
          <w:rFonts w:ascii="Times New Roman" w:hAnsi="Times New Roman" w:cs="Times New Roman"/>
        </w:rPr>
        <w:t xml:space="preserve">) was carried on by a person (in this section called the </w:t>
      </w:r>
      <w:r w:rsidR="00121F85">
        <w:rPr>
          <w:rFonts w:ascii="Times New Roman" w:hAnsi="Times New Roman" w:cs="Times New Roman"/>
        </w:rPr>
        <w:t>‘</w:t>
      </w:r>
      <w:r w:rsidRPr="00121F85">
        <w:rPr>
          <w:rFonts w:ascii="Times New Roman" w:hAnsi="Times New Roman" w:cs="Times New Roman"/>
        </w:rPr>
        <w:t>original owner</w:t>
      </w:r>
      <w:r w:rsidR="00121F85">
        <w:rPr>
          <w:rFonts w:ascii="Times New Roman" w:hAnsi="Times New Roman" w:cs="Times New Roman"/>
        </w:rPr>
        <w:t>’</w:t>
      </w:r>
      <w:r w:rsidRPr="00121F85">
        <w:rPr>
          <w:rFonts w:ascii="Times New Roman" w:hAnsi="Times New Roman" w:cs="Times New Roman"/>
        </w:rPr>
        <w:t>); and</w:t>
      </w:r>
    </w:p>
    <w:p w14:paraId="2A4DE685" w14:textId="77777777" w:rsidR="00F379BC" w:rsidRPr="00121F85" w:rsidRDefault="00F379BC" w:rsidP="00A02BC3">
      <w:pPr>
        <w:spacing w:after="0" w:line="240" w:lineRule="auto"/>
        <w:ind w:left="720" w:hanging="288"/>
        <w:jc w:val="both"/>
        <w:rPr>
          <w:rFonts w:ascii="Times New Roman" w:hAnsi="Times New Roman" w:cs="Times New Roman"/>
        </w:rPr>
      </w:pPr>
      <w:r w:rsidRPr="00121F85">
        <w:rPr>
          <w:rFonts w:ascii="Times New Roman" w:hAnsi="Times New Roman" w:cs="Times New Roman"/>
        </w:rPr>
        <w:t xml:space="preserve">(b) at a later time (whether or not in the same grant year), because of the sale or other transfer of a business or part of a business, a change in the membership of the partnership that carried on the relevant activity, or any other business arrangement, the relevant activity, or a business activity that, in the opinion of the Commission, is substantially similar to the relevant activity, was carried on by a different person (in this section called the </w:t>
      </w:r>
      <w:r w:rsidR="00121F85">
        <w:rPr>
          <w:rFonts w:ascii="Times New Roman" w:hAnsi="Times New Roman" w:cs="Times New Roman"/>
        </w:rPr>
        <w:t>‘</w:t>
      </w:r>
      <w:r w:rsidRPr="00121F85">
        <w:rPr>
          <w:rFonts w:ascii="Times New Roman" w:hAnsi="Times New Roman" w:cs="Times New Roman"/>
        </w:rPr>
        <w:t>new owner</w:t>
      </w:r>
      <w:r w:rsidR="00121F85">
        <w:rPr>
          <w:rFonts w:ascii="Times New Roman" w:hAnsi="Times New Roman" w:cs="Times New Roman"/>
        </w:rPr>
        <w:t>’</w:t>
      </w:r>
      <w:r w:rsidRPr="00121F85">
        <w:rPr>
          <w:rFonts w:ascii="Times New Roman" w:hAnsi="Times New Roman" w:cs="Times New Roman"/>
        </w:rPr>
        <w:t>);</w:t>
      </w:r>
    </w:p>
    <w:p w14:paraId="09914B12" w14:textId="77777777" w:rsidR="00F379BC" w:rsidRPr="00121F85" w:rsidRDefault="00F379BC" w:rsidP="00121F85">
      <w:pPr>
        <w:spacing w:after="0" w:line="240" w:lineRule="auto"/>
        <w:jc w:val="both"/>
        <w:rPr>
          <w:rFonts w:ascii="Times New Roman" w:hAnsi="Times New Roman" w:cs="Times New Roman"/>
        </w:rPr>
      </w:pPr>
      <w:r w:rsidRPr="00121F85">
        <w:rPr>
          <w:rFonts w:ascii="Times New Roman" w:hAnsi="Times New Roman" w:cs="Times New Roman"/>
        </w:rPr>
        <w:t>the Commission may:</w:t>
      </w:r>
    </w:p>
    <w:p w14:paraId="25F9A158" w14:textId="77777777" w:rsidR="00F379BC" w:rsidRPr="00121F85" w:rsidRDefault="00F379BC" w:rsidP="00C759AD">
      <w:pPr>
        <w:spacing w:after="0" w:line="240" w:lineRule="auto"/>
        <w:ind w:left="720" w:hanging="288"/>
        <w:jc w:val="both"/>
        <w:rPr>
          <w:rFonts w:ascii="Times New Roman" w:hAnsi="Times New Roman" w:cs="Times New Roman"/>
        </w:rPr>
      </w:pPr>
      <w:r w:rsidRPr="00121F85">
        <w:rPr>
          <w:rFonts w:ascii="Times New Roman" w:hAnsi="Times New Roman" w:cs="Times New Roman"/>
        </w:rPr>
        <w:t>(c) treat any eligible expenditure incurred by the original owner in relation to the relevant activity as having been incurred by the new owner;</w:t>
      </w:r>
    </w:p>
    <w:p w14:paraId="74AF8276" w14:textId="77777777" w:rsidR="00F379BC" w:rsidRPr="00121F85" w:rsidRDefault="00F379BC" w:rsidP="00C759AD">
      <w:pPr>
        <w:spacing w:after="0" w:line="240" w:lineRule="auto"/>
        <w:ind w:left="720" w:hanging="288"/>
        <w:jc w:val="both"/>
        <w:rPr>
          <w:rFonts w:ascii="Times New Roman" w:hAnsi="Times New Roman" w:cs="Times New Roman"/>
        </w:rPr>
      </w:pPr>
      <w:r w:rsidRPr="00121F85">
        <w:rPr>
          <w:rFonts w:ascii="Times New Roman" w:hAnsi="Times New Roman" w:cs="Times New Roman"/>
        </w:rPr>
        <w:t>(d) treat any export earnings of the original owner in relation to the relevant activity as export earnings of the new owner; or</w:t>
      </w:r>
    </w:p>
    <w:p w14:paraId="0C2CCC60" w14:textId="77777777" w:rsidR="00F379BC" w:rsidRPr="00121F85" w:rsidRDefault="00F379BC" w:rsidP="00C759AD">
      <w:pPr>
        <w:spacing w:after="0" w:line="240" w:lineRule="auto"/>
        <w:ind w:left="720" w:hanging="288"/>
        <w:jc w:val="both"/>
        <w:rPr>
          <w:rFonts w:ascii="Times New Roman" w:hAnsi="Times New Roman" w:cs="Times New Roman"/>
        </w:rPr>
      </w:pPr>
      <w:r w:rsidRPr="00121F85">
        <w:rPr>
          <w:rFonts w:ascii="Times New Roman" w:hAnsi="Times New Roman" w:cs="Times New Roman"/>
        </w:rPr>
        <w:t>(e) treat any grant or part of a grant paid or payable to the original owner in relation to the relevant activity as having been paid, or being payable, to the new owner.</w:t>
      </w:r>
      <w:r w:rsidR="00121F85">
        <w:rPr>
          <w:rFonts w:ascii="Times New Roman" w:hAnsi="Times New Roman" w:cs="Times New Roman"/>
        </w:rPr>
        <w:t>”</w:t>
      </w:r>
      <w:r w:rsidRPr="00121F85">
        <w:rPr>
          <w:rFonts w:ascii="Times New Roman" w:hAnsi="Times New Roman" w:cs="Times New Roman"/>
        </w:rPr>
        <w:t>.</w:t>
      </w:r>
    </w:p>
    <w:p w14:paraId="2DA93ABF" w14:textId="77777777" w:rsidR="00F379BC" w:rsidRPr="00C759AD" w:rsidRDefault="00121F85" w:rsidP="00C759AD">
      <w:pPr>
        <w:spacing w:before="120" w:after="60" w:line="240" w:lineRule="auto"/>
        <w:jc w:val="both"/>
        <w:rPr>
          <w:rFonts w:ascii="Times New Roman" w:hAnsi="Times New Roman" w:cs="Times New Roman"/>
          <w:b/>
          <w:sz w:val="20"/>
        </w:rPr>
      </w:pPr>
      <w:r w:rsidRPr="00C759AD">
        <w:rPr>
          <w:rFonts w:ascii="Times New Roman" w:hAnsi="Times New Roman" w:cs="Times New Roman"/>
          <w:b/>
          <w:sz w:val="20"/>
        </w:rPr>
        <w:t>Transitional provision</w:t>
      </w:r>
    </w:p>
    <w:p w14:paraId="503F69E2" w14:textId="77777777" w:rsidR="00F379BC" w:rsidRPr="00121F85" w:rsidRDefault="00121F85" w:rsidP="00C759AD">
      <w:pPr>
        <w:spacing w:after="0" w:line="240" w:lineRule="auto"/>
        <w:ind w:firstLine="432"/>
        <w:jc w:val="both"/>
        <w:rPr>
          <w:rFonts w:ascii="Times New Roman" w:hAnsi="Times New Roman" w:cs="Times New Roman"/>
        </w:rPr>
      </w:pPr>
      <w:r w:rsidRPr="00121F85">
        <w:rPr>
          <w:rFonts w:ascii="Times New Roman" w:hAnsi="Times New Roman" w:cs="Times New Roman"/>
          <w:b/>
        </w:rPr>
        <w:t>10.</w:t>
      </w:r>
      <w:r w:rsidR="00F379BC" w:rsidRPr="00121F85">
        <w:rPr>
          <w:rFonts w:ascii="Times New Roman" w:hAnsi="Times New Roman" w:cs="Times New Roman"/>
        </w:rPr>
        <w:t xml:space="preserve"> In spite of the amendments of sections 14 and 16 of the Principal Act made by this Act, those sections, as in force immediately before the commencement of this Act, continue to apply in relation to grant years before the grant year that commenced on 1 July 1988.</w:t>
      </w:r>
    </w:p>
    <w:p w14:paraId="2BCDDB4B" w14:textId="77777777" w:rsidR="00C759AD" w:rsidRPr="00C759AD" w:rsidRDefault="00C759AD" w:rsidP="00C759AD">
      <w:pPr>
        <w:pBdr>
          <w:bottom w:val="single" w:sz="4" w:space="1" w:color="auto"/>
        </w:pBdr>
        <w:spacing w:after="120" w:line="240" w:lineRule="auto"/>
        <w:jc w:val="center"/>
        <w:rPr>
          <w:rFonts w:ascii="Times New Roman" w:hAnsi="Times New Roman" w:cs="Times New Roman"/>
          <w:b/>
          <w:smallCaps/>
          <w:sz w:val="14"/>
        </w:rPr>
      </w:pPr>
    </w:p>
    <w:p w14:paraId="13629E12" w14:textId="77777777" w:rsidR="00F379BC" w:rsidRPr="00FA1187" w:rsidRDefault="00121F85" w:rsidP="00C759AD">
      <w:pPr>
        <w:spacing w:after="0" w:line="240" w:lineRule="auto"/>
        <w:jc w:val="center"/>
        <w:rPr>
          <w:rFonts w:ascii="Times New Roman" w:hAnsi="Times New Roman" w:cs="Times New Roman"/>
          <w:caps/>
        </w:rPr>
      </w:pPr>
      <w:r w:rsidRPr="00FA1187">
        <w:rPr>
          <w:rFonts w:ascii="Times New Roman" w:hAnsi="Times New Roman" w:cs="Times New Roman"/>
          <w:b/>
          <w:caps/>
        </w:rPr>
        <w:t>note</w:t>
      </w:r>
    </w:p>
    <w:p w14:paraId="4956D980" w14:textId="77777777" w:rsidR="00F379BC" w:rsidRPr="008532C6" w:rsidRDefault="00121F85" w:rsidP="00C759AD">
      <w:pPr>
        <w:spacing w:after="0" w:line="240" w:lineRule="auto"/>
        <w:ind w:left="288" w:hanging="288"/>
        <w:jc w:val="both"/>
        <w:rPr>
          <w:rFonts w:ascii="Times New Roman" w:hAnsi="Times New Roman" w:cs="Times New Roman"/>
          <w:sz w:val="20"/>
          <w:szCs w:val="20"/>
        </w:rPr>
      </w:pPr>
      <w:r w:rsidRPr="008532C6">
        <w:rPr>
          <w:rFonts w:ascii="Times New Roman" w:hAnsi="Times New Roman" w:cs="Times New Roman"/>
          <w:sz w:val="20"/>
          <w:szCs w:val="20"/>
        </w:rPr>
        <w:t>1</w:t>
      </w:r>
      <w:r w:rsidR="00F379BC" w:rsidRPr="008532C6">
        <w:rPr>
          <w:rFonts w:ascii="Times New Roman" w:hAnsi="Times New Roman" w:cs="Times New Roman"/>
          <w:sz w:val="20"/>
          <w:szCs w:val="20"/>
        </w:rPr>
        <w:t>. No. 154, 1974, as amended. For previous amendments, see Nos. 36 and 192, 1978; Nos. 74 and 119, 1981; No. 157, 1982; No. 65, 1985; No. 110, 1985 (as amended by No. 187, 1985); No. 187, 1985 (as amended by No. 141, 1987); No. 168, 1986; and No. 141, 1987.</w:t>
      </w:r>
    </w:p>
    <w:p w14:paraId="23E2EFD9" w14:textId="77777777" w:rsidR="00AC7674" w:rsidRPr="008532C6" w:rsidRDefault="00F379BC" w:rsidP="00AC7674">
      <w:pPr>
        <w:spacing w:before="120" w:after="0" w:line="240" w:lineRule="auto"/>
        <w:jc w:val="both"/>
        <w:rPr>
          <w:rFonts w:ascii="Times New Roman" w:hAnsi="Times New Roman" w:cs="Times New Roman"/>
          <w:i/>
          <w:sz w:val="20"/>
          <w:szCs w:val="20"/>
        </w:rPr>
      </w:pPr>
      <w:r w:rsidRPr="008532C6">
        <w:rPr>
          <w:rFonts w:ascii="Times New Roman" w:hAnsi="Times New Roman" w:cs="Times New Roman"/>
          <w:sz w:val="20"/>
          <w:szCs w:val="20"/>
        </w:rPr>
        <w:t>[</w:t>
      </w:r>
      <w:r w:rsidR="00121F85" w:rsidRPr="008532C6">
        <w:rPr>
          <w:rFonts w:ascii="Times New Roman" w:hAnsi="Times New Roman" w:cs="Times New Roman"/>
          <w:i/>
          <w:sz w:val="20"/>
          <w:szCs w:val="20"/>
        </w:rPr>
        <w:t>Minister’s second reading speech made in—</w:t>
      </w:r>
    </w:p>
    <w:p w14:paraId="54182455" w14:textId="77777777" w:rsidR="00AC7674" w:rsidRPr="008532C6" w:rsidRDefault="00121F85" w:rsidP="00AC7674">
      <w:pPr>
        <w:spacing w:after="0" w:line="240" w:lineRule="auto"/>
        <w:ind w:left="864"/>
        <w:jc w:val="both"/>
        <w:rPr>
          <w:rFonts w:ascii="Times New Roman" w:hAnsi="Times New Roman" w:cs="Times New Roman"/>
          <w:i/>
          <w:sz w:val="20"/>
          <w:szCs w:val="20"/>
        </w:rPr>
      </w:pPr>
      <w:r w:rsidRPr="008532C6">
        <w:rPr>
          <w:rFonts w:ascii="Times New Roman" w:hAnsi="Times New Roman" w:cs="Times New Roman"/>
          <w:i/>
          <w:sz w:val="20"/>
          <w:szCs w:val="20"/>
        </w:rPr>
        <w:t>House of Representatives on 25 May 1988</w:t>
      </w:r>
    </w:p>
    <w:p w14:paraId="3D36BC2D" w14:textId="77777777" w:rsidR="00F379BC" w:rsidRPr="008532C6" w:rsidRDefault="00121F85" w:rsidP="00AC7674">
      <w:pPr>
        <w:spacing w:after="0" w:line="240" w:lineRule="auto"/>
        <w:ind w:left="864"/>
        <w:jc w:val="both"/>
        <w:rPr>
          <w:rFonts w:ascii="Times New Roman" w:hAnsi="Times New Roman" w:cs="Times New Roman"/>
          <w:sz w:val="20"/>
          <w:szCs w:val="20"/>
        </w:rPr>
      </w:pPr>
      <w:r w:rsidRPr="008532C6">
        <w:rPr>
          <w:rFonts w:ascii="Times New Roman" w:hAnsi="Times New Roman" w:cs="Times New Roman"/>
          <w:i/>
          <w:sz w:val="20"/>
          <w:szCs w:val="20"/>
        </w:rPr>
        <w:t>Senate on 25 August 1988</w:t>
      </w:r>
      <w:r w:rsidR="00F379BC" w:rsidRPr="008532C6">
        <w:rPr>
          <w:rFonts w:ascii="Times New Roman" w:hAnsi="Times New Roman" w:cs="Times New Roman"/>
          <w:sz w:val="20"/>
          <w:szCs w:val="20"/>
        </w:rPr>
        <w:t>]</w:t>
      </w:r>
    </w:p>
    <w:sectPr w:rsidR="00F379BC" w:rsidRPr="008532C6" w:rsidSect="002F2F3A">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2F16C8" w15:done="0"/>
  <w15:commentEx w15:paraId="503B2D69" w15:done="0"/>
  <w15:commentEx w15:paraId="2672E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2F16C8" w16cid:durableId="2038BCA7"/>
  <w16cid:commentId w16cid:paraId="503B2D69" w16cid:durableId="2038BCB6"/>
  <w16cid:commentId w16cid:paraId="2672EECC" w16cid:durableId="2038BC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0851" w14:textId="77777777" w:rsidR="0080386C" w:rsidRDefault="0080386C" w:rsidP="00FF0B5E">
      <w:pPr>
        <w:spacing w:after="0" w:line="240" w:lineRule="auto"/>
      </w:pPr>
      <w:r>
        <w:separator/>
      </w:r>
    </w:p>
  </w:endnote>
  <w:endnote w:type="continuationSeparator" w:id="0">
    <w:p w14:paraId="784E6B8B" w14:textId="77777777" w:rsidR="0080386C" w:rsidRDefault="0080386C" w:rsidP="00FF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B5097" w14:textId="77777777" w:rsidR="0080386C" w:rsidRDefault="0080386C" w:rsidP="00FF0B5E">
      <w:pPr>
        <w:spacing w:after="0" w:line="240" w:lineRule="auto"/>
      </w:pPr>
      <w:r>
        <w:separator/>
      </w:r>
    </w:p>
  </w:footnote>
  <w:footnote w:type="continuationSeparator" w:id="0">
    <w:p w14:paraId="3106DA55" w14:textId="77777777" w:rsidR="0080386C" w:rsidRDefault="0080386C" w:rsidP="00FF0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A5081" w14:textId="77777777" w:rsidR="00FF0B5E" w:rsidRPr="00FF0B5E" w:rsidRDefault="00FF0B5E" w:rsidP="00FF0B5E">
    <w:pPr>
      <w:tabs>
        <w:tab w:val="left" w:pos="4230"/>
      </w:tabs>
      <w:spacing w:after="0" w:line="240" w:lineRule="auto"/>
      <w:jc w:val="center"/>
      <w:rPr>
        <w:rFonts w:ascii="Times New Roman" w:hAnsi="Times New Roman" w:cs="Times New Roman"/>
        <w:sz w:val="20"/>
      </w:rPr>
    </w:pPr>
    <w:r w:rsidRPr="00FF0B5E">
      <w:rPr>
        <w:rFonts w:ascii="Times New Roman" w:hAnsi="Times New Roman" w:cs="Times New Roman"/>
        <w:i/>
        <w:sz w:val="20"/>
      </w:rPr>
      <w:t>Export Market Development Grants Amendment</w:t>
    </w:r>
    <w:r>
      <w:rPr>
        <w:rFonts w:ascii="Times New Roman" w:hAnsi="Times New Roman" w:cs="Times New Roman"/>
        <w:i/>
        <w:sz w:val="20"/>
      </w:rPr>
      <w:tab/>
    </w:r>
    <w:r w:rsidRPr="00FF0B5E">
      <w:rPr>
        <w:rFonts w:ascii="Times New Roman" w:hAnsi="Times New Roman" w:cs="Times New Roman"/>
        <w:i/>
        <w:sz w:val="20"/>
      </w:rPr>
      <w:t>No. 90,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379BC"/>
    <w:rsid w:val="000A2BF5"/>
    <w:rsid w:val="00121F85"/>
    <w:rsid w:val="001655A3"/>
    <w:rsid w:val="00192DFE"/>
    <w:rsid w:val="001A1001"/>
    <w:rsid w:val="00244A0F"/>
    <w:rsid w:val="00270083"/>
    <w:rsid w:val="002F2F3A"/>
    <w:rsid w:val="002F4F9D"/>
    <w:rsid w:val="0031415A"/>
    <w:rsid w:val="00324AC3"/>
    <w:rsid w:val="003F2876"/>
    <w:rsid w:val="0041190F"/>
    <w:rsid w:val="004E5ADA"/>
    <w:rsid w:val="00567D31"/>
    <w:rsid w:val="006970A9"/>
    <w:rsid w:val="007A632C"/>
    <w:rsid w:val="007C3FA0"/>
    <w:rsid w:val="0080386C"/>
    <w:rsid w:val="008532C6"/>
    <w:rsid w:val="00874EAE"/>
    <w:rsid w:val="00A02BC3"/>
    <w:rsid w:val="00AC7674"/>
    <w:rsid w:val="00B65A89"/>
    <w:rsid w:val="00C759AD"/>
    <w:rsid w:val="00CB77D6"/>
    <w:rsid w:val="00E52228"/>
    <w:rsid w:val="00F379BC"/>
    <w:rsid w:val="00FA0A6A"/>
    <w:rsid w:val="00FA1187"/>
    <w:rsid w:val="00FF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379B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379BC"/>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F379BC"/>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F379BC"/>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F379BC"/>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F379B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F379B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F379BC"/>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F379BC"/>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F379BC"/>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F379BC"/>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F379BC"/>
    <w:pPr>
      <w:spacing w:after="0" w:line="240" w:lineRule="auto"/>
    </w:pPr>
    <w:rPr>
      <w:rFonts w:ascii="Times New Roman" w:eastAsia="Times New Roman" w:hAnsi="Times New Roman" w:cs="Times New Roman"/>
      <w:sz w:val="20"/>
      <w:szCs w:val="20"/>
    </w:rPr>
  </w:style>
  <w:style w:type="paragraph" w:customStyle="1" w:styleId="Style1145">
    <w:name w:val="Style1145"/>
    <w:basedOn w:val="Normal"/>
    <w:rsid w:val="00F379BC"/>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F379BC"/>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F379BC"/>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F379BC"/>
    <w:pPr>
      <w:spacing w:after="0" w:line="240" w:lineRule="auto"/>
    </w:pPr>
    <w:rPr>
      <w:rFonts w:ascii="Times New Roman" w:eastAsia="Times New Roman" w:hAnsi="Times New Roman" w:cs="Times New Roman"/>
      <w:sz w:val="20"/>
      <w:szCs w:val="20"/>
    </w:rPr>
  </w:style>
  <w:style w:type="paragraph" w:customStyle="1" w:styleId="Style754">
    <w:name w:val="Style754"/>
    <w:basedOn w:val="Normal"/>
    <w:rsid w:val="00F379BC"/>
    <w:pPr>
      <w:spacing w:after="0" w:line="240" w:lineRule="auto"/>
    </w:pPr>
    <w:rPr>
      <w:rFonts w:ascii="Times New Roman" w:eastAsia="Times New Roman" w:hAnsi="Times New Roman" w:cs="Times New Roman"/>
      <w:sz w:val="20"/>
      <w:szCs w:val="20"/>
    </w:rPr>
  </w:style>
  <w:style w:type="paragraph" w:customStyle="1" w:styleId="Style652">
    <w:name w:val="Style652"/>
    <w:basedOn w:val="Normal"/>
    <w:rsid w:val="00F379BC"/>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F379BC"/>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F379BC"/>
    <w:rPr>
      <w:rFonts w:ascii="Times New Roman" w:eastAsia="Times New Roman" w:hAnsi="Times New Roman" w:cs="Times New Roman"/>
      <w:b w:val="0"/>
      <w:bCs w:val="0"/>
      <w:i w:val="0"/>
      <w:iCs w:val="0"/>
      <w:smallCaps w:val="0"/>
      <w:sz w:val="16"/>
      <w:szCs w:val="16"/>
    </w:rPr>
  </w:style>
  <w:style w:type="character" w:customStyle="1" w:styleId="CharStyle20">
    <w:name w:val="CharStyle20"/>
    <w:basedOn w:val="DefaultParagraphFont"/>
    <w:rsid w:val="00F379BC"/>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F379BC"/>
    <w:rPr>
      <w:rFonts w:ascii="Times New Roman" w:eastAsia="Times New Roman" w:hAnsi="Times New Roman" w:cs="Times New Roman"/>
      <w:b w:val="0"/>
      <w:bCs w:val="0"/>
      <w:i w:val="0"/>
      <w:iCs w:val="0"/>
      <w:smallCaps w:val="0"/>
      <w:sz w:val="22"/>
      <w:szCs w:val="22"/>
    </w:rPr>
  </w:style>
  <w:style w:type="character" w:customStyle="1" w:styleId="CharStyle38">
    <w:name w:val="CharStyle38"/>
    <w:basedOn w:val="DefaultParagraphFont"/>
    <w:rsid w:val="00F379BC"/>
    <w:rPr>
      <w:rFonts w:ascii="Times New Roman" w:eastAsia="Times New Roman" w:hAnsi="Times New Roman" w:cs="Times New Roman"/>
      <w:b/>
      <w:bCs/>
      <w:i w:val="0"/>
      <w:iCs w:val="0"/>
      <w:smallCaps w:val="0"/>
      <w:sz w:val="22"/>
      <w:szCs w:val="22"/>
    </w:rPr>
  </w:style>
  <w:style w:type="character" w:customStyle="1" w:styleId="CharStyle47">
    <w:name w:val="CharStyle47"/>
    <w:basedOn w:val="DefaultParagraphFont"/>
    <w:rsid w:val="00F379BC"/>
    <w:rPr>
      <w:rFonts w:ascii="Times New Roman" w:eastAsia="Times New Roman" w:hAnsi="Times New Roman" w:cs="Times New Roman"/>
      <w:b w:val="0"/>
      <w:bCs w:val="0"/>
      <w:i/>
      <w:iCs/>
      <w:smallCaps w:val="0"/>
      <w:sz w:val="22"/>
      <w:szCs w:val="22"/>
    </w:rPr>
  </w:style>
  <w:style w:type="character" w:customStyle="1" w:styleId="CharStyle57">
    <w:name w:val="CharStyle57"/>
    <w:basedOn w:val="DefaultParagraphFont"/>
    <w:rsid w:val="00F379BC"/>
    <w:rPr>
      <w:rFonts w:ascii="Times New Roman" w:eastAsia="Times New Roman" w:hAnsi="Times New Roman" w:cs="Times New Roman"/>
      <w:b w:val="0"/>
      <w:bCs w:val="0"/>
      <w:i w:val="0"/>
      <w:iCs w:val="0"/>
      <w:smallCaps/>
      <w:sz w:val="22"/>
      <w:szCs w:val="22"/>
    </w:rPr>
  </w:style>
  <w:style w:type="character" w:customStyle="1" w:styleId="CharStyle424">
    <w:name w:val="CharStyle424"/>
    <w:basedOn w:val="DefaultParagraphFont"/>
    <w:rsid w:val="00F379BC"/>
    <w:rPr>
      <w:rFonts w:ascii="Times New Roman" w:eastAsia="Times New Roman" w:hAnsi="Times New Roman" w:cs="Times New Roman"/>
      <w:b/>
      <w:bCs/>
      <w:i/>
      <w:iCs/>
      <w:smallCaps w:val="0"/>
      <w:sz w:val="16"/>
      <w:szCs w:val="16"/>
    </w:rPr>
  </w:style>
  <w:style w:type="character" w:customStyle="1" w:styleId="CharStyle462">
    <w:name w:val="CharStyle462"/>
    <w:basedOn w:val="DefaultParagraphFont"/>
    <w:rsid w:val="00F379BC"/>
    <w:rPr>
      <w:rFonts w:ascii="Times New Roman" w:eastAsia="Times New Roman" w:hAnsi="Times New Roman" w:cs="Times New Roman"/>
      <w:b/>
      <w:bCs/>
      <w:i/>
      <w:iCs/>
      <w:smallCaps w:val="0"/>
      <w:sz w:val="26"/>
      <w:szCs w:val="26"/>
    </w:rPr>
  </w:style>
  <w:style w:type="character" w:customStyle="1" w:styleId="CharStyle558">
    <w:name w:val="CharStyle558"/>
    <w:basedOn w:val="DefaultParagraphFont"/>
    <w:rsid w:val="00F379BC"/>
    <w:rPr>
      <w:rFonts w:ascii="Georgia" w:eastAsia="Georgia" w:hAnsi="Georgia" w:cs="Georgia"/>
      <w:b/>
      <w:bCs/>
      <w:i w:val="0"/>
      <w:iCs w:val="0"/>
      <w:smallCaps w:val="0"/>
      <w:sz w:val="20"/>
      <w:szCs w:val="20"/>
    </w:rPr>
  </w:style>
  <w:style w:type="paragraph" w:styleId="BalloonText">
    <w:name w:val="Balloon Text"/>
    <w:basedOn w:val="Normal"/>
    <w:link w:val="BalloonTextChar"/>
    <w:uiPriority w:val="99"/>
    <w:semiHidden/>
    <w:unhideWhenUsed/>
    <w:rsid w:val="001A1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001"/>
    <w:rPr>
      <w:rFonts w:ascii="Tahoma" w:hAnsi="Tahoma" w:cs="Tahoma"/>
      <w:sz w:val="16"/>
      <w:szCs w:val="16"/>
    </w:rPr>
  </w:style>
  <w:style w:type="paragraph" w:styleId="Header">
    <w:name w:val="header"/>
    <w:basedOn w:val="Normal"/>
    <w:link w:val="HeaderChar"/>
    <w:uiPriority w:val="99"/>
    <w:unhideWhenUsed/>
    <w:rsid w:val="00FF0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5E"/>
  </w:style>
  <w:style w:type="paragraph" w:styleId="Footer">
    <w:name w:val="footer"/>
    <w:basedOn w:val="Normal"/>
    <w:link w:val="FooterChar"/>
    <w:uiPriority w:val="99"/>
    <w:semiHidden/>
    <w:unhideWhenUsed/>
    <w:rsid w:val="00FF0B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B5E"/>
  </w:style>
  <w:style w:type="character" w:styleId="CommentReference">
    <w:name w:val="annotation reference"/>
    <w:basedOn w:val="DefaultParagraphFont"/>
    <w:uiPriority w:val="99"/>
    <w:semiHidden/>
    <w:unhideWhenUsed/>
    <w:rsid w:val="00874EAE"/>
    <w:rPr>
      <w:sz w:val="16"/>
      <w:szCs w:val="16"/>
    </w:rPr>
  </w:style>
  <w:style w:type="paragraph" w:styleId="CommentText">
    <w:name w:val="annotation text"/>
    <w:basedOn w:val="Normal"/>
    <w:link w:val="CommentTextChar"/>
    <w:uiPriority w:val="99"/>
    <w:semiHidden/>
    <w:unhideWhenUsed/>
    <w:rsid w:val="00874EAE"/>
    <w:pPr>
      <w:spacing w:line="240" w:lineRule="auto"/>
    </w:pPr>
    <w:rPr>
      <w:sz w:val="20"/>
      <w:szCs w:val="20"/>
    </w:rPr>
  </w:style>
  <w:style w:type="character" w:customStyle="1" w:styleId="CommentTextChar">
    <w:name w:val="Comment Text Char"/>
    <w:basedOn w:val="DefaultParagraphFont"/>
    <w:link w:val="CommentText"/>
    <w:uiPriority w:val="99"/>
    <w:semiHidden/>
    <w:rsid w:val="00874EAE"/>
    <w:rPr>
      <w:sz w:val="20"/>
      <w:szCs w:val="20"/>
    </w:rPr>
  </w:style>
  <w:style w:type="paragraph" w:styleId="CommentSubject">
    <w:name w:val="annotation subject"/>
    <w:basedOn w:val="CommentText"/>
    <w:next w:val="CommentText"/>
    <w:link w:val="CommentSubjectChar"/>
    <w:uiPriority w:val="99"/>
    <w:semiHidden/>
    <w:unhideWhenUsed/>
    <w:rsid w:val="00874EAE"/>
    <w:rPr>
      <w:b/>
      <w:bCs/>
    </w:rPr>
  </w:style>
  <w:style w:type="character" w:customStyle="1" w:styleId="CommentSubjectChar">
    <w:name w:val="Comment Subject Char"/>
    <w:basedOn w:val="CommentTextChar"/>
    <w:link w:val="CommentSubject"/>
    <w:uiPriority w:val="99"/>
    <w:semiHidden/>
    <w:rsid w:val="00874EAE"/>
    <w:rPr>
      <w:b/>
      <w:bCs/>
      <w:sz w:val="20"/>
      <w:szCs w:val="20"/>
    </w:rPr>
  </w:style>
  <w:style w:type="paragraph" w:styleId="Revision">
    <w:name w:val="Revision"/>
    <w:hidden/>
    <w:uiPriority w:val="99"/>
    <w:semiHidden/>
    <w:rsid w:val="007C3F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7275</Characters>
  <Application>Microsoft Office Word</Application>
  <DocSecurity>0</DocSecurity>
  <Lines>291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2019-03-17T02:33:00Z</dcterms:created>
  <dcterms:modified xsi:type="dcterms:W3CDTF">2019-10-03T05:02:00Z</dcterms:modified>
</cp:coreProperties>
</file>