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9F43" w14:textId="77777777" w:rsidR="00F214B9" w:rsidRPr="00D56626" w:rsidRDefault="00F214B9" w:rsidP="00B66F5E">
      <w:r w:rsidRPr="00D56626">
        <w:object w:dxaOrig="2146" w:dyaOrig="1561" w14:anchorId="1C29A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802325597" r:id="rId9"/>
        </w:object>
      </w:r>
    </w:p>
    <w:p w14:paraId="0C5880AB" w14:textId="77777777" w:rsidR="00F214B9" w:rsidRPr="00D56626" w:rsidRDefault="00F214B9" w:rsidP="00B66F5E">
      <w:pPr>
        <w:pStyle w:val="ShortT"/>
        <w:spacing w:before="240"/>
      </w:pPr>
      <w:bookmarkStart w:id="0" w:name="_Hlk179635014"/>
      <w:r w:rsidRPr="00D56626">
        <w:t>Safety, Rehabilitation and Compensation Act 1988</w:t>
      </w:r>
    </w:p>
    <w:bookmarkEnd w:id="0"/>
    <w:p w14:paraId="3A4CE3DB" w14:textId="77777777" w:rsidR="00F214B9" w:rsidRPr="00D56626" w:rsidRDefault="00F214B9" w:rsidP="00B66F5E">
      <w:pPr>
        <w:pStyle w:val="CompiledActNo"/>
        <w:spacing w:before="240"/>
      </w:pPr>
      <w:r w:rsidRPr="00D56626">
        <w:t>No. 75, 1988</w:t>
      </w:r>
    </w:p>
    <w:p w14:paraId="32CE2A31" w14:textId="7B85B14A" w:rsidR="00F214B9" w:rsidRPr="00D56626" w:rsidRDefault="00F214B9" w:rsidP="00B66F5E">
      <w:pPr>
        <w:spacing w:before="1000"/>
        <w:rPr>
          <w:rFonts w:cs="Arial"/>
          <w:b/>
          <w:sz w:val="32"/>
          <w:szCs w:val="32"/>
        </w:rPr>
      </w:pPr>
      <w:r w:rsidRPr="00D56626">
        <w:rPr>
          <w:rFonts w:cs="Arial"/>
          <w:b/>
          <w:sz w:val="32"/>
          <w:szCs w:val="32"/>
        </w:rPr>
        <w:t xml:space="preserve">Compilation No. </w:t>
      </w:r>
      <w:r w:rsidRPr="00D56626">
        <w:rPr>
          <w:rFonts w:cs="Arial"/>
          <w:b/>
          <w:sz w:val="32"/>
          <w:szCs w:val="32"/>
        </w:rPr>
        <w:fldChar w:fldCharType="begin"/>
      </w:r>
      <w:r w:rsidRPr="00D56626">
        <w:rPr>
          <w:rFonts w:cs="Arial"/>
          <w:b/>
          <w:sz w:val="32"/>
          <w:szCs w:val="32"/>
        </w:rPr>
        <w:instrText xml:space="preserve"> DOCPROPERTY  CompilationNumber </w:instrText>
      </w:r>
      <w:r w:rsidRPr="00D56626">
        <w:rPr>
          <w:rFonts w:cs="Arial"/>
          <w:b/>
          <w:sz w:val="32"/>
          <w:szCs w:val="32"/>
        </w:rPr>
        <w:fldChar w:fldCharType="separate"/>
      </w:r>
      <w:r w:rsidR="00556D12">
        <w:rPr>
          <w:rFonts w:cs="Arial"/>
          <w:b/>
          <w:sz w:val="32"/>
          <w:szCs w:val="32"/>
        </w:rPr>
        <w:t>81</w:t>
      </w:r>
      <w:r w:rsidRPr="00D56626">
        <w:rPr>
          <w:rFonts w:cs="Arial"/>
          <w:b/>
          <w:sz w:val="32"/>
          <w:szCs w:val="32"/>
        </w:rPr>
        <w:fldChar w:fldCharType="end"/>
      </w:r>
    </w:p>
    <w:p w14:paraId="2A356747" w14:textId="1996913B" w:rsidR="00F214B9" w:rsidRPr="00D56626" w:rsidRDefault="00F214B9" w:rsidP="001139FD">
      <w:pPr>
        <w:tabs>
          <w:tab w:val="left" w:pos="2551"/>
        </w:tabs>
        <w:spacing w:before="480"/>
        <w:rPr>
          <w:rFonts w:cs="Arial"/>
          <w:sz w:val="24"/>
        </w:rPr>
      </w:pPr>
      <w:r w:rsidRPr="00D56626">
        <w:rPr>
          <w:rFonts w:cs="Arial"/>
          <w:b/>
          <w:sz w:val="24"/>
        </w:rPr>
        <w:t>Compilation date:</w:t>
      </w:r>
      <w:r w:rsidRPr="00D56626">
        <w:rPr>
          <w:rFonts w:cs="Arial"/>
          <w:b/>
          <w:sz w:val="24"/>
        </w:rPr>
        <w:tab/>
      </w:r>
      <w:r w:rsidRPr="00556D12">
        <w:rPr>
          <w:rFonts w:cs="Arial"/>
          <w:sz w:val="24"/>
        </w:rPr>
        <w:fldChar w:fldCharType="begin"/>
      </w:r>
      <w:r w:rsidR="00556D12" w:rsidRPr="00556D12">
        <w:rPr>
          <w:rFonts w:cs="Arial"/>
          <w:sz w:val="24"/>
        </w:rPr>
        <w:instrText>DOCPROPERTY StartDate \@ "d MMMM yyyy" \* MERGEFORMAT</w:instrText>
      </w:r>
      <w:r w:rsidRPr="00556D12">
        <w:rPr>
          <w:rFonts w:cs="Arial"/>
          <w:sz w:val="24"/>
        </w:rPr>
        <w:fldChar w:fldCharType="separate"/>
      </w:r>
      <w:r w:rsidR="00DF6880">
        <w:rPr>
          <w:rFonts w:cs="Arial"/>
          <w:bCs/>
          <w:sz w:val="24"/>
        </w:rPr>
        <w:t>21 February</w:t>
      </w:r>
      <w:r w:rsidR="00556D12" w:rsidRPr="00556D12">
        <w:rPr>
          <w:rFonts w:cs="Arial"/>
          <w:sz w:val="24"/>
        </w:rPr>
        <w:t xml:space="preserve"> 2025</w:t>
      </w:r>
      <w:r w:rsidRPr="00556D12">
        <w:rPr>
          <w:rFonts w:cs="Arial"/>
          <w:sz w:val="24"/>
        </w:rPr>
        <w:fldChar w:fldCharType="end"/>
      </w:r>
    </w:p>
    <w:p w14:paraId="5DC7E196" w14:textId="3C8D3FDD" w:rsidR="00F214B9" w:rsidRPr="00D56626" w:rsidRDefault="001139FD" w:rsidP="00556D12">
      <w:pPr>
        <w:tabs>
          <w:tab w:val="left" w:pos="2551"/>
        </w:tabs>
        <w:spacing w:before="240" w:after="240"/>
        <w:ind w:left="2551" w:hanging="2551"/>
        <w:rPr>
          <w:rFonts w:cs="Arial"/>
          <w:sz w:val="24"/>
        </w:rPr>
      </w:pPr>
      <w:r w:rsidRPr="00D56626">
        <w:rPr>
          <w:rFonts w:cs="Arial"/>
          <w:b/>
          <w:sz w:val="24"/>
        </w:rPr>
        <w:t>Includes amendments:</w:t>
      </w:r>
      <w:r w:rsidR="00F214B9" w:rsidRPr="00D56626">
        <w:rPr>
          <w:rFonts w:cs="Arial"/>
          <w:b/>
          <w:sz w:val="24"/>
        </w:rPr>
        <w:tab/>
      </w:r>
      <w:r w:rsidR="00F214B9" w:rsidRPr="00556D12">
        <w:rPr>
          <w:rFonts w:cs="Arial"/>
          <w:sz w:val="24"/>
        </w:rPr>
        <w:fldChar w:fldCharType="begin"/>
      </w:r>
      <w:r w:rsidR="00F214B9" w:rsidRPr="00556D12">
        <w:rPr>
          <w:rFonts w:cs="Arial"/>
          <w:sz w:val="24"/>
        </w:rPr>
        <w:instrText xml:space="preserve"> DOCPROPERTY IncludesUpTo </w:instrText>
      </w:r>
      <w:r w:rsidR="00F214B9" w:rsidRPr="00556D12">
        <w:rPr>
          <w:rFonts w:cs="Arial"/>
          <w:sz w:val="24"/>
        </w:rPr>
        <w:fldChar w:fldCharType="separate"/>
      </w:r>
      <w:r w:rsidR="00556D12" w:rsidRPr="00556D12">
        <w:rPr>
          <w:rFonts w:cs="Arial"/>
          <w:sz w:val="24"/>
        </w:rPr>
        <w:t>Act No. 14, 2025</w:t>
      </w:r>
      <w:r w:rsidR="00F214B9" w:rsidRPr="00556D12">
        <w:rPr>
          <w:rFonts w:cs="Arial"/>
          <w:sz w:val="24"/>
        </w:rPr>
        <w:fldChar w:fldCharType="end"/>
      </w:r>
    </w:p>
    <w:p w14:paraId="4B8CEC59" w14:textId="77777777" w:rsidR="00F214B9" w:rsidRPr="00D56626" w:rsidRDefault="00F214B9" w:rsidP="00B66F5E">
      <w:pPr>
        <w:pageBreakBefore/>
        <w:rPr>
          <w:rFonts w:cs="Arial"/>
          <w:b/>
          <w:sz w:val="32"/>
          <w:szCs w:val="32"/>
        </w:rPr>
      </w:pPr>
      <w:r w:rsidRPr="00D56626">
        <w:rPr>
          <w:rFonts w:cs="Arial"/>
          <w:b/>
          <w:sz w:val="32"/>
          <w:szCs w:val="32"/>
        </w:rPr>
        <w:lastRenderedPageBreak/>
        <w:t>About this compilation</w:t>
      </w:r>
    </w:p>
    <w:p w14:paraId="7853E3B3" w14:textId="77777777" w:rsidR="00F214B9" w:rsidRPr="00D56626" w:rsidRDefault="00F214B9" w:rsidP="00B66F5E">
      <w:pPr>
        <w:spacing w:before="240"/>
        <w:rPr>
          <w:rFonts w:cs="Arial"/>
        </w:rPr>
      </w:pPr>
      <w:r w:rsidRPr="00D56626">
        <w:rPr>
          <w:rFonts w:cs="Arial"/>
          <w:b/>
          <w:szCs w:val="22"/>
        </w:rPr>
        <w:t>This compilation</w:t>
      </w:r>
    </w:p>
    <w:p w14:paraId="45535445" w14:textId="3B5C995A" w:rsidR="00F214B9" w:rsidRPr="00D56626" w:rsidRDefault="00F214B9" w:rsidP="00B66F5E">
      <w:pPr>
        <w:spacing w:before="120" w:after="120"/>
        <w:rPr>
          <w:rFonts w:cs="Arial"/>
          <w:szCs w:val="22"/>
        </w:rPr>
      </w:pPr>
      <w:r w:rsidRPr="00D56626">
        <w:rPr>
          <w:rFonts w:cs="Arial"/>
          <w:szCs w:val="22"/>
        </w:rPr>
        <w:t xml:space="preserve">This is a compilation of the </w:t>
      </w:r>
      <w:r w:rsidRPr="00D56626">
        <w:rPr>
          <w:rFonts w:cs="Arial"/>
          <w:i/>
          <w:szCs w:val="22"/>
        </w:rPr>
        <w:fldChar w:fldCharType="begin"/>
      </w:r>
      <w:r w:rsidRPr="00D56626">
        <w:rPr>
          <w:rFonts w:cs="Arial"/>
          <w:i/>
          <w:szCs w:val="22"/>
        </w:rPr>
        <w:instrText xml:space="preserve"> STYLEREF  ShortT </w:instrText>
      </w:r>
      <w:r w:rsidRPr="00D56626">
        <w:rPr>
          <w:rFonts w:cs="Arial"/>
          <w:i/>
          <w:szCs w:val="22"/>
        </w:rPr>
        <w:fldChar w:fldCharType="separate"/>
      </w:r>
      <w:r w:rsidR="00556D12">
        <w:rPr>
          <w:rFonts w:cs="Arial"/>
          <w:i/>
          <w:noProof/>
          <w:szCs w:val="22"/>
        </w:rPr>
        <w:t>Safety, Rehabilitation and Compensation Act 1988</w:t>
      </w:r>
      <w:r w:rsidRPr="00D56626">
        <w:rPr>
          <w:rFonts w:cs="Arial"/>
          <w:i/>
          <w:szCs w:val="22"/>
        </w:rPr>
        <w:fldChar w:fldCharType="end"/>
      </w:r>
      <w:r w:rsidRPr="00D56626">
        <w:rPr>
          <w:rFonts w:cs="Arial"/>
          <w:szCs w:val="22"/>
        </w:rPr>
        <w:t xml:space="preserve"> that shows the text of the law as amended and in force on </w:t>
      </w:r>
      <w:r w:rsidRPr="00556D12">
        <w:rPr>
          <w:rFonts w:cs="Arial"/>
          <w:szCs w:val="22"/>
        </w:rPr>
        <w:fldChar w:fldCharType="begin"/>
      </w:r>
      <w:r w:rsidR="00556D12" w:rsidRPr="00556D12">
        <w:rPr>
          <w:rFonts w:cs="Arial"/>
          <w:szCs w:val="22"/>
        </w:rPr>
        <w:instrText>DOCPROPERTY StartDate \@ "d MMMM yyyy" \* MERGEFORMAT</w:instrText>
      </w:r>
      <w:r w:rsidRPr="00556D12">
        <w:rPr>
          <w:rFonts w:cs="Arial"/>
          <w:szCs w:val="3276"/>
        </w:rPr>
        <w:fldChar w:fldCharType="separate"/>
      </w:r>
      <w:r w:rsidR="00DF6880">
        <w:rPr>
          <w:rFonts w:cs="Arial"/>
          <w:szCs w:val="22"/>
        </w:rPr>
        <w:t>21 February</w:t>
      </w:r>
      <w:r w:rsidR="00556D12" w:rsidRPr="00556D12">
        <w:rPr>
          <w:rFonts w:cs="Arial"/>
          <w:szCs w:val="22"/>
        </w:rPr>
        <w:t xml:space="preserve"> 2025</w:t>
      </w:r>
      <w:r w:rsidRPr="00556D12">
        <w:rPr>
          <w:rFonts w:cs="Arial"/>
          <w:szCs w:val="22"/>
        </w:rPr>
        <w:fldChar w:fldCharType="end"/>
      </w:r>
      <w:r w:rsidRPr="00D56626">
        <w:rPr>
          <w:rFonts w:cs="Arial"/>
          <w:szCs w:val="22"/>
        </w:rPr>
        <w:t xml:space="preserve"> (the </w:t>
      </w:r>
      <w:r w:rsidRPr="00D56626">
        <w:rPr>
          <w:rFonts w:cs="Arial"/>
          <w:b/>
          <w:i/>
          <w:szCs w:val="22"/>
        </w:rPr>
        <w:t>compilation date</w:t>
      </w:r>
      <w:r w:rsidRPr="00D56626">
        <w:rPr>
          <w:rFonts w:cs="Arial"/>
          <w:szCs w:val="22"/>
        </w:rPr>
        <w:t>).</w:t>
      </w:r>
    </w:p>
    <w:p w14:paraId="28D4B9DA" w14:textId="77777777" w:rsidR="00F214B9" w:rsidRPr="00D56626" w:rsidRDefault="00F214B9" w:rsidP="00B66F5E">
      <w:pPr>
        <w:spacing w:after="120"/>
        <w:rPr>
          <w:rFonts w:cs="Arial"/>
          <w:szCs w:val="22"/>
        </w:rPr>
      </w:pPr>
      <w:r w:rsidRPr="00D56626">
        <w:rPr>
          <w:rFonts w:cs="Arial"/>
          <w:szCs w:val="22"/>
        </w:rPr>
        <w:t xml:space="preserve">The notes at the end of this compilation (the </w:t>
      </w:r>
      <w:r w:rsidRPr="00D56626">
        <w:rPr>
          <w:rFonts w:cs="Arial"/>
          <w:b/>
          <w:i/>
          <w:szCs w:val="22"/>
        </w:rPr>
        <w:t>endnotes</w:t>
      </w:r>
      <w:r w:rsidRPr="00D56626">
        <w:rPr>
          <w:rFonts w:cs="Arial"/>
          <w:szCs w:val="22"/>
        </w:rPr>
        <w:t>) include information about amending laws and the amendment history of provisions of the compiled law.</w:t>
      </w:r>
    </w:p>
    <w:p w14:paraId="03EAB16C" w14:textId="77777777" w:rsidR="00F214B9" w:rsidRPr="00D56626" w:rsidRDefault="00F214B9" w:rsidP="00B66F5E">
      <w:pPr>
        <w:tabs>
          <w:tab w:val="left" w:pos="5640"/>
        </w:tabs>
        <w:spacing w:before="120" w:after="120"/>
        <w:rPr>
          <w:rFonts w:cs="Arial"/>
          <w:b/>
          <w:szCs w:val="22"/>
        </w:rPr>
      </w:pPr>
      <w:r w:rsidRPr="00D56626">
        <w:rPr>
          <w:rFonts w:cs="Arial"/>
          <w:b/>
          <w:szCs w:val="22"/>
        </w:rPr>
        <w:t>Uncommenced amendments</w:t>
      </w:r>
    </w:p>
    <w:p w14:paraId="5DA52BD0" w14:textId="5BFDB38B" w:rsidR="00F214B9" w:rsidRPr="00D56626" w:rsidRDefault="00F214B9" w:rsidP="00B66F5E">
      <w:pPr>
        <w:spacing w:after="120"/>
        <w:rPr>
          <w:rFonts w:cs="Arial"/>
          <w:szCs w:val="22"/>
        </w:rPr>
      </w:pPr>
      <w:r w:rsidRPr="00D56626">
        <w:rPr>
          <w:rFonts w:cs="Arial"/>
          <w:szCs w:val="22"/>
        </w:rPr>
        <w:t xml:space="preserve">The effect of uncommenced amendments is not shown in the text of the compiled law. Any uncommenced amendments affecting the law are accessible on the </w:t>
      </w:r>
      <w:r w:rsidR="001139FD" w:rsidRPr="00D56626">
        <w:rPr>
          <w:rFonts w:cs="Arial"/>
          <w:szCs w:val="22"/>
        </w:rPr>
        <w:t>Register</w:t>
      </w:r>
      <w:r w:rsidRPr="00D56626">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248EB184" w14:textId="77777777" w:rsidR="00F214B9" w:rsidRPr="00D56626" w:rsidRDefault="00F214B9" w:rsidP="00B66F5E">
      <w:pPr>
        <w:spacing w:before="120" w:after="120"/>
        <w:rPr>
          <w:rFonts w:cs="Arial"/>
          <w:b/>
          <w:szCs w:val="22"/>
        </w:rPr>
      </w:pPr>
      <w:r w:rsidRPr="00D56626">
        <w:rPr>
          <w:rFonts w:cs="Arial"/>
          <w:b/>
          <w:szCs w:val="22"/>
        </w:rPr>
        <w:t>Application, saving and transitional provisions for provisions and amendments</w:t>
      </w:r>
    </w:p>
    <w:p w14:paraId="113CDE76" w14:textId="77777777" w:rsidR="00F214B9" w:rsidRPr="00D56626" w:rsidRDefault="00F214B9" w:rsidP="00B66F5E">
      <w:pPr>
        <w:spacing w:after="120"/>
        <w:rPr>
          <w:rFonts w:cs="Arial"/>
          <w:szCs w:val="22"/>
        </w:rPr>
      </w:pPr>
      <w:r w:rsidRPr="00D56626">
        <w:rPr>
          <w:rFonts w:cs="Arial"/>
          <w:szCs w:val="22"/>
        </w:rPr>
        <w:t>If the operation of a provision or amendment of the compiled law is affected by an application, saving or transitional provision that is not included in this compilation, details are included in the endnotes.</w:t>
      </w:r>
    </w:p>
    <w:p w14:paraId="672F0F9C" w14:textId="77777777" w:rsidR="00F214B9" w:rsidRPr="00D56626" w:rsidRDefault="00F214B9" w:rsidP="00B66F5E">
      <w:pPr>
        <w:spacing w:after="120"/>
        <w:rPr>
          <w:rFonts w:cs="Arial"/>
          <w:b/>
          <w:szCs w:val="22"/>
        </w:rPr>
      </w:pPr>
      <w:r w:rsidRPr="00D56626">
        <w:rPr>
          <w:rFonts w:cs="Arial"/>
          <w:b/>
          <w:szCs w:val="22"/>
        </w:rPr>
        <w:t>Editorial changes</w:t>
      </w:r>
    </w:p>
    <w:p w14:paraId="1376BD19" w14:textId="77777777" w:rsidR="00F214B9" w:rsidRPr="00D56626" w:rsidRDefault="00F214B9" w:rsidP="00B66F5E">
      <w:pPr>
        <w:spacing w:after="120"/>
        <w:rPr>
          <w:rFonts w:cs="Arial"/>
          <w:szCs w:val="22"/>
        </w:rPr>
      </w:pPr>
      <w:r w:rsidRPr="00D56626">
        <w:rPr>
          <w:rFonts w:cs="Arial"/>
          <w:szCs w:val="22"/>
        </w:rPr>
        <w:t>For more information about any editorial changes made in this compilation, see the endnotes.</w:t>
      </w:r>
    </w:p>
    <w:p w14:paraId="4D41315D" w14:textId="77777777" w:rsidR="00F214B9" w:rsidRPr="00D56626" w:rsidRDefault="00F214B9" w:rsidP="00B66F5E">
      <w:pPr>
        <w:spacing w:before="120" w:after="120"/>
        <w:rPr>
          <w:rFonts w:cs="Arial"/>
          <w:b/>
          <w:szCs w:val="22"/>
        </w:rPr>
      </w:pPr>
      <w:r w:rsidRPr="00D56626">
        <w:rPr>
          <w:rFonts w:cs="Arial"/>
          <w:b/>
          <w:szCs w:val="22"/>
        </w:rPr>
        <w:t>Modifications</w:t>
      </w:r>
    </w:p>
    <w:p w14:paraId="590F88FC" w14:textId="0404A57F" w:rsidR="00F214B9" w:rsidRPr="00D56626" w:rsidRDefault="00F214B9" w:rsidP="00B66F5E">
      <w:pPr>
        <w:spacing w:after="120"/>
        <w:rPr>
          <w:rFonts w:cs="Arial"/>
          <w:szCs w:val="22"/>
        </w:rPr>
      </w:pPr>
      <w:r w:rsidRPr="00D5662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4072156" w14:textId="1CA688E2" w:rsidR="00F214B9" w:rsidRPr="00D56626" w:rsidRDefault="00F214B9" w:rsidP="00B66F5E">
      <w:pPr>
        <w:spacing w:before="80" w:after="120"/>
        <w:rPr>
          <w:rFonts w:cs="Arial"/>
          <w:b/>
          <w:szCs w:val="22"/>
        </w:rPr>
      </w:pPr>
      <w:r w:rsidRPr="00D56626">
        <w:rPr>
          <w:rFonts w:cs="Arial"/>
          <w:b/>
          <w:szCs w:val="22"/>
        </w:rPr>
        <w:t>Self</w:t>
      </w:r>
      <w:r w:rsidR="00DF6880">
        <w:rPr>
          <w:rFonts w:cs="Arial"/>
          <w:b/>
          <w:szCs w:val="22"/>
        </w:rPr>
        <w:noBreakHyphen/>
      </w:r>
      <w:r w:rsidRPr="00D56626">
        <w:rPr>
          <w:rFonts w:cs="Arial"/>
          <w:b/>
          <w:szCs w:val="22"/>
        </w:rPr>
        <w:t>repealing provisions</w:t>
      </w:r>
    </w:p>
    <w:p w14:paraId="6096A865" w14:textId="77777777" w:rsidR="00F214B9" w:rsidRPr="00D56626" w:rsidRDefault="00F214B9" w:rsidP="00B66F5E">
      <w:pPr>
        <w:spacing w:after="120"/>
        <w:rPr>
          <w:rFonts w:cs="Arial"/>
          <w:szCs w:val="22"/>
        </w:rPr>
      </w:pPr>
      <w:r w:rsidRPr="00D56626">
        <w:rPr>
          <w:rFonts w:cs="Arial"/>
          <w:szCs w:val="22"/>
        </w:rPr>
        <w:t>If a provision of the compiled law has been repealed in accordance with a provision of the law, details are included in the endnotes.</w:t>
      </w:r>
    </w:p>
    <w:p w14:paraId="0EC727D3" w14:textId="77777777" w:rsidR="00F214B9" w:rsidRPr="00D56626" w:rsidRDefault="00F214B9" w:rsidP="00B66F5E">
      <w:pPr>
        <w:pStyle w:val="Header"/>
        <w:tabs>
          <w:tab w:val="clear" w:pos="4150"/>
          <w:tab w:val="clear" w:pos="8307"/>
        </w:tabs>
      </w:pPr>
      <w:r w:rsidRPr="00AC7B6F">
        <w:rPr>
          <w:rStyle w:val="CharChapNo"/>
        </w:rPr>
        <w:t xml:space="preserve"> </w:t>
      </w:r>
      <w:r w:rsidRPr="00AC7B6F">
        <w:rPr>
          <w:rStyle w:val="CharChapText"/>
        </w:rPr>
        <w:t xml:space="preserve"> </w:t>
      </w:r>
    </w:p>
    <w:p w14:paraId="094F8A2B" w14:textId="77777777" w:rsidR="00F214B9" w:rsidRPr="00D56626" w:rsidRDefault="00F214B9" w:rsidP="00B66F5E">
      <w:pPr>
        <w:pStyle w:val="Header"/>
        <w:tabs>
          <w:tab w:val="clear" w:pos="4150"/>
          <w:tab w:val="clear" w:pos="8307"/>
        </w:tabs>
      </w:pPr>
      <w:r w:rsidRPr="00AC7B6F">
        <w:rPr>
          <w:rStyle w:val="CharPartNo"/>
        </w:rPr>
        <w:t xml:space="preserve"> </w:t>
      </w:r>
      <w:r w:rsidRPr="00AC7B6F">
        <w:rPr>
          <w:rStyle w:val="CharPartText"/>
        </w:rPr>
        <w:t xml:space="preserve"> </w:t>
      </w:r>
    </w:p>
    <w:p w14:paraId="4B745628" w14:textId="77777777" w:rsidR="00F214B9" w:rsidRPr="00D56626" w:rsidRDefault="00F214B9" w:rsidP="00B66F5E">
      <w:pPr>
        <w:pStyle w:val="Header"/>
        <w:tabs>
          <w:tab w:val="clear" w:pos="4150"/>
          <w:tab w:val="clear" w:pos="8307"/>
        </w:tabs>
      </w:pPr>
      <w:r w:rsidRPr="00AC7B6F">
        <w:rPr>
          <w:rStyle w:val="CharDivNo"/>
        </w:rPr>
        <w:t xml:space="preserve"> </w:t>
      </w:r>
      <w:r w:rsidRPr="00AC7B6F">
        <w:rPr>
          <w:rStyle w:val="CharDivText"/>
        </w:rPr>
        <w:t xml:space="preserve"> </w:t>
      </w:r>
    </w:p>
    <w:p w14:paraId="491A21C2" w14:textId="77777777" w:rsidR="00F214B9" w:rsidRPr="00D56626" w:rsidRDefault="00F214B9" w:rsidP="00B66F5E">
      <w:pPr>
        <w:sectPr w:rsidR="00F214B9" w:rsidRPr="00D56626" w:rsidSect="004B7ED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A8DF888" w14:textId="77777777" w:rsidR="000E1394" w:rsidRPr="00D56626" w:rsidRDefault="000B6A17" w:rsidP="002D5C2D">
      <w:r w:rsidRPr="00D56626">
        <w:rPr>
          <w:rFonts w:cs="Times New Roman"/>
          <w:sz w:val="36"/>
        </w:rPr>
        <w:lastRenderedPageBreak/>
        <w:t>Contents</w:t>
      </w:r>
    </w:p>
    <w:p w14:paraId="149E91EE" w14:textId="589C9CF0" w:rsidR="00312586" w:rsidRDefault="00C369B4">
      <w:pPr>
        <w:pStyle w:val="TOC2"/>
        <w:rPr>
          <w:rFonts w:asciiTheme="minorHAnsi" w:eastAsiaTheme="minorEastAsia" w:hAnsiTheme="minorHAnsi" w:cstheme="minorBidi"/>
          <w:b w:val="0"/>
          <w:noProof/>
          <w:kern w:val="2"/>
          <w:szCs w:val="24"/>
          <w14:ligatures w14:val="standardContextual"/>
        </w:rPr>
      </w:pPr>
      <w:r w:rsidRPr="00D56626">
        <w:fldChar w:fldCharType="begin"/>
      </w:r>
      <w:r w:rsidRPr="00D56626">
        <w:instrText xml:space="preserve"> TOC \o "1-9" </w:instrText>
      </w:r>
      <w:r w:rsidRPr="00D56626">
        <w:fldChar w:fldCharType="separate"/>
      </w:r>
      <w:r w:rsidR="00312586">
        <w:rPr>
          <w:noProof/>
        </w:rPr>
        <w:t>Part I—Preliminary</w:t>
      </w:r>
      <w:r w:rsidR="00312586" w:rsidRPr="00312586">
        <w:rPr>
          <w:b w:val="0"/>
          <w:noProof/>
          <w:sz w:val="18"/>
        </w:rPr>
        <w:tab/>
      </w:r>
      <w:r w:rsidR="00312586" w:rsidRPr="00312586">
        <w:rPr>
          <w:b w:val="0"/>
          <w:noProof/>
          <w:sz w:val="18"/>
        </w:rPr>
        <w:fldChar w:fldCharType="begin"/>
      </w:r>
      <w:r w:rsidR="00312586" w:rsidRPr="00312586">
        <w:rPr>
          <w:b w:val="0"/>
          <w:noProof/>
          <w:sz w:val="18"/>
        </w:rPr>
        <w:instrText xml:space="preserve"> PAGEREF _Toc191712377 \h </w:instrText>
      </w:r>
      <w:r w:rsidR="00312586" w:rsidRPr="00312586">
        <w:rPr>
          <w:b w:val="0"/>
          <w:noProof/>
          <w:sz w:val="18"/>
        </w:rPr>
      </w:r>
      <w:r w:rsidR="00312586" w:rsidRPr="00312586">
        <w:rPr>
          <w:b w:val="0"/>
          <w:noProof/>
          <w:sz w:val="18"/>
        </w:rPr>
        <w:fldChar w:fldCharType="separate"/>
      </w:r>
      <w:r w:rsidR="00312586" w:rsidRPr="00312586">
        <w:rPr>
          <w:b w:val="0"/>
          <w:noProof/>
          <w:sz w:val="18"/>
        </w:rPr>
        <w:t>1</w:t>
      </w:r>
      <w:r w:rsidR="00312586" w:rsidRPr="00312586">
        <w:rPr>
          <w:b w:val="0"/>
          <w:noProof/>
          <w:sz w:val="18"/>
        </w:rPr>
        <w:fldChar w:fldCharType="end"/>
      </w:r>
    </w:p>
    <w:p w14:paraId="22511AC0" w14:textId="3E30A4F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312586">
        <w:rPr>
          <w:noProof/>
        </w:rPr>
        <w:tab/>
      </w:r>
      <w:r w:rsidRPr="00312586">
        <w:rPr>
          <w:noProof/>
        </w:rPr>
        <w:fldChar w:fldCharType="begin"/>
      </w:r>
      <w:r w:rsidRPr="00312586">
        <w:rPr>
          <w:noProof/>
        </w:rPr>
        <w:instrText xml:space="preserve"> PAGEREF _Toc191712378 \h </w:instrText>
      </w:r>
      <w:r w:rsidRPr="00312586">
        <w:rPr>
          <w:noProof/>
        </w:rPr>
      </w:r>
      <w:r w:rsidRPr="00312586">
        <w:rPr>
          <w:noProof/>
        </w:rPr>
        <w:fldChar w:fldCharType="separate"/>
      </w:r>
      <w:r w:rsidRPr="00312586">
        <w:rPr>
          <w:noProof/>
        </w:rPr>
        <w:t>1</w:t>
      </w:r>
      <w:r w:rsidRPr="00312586">
        <w:rPr>
          <w:noProof/>
        </w:rPr>
        <w:fldChar w:fldCharType="end"/>
      </w:r>
    </w:p>
    <w:p w14:paraId="1C7BEF93" w14:textId="1465AA7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12586">
        <w:rPr>
          <w:noProof/>
        </w:rPr>
        <w:tab/>
      </w:r>
      <w:r w:rsidRPr="00312586">
        <w:rPr>
          <w:noProof/>
        </w:rPr>
        <w:fldChar w:fldCharType="begin"/>
      </w:r>
      <w:r w:rsidRPr="00312586">
        <w:rPr>
          <w:noProof/>
        </w:rPr>
        <w:instrText xml:space="preserve"> PAGEREF _Toc191712379 \h </w:instrText>
      </w:r>
      <w:r w:rsidRPr="00312586">
        <w:rPr>
          <w:noProof/>
        </w:rPr>
      </w:r>
      <w:r w:rsidRPr="00312586">
        <w:rPr>
          <w:noProof/>
        </w:rPr>
        <w:fldChar w:fldCharType="separate"/>
      </w:r>
      <w:r w:rsidRPr="00312586">
        <w:rPr>
          <w:noProof/>
        </w:rPr>
        <w:t>1</w:t>
      </w:r>
      <w:r w:rsidRPr="00312586">
        <w:rPr>
          <w:noProof/>
        </w:rPr>
        <w:fldChar w:fldCharType="end"/>
      </w:r>
    </w:p>
    <w:p w14:paraId="59A29A3D" w14:textId="416DF5E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Application of Act</w:t>
      </w:r>
      <w:r w:rsidRPr="00312586">
        <w:rPr>
          <w:noProof/>
        </w:rPr>
        <w:tab/>
      </w:r>
      <w:r w:rsidRPr="00312586">
        <w:rPr>
          <w:noProof/>
        </w:rPr>
        <w:fldChar w:fldCharType="begin"/>
      </w:r>
      <w:r w:rsidRPr="00312586">
        <w:rPr>
          <w:noProof/>
        </w:rPr>
        <w:instrText xml:space="preserve"> PAGEREF _Toc191712380 \h </w:instrText>
      </w:r>
      <w:r w:rsidRPr="00312586">
        <w:rPr>
          <w:noProof/>
        </w:rPr>
      </w:r>
      <w:r w:rsidRPr="00312586">
        <w:rPr>
          <w:noProof/>
        </w:rPr>
        <w:fldChar w:fldCharType="separate"/>
      </w:r>
      <w:r w:rsidRPr="00312586">
        <w:rPr>
          <w:noProof/>
        </w:rPr>
        <w:t>1</w:t>
      </w:r>
      <w:r w:rsidRPr="00312586">
        <w:rPr>
          <w:noProof/>
        </w:rPr>
        <w:fldChar w:fldCharType="end"/>
      </w:r>
    </w:p>
    <w:p w14:paraId="4E040D12" w14:textId="7F8248F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Interpretation</w:t>
      </w:r>
      <w:r w:rsidRPr="00312586">
        <w:rPr>
          <w:noProof/>
        </w:rPr>
        <w:tab/>
      </w:r>
      <w:r w:rsidRPr="00312586">
        <w:rPr>
          <w:noProof/>
        </w:rPr>
        <w:fldChar w:fldCharType="begin"/>
      </w:r>
      <w:r w:rsidRPr="00312586">
        <w:rPr>
          <w:noProof/>
        </w:rPr>
        <w:instrText xml:space="preserve"> PAGEREF _Toc191712381 \h </w:instrText>
      </w:r>
      <w:r w:rsidRPr="00312586">
        <w:rPr>
          <w:noProof/>
        </w:rPr>
      </w:r>
      <w:r w:rsidRPr="00312586">
        <w:rPr>
          <w:noProof/>
        </w:rPr>
        <w:fldChar w:fldCharType="separate"/>
      </w:r>
      <w:r w:rsidRPr="00312586">
        <w:rPr>
          <w:noProof/>
        </w:rPr>
        <w:t>1</w:t>
      </w:r>
      <w:r w:rsidRPr="00312586">
        <w:rPr>
          <w:noProof/>
        </w:rPr>
        <w:fldChar w:fldCharType="end"/>
      </w:r>
    </w:p>
    <w:p w14:paraId="0C764F7F" w14:textId="02734D6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4AA</w:t>
      </w:r>
      <w:r>
        <w:rPr>
          <w:noProof/>
        </w:rPr>
        <w:tab/>
        <w:t>Liabilities of Comcare and the Commission with respect to defence service</w:t>
      </w:r>
      <w:r w:rsidRPr="00312586">
        <w:rPr>
          <w:noProof/>
        </w:rPr>
        <w:tab/>
      </w:r>
      <w:r w:rsidRPr="00312586">
        <w:rPr>
          <w:noProof/>
        </w:rPr>
        <w:fldChar w:fldCharType="begin"/>
      </w:r>
      <w:r w:rsidRPr="00312586">
        <w:rPr>
          <w:noProof/>
        </w:rPr>
        <w:instrText xml:space="preserve"> PAGEREF _Toc191712382 \h </w:instrText>
      </w:r>
      <w:r w:rsidRPr="00312586">
        <w:rPr>
          <w:noProof/>
        </w:rPr>
      </w:r>
      <w:r w:rsidRPr="00312586">
        <w:rPr>
          <w:noProof/>
        </w:rPr>
        <w:fldChar w:fldCharType="separate"/>
      </w:r>
      <w:r w:rsidRPr="00312586">
        <w:rPr>
          <w:noProof/>
        </w:rPr>
        <w:t>18</w:t>
      </w:r>
      <w:r w:rsidRPr="00312586">
        <w:rPr>
          <w:noProof/>
        </w:rPr>
        <w:fldChar w:fldCharType="end"/>
      </w:r>
    </w:p>
    <w:p w14:paraId="31D47A74" w14:textId="28A1B7F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Declaration that ACT a Commonwealth authority</w:t>
      </w:r>
      <w:r w:rsidRPr="00312586">
        <w:rPr>
          <w:noProof/>
        </w:rPr>
        <w:tab/>
      </w:r>
      <w:r w:rsidRPr="00312586">
        <w:rPr>
          <w:noProof/>
        </w:rPr>
        <w:fldChar w:fldCharType="begin"/>
      </w:r>
      <w:r w:rsidRPr="00312586">
        <w:rPr>
          <w:noProof/>
        </w:rPr>
        <w:instrText xml:space="preserve"> PAGEREF _Toc191712383 \h </w:instrText>
      </w:r>
      <w:r w:rsidRPr="00312586">
        <w:rPr>
          <w:noProof/>
        </w:rPr>
      </w:r>
      <w:r w:rsidRPr="00312586">
        <w:rPr>
          <w:noProof/>
        </w:rPr>
        <w:fldChar w:fldCharType="separate"/>
      </w:r>
      <w:r w:rsidRPr="00312586">
        <w:rPr>
          <w:noProof/>
        </w:rPr>
        <w:t>18</w:t>
      </w:r>
      <w:r w:rsidRPr="00312586">
        <w:rPr>
          <w:noProof/>
        </w:rPr>
        <w:fldChar w:fldCharType="end"/>
      </w:r>
    </w:p>
    <w:p w14:paraId="3F6A7A46" w14:textId="5378E44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Employees</w:t>
      </w:r>
      <w:r w:rsidRPr="00312586">
        <w:rPr>
          <w:noProof/>
        </w:rPr>
        <w:tab/>
      </w:r>
      <w:r w:rsidRPr="00312586">
        <w:rPr>
          <w:noProof/>
        </w:rPr>
        <w:fldChar w:fldCharType="begin"/>
      </w:r>
      <w:r w:rsidRPr="00312586">
        <w:rPr>
          <w:noProof/>
        </w:rPr>
        <w:instrText xml:space="preserve"> PAGEREF _Toc191712384 \h </w:instrText>
      </w:r>
      <w:r w:rsidRPr="00312586">
        <w:rPr>
          <w:noProof/>
        </w:rPr>
      </w:r>
      <w:r w:rsidRPr="00312586">
        <w:rPr>
          <w:noProof/>
        </w:rPr>
        <w:fldChar w:fldCharType="separate"/>
      </w:r>
      <w:r w:rsidRPr="00312586">
        <w:rPr>
          <w:noProof/>
        </w:rPr>
        <w:t>18</w:t>
      </w:r>
      <w:r w:rsidRPr="00312586">
        <w:rPr>
          <w:noProof/>
        </w:rPr>
        <w:fldChar w:fldCharType="end"/>
      </w:r>
    </w:p>
    <w:p w14:paraId="72E1A9DE" w14:textId="6BA4C63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 xml:space="preserve">Definition of </w:t>
      </w:r>
      <w:r w:rsidRPr="00B55CF9">
        <w:rPr>
          <w:i/>
          <w:noProof/>
        </w:rPr>
        <w:t>injury</w:t>
      </w:r>
      <w:r w:rsidRPr="00312586">
        <w:rPr>
          <w:noProof/>
        </w:rPr>
        <w:tab/>
      </w:r>
      <w:r w:rsidRPr="00312586">
        <w:rPr>
          <w:noProof/>
        </w:rPr>
        <w:fldChar w:fldCharType="begin"/>
      </w:r>
      <w:r w:rsidRPr="00312586">
        <w:rPr>
          <w:noProof/>
        </w:rPr>
        <w:instrText xml:space="preserve"> PAGEREF _Toc191712385 \h </w:instrText>
      </w:r>
      <w:r w:rsidRPr="00312586">
        <w:rPr>
          <w:noProof/>
        </w:rPr>
      </w:r>
      <w:r w:rsidRPr="00312586">
        <w:rPr>
          <w:noProof/>
        </w:rPr>
        <w:fldChar w:fldCharType="separate"/>
      </w:r>
      <w:r w:rsidRPr="00312586">
        <w:rPr>
          <w:noProof/>
        </w:rPr>
        <w:t>24</w:t>
      </w:r>
      <w:r w:rsidRPr="00312586">
        <w:rPr>
          <w:noProof/>
        </w:rPr>
        <w:fldChar w:fldCharType="end"/>
      </w:r>
    </w:p>
    <w:p w14:paraId="563E8CB4" w14:textId="142FD41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 xml:space="preserve">Definition of </w:t>
      </w:r>
      <w:r w:rsidRPr="00B55CF9">
        <w:rPr>
          <w:i/>
          <w:noProof/>
        </w:rPr>
        <w:t>disease</w:t>
      </w:r>
      <w:r w:rsidRPr="00312586">
        <w:rPr>
          <w:noProof/>
        </w:rPr>
        <w:tab/>
      </w:r>
      <w:r w:rsidRPr="00312586">
        <w:rPr>
          <w:noProof/>
        </w:rPr>
        <w:fldChar w:fldCharType="begin"/>
      </w:r>
      <w:r w:rsidRPr="00312586">
        <w:rPr>
          <w:noProof/>
        </w:rPr>
        <w:instrText xml:space="preserve"> PAGEREF _Toc191712386 \h </w:instrText>
      </w:r>
      <w:r w:rsidRPr="00312586">
        <w:rPr>
          <w:noProof/>
        </w:rPr>
      </w:r>
      <w:r w:rsidRPr="00312586">
        <w:rPr>
          <w:noProof/>
        </w:rPr>
        <w:fldChar w:fldCharType="separate"/>
      </w:r>
      <w:r w:rsidRPr="00312586">
        <w:rPr>
          <w:noProof/>
        </w:rPr>
        <w:t>25</w:t>
      </w:r>
      <w:r w:rsidRPr="00312586">
        <w:rPr>
          <w:noProof/>
        </w:rPr>
        <w:fldChar w:fldCharType="end"/>
      </w:r>
    </w:p>
    <w:p w14:paraId="38A8B453" w14:textId="3F56D33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Injury arising out of or in the course of employment</w:t>
      </w:r>
      <w:r w:rsidRPr="00312586">
        <w:rPr>
          <w:noProof/>
        </w:rPr>
        <w:tab/>
      </w:r>
      <w:r w:rsidRPr="00312586">
        <w:rPr>
          <w:noProof/>
        </w:rPr>
        <w:fldChar w:fldCharType="begin"/>
      </w:r>
      <w:r w:rsidRPr="00312586">
        <w:rPr>
          <w:noProof/>
        </w:rPr>
        <w:instrText xml:space="preserve"> PAGEREF _Toc191712387 \h </w:instrText>
      </w:r>
      <w:r w:rsidRPr="00312586">
        <w:rPr>
          <w:noProof/>
        </w:rPr>
      </w:r>
      <w:r w:rsidRPr="00312586">
        <w:rPr>
          <w:noProof/>
        </w:rPr>
        <w:fldChar w:fldCharType="separate"/>
      </w:r>
      <w:r w:rsidRPr="00312586">
        <w:rPr>
          <w:noProof/>
        </w:rPr>
        <w:t>25</w:t>
      </w:r>
      <w:r w:rsidRPr="00312586">
        <w:rPr>
          <w:noProof/>
        </w:rPr>
        <w:fldChar w:fldCharType="end"/>
      </w:r>
    </w:p>
    <w:p w14:paraId="3B1AB350" w14:textId="2A8A1B4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Provisions relating to diseases</w:t>
      </w:r>
      <w:r w:rsidRPr="00312586">
        <w:rPr>
          <w:noProof/>
        </w:rPr>
        <w:tab/>
      </w:r>
      <w:r w:rsidRPr="00312586">
        <w:rPr>
          <w:noProof/>
        </w:rPr>
        <w:fldChar w:fldCharType="begin"/>
      </w:r>
      <w:r w:rsidRPr="00312586">
        <w:rPr>
          <w:noProof/>
        </w:rPr>
        <w:instrText xml:space="preserve"> PAGEREF _Toc191712388 \h </w:instrText>
      </w:r>
      <w:r w:rsidRPr="00312586">
        <w:rPr>
          <w:noProof/>
        </w:rPr>
      </w:r>
      <w:r w:rsidRPr="00312586">
        <w:rPr>
          <w:noProof/>
        </w:rPr>
        <w:fldChar w:fldCharType="separate"/>
      </w:r>
      <w:r w:rsidRPr="00312586">
        <w:rPr>
          <w:noProof/>
        </w:rPr>
        <w:t>28</w:t>
      </w:r>
      <w:r w:rsidRPr="00312586">
        <w:rPr>
          <w:noProof/>
        </w:rPr>
        <w:fldChar w:fldCharType="end"/>
      </w:r>
    </w:p>
    <w:p w14:paraId="0A5DD1C4" w14:textId="6595DEE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Normal weekly earnings</w:t>
      </w:r>
      <w:r w:rsidRPr="00312586">
        <w:rPr>
          <w:noProof/>
        </w:rPr>
        <w:tab/>
      </w:r>
      <w:r w:rsidRPr="00312586">
        <w:rPr>
          <w:noProof/>
        </w:rPr>
        <w:fldChar w:fldCharType="begin"/>
      </w:r>
      <w:r w:rsidRPr="00312586">
        <w:rPr>
          <w:noProof/>
        </w:rPr>
        <w:instrText xml:space="preserve"> PAGEREF _Toc191712389 \h </w:instrText>
      </w:r>
      <w:r w:rsidRPr="00312586">
        <w:rPr>
          <w:noProof/>
        </w:rPr>
      </w:r>
      <w:r w:rsidRPr="00312586">
        <w:rPr>
          <w:noProof/>
        </w:rPr>
        <w:fldChar w:fldCharType="separate"/>
      </w:r>
      <w:r w:rsidRPr="00312586">
        <w:rPr>
          <w:noProof/>
        </w:rPr>
        <w:t>34</w:t>
      </w:r>
      <w:r w:rsidRPr="00312586">
        <w:rPr>
          <w:noProof/>
        </w:rPr>
        <w:fldChar w:fldCharType="end"/>
      </w:r>
    </w:p>
    <w:p w14:paraId="4C450D8A" w14:textId="03B5720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Relevant period</w:t>
      </w:r>
      <w:r w:rsidRPr="00312586">
        <w:rPr>
          <w:noProof/>
        </w:rPr>
        <w:tab/>
      </w:r>
      <w:r w:rsidRPr="00312586">
        <w:rPr>
          <w:noProof/>
        </w:rPr>
        <w:fldChar w:fldCharType="begin"/>
      </w:r>
      <w:r w:rsidRPr="00312586">
        <w:rPr>
          <w:noProof/>
        </w:rPr>
        <w:instrText xml:space="preserve"> PAGEREF _Toc191712390 \h </w:instrText>
      </w:r>
      <w:r w:rsidRPr="00312586">
        <w:rPr>
          <w:noProof/>
        </w:rPr>
      </w:r>
      <w:r w:rsidRPr="00312586">
        <w:rPr>
          <w:noProof/>
        </w:rPr>
        <w:fldChar w:fldCharType="separate"/>
      </w:r>
      <w:r w:rsidRPr="00312586">
        <w:rPr>
          <w:noProof/>
        </w:rPr>
        <w:t>40</w:t>
      </w:r>
      <w:r w:rsidRPr="00312586">
        <w:rPr>
          <w:noProof/>
        </w:rPr>
        <w:fldChar w:fldCharType="end"/>
      </w:r>
    </w:p>
    <w:p w14:paraId="10254FF6" w14:textId="6F5669F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Recovery of damages</w:t>
      </w:r>
      <w:r w:rsidRPr="00312586">
        <w:rPr>
          <w:noProof/>
        </w:rPr>
        <w:tab/>
      </w:r>
      <w:r w:rsidRPr="00312586">
        <w:rPr>
          <w:noProof/>
        </w:rPr>
        <w:fldChar w:fldCharType="begin"/>
      </w:r>
      <w:r w:rsidRPr="00312586">
        <w:rPr>
          <w:noProof/>
        </w:rPr>
        <w:instrText xml:space="preserve"> PAGEREF _Toc191712391 \h </w:instrText>
      </w:r>
      <w:r w:rsidRPr="00312586">
        <w:rPr>
          <w:noProof/>
        </w:rPr>
      </w:r>
      <w:r w:rsidRPr="00312586">
        <w:rPr>
          <w:noProof/>
        </w:rPr>
        <w:fldChar w:fldCharType="separate"/>
      </w:r>
      <w:r w:rsidRPr="00312586">
        <w:rPr>
          <w:noProof/>
        </w:rPr>
        <w:t>41</w:t>
      </w:r>
      <w:r w:rsidRPr="00312586">
        <w:rPr>
          <w:noProof/>
        </w:rPr>
        <w:fldChar w:fldCharType="end"/>
      </w:r>
    </w:p>
    <w:p w14:paraId="02794845" w14:textId="66D49B3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Liability of relevant authority</w:t>
      </w:r>
      <w:r w:rsidRPr="00312586">
        <w:rPr>
          <w:noProof/>
        </w:rPr>
        <w:tab/>
      </w:r>
      <w:r w:rsidRPr="00312586">
        <w:rPr>
          <w:noProof/>
        </w:rPr>
        <w:fldChar w:fldCharType="begin"/>
      </w:r>
      <w:r w:rsidRPr="00312586">
        <w:rPr>
          <w:noProof/>
        </w:rPr>
        <w:instrText xml:space="preserve"> PAGEREF _Toc191712392 \h </w:instrText>
      </w:r>
      <w:r w:rsidRPr="00312586">
        <w:rPr>
          <w:noProof/>
        </w:rPr>
      </w:r>
      <w:r w:rsidRPr="00312586">
        <w:rPr>
          <w:noProof/>
        </w:rPr>
        <w:fldChar w:fldCharType="separate"/>
      </w:r>
      <w:r w:rsidRPr="00312586">
        <w:rPr>
          <w:noProof/>
        </w:rPr>
        <w:t>41</w:t>
      </w:r>
      <w:r w:rsidRPr="00312586">
        <w:rPr>
          <w:noProof/>
        </w:rPr>
        <w:fldChar w:fldCharType="end"/>
      </w:r>
    </w:p>
    <w:p w14:paraId="01D61F84" w14:textId="0214352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Amounts of compensation</w:t>
      </w:r>
      <w:r w:rsidRPr="00312586">
        <w:rPr>
          <w:noProof/>
        </w:rPr>
        <w:tab/>
      </w:r>
      <w:r w:rsidRPr="00312586">
        <w:rPr>
          <w:noProof/>
        </w:rPr>
        <w:fldChar w:fldCharType="begin"/>
      </w:r>
      <w:r w:rsidRPr="00312586">
        <w:rPr>
          <w:noProof/>
        </w:rPr>
        <w:instrText xml:space="preserve"> PAGEREF _Toc191712393 \h </w:instrText>
      </w:r>
      <w:r w:rsidRPr="00312586">
        <w:rPr>
          <w:noProof/>
        </w:rPr>
      </w:r>
      <w:r w:rsidRPr="00312586">
        <w:rPr>
          <w:noProof/>
        </w:rPr>
        <w:fldChar w:fldCharType="separate"/>
      </w:r>
      <w:r w:rsidRPr="00312586">
        <w:rPr>
          <w:noProof/>
        </w:rPr>
        <w:t>41</w:t>
      </w:r>
      <w:r w:rsidRPr="00312586">
        <w:rPr>
          <w:noProof/>
        </w:rPr>
        <w:fldChar w:fldCharType="end"/>
      </w:r>
    </w:p>
    <w:p w14:paraId="0E83B106" w14:textId="77B7337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Indexation—Consumer Price Index</w:t>
      </w:r>
      <w:r w:rsidRPr="00312586">
        <w:rPr>
          <w:noProof/>
        </w:rPr>
        <w:tab/>
      </w:r>
      <w:r w:rsidRPr="00312586">
        <w:rPr>
          <w:noProof/>
        </w:rPr>
        <w:fldChar w:fldCharType="begin"/>
      </w:r>
      <w:r w:rsidRPr="00312586">
        <w:rPr>
          <w:noProof/>
        </w:rPr>
        <w:instrText xml:space="preserve"> PAGEREF _Toc191712394 \h </w:instrText>
      </w:r>
      <w:r w:rsidRPr="00312586">
        <w:rPr>
          <w:noProof/>
        </w:rPr>
      </w:r>
      <w:r w:rsidRPr="00312586">
        <w:rPr>
          <w:noProof/>
        </w:rPr>
        <w:fldChar w:fldCharType="separate"/>
      </w:r>
      <w:r w:rsidRPr="00312586">
        <w:rPr>
          <w:noProof/>
        </w:rPr>
        <w:t>41</w:t>
      </w:r>
      <w:r w:rsidRPr="00312586">
        <w:rPr>
          <w:noProof/>
        </w:rPr>
        <w:fldChar w:fldCharType="end"/>
      </w:r>
    </w:p>
    <w:p w14:paraId="6D2AE1C7" w14:textId="2A93CD9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13AA</w:t>
      </w:r>
      <w:r>
        <w:rPr>
          <w:noProof/>
        </w:rPr>
        <w:tab/>
        <w:t>Indexation—Wage Price Index</w:t>
      </w:r>
      <w:r w:rsidRPr="00312586">
        <w:rPr>
          <w:noProof/>
        </w:rPr>
        <w:tab/>
      </w:r>
      <w:r w:rsidRPr="00312586">
        <w:rPr>
          <w:noProof/>
        </w:rPr>
        <w:fldChar w:fldCharType="begin"/>
      </w:r>
      <w:r w:rsidRPr="00312586">
        <w:rPr>
          <w:noProof/>
        </w:rPr>
        <w:instrText xml:space="preserve"> PAGEREF _Toc191712395 \h </w:instrText>
      </w:r>
      <w:r w:rsidRPr="00312586">
        <w:rPr>
          <w:noProof/>
        </w:rPr>
      </w:r>
      <w:r w:rsidRPr="00312586">
        <w:rPr>
          <w:noProof/>
        </w:rPr>
        <w:fldChar w:fldCharType="separate"/>
      </w:r>
      <w:r w:rsidRPr="00312586">
        <w:rPr>
          <w:noProof/>
        </w:rPr>
        <w:t>43</w:t>
      </w:r>
      <w:r w:rsidRPr="00312586">
        <w:rPr>
          <w:noProof/>
        </w:rPr>
        <w:fldChar w:fldCharType="end"/>
      </w:r>
    </w:p>
    <w:p w14:paraId="21248720" w14:textId="29D3A5E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13A</w:t>
      </w:r>
      <w:r>
        <w:rPr>
          <w:noProof/>
        </w:rPr>
        <w:tab/>
        <w:t xml:space="preserve">Application of </w:t>
      </w:r>
      <w:r w:rsidRPr="00B55CF9">
        <w:rPr>
          <w:i/>
          <w:noProof/>
        </w:rPr>
        <w:t>Criminal Code</w:t>
      </w:r>
      <w:r w:rsidRPr="00312586">
        <w:rPr>
          <w:noProof/>
        </w:rPr>
        <w:tab/>
      </w:r>
      <w:r w:rsidRPr="00312586">
        <w:rPr>
          <w:noProof/>
        </w:rPr>
        <w:fldChar w:fldCharType="begin"/>
      </w:r>
      <w:r w:rsidRPr="00312586">
        <w:rPr>
          <w:noProof/>
        </w:rPr>
        <w:instrText xml:space="preserve"> PAGEREF _Toc191712396 \h </w:instrText>
      </w:r>
      <w:r w:rsidRPr="00312586">
        <w:rPr>
          <w:noProof/>
        </w:rPr>
      </w:r>
      <w:r w:rsidRPr="00312586">
        <w:rPr>
          <w:noProof/>
        </w:rPr>
        <w:fldChar w:fldCharType="separate"/>
      </w:r>
      <w:r w:rsidRPr="00312586">
        <w:rPr>
          <w:noProof/>
        </w:rPr>
        <w:t>45</w:t>
      </w:r>
      <w:r w:rsidRPr="00312586">
        <w:rPr>
          <w:noProof/>
        </w:rPr>
        <w:fldChar w:fldCharType="end"/>
      </w:r>
    </w:p>
    <w:p w14:paraId="11609365" w14:textId="0CDED4B9"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II—Compensation</w:t>
      </w:r>
      <w:r w:rsidRPr="00312586">
        <w:rPr>
          <w:b w:val="0"/>
          <w:noProof/>
          <w:sz w:val="18"/>
        </w:rPr>
        <w:tab/>
      </w:r>
      <w:r w:rsidRPr="00312586">
        <w:rPr>
          <w:b w:val="0"/>
          <w:noProof/>
          <w:sz w:val="18"/>
        </w:rPr>
        <w:fldChar w:fldCharType="begin"/>
      </w:r>
      <w:r w:rsidRPr="00312586">
        <w:rPr>
          <w:b w:val="0"/>
          <w:noProof/>
          <w:sz w:val="18"/>
        </w:rPr>
        <w:instrText xml:space="preserve"> PAGEREF _Toc191712397 \h </w:instrText>
      </w:r>
      <w:r w:rsidRPr="00312586">
        <w:rPr>
          <w:b w:val="0"/>
          <w:noProof/>
          <w:sz w:val="18"/>
        </w:rPr>
      </w:r>
      <w:r w:rsidRPr="00312586">
        <w:rPr>
          <w:b w:val="0"/>
          <w:noProof/>
          <w:sz w:val="18"/>
        </w:rPr>
        <w:fldChar w:fldCharType="separate"/>
      </w:r>
      <w:r w:rsidRPr="00312586">
        <w:rPr>
          <w:b w:val="0"/>
          <w:noProof/>
          <w:sz w:val="18"/>
        </w:rPr>
        <w:t>46</w:t>
      </w:r>
      <w:r w:rsidRPr="00312586">
        <w:rPr>
          <w:b w:val="0"/>
          <w:noProof/>
          <w:sz w:val="18"/>
        </w:rPr>
        <w:fldChar w:fldCharType="end"/>
      </w:r>
    </w:p>
    <w:p w14:paraId="41034915" w14:textId="5CCA1E75"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1—Injuries, property loss or damage, medical expenses</w:t>
      </w:r>
      <w:r w:rsidRPr="00312586">
        <w:rPr>
          <w:b w:val="0"/>
          <w:noProof/>
          <w:sz w:val="18"/>
        </w:rPr>
        <w:tab/>
      </w:r>
      <w:r w:rsidRPr="00312586">
        <w:rPr>
          <w:b w:val="0"/>
          <w:noProof/>
          <w:sz w:val="18"/>
        </w:rPr>
        <w:fldChar w:fldCharType="begin"/>
      </w:r>
      <w:r w:rsidRPr="00312586">
        <w:rPr>
          <w:b w:val="0"/>
          <w:noProof/>
          <w:sz w:val="18"/>
        </w:rPr>
        <w:instrText xml:space="preserve"> PAGEREF _Toc191712398 \h </w:instrText>
      </w:r>
      <w:r w:rsidRPr="00312586">
        <w:rPr>
          <w:b w:val="0"/>
          <w:noProof/>
          <w:sz w:val="18"/>
        </w:rPr>
      </w:r>
      <w:r w:rsidRPr="00312586">
        <w:rPr>
          <w:b w:val="0"/>
          <w:noProof/>
          <w:sz w:val="18"/>
        </w:rPr>
        <w:fldChar w:fldCharType="separate"/>
      </w:r>
      <w:r w:rsidRPr="00312586">
        <w:rPr>
          <w:b w:val="0"/>
          <w:noProof/>
          <w:sz w:val="18"/>
        </w:rPr>
        <w:t>46</w:t>
      </w:r>
      <w:r w:rsidRPr="00312586">
        <w:rPr>
          <w:b w:val="0"/>
          <w:noProof/>
          <w:sz w:val="18"/>
        </w:rPr>
        <w:fldChar w:fldCharType="end"/>
      </w:r>
    </w:p>
    <w:p w14:paraId="361777BB" w14:textId="39B6A72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Compensation for injuries</w:t>
      </w:r>
      <w:r w:rsidRPr="00312586">
        <w:rPr>
          <w:noProof/>
        </w:rPr>
        <w:tab/>
      </w:r>
      <w:r w:rsidRPr="00312586">
        <w:rPr>
          <w:noProof/>
        </w:rPr>
        <w:fldChar w:fldCharType="begin"/>
      </w:r>
      <w:r w:rsidRPr="00312586">
        <w:rPr>
          <w:noProof/>
        </w:rPr>
        <w:instrText xml:space="preserve"> PAGEREF _Toc191712399 \h </w:instrText>
      </w:r>
      <w:r w:rsidRPr="00312586">
        <w:rPr>
          <w:noProof/>
        </w:rPr>
      </w:r>
      <w:r w:rsidRPr="00312586">
        <w:rPr>
          <w:noProof/>
        </w:rPr>
        <w:fldChar w:fldCharType="separate"/>
      </w:r>
      <w:r w:rsidRPr="00312586">
        <w:rPr>
          <w:noProof/>
        </w:rPr>
        <w:t>46</w:t>
      </w:r>
      <w:r w:rsidRPr="00312586">
        <w:rPr>
          <w:noProof/>
        </w:rPr>
        <w:fldChar w:fldCharType="end"/>
      </w:r>
    </w:p>
    <w:p w14:paraId="3D591740" w14:textId="05F01D8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Compensation for loss of or damage to property used by employee</w:t>
      </w:r>
      <w:r w:rsidRPr="00312586">
        <w:rPr>
          <w:noProof/>
        </w:rPr>
        <w:tab/>
      </w:r>
      <w:r w:rsidRPr="00312586">
        <w:rPr>
          <w:noProof/>
        </w:rPr>
        <w:fldChar w:fldCharType="begin"/>
      </w:r>
      <w:r w:rsidRPr="00312586">
        <w:rPr>
          <w:noProof/>
        </w:rPr>
        <w:instrText xml:space="preserve"> PAGEREF _Toc191712400 \h </w:instrText>
      </w:r>
      <w:r w:rsidRPr="00312586">
        <w:rPr>
          <w:noProof/>
        </w:rPr>
      </w:r>
      <w:r w:rsidRPr="00312586">
        <w:rPr>
          <w:noProof/>
        </w:rPr>
        <w:fldChar w:fldCharType="separate"/>
      </w:r>
      <w:r w:rsidRPr="00312586">
        <w:rPr>
          <w:noProof/>
        </w:rPr>
        <w:t>46</w:t>
      </w:r>
      <w:r w:rsidRPr="00312586">
        <w:rPr>
          <w:noProof/>
        </w:rPr>
        <w:fldChar w:fldCharType="end"/>
      </w:r>
    </w:p>
    <w:p w14:paraId="1DDDD5AF" w14:textId="7F5794C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Compensation in respect of medical expenses etc.</w:t>
      </w:r>
      <w:r w:rsidRPr="00312586">
        <w:rPr>
          <w:noProof/>
        </w:rPr>
        <w:tab/>
      </w:r>
      <w:r w:rsidRPr="00312586">
        <w:rPr>
          <w:noProof/>
        </w:rPr>
        <w:fldChar w:fldCharType="begin"/>
      </w:r>
      <w:r w:rsidRPr="00312586">
        <w:rPr>
          <w:noProof/>
        </w:rPr>
        <w:instrText xml:space="preserve"> PAGEREF _Toc191712401 \h </w:instrText>
      </w:r>
      <w:r w:rsidRPr="00312586">
        <w:rPr>
          <w:noProof/>
        </w:rPr>
      </w:r>
      <w:r w:rsidRPr="00312586">
        <w:rPr>
          <w:noProof/>
        </w:rPr>
        <w:fldChar w:fldCharType="separate"/>
      </w:r>
      <w:r w:rsidRPr="00312586">
        <w:rPr>
          <w:noProof/>
        </w:rPr>
        <w:t>47</w:t>
      </w:r>
      <w:r w:rsidRPr="00312586">
        <w:rPr>
          <w:noProof/>
        </w:rPr>
        <w:fldChar w:fldCharType="end"/>
      </w:r>
    </w:p>
    <w:p w14:paraId="625B4F79" w14:textId="31B13BE9"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2—Injuries resulting in death</w:t>
      </w:r>
      <w:r w:rsidRPr="00312586">
        <w:rPr>
          <w:b w:val="0"/>
          <w:noProof/>
          <w:sz w:val="18"/>
        </w:rPr>
        <w:tab/>
      </w:r>
      <w:r w:rsidRPr="00312586">
        <w:rPr>
          <w:b w:val="0"/>
          <w:noProof/>
          <w:sz w:val="18"/>
        </w:rPr>
        <w:fldChar w:fldCharType="begin"/>
      </w:r>
      <w:r w:rsidRPr="00312586">
        <w:rPr>
          <w:b w:val="0"/>
          <w:noProof/>
          <w:sz w:val="18"/>
        </w:rPr>
        <w:instrText xml:space="preserve"> PAGEREF _Toc191712402 \h </w:instrText>
      </w:r>
      <w:r w:rsidRPr="00312586">
        <w:rPr>
          <w:b w:val="0"/>
          <w:noProof/>
          <w:sz w:val="18"/>
        </w:rPr>
      </w:r>
      <w:r w:rsidRPr="00312586">
        <w:rPr>
          <w:b w:val="0"/>
          <w:noProof/>
          <w:sz w:val="18"/>
        </w:rPr>
        <w:fldChar w:fldCharType="separate"/>
      </w:r>
      <w:r w:rsidRPr="00312586">
        <w:rPr>
          <w:b w:val="0"/>
          <w:noProof/>
          <w:sz w:val="18"/>
        </w:rPr>
        <w:t>50</w:t>
      </w:r>
      <w:r w:rsidRPr="00312586">
        <w:rPr>
          <w:b w:val="0"/>
          <w:noProof/>
          <w:sz w:val="18"/>
        </w:rPr>
        <w:fldChar w:fldCharType="end"/>
      </w:r>
    </w:p>
    <w:p w14:paraId="6404B7EF" w14:textId="6F19223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Compensation for injuries resulting in death</w:t>
      </w:r>
      <w:r w:rsidRPr="00312586">
        <w:rPr>
          <w:noProof/>
        </w:rPr>
        <w:tab/>
      </w:r>
      <w:r w:rsidRPr="00312586">
        <w:rPr>
          <w:noProof/>
        </w:rPr>
        <w:fldChar w:fldCharType="begin"/>
      </w:r>
      <w:r w:rsidRPr="00312586">
        <w:rPr>
          <w:noProof/>
        </w:rPr>
        <w:instrText xml:space="preserve"> PAGEREF _Toc191712403 \h </w:instrText>
      </w:r>
      <w:r w:rsidRPr="00312586">
        <w:rPr>
          <w:noProof/>
        </w:rPr>
      </w:r>
      <w:r w:rsidRPr="00312586">
        <w:rPr>
          <w:noProof/>
        </w:rPr>
        <w:fldChar w:fldCharType="separate"/>
      </w:r>
      <w:r w:rsidRPr="00312586">
        <w:rPr>
          <w:noProof/>
        </w:rPr>
        <w:t>50</w:t>
      </w:r>
      <w:r w:rsidRPr="00312586">
        <w:rPr>
          <w:noProof/>
        </w:rPr>
        <w:fldChar w:fldCharType="end"/>
      </w:r>
    </w:p>
    <w:p w14:paraId="24114A01" w14:textId="1FBAE67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Compensation in respect of funeral expenses</w:t>
      </w:r>
      <w:r w:rsidRPr="00312586">
        <w:rPr>
          <w:noProof/>
        </w:rPr>
        <w:tab/>
      </w:r>
      <w:r w:rsidRPr="00312586">
        <w:rPr>
          <w:noProof/>
        </w:rPr>
        <w:fldChar w:fldCharType="begin"/>
      </w:r>
      <w:r w:rsidRPr="00312586">
        <w:rPr>
          <w:noProof/>
        </w:rPr>
        <w:instrText xml:space="preserve"> PAGEREF _Toc191712404 \h </w:instrText>
      </w:r>
      <w:r w:rsidRPr="00312586">
        <w:rPr>
          <w:noProof/>
        </w:rPr>
      </w:r>
      <w:r w:rsidRPr="00312586">
        <w:rPr>
          <w:noProof/>
        </w:rPr>
        <w:fldChar w:fldCharType="separate"/>
      </w:r>
      <w:r w:rsidRPr="00312586">
        <w:rPr>
          <w:noProof/>
        </w:rPr>
        <w:t>52</w:t>
      </w:r>
      <w:r w:rsidRPr="00312586">
        <w:rPr>
          <w:noProof/>
        </w:rPr>
        <w:fldChar w:fldCharType="end"/>
      </w:r>
    </w:p>
    <w:p w14:paraId="4650DDB5" w14:textId="587A8821"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3—Injuries resulting in incapacity for work</w:t>
      </w:r>
      <w:r w:rsidRPr="00312586">
        <w:rPr>
          <w:b w:val="0"/>
          <w:noProof/>
          <w:sz w:val="18"/>
        </w:rPr>
        <w:tab/>
      </w:r>
      <w:r w:rsidRPr="00312586">
        <w:rPr>
          <w:b w:val="0"/>
          <w:noProof/>
          <w:sz w:val="18"/>
        </w:rPr>
        <w:fldChar w:fldCharType="begin"/>
      </w:r>
      <w:r w:rsidRPr="00312586">
        <w:rPr>
          <w:b w:val="0"/>
          <w:noProof/>
          <w:sz w:val="18"/>
        </w:rPr>
        <w:instrText xml:space="preserve"> PAGEREF _Toc191712405 \h </w:instrText>
      </w:r>
      <w:r w:rsidRPr="00312586">
        <w:rPr>
          <w:b w:val="0"/>
          <w:noProof/>
          <w:sz w:val="18"/>
        </w:rPr>
      </w:r>
      <w:r w:rsidRPr="00312586">
        <w:rPr>
          <w:b w:val="0"/>
          <w:noProof/>
          <w:sz w:val="18"/>
        </w:rPr>
        <w:fldChar w:fldCharType="separate"/>
      </w:r>
      <w:r w:rsidRPr="00312586">
        <w:rPr>
          <w:b w:val="0"/>
          <w:noProof/>
          <w:sz w:val="18"/>
        </w:rPr>
        <w:t>53</w:t>
      </w:r>
      <w:r w:rsidRPr="00312586">
        <w:rPr>
          <w:b w:val="0"/>
          <w:noProof/>
          <w:sz w:val="18"/>
        </w:rPr>
        <w:fldChar w:fldCharType="end"/>
      </w:r>
    </w:p>
    <w:p w14:paraId="27563E53" w14:textId="25D838D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Compensation for injuries resulting in incapacity</w:t>
      </w:r>
      <w:r w:rsidRPr="00312586">
        <w:rPr>
          <w:noProof/>
        </w:rPr>
        <w:tab/>
      </w:r>
      <w:r w:rsidRPr="00312586">
        <w:rPr>
          <w:noProof/>
        </w:rPr>
        <w:fldChar w:fldCharType="begin"/>
      </w:r>
      <w:r w:rsidRPr="00312586">
        <w:rPr>
          <w:noProof/>
        </w:rPr>
        <w:instrText xml:space="preserve"> PAGEREF _Toc191712406 \h </w:instrText>
      </w:r>
      <w:r w:rsidRPr="00312586">
        <w:rPr>
          <w:noProof/>
        </w:rPr>
      </w:r>
      <w:r w:rsidRPr="00312586">
        <w:rPr>
          <w:noProof/>
        </w:rPr>
        <w:fldChar w:fldCharType="separate"/>
      </w:r>
      <w:r w:rsidRPr="00312586">
        <w:rPr>
          <w:noProof/>
        </w:rPr>
        <w:t>53</w:t>
      </w:r>
      <w:r w:rsidRPr="00312586">
        <w:rPr>
          <w:noProof/>
        </w:rPr>
        <w:fldChar w:fldCharType="end"/>
      </w:r>
    </w:p>
    <w:p w14:paraId="32A1BA43" w14:textId="1DAA270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Compensation for injuries resulting in incapacity where employee is in receipt of a superannuation pension</w:t>
      </w:r>
      <w:r w:rsidRPr="00312586">
        <w:rPr>
          <w:noProof/>
        </w:rPr>
        <w:tab/>
      </w:r>
      <w:r w:rsidRPr="00312586">
        <w:rPr>
          <w:noProof/>
        </w:rPr>
        <w:fldChar w:fldCharType="begin"/>
      </w:r>
      <w:r w:rsidRPr="00312586">
        <w:rPr>
          <w:noProof/>
        </w:rPr>
        <w:instrText xml:space="preserve"> PAGEREF _Toc191712407 \h </w:instrText>
      </w:r>
      <w:r w:rsidRPr="00312586">
        <w:rPr>
          <w:noProof/>
        </w:rPr>
      </w:r>
      <w:r w:rsidRPr="00312586">
        <w:rPr>
          <w:noProof/>
        </w:rPr>
        <w:fldChar w:fldCharType="separate"/>
      </w:r>
      <w:r w:rsidRPr="00312586">
        <w:rPr>
          <w:noProof/>
        </w:rPr>
        <w:t>59</w:t>
      </w:r>
      <w:r w:rsidRPr="00312586">
        <w:rPr>
          <w:noProof/>
        </w:rPr>
        <w:fldChar w:fldCharType="end"/>
      </w:r>
    </w:p>
    <w:p w14:paraId="01737A74" w14:textId="5CCFD6F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Compensation for injuries resulting in incapacity where employee is in receipt of a lump sum benefit</w:t>
      </w:r>
      <w:r w:rsidRPr="00312586">
        <w:rPr>
          <w:noProof/>
        </w:rPr>
        <w:tab/>
      </w:r>
      <w:r w:rsidRPr="00312586">
        <w:rPr>
          <w:noProof/>
        </w:rPr>
        <w:fldChar w:fldCharType="begin"/>
      </w:r>
      <w:r w:rsidRPr="00312586">
        <w:rPr>
          <w:noProof/>
        </w:rPr>
        <w:instrText xml:space="preserve"> PAGEREF _Toc191712408 \h </w:instrText>
      </w:r>
      <w:r w:rsidRPr="00312586">
        <w:rPr>
          <w:noProof/>
        </w:rPr>
      </w:r>
      <w:r w:rsidRPr="00312586">
        <w:rPr>
          <w:noProof/>
        </w:rPr>
        <w:fldChar w:fldCharType="separate"/>
      </w:r>
      <w:r w:rsidRPr="00312586">
        <w:rPr>
          <w:noProof/>
        </w:rPr>
        <w:t>60</w:t>
      </w:r>
      <w:r w:rsidRPr="00312586">
        <w:rPr>
          <w:noProof/>
        </w:rPr>
        <w:fldChar w:fldCharType="end"/>
      </w:r>
    </w:p>
    <w:p w14:paraId="462D6D03" w14:textId="72DB48A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21A</w:t>
      </w:r>
      <w:r>
        <w:rPr>
          <w:noProof/>
        </w:rPr>
        <w:tab/>
        <w:t>Compensation for injuries resulting in incapacity if employee is in receipt of a superannuation pension and a lump sum benefit</w:t>
      </w:r>
      <w:r w:rsidRPr="00312586">
        <w:rPr>
          <w:noProof/>
        </w:rPr>
        <w:tab/>
      </w:r>
      <w:r w:rsidRPr="00312586">
        <w:rPr>
          <w:noProof/>
        </w:rPr>
        <w:fldChar w:fldCharType="begin"/>
      </w:r>
      <w:r w:rsidRPr="00312586">
        <w:rPr>
          <w:noProof/>
        </w:rPr>
        <w:instrText xml:space="preserve"> PAGEREF _Toc191712409 \h </w:instrText>
      </w:r>
      <w:r w:rsidRPr="00312586">
        <w:rPr>
          <w:noProof/>
        </w:rPr>
      </w:r>
      <w:r w:rsidRPr="00312586">
        <w:rPr>
          <w:noProof/>
        </w:rPr>
        <w:fldChar w:fldCharType="separate"/>
      </w:r>
      <w:r w:rsidRPr="00312586">
        <w:rPr>
          <w:noProof/>
        </w:rPr>
        <w:t>62</w:t>
      </w:r>
      <w:r w:rsidRPr="00312586">
        <w:rPr>
          <w:noProof/>
        </w:rPr>
        <w:fldChar w:fldCharType="end"/>
      </w:r>
    </w:p>
    <w:p w14:paraId="57BBE0C2" w14:textId="3F81BC0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Compensation where employee is maintained in a hospital</w:t>
      </w:r>
      <w:r w:rsidRPr="00312586">
        <w:rPr>
          <w:noProof/>
        </w:rPr>
        <w:tab/>
      </w:r>
      <w:r w:rsidRPr="00312586">
        <w:rPr>
          <w:noProof/>
        </w:rPr>
        <w:fldChar w:fldCharType="begin"/>
      </w:r>
      <w:r w:rsidRPr="00312586">
        <w:rPr>
          <w:noProof/>
        </w:rPr>
        <w:instrText xml:space="preserve"> PAGEREF _Toc191712410 \h </w:instrText>
      </w:r>
      <w:r w:rsidRPr="00312586">
        <w:rPr>
          <w:noProof/>
        </w:rPr>
      </w:r>
      <w:r w:rsidRPr="00312586">
        <w:rPr>
          <w:noProof/>
        </w:rPr>
        <w:fldChar w:fldCharType="separate"/>
      </w:r>
      <w:r w:rsidRPr="00312586">
        <w:rPr>
          <w:noProof/>
        </w:rPr>
        <w:t>63</w:t>
      </w:r>
      <w:r w:rsidRPr="00312586">
        <w:rPr>
          <w:noProof/>
        </w:rPr>
        <w:fldChar w:fldCharType="end"/>
      </w:r>
    </w:p>
    <w:p w14:paraId="5DAA6185" w14:textId="1046FAD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Compensation for incapacity not payable in certain cases</w:t>
      </w:r>
      <w:r w:rsidRPr="00312586">
        <w:rPr>
          <w:noProof/>
        </w:rPr>
        <w:tab/>
      </w:r>
      <w:r w:rsidRPr="00312586">
        <w:rPr>
          <w:noProof/>
        </w:rPr>
        <w:fldChar w:fldCharType="begin"/>
      </w:r>
      <w:r w:rsidRPr="00312586">
        <w:rPr>
          <w:noProof/>
        </w:rPr>
        <w:instrText xml:space="preserve"> PAGEREF _Toc191712411 \h </w:instrText>
      </w:r>
      <w:r w:rsidRPr="00312586">
        <w:rPr>
          <w:noProof/>
        </w:rPr>
      </w:r>
      <w:r w:rsidRPr="00312586">
        <w:rPr>
          <w:noProof/>
        </w:rPr>
        <w:fldChar w:fldCharType="separate"/>
      </w:r>
      <w:r w:rsidRPr="00312586">
        <w:rPr>
          <w:noProof/>
        </w:rPr>
        <w:t>64</w:t>
      </w:r>
      <w:r w:rsidRPr="00312586">
        <w:rPr>
          <w:noProof/>
        </w:rPr>
        <w:fldChar w:fldCharType="end"/>
      </w:r>
    </w:p>
    <w:p w14:paraId="6C6C0C7F" w14:textId="033FAF8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Repayment of salary, wages or pay, and re</w:t>
      </w:r>
      <w:r>
        <w:rPr>
          <w:noProof/>
        </w:rPr>
        <w:noBreakHyphen/>
        <w:t>crediting of paid leave, where compensation claim successful</w:t>
      </w:r>
      <w:r w:rsidRPr="00312586">
        <w:rPr>
          <w:noProof/>
        </w:rPr>
        <w:tab/>
      </w:r>
      <w:r w:rsidRPr="00312586">
        <w:rPr>
          <w:noProof/>
        </w:rPr>
        <w:fldChar w:fldCharType="begin"/>
      </w:r>
      <w:r w:rsidRPr="00312586">
        <w:rPr>
          <w:noProof/>
        </w:rPr>
        <w:instrText xml:space="preserve"> PAGEREF _Toc191712412 \h </w:instrText>
      </w:r>
      <w:r w:rsidRPr="00312586">
        <w:rPr>
          <w:noProof/>
        </w:rPr>
      </w:r>
      <w:r w:rsidRPr="00312586">
        <w:rPr>
          <w:noProof/>
        </w:rPr>
        <w:fldChar w:fldCharType="separate"/>
      </w:r>
      <w:r w:rsidRPr="00312586">
        <w:rPr>
          <w:noProof/>
        </w:rPr>
        <w:t>65</w:t>
      </w:r>
      <w:r w:rsidRPr="00312586">
        <w:rPr>
          <w:noProof/>
        </w:rPr>
        <w:fldChar w:fldCharType="end"/>
      </w:r>
    </w:p>
    <w:p w14:paraId="08285488" w14:textId="192F490A"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4—Injuries resulting in impairment</w:t>
      </w:r>
      <w:r w:rsidRPr="00312586">
        <w:rPr>
          <w:b w:val="0"/>
          <w:noProof/>
          <w:sz w:val="18"/>
        </w:rPr>
        <w:tab/>
      </w:r>
      <w:r w:rsidRPr="00312586">
        <w:rPr>
          <w:b w:val="0"/>
          <w:noProof/>
          <w:sz w:val="18"/>
        </w:rPr>
        <w:fldChar w:fldCharType="begin"/>
      </w:r>
      <w:r w:rsidRPr="00312586">
        <w:rPr>
          <w:b w:val="0"/>
          <w:noProof/>
          <w:sz w:val="18"/>
        </w:rPr>
        <w:instrText xml:space="preserve"> PAGEREF _Toc191712413 \h </w:instrText>
      </w:r>
      <w:r w:rsidRPr="00312586">
        <w:rPr>
          <w:b w:val="0"/>
          <w:noProof/>
          <w:sz w:val="18"/>
        </w:rPr>
      </w:r>
      <w:r w:rsidRPr="00312586">
        <w:rPr>
          <w:b w:val="0"/>
          <w:noProof/>
          <w:sz w:val="18"/>
        </w:rPr>
        <w:fldChar w:fldCharType="separate"/>
      </w:r>
      <w:r w:rsidRPr="00312586">
        <w:rPr>
          <w:b w:val="0"/>
          <w:noProof/>
          <w:sz w:val="18"/>
        </w:rPr>
        <w:t>68</w:t>
      </w:r>
      <w:r w:rsidRPr="00312586">
        <w:rPr>
          <w:b w:val="0"/>
          <w:noProof/>
          <w:sz w:val="18"/>
        </w:rPr>
        <w:fldChar w:fldCharType="end"/>
      </w:r>
    </w:p>
    <w:p w14:paraId="0E3FAA92" w14:textId="753266F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Compensation for injuries resulting in permanent impairment</w:t>
      </w:r>
      <w:r w:rsidRPr="00312586">
        <w:rPr>
          <w:noProof/>
        </w:rPr>
        <w:tab/>
      </w:r>
      <w:r w:rsidRPr="00312586">
        <w:rPr>
          <w:noProof/>
        </w:rPr>
        <w:fldChar w:fldCharType="begin"/>
      </w:r>
      <w:r w:rsidRPr="00312586">
        <w:rPr>
          <w:noProof/>
        </w:rPr>
        <w:instrText xml:space="preserve"> PAGEREF _Toc191712414 \h </w:instrText>
      </w:r>
      <w:r w:rsidRPr="00312586">
        <w:rPr>
          <w:noProof/>
        </w:rPr>
      </w:r>
      <w:r w:rsidRPr="00312586">
        <w:rPr>
          <w:noProof/>
        </w:rPr>
        <w:fldChar w:fldCharType="separate"/>
      </w:r>
      <w:r w:rsidRPr="00312586">
        <w:rPr>
          <w:noProof/>
        </w:rPr>
        <w:t>68</w:t>
      </w:r>
      <w:r w:rsidRPr="00312586">
        <w:rPr>
          <w:noProof/>
        </w:rPr>
        <w:fldChar w:fldCharType="end"/>
      </w:r>
    </w:p>
    <w:p w14:paraId="3B7F4941" w14:textId="371EEF8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Interim payment of compensation</w:t>
      </w:r>
      <w:r w:rsidRPr="00312586">
        <w:rPr>
          <w:noProof/>
        </w:rPr>
        <w:tab/>
      </w:r>
      <w:r w:rsidRPr="00312586">
        <w:rPr>
          <w:noProof/>
        </w:rPr>
        <w:fldChar w:fldCharType="begin"/>
      </w:r>
      <w:r w:rsidRPr="00312586">
        <w:rPr>
          <w:noProof/>
        </w:rPr>
        <w:instrText xml:space="preserve"> PAGEREF _Toc191712415 \h </w:instrText>
      </w:r>
      <w:r w:rsidRPr="00312586">
        <w:rPr>
          <w:noProof/>
        </w:rPr>
      </w:r>
      <w:r w:rsidRPr="00312586">
        <w:rPr>
          <w:noProof/>
        </w:rPr>
        <w:fldChar w:fldCharType="separate"/>
      </w:r>
      <w:r w:rsidRPr="00312586">
        <w:rPr>
          <w:noProof/>
        </w:rPr>
        <w:t>69</w:t>
      </w:r>
      <w:r w:rsidRPr="00312586">
        <w:rPr>
          <w:noProof/>
        </w:rPr>
        <w:fldChar w:fldCharType="end"/>
      </w:r>
    </w:p>
    <w:p w14:paraId="1D2A0E85" w14:textId="37D738E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Payment of compensation</w:t>
      </w:r>
      <w:r w:rsidRPr="00312586">
        <w:rPr>
          <w:noProof/>
        </w:rPr>
        <w:tab/>
      </w:r>
      <w:r w:rsidRPr="00312586">
        <w:rPr>
          <w:noProof/>
        </w:rPr>
        <w:fldChar w:fldCharType="begin"/>
      </w:r>
      <w:r w:rsidRPr="00312586">
        <w:rPr>
          <w:noProof/>
        </w:rPr>
        <w:instrText xml:space="preserve"> PAGEREF _Toc191712416 \h </w:instrText>
      </w:r>
      <w:r w:rsidRPr="00312586">
        <w:rPr>
          <w:noProof/>
        </w:rPr>
      </w:r>
      <w:r w:rsidRPr="00312586">
        <w:rPr>
          <w:noProof/>
        </w:rPr>
        <w:fldChar w:fldCharType="separate"/>
      </w:r>
      <w:r w:rsidRPr="00312586">
        <w:rPr>
          <w:noProof/>
        </w:rPr>
        <w:t>70</w:t>
      </w:r>
      <w:r w:rsidRPr="00312586">
        <w:rPr>
          <w:noProof/>
        </w:rPr>
        <w:fldChar w:fldCharType="end"/>
      </w:r>
    </w:p>
    <w:p w14:paraId="717BB7DD" w14:textId="060FB49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Compensation for non</w:t>
      </w:r>
      <w:r>
        <w:rPr>
          <w:noProof/>
        </w:rPr>
        <w:noBreakHyphen/>
        <w:t>economic loss</w:t>
      </w:r>
      <w:r w:rsidRPr="00312586">
        <w:rPr>
          <w:noProof/>
        </w:rPr>
        <w:tab/>
      </w:r>
      <w:r w:rsidRPr="00312586">
        <w:rPr>
          <w:noProof/>
        </w:rPr>
        <w:fldChar w:fldCharType="begin"/>
      </w:r>
      <w:r w:rsidRPr="00312586">
        <w:rPr>
          <w:noProof/>
        </w:rPr>
        <w:instrText xml:space="preserve"> PAGEREF _Toc191712417 \h </w:instrText>
      </w:r>
      <w:r w:rsidRPr="00312586">
        <w:rPr>
          <w:noProof/>
        </w:rPr>
      </w:r>
      <w:r w:rsidRPr="00312586">
        <w:rPr>
          <w:noProof/>
        </w:rPr>
        <w:fldChar w:fldCharType="separate"/>
      </w:r>
      <w:r w:rsidRPr="00312586">
        <w:rPr>
          <w:noProof/>
        </w:rPr>
        <w:t>71</w:t>
      </w:r>
      <w:r w:rsidRPr="00312586">
        <w:rPr>
          <w:noProof/>
        </w:rPr>
        <w:fldChar w:fldCharType="end"/>
      </w:r>
    </w:p>
    <w:p w14:paraId="3249984A" w14:textId="50340A1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Approved Guide</w:t>
      </w:r>
      <w:r w:rsidRPr="00312586">
        <w:rPr>
          <w:noProof/>
        </w:rPr>
        <w:tab/>
      </w:r>
      <w:r w:rsidRPr="00312586">
        <w:rPr>
          <w:noProof/>
        </w:rPr>
        <w:fldChar w:fldCharType="begin"/>
      </w:r>
      <w:r w:rsidRPr="00312586">
        <w:rPr>
          <w:noProof/>
        </w:rPr>
        <w:instrText xml:space="preserve"> PAGEREF _Toc191712418 \h </w:instrText>
      </w:r>
      <w:r w:rsidRPr="00312586">
        <w:rPr>
          <w:noProof/>
        </w:rPr>
      </w:r>
      <w:r w:rsidRPr="00312586">
        <w:rPr>
          <w:noProof/>
        </w:rPr>
        <w:fldChar w:fldCharType="separate"/>
      </w:r>
      <w:r w:rsidRPr="00312586">
        <w:rPr>
          <w:noProof/>
        </w:rPr>
        <w:t>72</w:t>
      </w:r>
      <w:r w:rsidRPr="00312586">
        <w:rPr>
          <w:noProof/>
        </w:rPr>
        <w:fldChar w:fldCharType="end"/>
      </w:r>
    </w:p>
    <w:p w14:paraId="4C64243A" w14:textId="0106D3B2"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5—Household and attendant care services</w:t>
      </w:r>
      <w:r w:rsidRPr="00312586">
        <w:rPr>
          <w:b w:val="0"/>
          <w:noProof/>
          <w:sz w:val="18"/>
        </w:rPr>
        <w:tab/>
      </w:r>
      <w:r w:rsidRPr="00312586">
        <w:rPr>
          <w:b w:val="0"/>
          <w:noProof/>
          <w:sz w:val="18"/>
        </w:rPr>
        <w:fldChar w:fldCharType="begin"/>
      </w:r>
      <w:r w:rsidRPr="00312586">
        <w:rPr>
          <w:b w:val="0"/>
          <w:noProof/>
          <w:sz w:val="18"/>
        </w:rPr>
        <w:instrText xml:space="preserve"> PAGEREF _Toc191712419 \h </w:instrText>
      </w:r>
      <w:r w:rsidRPr="00312586">
        <w:rPr>
          <w:b w:val="0"/>
          <w:noProof/>
          <w:sz w:val="18"/>
        </w:rPr>
      </w:r>
      <w:r w:rsidRPr="00312586">
        <w:rPr>
          <w:b w:val="0"/>
          <w:noProof/>
          <w:sz w:val="18"/>
        </w:rPr>
        <w:fldChar w:fldCharType="separate"/>
      </w:r>
      <w:r w:rsidRPr="00312586">
        <w:rPr>
          <w:b w:val="0"/>
          <w:noProof/>
          <w:sz w:val="18"/>
        </w:rPr>
        <w:t>74</w:t>
      </w:r>
      <w:r w:rsidRPr="00312586">
        <w:rPr>
          <w:b w:val="0"/>
          <w:noProof/>
          <w:sz w:val="18"/>
        </w:rPr>
        <w:fldChar w:fldCharType="end"/>
      </w:r>
    </w:p>
    <w:p w14:paraId="38CE9AA4" w14:textId="1FE29F0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Compensation for household services and attendant care services obtained as a result of a non</w:t>
      </w:r>
      <w:r>
        <w:rPr>
          <w:noProof/>
        </w:rPr>
        <w:noBreakHyphen/>
        <w:t>catastrophic injury</w:t>
      </w:r>
      <w:r w:rsidRPr="00312586">
        <w:rPr>
          <w:noProof/>
        </w:rPr>
        <w:tab/>
      </w:r>
      <w:r w:rsidRPr="00312586">
        <w:rPr>
          <w:noProof/>
        </w:rPr>
        <w:fldChar w:fldCharType="begin"/>
      </w:r>
      <w:r w:rsidRPr="00312586">
        <w:rPr>
          <w:noProof/>
        </w:rPr>
        <w:instrText xml:space="preserve"> PAGEREF _Toc191712420 \h </w:instrText>
      </w:r>
      <w:r w:rsidRPr="00312586">
        <w:rPr>
          <w:noProof/>
        </w:rPr>
      </w:r>
      <w:r w:rsidRPr="00312586">
        <w:rPr>
          <w:noProof/>
        </w:rPr>
        <w:fldChar w:fldCharType="separate"/>
      </w:r>
      <w:r w:rsidRPr="00312586">
        <w:rPr>
          <w:noProof/>
        </w:rPr>
        <w:t>74</w:t>
      </w:r>
      <w:r w:rsidRPr="00312586">
        <w:rPr>
          <w:noProof/>
        </w:rPr>
        <w:fldChar w:fldCharType="end"/>
      </w:r>
    </w:p>
    <w:p w14:paraId="690F49B0" w14:textId="15511BB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29A</w:t>
      </w:r>
      <w:r>
        <w:rPr>
          <w:noProof/>
        </w:rPr>
        <w:tab/>
        <w:t>Compensation for household services and attendant care services obtained as a result of a catastrophic injury</w:t>
      </w:r>
      <w:r w:rsidRPr="00312586">
        <w:rPr>
          <w:noProof/>
        </w:rPr>
        <w:tab/>
      </w:r>
      <w:r w:rsidRPr="00312586">
        <w:rPr>
          <w:noProof/>
        </w:rPr>
        <w:fldChar w:fldCharType="begin"/>
      </w:r>
      <w:r w:rsidRPr="00312586">
        <w:rPr>
          <w:noProof/>
        </w:rPr>
        <w:instrText xml:space="preserve"> PAGEREF _Toc191712421 \h </w:instrText>
      </w:r>
      <w:r w:rsidRPr="00312586">
        <w:rPr>
          <w:noProof/>
        </w:rPr>
      </w:r>
      <w:r w:rsidRPr="00312586">
        <w:rPr>
          <w:noProof/>
        </w:rPr>
        <w:fldChar w:fldCharType="separate"/>
      </w:r>
      <w:r w:rsidRPr="00312586">
        <w:rPr>
          <w:noProof/>
        </w:rPr>
        <w:t>76</w:t>
      </w:r>
      <w:r w:rsidRPr="00312586">
        <w:rPr>
          <w:noProof/>
        </w:rPr>
        <w:fldChar w:fldCharType="end"/>
      </w:r>
    </w:p>
    <w:p w14:paraId="0A8AC30D" w14:textId="18BE1A94"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6—Miscellaneous</w:t>
      </w:r>
      <w:r w:rsidRPr="00312586">
        <w:rPr>
          <w:b w:val="0"/>
          <w:noProof/>
          <w:sz w:val="18"/>
        </w:rPr>
        <w:tab/>
      </w:r>
      <w:r w:rsidRPr="00312586">
        <w:rPr>
          <w:b w:val="0"/>
          <w:noProof/>
          <w:sz w:val="18"/>
        </w:rPr>
        <w:fldChar w:fldCharType="begin"/>
      </w:r>
      <w:r w:rsidRPr="00312586">
        <w:rPr>
          <w:b w:val="0"/>
          <w:noProof/>
          <w:sz w:val="18"/>
        </w:rPr>
        <w:instrText xml:space="preserve"> PAGEREF _Toc191712422 \h </w:instrText>
      </w:r>
      <w:r w:rsidRPr="00312586">
        <w:rPr>
          <w:b w:val="0"/>
          <w:noProof/>
          <w:sz w:val="18"/>
        </w:rPr>
      </w:r>
      <w:r w:rsidRPr="00312586">
        <w:rPr>
          <w:b w:val="0"/>
          <w:noProof/>
          <w:sz w:val="18"/>
        </w:rPr>
        <w:fldChar w:fldCharType="separate"/>
      </w:r>
      <w:r w:rsidRPr="00312586">
        <w:rPr>
          <w:b w:val="0"/>
          <w:noProof/>
          <w:sz w:val="18"/>
        </w:rPr>
        <w:t>79</w:t>
      </w:r>
      <w:r w:rsidRPr="00312586">
        <w:rPr>
          <w:b w:val="0"/>
          <w:noProof/>
          <w:sz w:val="18"/>
        </w:rPr>
        <w:fldChar w:fldCharType="end"/>
      </w:r>
    </w:p>
    <w:p w14:paraId="08698299" w14:textId="3822E0C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Redemption of compensation</w:t>
      </w:r>
      <w:r w:rsidRPr="00312586">
        <w:rPr>
          <w:noProof/>
        </w:rPr>
        <w:tab/>
      </w:r>
      <w:r w:rsidRPr="00312586">
        <w:rPr>
          <w:noProof/>
        </w:rPr>
        <w:fldChar w:fldCharType="begin"/>
      </w:r>
      <w:r w:rsidRPr="00312586">
        <w:rPr>
          <w:noProof/>
        </w:rPr>
        <w:instrText xml:space="preserve"> PAGEREF _Toc191712423 \h </w:instrText>
      </w:r>
      <w:r w:rsidRPr="00312586">
        <w:rPr>
          <w:noProof/>
        </w:rPr>
      </w:r>
      <w:r w:rsidRPr="00312586">
        <w:rPr>
          <w:noProof/>
        </w:rPr>
        <w:fldChar w:fldCharType="separate"/>
      </w:r>
      <w:r w:rsidRPr="00312586">
        <w:rPr>
          <w:noProof/>
        </w:rPr>
        <w:t>79</w:t>
      </w:r>
      <w:r w:rsidRPr="00312586">
        <w:rPr>
          <w:noProof/>
        </w:rPr>
        <w:fldChar w:fldCharType="end"/>
      </w:r>
    </w:p>
    <w:p w14:paraId="52C3D5E3" w14:textId="4D5BC19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Recurrent payments after payment of lump sum</w:t>
      </w:r>
      <w:r w:rsidRPr="00312586">
        <w:rPr>
          <w:noProof/>
        </w:rPr>
        <w:tab/>
      </w:r>
      <w:r w:rsidRPr="00312586">
        <w:rPr>
          <w:noProof/>
        </w:rPr>
        <w:fldChar w:fldCharType="begin"/>
      </w:r>
      <w:r w:rsidRPr="00312586">
        <w:rPr>
          <w:noProof/>
        </w:rPr>
        <w:instrText xml:space="preserve"> PAGEREF _Toc191712424 \h </w:instrText>
      </w:r>
      <w:r w:rsidRPr="00312586">
        <w:rPr>
          <w:noProof/>
        </w:rPr>
      </w:r>
      <w:r w:rsidRPr="00312586">
        <w:rPr>
          <w:noProof/>
        </w:rPr>
        <w:fldChar w:fldCharType="separate"/>
      </w:r>
      <w:r w:rsidRPr="00312586">
        <w:rPr>
          <w:noProof/>
        </w:rPr>
        <w:t>80</w:t>
      </w:r>
      <w:r w:rsidRPr="00312586">
        <w:rPr>
          <w:noProof/>
        </w:rPr>
        <w:fldChar w:fldCharType="end"/>
      </w:r>
    </w:p>
    <w:p w14:paraId="3DF1490C" w14:textId="3A5CD7E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Cancelled determinations not to affect certain payments of compensation</w:t>
      </w:r>
      <w:r w:rsidRPr="00312586">
        <w:rPr>
          <w:noProof/>
        </w:rPr>
        <w:tab/>
      </w:r>
      <w:r w:rsidRPr="00312586">
        <w:rPr>
          <w:noProof/>
        </w:rPr>
        <w:fldChar w:fldCharType="begin"/>
      </w:r>
      <w:r w:rsidRPr="00312586">
        <w:rPr>
          <w:noProof/>
        </w:rPr>
        <w:instrText xml:space="preserve"> PAGEREF _Toc191712425 \h </w:instrText>
      </w:r>
      <w:r w:rsidRPr="00312586">
        <w:rPr>
          <w:noProof/>
        </w:rPr>
      </w:r>
      <w:r w:rsidRPr="00312586">
        <w:rPr>
          <w:noProof/>
        </w:rPr>
        <w:fldChar w:fldCharType="separate"/>
      </w:r>
      <w:r w:rsidRPr="00312586">
        <w:rPr>
          <w:noProof/>
        </w:rPr>
        <w:t>80</w:t>
      </w:r>
      <w:r w:rsidRPr="00312586">
        <w:rPr>
          <w:noProof/>
        </w:rPr>
        <w:fldChar w:fldCharType="end"/>
      </w:r>
    </w:p>
    <w:p w14:paraId="6C8C1431" w14:textId="45D5C8A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Reduction of compensation in certain cases</w:t>
      </w:r>
      <w:r w:rsidRPr="00312586">
        <w:rPr>
          <w:noProof/>
        </w:rPr>
        <w:tab/>
      </w:r>
      <w:r w:rsidRPr="00312586">
        <w:rPr>
          <w:noProof/>
        </w:rPr>
        <w:fldChar w:fldCharType="begin"/>
      </w:r>
      <w:r w:rsidRPr="00312586">
        <w:rPr>
          <w:noProof/>
        </w:rPr>
        <w:instrText xml:space="preserve"> PAGEREF _Toc191712426 \h </w:instrText>
      </w:r>
      <w:r w:rsidRPr="00312586">
        <w:rPr>
          <w:noProof/>
        </w:rPr>
      </w:r>
      <w:r w:rsidRPr="00312586">
        <w:rPr>
          <w:noProof/>
        </w:rPr>
        <w:fldChar w:fldCharType="separate"/>
      </w:r>
      <w:r w:rsidRPr="00312586">
        <w:rPr>
          <w:noProof/>
        </w:rPr>
        <w:t>81</w:t>
      </w:r>
      <w:r w:rsidRPr="00312586">
        <w:rPr>
          <w:noProof/>
        </w:rPr>
        <w:fldChar w:fldCharType="end"/>
      </w:r>
    </w:p>
    <w:p w14:paraId="54EF9CE7" w14:textId="6878F841"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III—Rehabilitation</w:t>
      </w:r>
      <w:r w:rsidRPr="00312586">
        <w:rPr>
          <w:b w:val="0"/>
          <w:noProof/>
          <w:sz w:val="18"/>
        </w:rPr>
        <w:tab/>
      </w:r>
      <w:r w:rsidRPr="00312586">
        <w:rPr>
          <w:b w:val="0"/>
          <w:noProof/>
          <w:sz w:val="18"/>
        </w:rPr>
        <w:fldChar w:fldCharType="begin"/>
      </w:r>
      <w:r w:rsidRPr="00312586">
        <w:rPr>
          <w:b w:val="0"/>
          <w:noProof/>
          <w:sz w:val="18"/>
        </w:rPr>
        <w:instrText xml:space="preserve"> PAGEREF _Toc191712427 \h </w:instrText>
      </w:r>
      <w:r w:rsidRPr="00312586">
        <w:rPr>
          <w:b w:val="0"/>
          <w:noProof/>
          <w:sz w:val="18"/>
        </w:rPr>
      </w:r>
      <w:r w:rsidRPr="00312586">
        <w:rPr>
          <w:b w:val="0"/>
          <w:noProof/>
          <w:sz w:val="18"/>
        </w:rPr>
        <w:fldChar w:fldCharType="separate"/>
      </w:r>
      <w:r w:rsidRPr="00312586">
        <w:rPr>
          <w:b w:val="0"/>
          <w:noProof/>
          <w:sz w:val="18"/>
        </w:rPr>
        <w:t>83</w:t>
      </w:r>
      <w:r w:rsidRPr="00312586">
        <w:rPr>
          <w:b w:val="0"/>
          <w:noProof/>
          <w:sz w:val="18"/>
        </w:rPr>
        <w:fldChar w:fldCharType="end"/>
      </w:r>
    </w:p>
    <w:p w14:paraId="07632290" w14:textId="5E407095"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312586">
        <w:rPr>
          <w:b w:val="0"/>
          <w:noProof/>
          <w:sz w:val="18"/>
        </w:rPr>
        <w:tab/>
      </w:r>
      <w:r w:rsidRPr="00312586">
        <w:rPr>
          <w:b w:val="0"/>
          <w:noProof/>
          <w:sz w:val="18"/>
        </w:rPr>
        <w:fldChar w:fldCharType="begin"/>
      </w:r>
      <w:r w:rsidRPr="00312586">
        <w:rPr>
          <w:b w:val="0"/>
          <w:noProof/>
          <w:sz w:val="18"/>
        </w:rPr>
        <w:instrText xml:space="preserve"> PAGEREF _Toc191712428 \h </w:instrText>
      </w:r>
      <w:r w:rsidRPr="00312586">
        <w:rPr>
          <w:b w:val="0"/>
          <w:noProof/>
          <w:sz w:val="18"/>
        </w:rPr>
      </w:r>
      <w:r w:rsidRPr="00312586">
        <w:rPr>
          <w:b w:val="0"/>
          <w:noProof/>
          <w:sz w:val="18"/>
        </w:rPr>
        <w:fldChar w:fldCharType="separate"/>
      </w:r>
      <w:r w:rsidRPr="00312586">
        <w:rPr>
          <w:b w:val="0"/>
          <w:noProof/>
          <w:sz w:val="18"/>
        </w:rPr>
        <w:t>83</w:t>
      </w:r>
      <w:r w:rsidRPr="00312586">
        <w:rPr>
          <w:b w:val="0"/>
          <w:noProof/>
          <w:sz w:val="18"/>
        </w:rPr>
        <w:fldChar w:fldCharType="end"/>
      </w:r>
    </w:p>
    <w:p w14:paraId="01319D39" w14:textId="1C315B7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Definitions</w:t>
      </w:r>
      <w:r w:rsidRPr="00312586">
        <w:rPr>
          <w:noProof/>
        </w:rPr>
        <w:tab/>
      </w:r>
      <w:r w:rsidRPr="00312586">
        <w:rPr>
          <w:noProof/>
        </w:rPr>
        <w:fldChar w:fldCharType="begin"/>
      </w:r>
      <w:r w:rsidRPr="00312586">
        <w:rPr>
          <w:noProof/>
        </w:rPr>
        <w:instrText xml:space="preserve"> PAGEREF _Toc191712429 \h </w:instrText>
      </w:r>
      <w:r w:rsidRPr="00312586">
        <w:rPr>
          <w:noProof/>
        </w:rPr>
      </w:r>
      <w:r w:rsidRPr="00312586">
        <w:rPr>
          <w:noProof/>
        </w:rPr>
        <w:fldChar w:fldCharType="separate"/>
      </w:r>
      <w:r w:rsidRPr="00312586">
        <w:rPr>
          <w:noProof/>
        </w:rPr>
        <w:t>83</w:t>
      </w:r>
      <w:r w:rsidRPr="00312586">
        <w:rPr>
          <w:noProof/>
        </w:rPr>
        <w:fldChar w:fldCharType="end"/>
      </w:r>
    </w:p>
    <w:p w14:paraId="67693BF1" w14:textId="35A5CA6A"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2—Approved rehabilitation program providers</w:t>
      </w:r>
      <w:r w:rsidRPr="00312586">
        <w:rPr>
          <w:b w:val="0"/>
          <w:noProof/>
          <w:sz w:val="18"/>
        </w:rPr>
        <w:tab/>
      </w:r>
      <w:r w:rsidRPr="00312586">
        <w:rPr>
          <w:b w:val="0"/>
          <w:noProof/>
          <w:sz w:val="18"/>
        </w:rPr>
        <w:fldChar w:fldCharType="begin"/>
      </w:r>
      <w:r w:rsidRPr="00312586">
        <w:rPr>
          <w:b w:val="0"/>
          <w:noProof/>
          <w:sz w:val="18"/>
        </w:rPr>
        <w:instrText xml:space="preserve"> PAGEREF _Toc191712430 \h </w:instrText>
      </w:r>
      <w:r w:rsidRPr="00312586">
        <w:rPr>
          <w:b w:val="0"/>
          <w:noProof/>
          <w:sz w:val="18"/>
        </w:rPr>
      </w:r>
      <w:r w:rsidRPr="00312586">
        <w:rPr>
          <w:b w:val="0"/>
          <w:noProof/>
          <w:sz w:val="18"/>
        </w:rPr>
        <w:fldChar w:fldCharType="separate"/>
      </w:r>
      <w:r w:rsidRPr="00312586">
        <w:rPr>
          <w:b w:val="0"/>
          <w:noProof/>
          <w:sz w:val="18"/>
        </w:rPr>
        <w:t>84</w:t>
      </w:r>
      <w:r w:rsidRPr="00312586">
        <w:rPr>
          <w:b w:val="0"/>
          <w:noProof/>
          <w:sz w:val="18"/>
        </w:rPr>
        <w:fldChar w:fldCharType="end"/>
      </w:r>
    </w:p>
    <w:p w14:paraId="4B2D7B25" w14:textId="693E581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34A</w:t>
      </w:r>
      <w:r>
        <w:rPr>
          <w:noProof/>
        </w:rPr>
        <w:tab/>
        <w:t>How this Part applies to partnerships</w:t>
      </w:r>
      <w:r w:rsidRPr="00312586">
        <w:rPr>
          <w:noProof/>
        </w:rPr>
        <w:tab/>
      </w:r>
      <w:r w:rsidRPr="00312586">
        <w:rPr>
          <w:noProof/>
        </w:rPr>
        <w:fldChar w:fldCharType="begin"/>
      </w:r>
      <w:r w:rsidRPr="00312586">
        <w:rPr>
          <w:noProof/>
        </w:rPr>
        <w:instrText xml:space="preserve"> PAGEREF _Toc191712431 \h </w:instrText>
      </w:r>
      <w:r w:rsidRPr="00312586">
        <w:rPr>
          <w:noProof/>
        </w:rPr>
      </w:r>
      <w:r w:rsidRPr="00312586">
        <w:rPr>
          <w:noProof/>
        </w:rPr>
        <w:fldChar w:fldCharType="separate"/>
      </w:r>
      <w:r w:rsidRPr="00312586">
        <w:rPr>
          <w:noProof/>
        </w:rPr>
        <w:t>84</w:t>
      </w:r>
      <w:r w:rsidRPr="00312586">
        <w:rPr>
          <w:noProof/>
        </w:rPr>
        <w:fldChar w:fldCharType="end"/>
      </w:r>
    </w:p>
    <w:p w14:paraId="2ADA23A4" w14:textId="37B83F2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34B</w:t>
      </w:r>
      <w:r>
        <w:rPr>
          <w:noProof/>
        </w:rPr>
        <w:tab/>
        <w:t>Persons may seek approval as rehabilitation program providers</w:t>
      </w:r>
      <w:r w:rsidRPr="00312586">
        <w:rPr>
          <w:noProof/>
        </w:rPr>
        <w:tab/>
      </w:r>
      <w:r w:rsidRPr="00312586">
        <w:rPr>
          <w:noProof/>
        </w:rPr>
        <w:fldChar w:fldCharType="begin"/>
      </w:r>
      <w:r w:rsidRPr="00312586">
        <w:rPr>
          <w:noProof/>
        </w:rPr>
        <w:instrText xml:space="preserve"> PAGEREF _Toc191712432 \h </w:instrText>
      </w:r>
      <w:r w:rsidRPr="00312586">
        <w:rPr>
          <w:noProof/>
        </w:rPr>
      </w:r>
      <w:r w:rsidRPr="00312586">
        <w:rPr>
          <w:noProof/>
        </w:rPr>
        <w:fldChar w:fldCharType="separate"/>
      </w:r>
      <w:r w:rsidRPr="00312586">
        <w:rPr>
          <w:noProof/>
        </w:rPr>
        <w:t>85</w:t>
      </w:r>
      <w:r w:rsidRPr="00312586">
        <w:rPr>
          <w:noProof/>
        </w:rPr>
        <w:fldChar w:fldCharType="end"/>
      </w:r>
    </w:p>
    <w:p w14:paraId="0D962552" w14:textId="7763109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34C</w:t>
      </w:r>
      <w:r>
        <w:rPr>
          <w:noProof/>
        </w:rPr>
        <w:tab/>
        <w:t>Applications for initial approval</w:t>
      </w:r>
      <w:r w:rsidRPr="00312586">
        <w:rPr>
          <w:noProof/>
        </w:rPr>
        <w:tab/>
      </w:r>
      <w:r w:rsidRPr="00312586">
        <w:rPr>
          <w:noProof/>
        </w:rPr>
        <w:fldChar w:fldCharType="begin"/>
      </w:r>
      <w:r w:rsidRPr="00312586">
        <w:rPr>
          <w:noProof/>
        </w:rPr>
        <w:instrText xml:space="preserve"> PAGEREF _Toc191712433 \h </w:instrText>
      </w:r>
      <w:r w:rsidRPr="00312586">
        <w:rPr>
          <w:noProof/>
        </w:rPr>
      </w:r>
      <w:r w:rsidRPr="00312586">
        <w:rPr>
          <w:noProof/>
        </w:rPr>
        <w:fldChar w:fldCharType="separate"/>
      </w:r>
      <w:r w:rsidRPr="00312586">
        <w:rPr>
          <w:noProof/>
        </w:rPr>
        <w:t>85</w:t>
      </w:r>
      <w:r w:rsidRPr="00312586">
        <w:rPr>
          <w:noProof/>
        </w:rPr>
        <w:fldChar w:fldCharType="end"/>
      </w:r>
    </w:p>
    <w:p w14:paraId="54226CFD" w14:textId="2FD1F56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34D</w:t>
      </w:r>
      <w:r>
        <w:rPr>
          <w:noProof/>
        </w:rPr>
        <w:tab/>
        <w:t>Comcare to establish criteria for approval, or renewal of approval, of persons as rehabilitation program providers</w:t>
      </w:r>
      <w:r w:rsidRPr="00312586">
        <w:rPr>
          <w:noProof/>
        </w:rPr>
        <w:tab/>
      </w:r>
      <w:r w:rsidRPr="00312586">
        <w:rPr>
          <w:noProof/>
        </w:rPr>
        <w:fldChar w:fldCharType="begin"/>
      </w:r>
      <w:r w:rsidRPr="00312586">
        <w:rPr>
          <w:noProof/>
        </w:rPr>
        <w:instrText xml:space="preserve"> PAGEREF _Toc191712434 \h </w:instrText>
      </w:r>
      <w:r w:rsidRPr="00312586">
        <w:rPr>
          <w:noProof/>
        </w:rPr>
      </w:r>
      <w:r w:rsidRPr="00312586">
        <w:rPr>
          <w:noProof/>
        </w:rPr>
        <w:fldChar w:fldCharType="separate"/>
      </w:r>
      <w:r w:rsidRPr="00312586">
        <w:rPr>
          <w:noProof/>
        </w:rPr>
        <w:t>86</w:t>
      </w:r>
      <w:r w:rsidRPr="00312586">
        <w:rPr>
          <w:noProof/>
        </w:rPr>
        <w:fldChar w:fldCharType="end"/>
      </w:r>
    </w:p>
    <w:p w14:paraId="47BC1A93" w14:textId="5A58A88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34E</w:t>
      </w:r>
      <w:r>
        <w:rPr>
          <w:noProof/>
        </w:rPr>
        <w:tab/>
        <w:t>Comcare to establish operational standards for rehabilitation program providers</w:t>
      </w:r>
      <w:r w:rsidRPr="00312586">
        <w:rPr>
          <w:noProof/>
        </w:rPr>
        <w:tab/>
      </w:r>
      <w:r w:rsidRPr="00312586">
        <w:rPr>
          <w:noProof/>
        </w:rPr>
        <w:fldChar w:fldCharType="begin"/>
      </w:r>
      <w:r w:rsidRPr="00312586">
        <w:rPr>
          <w:noProof/>
        </w:rPr>
        <w:instrText xml:space="preserve"> PAGEREF _Toc191712435 \h </w:instrText>
      </w:r>
      <w:r w:rsidRPr="00312586">
        <w:rPr>
          <w:noProof/>
        </w:rPr>
      </w:r>
      <w:r w:rsidRPr="00312586">
        <w:rPr>
          <w:noProof/>
        </w:rPr>
        <w:fldChar w:fldCharType="separate"/>
      </w:r>
      <w:r w:rsidRPr="00312586">
        <w:rPr>
          <w:noProof/>
        </w:rPr>
        <w:t>86</w:t>
      </w:r>
      <w:r w:rsidRPr="00312586">
        <w:rPr>
          <w:noProof/>
        </w:rPr>
        <w:fldChar w:fldCharType="end"/>
      </w:r>
    </w:p>
    <w:p w14:paraId="16544C20" w14:textId="759BA83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34F</w:t>
      </w:r>
      <w:r>
        <w:rPr>
          <w:noProof/>
        </w:rPr>
        <w:tab/>
        <w:t>The initial approval decision</w:t>
      </w:r>
      <w:r w:rsidRPr="00312586">
        <w:rPr>
          <w:noProof/>
        </w:rPr>
        <w:tab/>
      </w:r>
      <w:r w:rsidRPr="00312586">
        <w:rPr>
          <w:noProof/>
        </w:rPr>
        <w:fldChar w:fldCharType="begin"/>
      </w:r>
      <w:r w:rsidRPr="00312586">
        <w:rPr>
          <w:noProof/>
        </w:rPr>
        <w:instrText xml:space="preserve"> PAGEREF _Toc191712436 \h </w:instrText>
      </w:r>
      <w:r w:rsidRPr="00312586">
        <w:rPr>
          <w:noProof/>
        </w:rPr>
      </w:r>
      <w:r w:rsidRPr="00312586">
        <w:rPr>
          <w:noProof/>
        </w:rPr>
        <w:fldChar w:fldCharType="separate"/>
      </w:r>
      <w:r w:rsidRPr="00312586">
        <w:rPr>
          <w:noProof/>
        </w:rPr>
        <w:t>87</w:t>
      </w:r>
      <w:r w:rsidRPr="00312586">
        <w:rPr>
          <w:noProof/>
        </w:rPr>
        <w:fldChar w:fldCharType="end"/>
      </w:r>
    </w:p>
    <w:p w14:paraId="3AF92F7B" w14:textId="43C86C4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34G</w:t>
      </w:r>
      <w:r>
        <w:rPr>
          <w:noProof/>
        </w:rPr>
        <w:tab/>
        <w:t>Duration of initial approval given on application</w:t>
      </w:r>
      <w:r w:rsidRPr="00312586">
        <w:rPr>
          <w:noProof/>
        </w:rPr>
        <w:tab/>
      </w:r>
      <w:r w:rsidRPr="00312586">
        <w:rPr>
          <w:noProof/>
        </w:rPr>
        <w:fldChar w:fldCharType="begin"/>
      </w:r>
      <w:r w:rsidRPr="00312586">
        <w:rPr>
          <w:noProof/>
        </w:rPr>
        <w:instrText xml:space="preserve"> PAGEREF _Toc191712437 \h </w:instrText>
      </w:r>
      <w:r w:rsidRPr="00312586">
        <w:rPr>
          <w:noProof/>
        </w:rPr>
      </w:r>
      <w:r w:rsidRPr="00312586">
        <w:rPr>
          <w:noProof/>
        </w:rPr>
        <w:fldChar w:fldCharType="separate"/>
      </w:r>
      <w:r w:rsidRPr="00312586">
        <w:rPr>
          <w:noProof/>
        </w:rPr>
        <w:t>87</w:t>
      </w:r>
      <w:r w:rsidRPr="00312586">
        <w:rPr>
          <w:noProof/>
        </w:rPr>
        <w:fldChar w:fldCharType="end"/>
      </w:r>
    </w:p>
    <w:p w14:paraId="049F62F2" w14:textId="09B1AD1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34H</w:t>
      </w:r>
      <w:r>
        <w:rPr>
          <w:noProof/>
        </w:rPr>
        <w:tab/>
        <w:t>Comcare may also approve persons as rehabilitation program providers on its own initiative</w:t>
      </w:r>
      <w:r w:rsidRPr="00312586">
        <w:rPr>
          <w:noProof/>
        </w:rPr>
        <w:tab/>
      </w:r>
      <w:r w:rsidRPr="00312586">
        <w:rPr>
          <w:noProof/>
        </w:rPr>
        <w:fldChar w:fldCharType="begin"/>
      </w:r>
      <w:r w:rsidRPr="00312586">
        <w:rPr>
          <w:noProof/>
        </w:rPr>
        <w:instrText xml:space="preserve"> PAGEREF _Toc191712438 \h </w:instrText>
      </w:r>
      <w:r w:rsidRPr="00312586">
        <w:rPr>
          <w:noProof/>
        </w:rPr>
      </w:r>
      <w:r w:rsidRPr="00312586">
        <w:rPr>
          <w:noProof/>
        </w:rPr>
        <w:fldChar w:fldCharType="separate"/>
      </w:r>
      <w:r w:rsidRPr="00312586">
        <w:rPr>
          <w:noProof/>
        </w:rPr>
        <w:t>88</w:t>
      </w:r>
      <w:r w:rsidRPr="00312586">
        <w:rPr>
          <w:noProof/>
        </w:rPr>
        <w:fldChar w:fldCharType="end"/>
      </w:r>
    </w:p>
    <w:p w14:paraId="71A3888C" w14:textId="110F7BA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34J</w:t>
      </w:r>
      <w:r>
        <w:rPr>
          <w:noProof/>
        </w:rPr>
        <w:tab/>
        <w:t>Persons may seek renewal of approval as rehabilitation program providers in certain circumstances</w:t>
      </w:r>
      <w:r w:rsidRPr="00312586">
        <w:rPr>
          <w:noProof/>
        </w:rPr>
        <w:tab/>
      </w:r>
      <w:r w:rsidRPr="00312586">
        <w:rPr>
          <w:noProof/>
        </w:rPr>
        <w:fldChar w:fldCharType="begin"/>
      </w:r>
      <w:r w:rsidRPr="00312586">
        <w:rPr>
          <w:noProof/>
        </w:rPr>
        <w:instrText xml:space="preserve"> PAGEREF _Toc191712439 \h </w:instrText>
      </w:r>
      <w:r w:rsidRPr="00312586">
        <w:rPr>
          <w:noProof/>
        </w:rPr>
      </w:r>
      <w:r w:rsidRPr="00312586">
        <w:rPr>
          <w:noProof/>
        </w:rPr>
        <w:fldChar w:fldCharType="separate"/>
      </w:r>
      <w:r w:rsidRPr="00312586">
        <w:rPr>
          <w:noProof/>
        </w:rPr>
        <w:t>89</w:t>
      </w:r>
      <w:r w:rsidRPr="00312586">
        <w:rPr>
          <w:noProof/>
        </w:rPr>
        <w:fldChar w:fldCharType="end"/>
      </w:r>
    </w:p>
    <w:p w14:paraId="29BA4A43" w14:textId="28345DA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34K</w:t>
      </w:r>
      <w:r>
        <w:rPr>
          <w:noProof/>
        </w:rPr>
        <w:tab/>
        <w:t>The renewal application</w:t>
      </w:r>
      <w:r w:rsidRPr="00312586">
        <w:rPr>
          <w:noProof/>
        </w:rPr>
        <w:tab/>
      </w:r>
      <w:r w:rsidRPr="00312586">
        <w:rPr>
          <w:noProof/>
        </w:rPr>
        <w:fldChar w:fldCharType="begin"/>
      </w:r>
      <w:r w:rsidRPr="00312586">
        <w:rPr>
          <w:noProof/>
        </w:rPr>
        <w:instrText xml:space="preserve"> PAGEREF _Toc191712440 \h </w:instrText>
      </w:r>
      <w:r w:rsidRPr="00312586">
        <w:rPr>
          <w:noProof/>
        </w:rPr>
      </w:r>
      <w:r w:rsidRPr="00312586">
        <w:rPr>
          <w:noProof/>
        </w:rPr>
        <w:fldChar w:fldCharType="separate"/>
      </w:r>
      <w:r w:rsidRPr="00312586">
        <w:rPr>
          <w:noProof/>
        </w:rPr>
        <w:t>89</w:t>
      </w:r>
      <w:r w:rsidRPr="00312586">
        <w:rPr>
          <w:noProof/>
        </w:rPr>
        <w:fldChar w:fldCharType="end"/>
      </w:r>
    </w:p>
    <w:p w14:paraId="6ABFB94A" w14:textId="50CC0D3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34L</w:t>
      </w:r>
      <w:r>
        <w:rPr>
          <w:noProof/>
        </w:rPr>
        <w:tab/>
        <w:t>The renewal decision</w:t>
      </w:r>
      <w:r w:rsidRPr="00312586">
        <w:rPr>
          <w:noProof/>
        </w:rPr>
        <w:tab/>
      </w:r>
      <w:r w:rsidRPr="00312586">
        <w:rPr>
          <w:noProof/>
        </w:rPr>
        <w:fldChar w:fldCharType="begin"/>
      </w:r>
      <w:r w:rsidRPr="00312586">
        <w:rPr>
          <w:noProof/>
        </w:rPr>
        <w:instrText xml:space="preserve"> PAGEREF _Toc191712441 \h </w:instrText>
      </w:r>
      <w:r w:rsidRPr="00312586">
        <w:rPr>
          <w:noProof/>
        </w:rPr>
      </w:r>
      <w:r w:rsidRPr="00312586">
        <w:rPr>
          <w:noProof/>
        </w:rPr>
        <w:fldChar w:fldCharType="separate"/>
      </w:r>
      <w:r w:rsidRPr="00312586">
        <w:rPr>
          <w:noProof/>
        </w:rPr>
        <w:t>90</w:t>
      </w:r>
      <w:r w:rsidRPr="00312586">
        <w:rPr>
          <w:noProof/>
        </w:rPr>
        <w:fldChar w:fldCharType="end"/>
      </w:r>
    </w:p>
    <w:p w14:paraId="58343AA0" w14:textId="3D61BB4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34M</w:t>
      </w:r>
      <w:r>
        <w:rPr>
          <w:noProof/>
        </w:rPr>
        <w:tab/>
        <w:t>Duration of renewal of approval</w:t>
      </w:r>
      <w:r w:rsidRPr="00312586">
        <w:rPr>
          <w:noProof/>
        </w:rPr>
        <w:tab/>
      </w:r>
      <w:r w:rsidRPr="00312586">
        <w:rPr>
          <w:noProof/>
        </w:rPr>
        <w:fldChar w:fldCharType="begin"/>
      </w:r>
      <w:r w:rsidRPr="00312586">
        <w:rPr>
          <w:noProof/>
        </w:rPr>
        <w:instrText xml:space="preserve"> PAGEREF _Toc191712442 \h </w:instrText>
      </w:r>
      <w:r w:rsidRPr="00312586">
        <w:rPr>
          <w:noProof/>
        </w:rPr>
      </w:r>
      <w:r w:rsidRPr="00312586">
        <w:rPr>
          <w:noProof/>
        </w:rPr>
        <w:fldChar w:fldCharType="separate"/>
      </w:r>
      <w:r w:rsidRPr="00312586">
        <w:rPr>
          <w:noProof/>
        </w:rPr>
        <w:t>91</w:t>
      </w:r>
      <w:r w:rsidRPr="00312586">
        <w:rPr>
          <w:noProof/>
        </w:rPr>
        <w:fldChar w:fldCharType="end"/>
      </w:r>
    </w:p>
    <w:p w14:paraId="66B9F7CB" w14:textId="4FB275B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34N</w:t>
      </w:r>
      <w:r>
        <w:rPr>
          <w:noProof/>
        </w:rPr>
        <w:tab/>
        <w:t>Further information may be required of applicants</w:t>
      </w:r>
      <w:r w:rsidRPr="00312586">
        <w:rPr>
          <w:noProof/>
        </w:rPr>
        <w:tab/>
      </w:r>
      <w:r w:rsidRPr="00312586">
        <w:rPr>
          <w:noProof/>
        </w:rPr>
        <w:fldChar w:fldCharType="begin"/>
      </w:r>
      <w:r w:rsidRPr="00312586">
        <w:rPr>
          <w:noProof/>
        </w:rPr>
        <w:instrText xml:space="preserve"> PAGEREF _Toc191712443 \h </w:instrText>
      </w:r>
      <w:r w:rsidRPr="00312586">
        <w:rPr>
          <w:noProof/>
        </w:rPr>
      </w:r>
      <w:r w:rsidRPr="00312586">
        <w:rPr>
          <w:noProof/>
        </w:rPr>
        <w:fldChar w:fldCharType="separate"/>
      </w:r>
      <w:r w:rsidRPr="00312586">
        <w:rPr>
          <w:noProof/>
        </w:rPr>
        <w:t>91</w:t>
      </w:r>
      <w:r w:rsidRPr="00312586">
        <w:rPr>
          <w:noProof/>
        </w:rPr>
        <w:fldChar w:fldCharType="end"/>
      </w:r>
    </w:p>
    <w:p w14:paraId="076427A0" w14:textId="3C487B0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34P</w:t>
      </w:r>
      <w:r>
        <w:rPr>
          <w:noProof/>
        </w:rPr>
        <w:tab/>
        <w:t>Initial approval or renewal is subject to conditions</w:t>
      </w:r>
      <w:r w:rsidRPr="00312586">
        <w:rPr>
          <w:noProof/>
        </w:rPr>
        <w:tab/>
      </w:r>
      <w:r w:rsidRPr="00312586">
        <w:rPr>
          <w:noProof/>
        </w:rPr>
        <w:fldChar w:fldCharType="begin"/>
      </w:r>
      <w:r w:rsidRPr="00312586">
        <w:rPr>
          <w:noProof/>
        </w:rPr>
        <w:instrText xml:space="preserve"> PAGEREF _Toc191712444 \h </w:instrText>
      </w:r>
      <w:r w:rsidRPr="00312586">
        <w:rPr>
          <w:noProof/>
        </w:rPr>
      </w:r>
      <w:r w:rsidRPr="00312586">
        <w:rPr>
          <w:noProof/>
        </w:rPr>
        <w:fldChar w:fldCharType="separate"/>
      </w:r>
      <w:r w:rsidRPr="00312586">
        <w:rPr>
          <w:noProof/>
        </w:rPr>
        <w:t>92</w:t>
      </w:r>
      <w:r w:rsidRPr="00312586">
        <w:rPr>
          <w:noProof/>
        </w:rPr>
        <w:fldChar w:fldCharType="end"/>
      </w:r>
    </w:p>
    <w:p w14:paraId="2850E8C9" w14:textId="1507B2B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34Q</w:t>
      </w:r>
      <w:r>
        <w:rPr>
          <w:noProof/>
        </w:rPr>
        <w:tab/>
        <w:t>Revocation of approval</w:t>
      </w:r>
      <w:r w:rsidRPr="00312586">
        <w:rPr>
          <w:noProof/>
        </w:rPr>
        <w:tab/>
      </w:r>
      <w:r w:rsidRPr="00312586">
        <w:rPr>
          <w:noProof/>
        </w:rPr>
        <w:fldChar w:fldCharType="begin"/>
      </w:r>
      <w:r w:rsidRPr="00312586">
        <w:rPr>
          <w:noProof/>
        </w:rPr>
        <w:instrText xml:space="preserve"> PAGEREF _Toc191712445 \h </w:instrText>
      </w:r>
      <w:r w:rsidRPr="00312586">
        <w:rPr>
          <w:noProof/>
        </w:rPr>
      </w:r>
      <w:r w:rsidRPr="00312586">
        <w:rPr>
          <w:noProof/>
        </w:rPr>
        <w:fldChar w:fldCharType="separate"/>
      </w:r>
      <w:r w:rsidRPr="00312586">
        <w:rPr>
          <w:noProof/>
        </w:rPr>
        <w:t>92</w:t>
      </w:r>
      <w:r w:rsidRPr="00312586">
        <w:rPr>
          <w:noProof/>
        </w:rPr>
        <w:fldChar w:fldCharType="end"/>
      </w:r>
    </w:p>
    <w:p w14:paraId="42FF41AF" w14:textId="7173D86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34R</w:t>
      </w:r>
      <w:r>
        <w:rPr>
          <w:noProof/>
        </w:rPr>
        <w:tab/>
        <w:t>Review of decisions</w:t>
      </w:r>
      <w:r w:rsidRPr="00312586">
        <w:rPr>
          <w:noProof/>
        </w:rPr>
        <w:tab/>
      </w:r>
      <w:r w:rsidRPr="00312586">
        <w:rPr>
          <w:noProof/>
        </w:rPr>
        <w:fldChar w:fldCharType="begin"/>
      </w:r>
      <w:r w:rsidRPr="00312586">
        <w:rPr>
          <w:noProof/>
        </w:rPr>
        <w:instrText xml:space="preserve"> PAGEREF _Toc191712446 \h </w:instrText>
      </w:r>
      <w:r w:rsidRPr="00312586">
        <w:rPr>
          <w:noProof/>
        </w:rPr>
      </w:r>
      <w:r w:rsidRPr="00312586">
        <w:rPr>
          <w:noProof/>
        </w:rPr>
        <w:fldChar w:fldCharType="separate"/>
      </w:r>
      <w:r w:rsidRPr="00312586">
        <w:rPr>
          <w:noProof/>
        </w:rPr>
        <w:t>93</w:t>
      </w:r>
      <w:r w:rsidRPr="00312586">
        <w:rPr>
          <w:noProof/>
        </w:rPr>
        <w:fldChar w:fldCharType="end"/>
      </w:r>
    </w:p>
    <w:p w14:paraId="5587A82C" w14:textId="5C93A90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34S</w:t>
      </w:r>
      <w:r>
        <w:rPr>
          <w:noProof/>
        </w:rPr>
        <w:tab/>
        <w:t>Approved forms</w:t>
      </w:r>
      <w:r w:rsidRPr="00312586">
        <w:rPr>
          <w:noProof/>
        </w:rPr>
        <w:tab/>
      </w:r>
      <w:r w:rsidRPr="00312586">
        <w:rPr>
          <w:noProof/>
        </w:rPr>
        <w:fldChar w:fldCharType="begin"/>
      </w:r>
      <w:r w:rsidRPr="00312586">
        <w:rPr>
          <w:noProof/>
        </w:rPr>
        <w:instrText xml:space="preserve"> PAGEREF _Toc191712447 \h </w:instrText>
      </w:r>
      <w:r w:rsidRPr="00312586">
        <w:rPr>
          <w:noProof/>
        </w:rPr>
      </w:r>
      <w:r w:rsidRPr="00312586">
        <w:rPr>
          <w:noProof/>
        </w:rPr>
        <w:fldChar w:fldCharType="separate"/>
      </w:r>
      <w:r w:rsidRPr="00312586">
        <w:rPr>
          <w:noProof/>
        </w:rPr>
        <w:t>93</w:t>
      </w:r>
      <w:r w:rsidRPr="00312586">
        <w:rPr>
          <w:noProof/>
        </w:rPr>
        <w:fldChar w:fldCharType="end"/>
      </w:r>
    </w:p>
    <w:p w14:paraId="504B7268" w14:textId="6CA4F6F7"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3—Rehabilitation programs</w:t>
      </w:r>
      <w:r w:rsidRPr="00312586">
        <w:rPr>
          <w:b w:val="0"/>
          <w:noProof/>
          <w:sz w:val="18"/>
        </w:rPr>
        <w:tab/>
      </w:r>
      <w:r w:rsidRPr="00312586">
        <w:rPr>
          <w:b w:val="0"/>
          <w:noProof/>
          <w:sz w:val="18"/>
        </w:rPr>
        <w:fldChar w:fldCharType="begin"/>
      </w:r>
      <w:r w:rsidRPr="00312586">
        <w:rPr>
          <w:b w:val="0"/>
          <w:noProof/>
          <w:sz w:val="18"/>
        </w:rPr>
        <w:instrText xml:space="preserve"> PAGEREF _Toc191712448 \h </w:instrText>
      </w:r>
      <w:r w:rsidRPr="00312586">
        <w:rPr>
          <w:b w:val="0"/>
          <w:noProof/>
          <w:sz w:val="18"/>
        </w:rPr>
      </w:r>
      <w:r w:rsidRPr="00312586">
        <w:rPr>
          <w:b w:val="0"/>
          <w:noProof/>
          <w:sz w:val="18"/>
        </w:rPr>
        <w:fldChar w:fldCharType="separate"/>
      </w:r>
      <w:r w:rsidRPr="00312586">
        <w:rPr>
          <w:b w:val="0"/>
          <w:noProof/>
          <w:sz w:val="18"/>
        </w:rPr>
        <w:t>94</w:t>
      </w:r>
      <w:r w:rsidRPr="00312586">
        <w:rPr>
          <w:b w:val="0"/>
          <w:noProof/>
          <w:sz w:val="18"/>
        </w:rPr>
        <w:fldChar w:fldCharType="end"/>
      </w:r>
    </w:p>
    <w:p w14:paraId="7970D220" w14:textId="21B9F02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Exempt authorities</w:t>
      </w:r>
      <w:r w:rsidRPr="00312586">
        <w:rPr>
          <w:noProof/>
        </w:rPr>
        <w:tab/>
      </w:r>
      <w:r w:rsidRPr="00312586">
        <w:rPr>
          <w:noProof/>
        </w:rPr>
        <w:fldChar w:fldCharType="begin"/>
      </w:r>
      <w:r w:rsidRPr="00312586">
        <w:rPr>
          <w:noProof/>
        </w:rPr>
        <w:instrText xml:space="preserve"> PAGEREF _Toc191712449 \h </w:instrText>
      </w:r>
      <w:r w:rsidRPr="00312586">
        <w:rPr>
          <w:noProof/>
        </w:rPr>
      </w:r>
      <w:r w:rsidRPr="00312586">
        <w:rPr>
          <w:noProof/>
        </w:rPr>
        <w:fldChar w:fldCharType="separate"/>
      </w:r>
      <w:r w:rsidRPr="00312586">
        <w:rPr>
          <w:noProof/>
        </w:rPr>
        <w:t>94</w:t>
      </w:r>
      <w:r w:rsidRPr="00312586">
        <w:rPr>
          <w:noProof/>
        </w:rPr>
        <w:fldChar w:fldCharType="end"/>
      </w:r>
    </w:p>
    <w:p w14:paraId="783A075D" w14:textId="1B797D3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Assessment of capability of undertaking rehabilitation program</w:t>
      </w:r>
      <w:r w:rsidRPr="00312586">
        <w:rPr>
          <w:noProof/>
        </w:rPr>
        <w:tab/>
      </w:r>
      <w:r w:rsidRPr="00312586">
        <w:rPr>
          <w:noProof/>
        </w:rPr>
        <w:fldChar w:fldCharType="begin"/>
      </w:r>
      <w:r w:rsidRPr="00312586">
        <w:rPr>
          <w:noProof/>
        </w:rPr>
        <w:instrText xml:space="preserve"> PAGEREF _Toc191712450 \h </w:instrText>
      </w:r>
      <w:r w:rsidRPr="00312586">
        <w:rPr>
          <w:noProof/>
        </w:rPr>
      </w:r>
      <w:r w:rsidRPr="00312586">
        <w:rPr>
          <w:noProof/>
        </w:rPr>
        <w:fldChar w:fldCharType="separate"/>
      </w:r>
      <w:r w:rsidRPr="00312586">
        <w:rPr>
          <w:noProof/>
        </w:rPr>
        <w:t>94</w:t>
      </w:r>
      <w:r w:rsidRPr="00312586">
        <w:rPr>
          <w:noProof/>
        </w:rPr>
        <w:fldChar w:fldCharType="end"/>
      </w:r>
    </w:p>
    <w:p w14:paraId="653970CC" w14:textId="76E91D3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Provision of rehabilitation programs</w:t>
      </w:r>
      <w:r w:rsidRPr="00312586">
        <w:rPr>
          <w:noProof/>
        </w:rPr>
        <w:tab/>
      </w:r>
      <w:r w:rsidRPr="00312586">
        <w:rPr>
          <w:noProof/>
        </w:rPr>
        <w:fldChar w:fldCharType="begin"/>
      </w:r>
      <w:r w:rsidRPr="00312586">
        <w:rPr>
          <w:noProof/>
        </w:rPr>
        <w:instrText xml:space="preserve"> PAGEREF _Toc191712451 \h </w:instrText>
      </w:r>
      <w:r w:rsidRPr="00312586">
        <w:rPr>
          <w:noProof/>
        </w:rPr>
      </w:r>
      <w:r w:rsidRPr="00312586">
        <w:rPr>
          <w:noProof/>
        </w:rPr>
        <w:fldChar w:fldCharType="separate"/>
      </w:r>
      <w:r w:rsidRPr="00312586">
        <w:rPr>
          <w:noProof/>
        </w:rPr>
        <w:t>96</w:t>
      </w:r>
      <w:r w:rsidRPr="00312586">
        <w:rPr>
          <w:noProof/>
        </w:rPr>
        <w:fldChar w:fldCharType="end"/>
      </w:r>
    </w:p>
    <w:p w14:paraId="67A91F3E" w14:textId="1649F78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Review of certain determinations by Comcare</w:t>
      </w:r>
      <w:r w:rsidRPr="00312586">
        <w:rPr>
          <w:noProof/>
        </w:rPr>
        <w:tab/>
      </w:r>
      <w:r w:rsidRPr="00312586">
        <w:rPr>
          <w:noProof/>
        </w:rPr>
        <w:fldChar w:fldCharType="begin"/>
      </w:r>
      <w:r w:rsidRPr="00312586">
        <w:rPr>
          <w:noProof/>
        </w:rPr>
        <w:instrText xml:space="preserve"> PAGEREF _Toc191712452 \h </w:instrText>
      </w:r>
      <w:r w:rsidRPr="00312586">
        <w:rPr>
          <w:noProof/>
        </w:rPr>
      </w:r>
      <w:r w:rsidRPr="00312586">
        <w:rPr>
          <w:noProof/>
        </w:rPr>
        <w:fldChar w:fldCharType="separate"/>
      </w:r>
      <w:r w:rsidRPr="00312586">
        <w:rPr>
          <w:noProof/>
        </w:rPr>
        <w:t>97</w:t>
      </w:r>
      <w:r w:rsidRPr="00312586">
        <w:rPr>
          <w:noProof/>
        </w:rPr>
        <w:fldChar w:fldCharType="end"/>
      </w:r>
    </w:p>
    <w:p w14:paraId="5E208542" w14:textId="664DF30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Compensation payable in respect of certain alterations etc.</w:t>
      </w:r>
      <w:r w:rsidRPr="00312586">
        <w:rPr>
          <w:noProof/>
        </w:rPr>
        <w:tab/>
      </w:r>
      <w:r w:rsidRPr="00312586">
        <w:rPr>
          <w:noProof/>
        </w:rPr>
        <w:fldChar w:fldCharType="begin"/>
      </w:r>
      <w:r w:rsidRPr="00312586">
        <w:rPr>
          <w:noProof/>
        </w:rPr>
        <w:instrText xml:space="preserve"> PAGEREF _Toc191712453 \h </w:instrText>
      </w:r>
      <w:r w:rsidRPr="00312586">
        <w:rPr>
          <w:noProof/>
        </w:rPr>
      </w:r>
      <w:r w:rsidRPr="00312586">
        <w:rPr>
          <w:noProof/>
        </w:rPr>
        <w:fldChar w:fldCharType="separate"/>
      </w:r>
      <w:r w:rsidRPr="00312586">
        <w:rPr>
          <w:noProof/>
        </w:rPr>
        <w:t>98</w:t>
      </w:r>
      <w:r w:rsidRPr="00312586">
        <w:rPr>
          <w:noProof/>
        </w:rPr>
        <w:fldChar w:fldCharType="end"/>
      </w:r>
    </w:p>
    <w:p w14:paraId="20A518DC" w14:textId="2B993DC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Duty to provide suitable employment</w:t>
      </w:r>
      <w:r w:rsidRPr="00312586">
        <w:rPr>
          <w:noProof/>
        </w:rPr>
        <w:tab/>
      </w:r>
      <w:r w:rsidRPr="00312586">
        <w:rPr>
          <w:noProof/>
        </w:rPr>
        <w:fldChar w:fldCharType="begin"/>
      </w:r>
      <w:r w:rsidRPr="00312586">
        <w:rPr>
          <w:noProof/>
        </w:rPr>
        <w:instrText xml:space="preserve"> PAGEREF _Toc191712454 \h </w:instrText>
      </w:r>
      <w:r w:rsidRPr="00312586">
        <w:rPr>
          <w:noProof/>
        </w:rPr>
      </w:r>
      <w:r w:rsidRPr="00312586">
        <w:rPr>
          <w:noProof/>
        </w:rPr>
        <w:fldChar w:fldCharType="separate"/>
      </w:r>
      <w:r w:rsidRPr="00312586">
        <w:rPr>
          <w:noProof/>
        </w:rPr>
        <w:t>100</w:t>
      </w:r>
      <w:r w:rsidRPr="00312586">
        <w:rPr>
          <w:noProof/>
        </w:rPr>
        <w:fldChar w:fldCharType="end"/>
      </w:r>
    </w:p>
    <w:p w14:paraId="78B76844" w14:textId="1D91390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Rehabilitation authorities to comply with guidelines</w:t>
      </w:r>
      <w:r w:rsidRPr="00312586">
        <w:rPr>
          <w:noProof/>
        </w:rPr>
        <w:tab/>
      </w:r>
      <w:r w:rsidRPr="00312586">
        <w:rPr>
          <w:noProof/>
        </w:rPr>
        <w:fldChar w:fldCharType="begin"/>
      </w:r>
      <w:r w:rsidRPr="00312586">
        <w:rPr>
          <w:noProof/>
        </w:rPr>
        <w:instrText xml:space="preserve"> PAGEREF _Toc191712455 \h </w:instrText>
      </w:r>
      <w:r w:rsidRPr="00312586">
        <w:rPr>
          <w:noProof/>
        </w:rPr>
      </w:r>
      <w:r w:rsidRPr="00312586">
        <w:rPr>
          <w:noProof/>
        </w:rPr>
        <w:fldChar w:fldCharType="separate"/>
      </w:r>
      <w:r w:rsidRPr="00312586">
        <w:rPr>
          <w:noProof/>
        </w:rPr>
        <w:t>100</w:t>
      </w:r>
      <w:r w:rsidRPr="00312586">
        <w:rPr>
          <w:noProof/>
        </w:rPr>
        <w:fldChar w:fldCharType="end"/>
      </w:r>
    </w:p>
    <w:p w14:paraId="2F27E952" w14:textId="0649E24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41A</w:t>
      </w:r>
      <w:r>
        <w:rPr>
          <w:noProof/>
        </w:rPr>
        <w:tab/>
        <w:t>Delegation by rehabilitation authority</w:t>
      </w:r>
      <w:r w:rsidRPr="00312586">
        <w:rPr>
          <w:noProof/>
        </w:rPr>
        <w:tab/>
      </w:r>
      <w:r w:rsidRPr="00312586">
        <w:rPr>
          <w:noProof/>
        </w:rPr>
        <w:fldChar w:fldCharType="begin"/>
      </w:r>
      <w:r w:rsidRPr="00312586">
        <w:rPr>
          <w:noProof/>
        </w:rPr>
        <w:instrText xml:space="preserve"> PAGEREF _Toc191712456 \h </w:instrText>
      </w:r>
      <w:r w:rsidRPr="00312586">
        <w:rPr>
          <w:noProof/>
        </w:rPr>
      </w:r>
      <w:r w:rsidRPr="00312586">
        <w:rPr>
          <w:noProof/>
        </w:rPr>
        <w:fldChar w:fldCharType="separate"/>
      </w:r>
      <w:r w:rsidRPr="00312586">
        <w:rPr>
          <w:noProof/>
        </w:rPr>
        <w:t>100</w:t>
      </w:r>
      <w:r w:rsidRPr="00312586">
        <w:rPr>
          <w:noProof/>
        </w:rPr>
        <w:fldChar w:fldCharType="end"/>
      </w:r>
    </w:p>
    <w:p w14:paraId="292EC8EE" w14:textId="6B92E78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41B</w:t>
      </w:r>
      <w:r>
        <w:rPr>
          <w:noProof/>
        </w:rPr>
        <w:tab/>
        <w:t>Application of rehabilitation provisions to former Commonwealth authorities</w:t>
      </w:r>
      <w:r w:rsidRPr="00312586">
        <w:rPr>
          <w:noProof/>
        </w:rPr>
        <w:tab/>
      </w:r>
      <w:r w:rsidRPr="00312586">
        <w:rPr>
          <w:noProof/>
        </w:rPr>
        <w:fldChar w:fldCharType="begin"/>
      </w:r>
      <w:r w:rsidRPr="00312586">
        <w:rPr>
          <w:noProof/>
        </w:rPr>
        <w:instrText xml:space="preserve"> PAGEREF _Toc191712457 \h </w:instrText>
      </w:r>
      <w:r w:rsidRPr="00312586">
        <w:rPr>
          <w:noProof/>
        </w:rPr>
      </w:r>
      <w:r w:rsidRPr="00312586">
        <w:rPr>
          <w:noProof/>
        </w:rPr>
        <w:fldChar w:fldCharType="separate"/>
      </w:r>
      <w:r w:rsidRPr="00312586">
        <w:rPr>
          <w:noProof/>
        </w:rPr>
        <w:t>101</w:t>
      </w:r>
      <w:r w:rsidRPr="00312586">
        <w:rPr>
          <w:noProof/>
        </w:rPr>
        <w:fldChar w:fldCharType="end"/>
      </w:r>
    </w:p>
    <w:p w14:paraId="02DF19A6" w14:textId="19DB1CB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41C</w:t>
      </w:r>
      <w:r>
        <w:rPr>
          <w:noProof/>
        </w:rPr>
        <w:tab/>
        <w:t>Application of rehabilitation provisions to successors of former Commonwealth authorities</w:t>
      </w:r>
      <w:r w:rsidRPr="00312586">
        <w:rPr>
          <w:noProof/>
        </w:rPr>
        <w:tab/>
      </w:r>
      <w:r w:rsidRPr="00312586">
        <w:rPr>
          <w:noProof/>
        </w:rPr>
        <w:fldChar w:fldCharType="begin"/>
      </w:r>
      <w:r w:rsidRPr="00312586">
        <w:rPr>
          <w:noProof/>
        </w:rPr>
        <w:instrText xml:space="preserve"> PAGEREF _Toc191712458 \h </w:instrText>
      </w:r>
      <w:r w:rsidRPr="00312586">
        <w:rPr>
          <w:noProof/>
        </w:rPr>
      </w:r>
      <w:r w:rsidRPr="00312586">
        <w:rPr>
          <w:noProof/>
        </w:rPr>
        <w:fldChar w:fldCharType="separate"/>
      </w:r>
      <w:r w:rsidRPr="00312586">
        <w:rPr>
          <w:noProof/>
        </w:rPr>
        <w:t>101</w:t>
      </w:r>
      <w:r w:rsidRPr="00312586">
        <w:rPr>
          <w:noProof/>
        </w:rPr>
        <w:fldChar w:fldCharType="end"/>
      </w:r>
    </w:p>
    <w:p w14:paraId="43E797D9" w14:textId="452714D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41D</w:t>
      </w:r>
      <w:r>
        <w:rPr>
          <w:noProof/>
        </w:rPr>
        <w:tab/>
        <w:t>Application of rehabilitation provisions to the Australian Capital Territory if it ceases to be a Commonwealth authority</w:t>
      </w:r>
      <w:r w:rsidRPr="00312586">
        <w:rPr>
          <w:noProof/>
        </w:rPr>
        <w:tab/>
      </w:r>
      <w:r w:rsidRPr="00312586">
        <w:rPr>
          <w:noProof/>
        </w:rPr>
        <w:fldChar w:fldCharType="begin"/>
      </w:r>
      <w:r w:rsidRPr="00312586">
        <w:rPr>
          <w:noProof/>
        </w:rPr>
        <w:instrText xml:space="preserve"> PAGEREF _Toc191712459 \h </w:instrText>
      </w:r>
      <w:r w:rsidRPr="00312586">
        <w:rPr>
          <w:noProof/>
        </w:rPr>
      </w:r>
      <w:r w:rsidRPr="00312586">
        <w:rPr>
          <w:noProof/>
        </w:rPr>
        <w:fldChar w:fldCharType="separate"/>
      </w:r>
      <w:r w:rsidRPr="00312586">
        <w:rPr>
          <w:noProof/>
        </w:rPr>
        <w:t>103</w:t>
      </w:r>
      <w:r w:rsidRPr="00312586">
        <w:rPr>
          <w:noProof/>
        </w:rPr>
        <w:fldChar w:fldCharType="end"/>
      </w:r>
    </w:p>
    <w:p w14:paraId="26B92F8F" w14:textId="1E6677E1"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IV—Liabilities arising apart from this Act</w:t>
      </w:r>
      <w:r w:rsidRPr="00312586">
        <w:rPr>
          <w:b w:val="0"/>
          <w:noProof/>
          <w:sz w:val="18"/>
        </w:rPr>
        <w:tab/>
      </w:r>
      <w:r w:rsidRPr="00312586">
        <w:rPr>
          <w:b w:val="0"/>
          <w:noProof/>
          <w:sz w:val="18"/>
        </w:rPr>
        <w:fldChar w:fldCharType="begin"/>
      </w:r>
      <w:r w:rsidRPr="00312586">
        <w:rPr>
          <w:b w:val="0"/>
          <w:noProof/>
          <w:sz w:val="18"/>
        </w:rPr>
        <w:instrText xml:space="preserve"> PAGEREF _Toc191712460 \h </w:instrText>
      </w:r>
      <w:r w:rsidRPr="00312586">
        <w:rPr>
          <w:b w:val="0"/>
          <w:noProof/>
          <w:sz w:val="18"/>
        </w:rPr>
      </w:r>
      <w:r w:rsidRPr="00312586">
        <w:rPr>
          <w:b w:val="0"/>
          <w:noProof/>
          <w:sz w:val="18"/>
        </w:rPr>
        <w:fldChar w:fldCharType="separate"/>
      </w:r>
      <w:r w:rsidRPr="00312586">
        <w:rPr>
          <w:b w:val="0"/>
          <w:noProof/>
          <w:sz w:val="18"/>
        </w:rPr>
        <w:t>104</w:t>
      </w:r>
      <w:r w:rsidRPr="00312586">
        <w:rPr>
          <w:b w:val="0"/>
          <w:noProof/>
          <w:sz w:val="18"/>
        </w:rPr>
        <w:fldChar w:fldCharType="end"/>
      </w:r>
    </w:p>
    <w:p w14:paraId="2962559F" w14:textId="1E1B151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Interpretation</w:t>
      </w:r>
      <w:r w:rsidRPr="00312586">
        <w:rPr>
          <w:noProof/>
        </w:rPr>
        <w:tab/>
      </w:r>
      <w:r w:rsidRPr="00312586">
        <w:rPr>
          <w:noProof/>
        </w:rPr>
        <w:fldChar w:fldCharType="begin"/>
      </w:r>
      <w:r w:rsidRPr="00312586">
        <w:rPr>
          <w:noProof/>
        </w:rPr>
        <w:instrText xml:space="preserve"> PAGEREF _Toc191712461 \h </w:instrText>
      </w:r>
      <w:r w:rsidRPr="00312586">
        <w:rPr>
          <w:noProof/>
        </w:rPr>
      </w:r>
      <w:r w:rsidRPr="00312586">
        <w:rPr>
          <w:noProof/>
        </w:rPr>
        <w:fldChar w:fldCharType="separate"/>
      </w:r>
      <w:r w:rsidRPr="00312586">
        <w:rPr>
          <w:noProof/>
        </w:rPr>
        <w:t>104</w:t>
      </w:r>
      <w:r w:rsidRPr="00312586">
        <w:rPr>
          <w:noProof/>
        </w:rPr>
        <w:fldChar w:fldCharType="end"/>
      </w:r>
    </w:p>
    <w:p w14:paraId="3C7B71FB" w14:textId="7AA3F3D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Certain persons may request cessation of compensation payments</w:t>
      </w:r>
      <w:r w:rsidRPr="00312586">
        <w:rPr>
          <w:noProof/>
        </w:rPr>
        <w:tab/>
      </w:r>
      <w:r w:rsidRPr="00312586">
        <w:rPr>
          <w:noProof/>
        </w:rPr>
        <w:fldChar w:fldCharType="begin"/>
      </w:r>
      <w:r w:rsidRPr="00312586">
        <w:rPr>
          <w:noProof/>
        </w:rPr>
        <w:instrText xml:space="preserve"> PAGEREF _Toc191712462 \h </w:instrText>
      </w:r>
      <w:r w:rsidRPr="00312586">
        <w:rPr>
          <w:noProof/>
        </w:rPr>
      </w:r>
      <w:r w:rsidRPr="00312586">
        <w:rPr>
          <w:noProof/>
        </w:rPr>
        <w:fldChar w:fldCharType="separate"/>
      </w:r>
      <w:r w:rsidRPr="00312586">
        <w:rPr>
          <w:noProof/>
        </w:rPr>
        <w:t>104</w:t>
      </w:r>
      <w:r w:rsidRPr="00312586">
        <w:rPr>
          <w:noProof/>
        </w:rPr>
        <w:fldChar w:fldCharType="end"/>
      </w:r>
    </w:p>
    <w:p w14:paraId="66D06D05" w14:textId="3E47F9A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Action for damages not to lie against Commonwealth etc. in certain cases</w:t>
      </w:r>
      <w:r w:rsidRPr="00312586">
        <w:rPr>
          <w:noProof/>
        </w:rPr>
        <w:tab/>
      </w:r>
      <w:r w:rsidRPr="00312586">
        <w:rPr>
          <w:noProof/>
        </w:rPr>
        <w:fldChar w:fldCharType="begin"/>
      </w:r>
      <w:r w:rsidRPr="00312586">
        <w:rPr>
          <w:noProof/>
        </w:rPr>
        <w:instrText xml:space="preserve"> PAGEREF _Toc191712463 \h </w:instrText>
      </w:r>
      <w:r w:rsidRPr="00312586">
        <w:rPr>
          <w:noProof/>
        </w:rPr>
      </w:r>
      <w:r w:rsidRPr="00312586">
        <w:rPr>
          <w:noProof/>
        </w:rPr>
        <w:fldChar w:fldCharType="separate"/>
      </w:r>
      <w:r w:rsidRPr="00312586">
        <w:rPr>
          <w:noProof/>
        </w:rPr>
        <w:t>105</w:t>
      </w:r>
      <w:r w:rsidRPr="00312586">
        <w:rPr>
          <w:noProof/>
        </w:rPr>
        <w:fldChar w:fldCharType="end"/>
      </w:r>
    </w:p>
    <w:p w14:paraId="64F3338D" w14:textId="78F8A46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Actions for damages—election by employees</w:t>
      </w:r>
      <w:r w:rsidRPr="00312586">
        <w:rPr>
          <w:noProof/>
        </w:rPr>
        <w:tab/>
      </w:r>
      <w:r w:rsidRPr="00312586">
        <w:rPr>
          <w:noProof/>
        </w:rPr>
        <w:fldChar w:fldCharType="begin"/>
      </w:r>
      <w:r w:rsidRPr="00312586">
        <w:rPr>
          <w:noProof/>
        </w:rPr>
        <w:instrText xml:space="preserve"> PAGEREF _Toc191712464 \h </w:instrText>
      </w:r>
      <w:r w:rsidRPr="00312586">
        <w:rPr>
          <w:noProof/>
        </w:rPr>
      </w:r>
      <w:r w:rsidRPr="00312586">
        <w:rPr>
          <w:noProof/>
        </w:rPr>
        <w:fldChar w:fldCharType="separate"/>
      </w:r>
      <w:r w:rsidRPr="00312586">
        <w:rPr>
          <w:noProof/>
        </w:rPr>
        <w:t>106</w:t>
      </w:r>
      <w:r w:rsidRPr="00312586">
        <w:rPr>
          <w:noProof/>
        </w:rPr>
        <w:fldChar w:fldCharType="end"/>
      </w:r>
    </w:p>
    <w:p w14:paraId="610DA726" w14:textId="18D7932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Notice of common law claims against third party</w:t>
      </w:r>
      <w:r w:rsidRPr="00312586">
        <w:rPr>
          <w:noProof/>
        </w:rPr>
        <w:tab/>
      </w:r>
      <w:r w:rsidRPr="00312586">
        <w:rPr>
          <w:noProof/>
        </w:rPr>
        <w:fldChar w:fldCharType="begin"/>
      </w:r>
      <w:r w:rsidRPr="00312586">
        <w:rPr>
          <w:noProof/>
        </w:rPr>
        <w:instrText xml:space="preserve"> PAGEREF _Toc191712465 \h </w:instrText>
      </w:r>
      <w:r w:rsidRPr="00312586">
        <w:rPr>
          <w:noProof/>
        </w:rPr>
      </w:r>
      <w:r w:rsidRPr="00312586">
        <w:rPr>
          <w:noProof/>
        </w:rPr>
        <w:fldChar w:fldCharType="separate"/>
      </w:r>
      <w:r w:rsidRPr="00312586">
        <w:rPr>
          <w:noProof/>
        </w:rPr>
        <w:t>107</w:t>
      </w:r>
      <w:r w:rsidRPr="00312586">
        <w:rPr>
          <w:noProof/>
        </w:rPr>
        <w:fldChar w:fldCharType="end"/>
      </w:r>
    </w:p>
    <w:p w14:paraId="63D25177" w14:textId="63A4105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Notice of common law claims against Commonwealth</w:t>
      </w:r>
      <w:r w:rsidRPr="00312586">
        <w:rPr>
          <w:noProof/>
        </w:rPr>
        <w:tab/>
      </w:r>
      <w:r w:rsidRPr="00312586">
        <w:rPr>
          <w:noProof/>
        </w:rPr>
        <w:fldChar w:fldCharType="begin"/>
      </w:r>
      <w:r w:rsidRPr="00312586">
        <w:rPr>
          <w:noProof/>
        </w:rPr>
        <w:instrText xml:space="preserve"> PAGEREF _Toc191712466 \h </w:instrText>
      </w:r>
      <w:r w:rsidRPr="00312586">
        <w:rPr>
          <w:noProof/>
        </w:rPr>
      </w:r>
      <w:r w:rsidRPr="00312586">
        <w:rPr>
          <w:noProof/>
        </w:rPr>
        <w:fldChar w:fldCharType="separate"/>
      </w:r>
      <w:r w:rsidRPr="00312586">
        <w:rPr>
          <w:noProof/>
        </w:rPr>
        <w:t>108</w:t>
      </w:r>
      <w:r w:rsidRPr="00312586">
        <w:rPr>
          <w:noProof/>
        </w:rPr>
        <w:fldChar w:fldCharType="end"/>
      </w:r>
    </w:p>
    <w:p w14:paraId="168C3B51" w14:textId="2902DCD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Compensation not payable where damages recovered</w:t>
      </w:r>
      <w:r w:rsidRPr="00312586">
        <w:rPr>
          <w:noProof/>
        </w:rPr>
        <w:tab/>
      </w:r>
      <w:r w:rsidRPr="00312586">
        <w:rPr>
          <w:noProof/>
        </w:rPr>
        <w:fldChar w:fldCharType="begin"/>
      </w:r>
      <w:r w:rsidRPr="00312586">
        <w:rPr>
          <w:noProof/>
        </w:rPr>
        <w:instrText xml:space="preserve"> PAGEREF _Toc191712467 \h </w:instrText>
      </w:r>
      <w:r w:rsidRPr="00312586">
        <w:rPr>
          <w:noProof/>
        </w:rPr>
      </w:r>
      <w:r w:rsidRPr="00312586">
        <w:rPr>
          <w:noProof/>
        </w:rPr>
        <w:fldChar w:fldCharType="separate"/>
      </w:r>
      <w:r w:rsidRPr="00312586">
        <w:rPr>
          <w:noProof/>
        </w:rPr>
        <w:t>108</w:t>
      </w:r>
      <w:r w:rsidRPr="00312586">
        <w:rPr>
          <w:noProof/>
        </w:rPr>
        <w:fldChar w:fldCharType="end"/>
      </w:r>
    </w:p>
    <w:p w14:paraId="1CCC5A49" w14:textId="1A09B4E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Dependants not claiming compensation</w:t>
      </w:r>
      <w:r w:rsidRPr="00312586">
        <w:rPr>
          <w:noProof/>
        </w:rPr>
        <w:tab/>
      </w:r>
      <w:r w:rsidRPr="00312586">
        <w:rPr>
          <w:noProof/>
        </w:rPr>
        <w:fldChar w:fldCharType="begin"/>
      </w:r>
      <w:r w:rsidRPr="00312586">
        <w:rPr>
          <w:noProof/>
        </w:rPr>
        <w:instrText xml:space="preserve"> PAGEREF _Toc191712468 \h </w:instrText>
      </w:r>
      <w:r w:rsidRPr="00312586">
        <w:rPr>
          <w:noProof/>
        </w:rPr>
      </w:r>
      <w:r w:rsidRPr="00312586">
        <w:rPr>
          <w:noProof/>
        </w:rPr>
        <w:fldChar w:fldCharType="separate"/>
      </w:r>
      <w:r w:rsidRPr="00312586">
        <w:rPr>
          <w:noProof/>
        </w:rPr>
        <w:t>110</w:t>
      </w:r>
      <w:r w:rsidRPr="00312586">
        <w:rPr>
          <w:noProof/>
        </w:rPr>
        <w:fldChar w:fldCharType="end"/>
      </w:r>
    </w:p>
    <w:p w14:paraId="66B05D69" w14:textId="6F356BE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50</w:t>
      </w:r>
      <w:r>
        <w:rPr>
          <w:noProof/>
        </w:rPr>
        <w:tab/>
        <w:t>Common law claims against third parties</w:t>
      </w:r>
      <w:r w:rsidRPr="00312586">
        <w:rPr>
          <w:noProof/>
        </w:rPr>
        <w:tab/>
      </w:r>
      <w:r w:rsidRPr="00312586">
        <w:rPr>
          <w:noProof/>
        </w:rPr>
        <w:fldChar w:fldCharType="begin"/>
      </w:r>
      <w:r w:rsidRPr="00312586">
        <w:rPr>
          <w:noProof/>
        </w:rPr>
        <w:instrText xml:space="preserve"> PAGEREF _Toc191712469 \h </w:instrText>
      </w:r>
      <w:r w:rsidRPr="00312586">
        <w:rPr>
          <w:noProof/>
        </w:rPr>
      </w:r>
      <w:r w:rsidRPr="00312586">
        <w:rPr>
          <w:noProof/>
        </w:rPr>
        <w:fldChar w:fldCharType="separate"/>
      </w:r>
      <w:r w:rsidRPr="00312586">
        <w:rPr>
          <w:noProof/>
        </w:rPr>
        <w:t>112</w:t>
      </w:r>
      <w:r w:rsidRPr="00312586">
        <w:rPr>
          <w:noProof/>
        </w:rPr>
        <w:fldChar w:fldCharType="end"/>
      </w:r>
    </w:p>
    <w:p w14:paraId="16FC7C82" w14:textId="2299AD5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Payment of damages by persons to Comcare</w:t>
      </w:r>
      <w:r w:rsidRPr="00312586">
        <w:rPr>
          <w:noProof/>
        </w:rPr>
        <w:tab/>
      </w:r>
      <w:r w:rsidRPr="00312586">
        <w:rPr>
          <w:noProof/>
        </w:rPr>
        <w:fldChar w:fldCharType="begin"/>
      </w:r>
      <w:r w:rsidRPr="00312586">
        <w:rPr>
          <w:noProof/>
        </w:rPr>
        <w:instrText xml:space="preserve"> PAGEREF _Toc191712470 \h </w:instrText>
      </w:r>
      <w:r w:rsidRPr="00312586">
        <w:rPr>
          <w:noProof/>
        </w:rPr>
      </w:r>
      <w:r w:rsidRPr="00312586">
        <w:rPr>
          <w:noProof/>
        </w:rPr>
        <w:fldChar w:fldCharType="separate"/>
      </w:r>
      <w:r w:rsidRPr="00312586">
        <w:rPr>
          <w:noProof/>
        </w:rPr>
        <w:t>115</w:t>
      </w:r>
      <w:r w:rsidRPr="00312586">
        <w:rPr>
          <w:noProof/>
        </w:rPr>
        <w:fldChar w:fldCharType="end"/>
      </w:r>
    </w:p>
    <w:p w14:paraId="6F414843" w14:textId="18527F4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Compensation not payable both under Act and under award</w:t>
      </w:r>
      <w:r w:rsidRPr="00312586">
        <w:rPr>
          <w:noProof/>
        </w:rPr>
        <w:tab/>
      </w:r>
      <w:r w:rsidRPr="00312586">
        <w:rPr>
          <w:noProof/>
        </w:rPr>
        <w:fldChar w:fldCharType="begin"/>
      </w:r>
      <w:r w:rsidRPr="00312586">
        <w:rPr>
          <w:noProof/>
        </w:rPr>
        <w:instrText xml:space="preserve"> PAGEREF _Toc191712471 \h </w:instrText>
      </w:r>
      <w:r w:rsidRPr="00312586">
        <w:rPr>
          <w:noProof/>
        </w:rPr>
      </w:r>
      <w:r w:rsidRPr="00312586">
        <w:rPr>
          <w:noProof/>
        </w:rPr>
        <w:fldChar w:fldCharType="separate"/>
      </w:r>
      <w:r w:rsidRPr="00312586">
        <w:rPr>
          <w:noProof/>
        </w:rPr>
        <w:t>117</w:t>
      </w:r>
      <w:r w:rsidRPr="00312586">
        <w:rPr>
          <w:noProof/>
        </w:rPr>
        <w:fldChar w:fldCharType="end"/>
      </w:r>
    </w:p>
    <w:p w14:paraId="367E25A8" w14:textId="43E65C2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52A</w:t>
      </w:r>
      <w:r>
        <w:rPr>
          <w:noProof/>
        </w:rPr>
        <w:tab/>
        <w:t>Comcare’s rights and obligations in respect of certain action for non</w:t>
      </w:r>
      <w:r>
        <w:rPr>
          <w:noProof/>
        </w:rPr>
        <w:noBreakHyphen/>
        <w:t>economic loss</w:t>
      </w:r>
      <w:r w:rsidRPr="00312586">
        <w:rPr>
          <w:noProof/>
        </w:rPr>
        <w:tab/>
      </w:r>
      <w:r w:rsidRPr="00312586">
        <w:rPr>
          <w:noProof/>
        </w:rPr>
        <w:fldChar w:fldCharType="begin"/>
      </w:r>
      <w:r w:rsidRPr="00312586">
        <w:rPr>
          <w:noProof/>
        </w:rPr>
        <w:instrText xml:space="preserve"> PAGEREF _Toc191712472 \h </w:instrText>
      </w:r>
      <w:r w:rsidRPr="00312586">
        <w:rPr>
          <w:noProof/>
        </w:rPr>
      </w:r>
      <w:r w:rsidRPr="00312586">
        <w:rPr>
          <w:noProof/>
        </w:rPr>
        <w:fldChar w:fldCharType="separate"/>
      </w:r>
      <w:r w:rsidRPr="00312586">
        <w:rPr>
          <w:noProof/>
        </w:rPr>
        <w:t>118</w:t>
      </w:r>
      <w:r w:rsidRPr="00312586">
        <w:rPr>
          <w:noProof/>
        </w:rPr>
        <w:fldChar w:fldCharType="end"/>
      </w:r>
    </w:p>
    <w:p w14:paraId="2077667D" w14:textId="4453D30D"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V—Claims for compensation</w:t>
      </w:r>
      <w:r w:rsidRPr="00312586">
        <w:rPr>
          <w:b w:val="0"/>
          <w:noProof/>
          <w:sz w:val="18"/>
        </w:rPr>
        <w:tab/>
      </w:r>
      <w:r w:rsidRPr="00312586">
        <w:rPr>
          <w:b w:val="0"/>
          <w:noProof/>
          <w:sz w:val="18"/>
        </w:rPr>
        <w:fldChar w:fldCharType="begin"/>
      </w:r>
      <w:r w:rsidRPr="00312586">
        <w:rPr>
          <w:b w:val="0"/>
          <w:noProof/>
          <w:sz w:val="18"/>
        </w:rPr>
        <w:instrText xml:space="preserve"> PAGEREF _Toc191712473 \h </w:instrText>
      </w:r>
      <w:r w:rsidRPr="00312586">
        <w:rPr>
          <w:b w:val="0"/>
          <w:noProof/>
          <w:sz w:val="18"/>
        </w:rPr>
      </w:r>
      <w:r w:rsidRPr="00312586">
        <w:rPr>
          <w:b w:val="0"/>
          <w:noProof/>
          <w:sz w:val="18"/>
        </w:rPr>
        <w:fldChar w:fldCharType="separate"/>
      </w:r>
      <w:r w:rsidRPr="00312586">
        <w:rPr>
          <w:b w:val="0"/>
          <w:noProof/>
          <w:sz w:val="18"/>
        </w:rPr>
        <w:t>121</w:t>
      </w:r>
      <w:r w:rsidRPr="00312586">
        <w:rPr>
          <w:b w:val="0"/>
          <w:noProof/>
          <w:sz w:val="18"/>
        </w:rPr>
        <w:fldChar w:fldCharType="end"/>
      </w:r>
    </w:p>
    <w:p w14:paraId="1FA395B1" w14:textId="3CB7C84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Notice of injury or loss of, or damage to, property</w:t>
      </w:r>
      <w:r w:rsidRPr="00312586">
        <w:rPr>
          <w:noProof/>
        </w:rPr>
        <w:tab/>
      </w:r>
      <w:r w:rsidRPr="00312586">
        <w:rPr>
          <w:noProof/>
        </w:rPr>
        <w:fldChar w:fldCharType="begin"/>
      </w:r>
      <w:r w:rsidRPr="00312586">
        <w:rPr>
          <w:noProof/>
        </w:rPr>
        <w:instrText xml:space="preserve"> PAGEREF _Toc191712474 \h </w:instrText>
      </w:r>
      <w:r w:rsidRPr="00312586">
        <w:rPr>
          <w:noProof/>
        </w:rPr>
      </w:r>
      <w:r w:rsidRPr="00312586">
        <w:rPr>
          <w:noProof/>
        </w:rPr>
        <w:fldChar w:fldCharType="separate"/>
      </w:r>
      <w:r w:rsidRPr="00312586">
        <w:rPr>
          <w:noProof/>
        </w:rPr>
        <w:t>121</w:t>
      </w:r>
      <w:r w:rsidRPr="00312586">
        <w:rPr>
          <w:noProof/>
        </w:rPr>
        <w:fldChar w:fldCharType="end"/>
      </w:r>
    </w:p>
    <w:p w14:paraId="61B25754" w14:textId="0365FB8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Claims for compensation</w:t>
      </w:r>
      <w:r w:rsidRPr="00312586">
        <w:rPr>
          <w:noProof/>
        </w:rPr>
        <w:tab/>
      </w:r>
      <w:r w:rsidRPr="00312586">
        <w:rPr>
          <w:noProof/>
        </w:rPr>
        <w:fldChar w:fldCharType="begin"/>
      </w:r>
      <w:r w:rsidRPr="00312586">
        <w:rPr>
          <w:noProof/>
        </w:rPr>
        <w:instrText xml:space="preserve"> PAGEREF _Toc191712475 \h </w:instrText>
      </w:r>
      <w:r w:rsidRPr="00312586">
        <w:rPr>
          <w:noProof/>
        </w:rPr>
      </w:r>
      <w:r w:rsidRPr="00312586">
        <w:rPr>
          <w:noProof/>
        </w:rPr>
        <w:fldChar w:fldCharType="separate"/>
      </w:r>
      <w:r w:rsidRPr="00312586">
        <w:rPr>
          <w:noProof/>
        </w:rPr>
        <w:t>122</w:t>
      </w:r>
      <w:r w:rsidRPr="00312586">
        <w:rPr>
          <w:noProof/>
        </w:rPr>
        <w:fldChar w:fldCharType="end"/>
      </w:r>
    </w:p>
    <w:p w14:paraId="11CD1BEB" w14:textId="44091D6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Survival of claims</w:t>
      </w:r>
      <w:r w:rsidRPr="00312586">
        <w:rPr>
          <w:noProof/>
        </w:rPr>
        <w:tab/>
      </w:r>
      <w:r w:rsidRPr="00312586">
        <w:rPr>
          <w:noProof/>
        </w:rPr>
        <w:fldChar w:fldCharType="begin"/>
      </w:r>
      <w:r w:rsidRPr="00312586">
        <w:rPr>
          <w:noProof/>
        </w:rPr>
        <w:instrText xml:space="preserve"> PAGEREF _Toc191712476 \h </w:instrText>
      </w:r>
      <w:r w:rsidRPr="00312586">
        <w:rPr>
          <w:noProof/>
        </w:rPr>
      </w:r>
      <w:r w:rsidRPr="00312586">
        <w:rPr>
          <w:noProof/>
        </w:rPr>
        <w:fldChar w:fldCharType="separate"/>
      </w:r>
      <w:r w:rsidRPr="00312586">
        <w:rPr>
          <w:noProof/>
        </w:rPr>
        <w:t>122</w:t>
      </w:r>
      <w:r w:rsidRPr="00312586">
        <w:rPr>
          <w:noProof/>
        </w:rPr>
        <w:fldChar w:fldCharType="end"/>
      </w:r>
    </w:p>
    <w:p w14:paraId="04B4B727" w14:textId="72AF5E0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Claims may not be made in certain cases</w:t>
      </w:r>
      <w:r w:rsidRPr="00312586">
        <w:rPr>
          <w:noProof/>
        </w:rPr>
        <w:tab/>
      </w:r>
      <w:r w:rsidRPr="00312586">
        <w:rPr>
          <w:noProof/>
        </w:rPr>
        <w:fldChar w:fldCharType="begin"/>
      </w:r>
      <w:r w:rsidRPr="00312586">
        <w:rPr>
          <w:noProof/>
        </w:rPr>
        <w:instrText xml:space="preserve"> PAGEREF _Toc191712477 \h </w:instrText>
      </w:r>
      <w:r w:rsidRPr="00312586">
        <w:rPr>
          <w:noProof/>
        </w:rPr>
      </w:r>
      <w:r w:rsidRPr="00312586">
        <w:rPr>
          <w:noProof/>
        </w:rPr>
        <w:fldChar w:fldCharType="separate"/>
      </w:r>
      <w:r w:rsidRPr="00312586">
        <w:rPr>
          <w:noProof/>
        </w:rPr>
        <w:t>123</w:t>
      </w:r>
      <w:r w:rsidRPr="00312586">
        <w:rPr>
          <w:noProof/>
        </w:rPr>
        <w:fldChar w:fldCharType="end"/>
      </w:r>
    </w:p>
    <w:p w14:paraId="23E31029" w14:textId="1FF95BB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Power to require medical examination</w:t>
      </w:r>
      <w:r w:rsidRPr="00312586">
        <w:rPr>
          <w:noProof/>
        </w:rPr>
        <w:tab/>
      </w:r>
      <w:r w:rsidRPr="00312586">
        <w:rPr>
          <w:noProof/>
        </w:rPr>
        <w:fldChar w:fldCharType="begin"/>
      </w:r>
      <w:r w:rsidRPr="00312586">
        <w:rPr>
          <w:noProof/>
        </w:rPr>
        <w:instrText xml:space="preserve"> PAGEREF _Toc191712478 \h </w:instrText>
      </w:r>
      <w:r w:rsidRPr="00312586">
        <w:rPr>
          <w:noProof/>
        </w:rPr>
      </w:r>
      <w:r w:rsidRPr="00312586">
        <w:rPr>
          <w:noProof/>
        </w:rPr>
        <w:fldChar w:fldCharType="separate"/>
      </w:r>
      <w:r w:rsidRPr="00312586">
        <w:rPr>
          <w:noProof/>
        </w:rPr>
        <w:t>123</w:t>
      </w:r>
      <w:r w:rsidRPr="00312586">
        <w:rPr>
          <w:noProof/>
        </w:rPr>
        <w:fldChar w:fldCharType="end"/>
      </w:r>
    </w:p>
    <w:p w14:paraId="58EFC930" w14:textId="5CCA71A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57A</w:t>
      </w:r>
      <w:r>
        <w:rPr>
          <w:noProof/>
        </w:rPr>
        <w:tab/>
        <w:t>Guide for Arranging Rehabilitation Assessments and Requiring Examinations</w:t>
      </w:r>
      <w:r w:rsidRPr="00312586">
        <w:rPr>
          <w:noProof/>
        </w:rPr>
        <w:tab/>
      </w:r>
      <w:r w:rsidRPr="00312586">
        <w:rPr>
          <w:noProof/>
        </w:rPr>
        <w:fldChar w:fldCharType="begin"/>
      </w:r>
      <w:r w:rsidRPr="00312586">
        <w:rPr>
          <w:noProof/>
        </w:rPr>
        <w:instrText xml:space="preserve"> PAGEREF _Toc191712479 \h </w:instrText>
      </w:r>
      <w:r w:rsidRPr="00312586">
        <w:rPr>
          <w:noProof/>
        </w:rPr>
      </w:r>
      <w:r w:rsidRPr="00312586">
        <w:rPr>
          <w:noProof/>
        </w:rPr>
        <w:fldChar w:fldCharType="separate"/>
      </w:r>
      <w:r w:rsidRPr="00312586">
        <w:rPr>
          <w:noProof/>
        </w:rPr>
        <w:t>124</w:t>
      </w:r>
      <w:r w:rsidRPr="00312586">
        <w:rPr>
          <w:noProof/>
        </w:rPr>
        <w:fldChar w:fldCharType="end"/>
      </w:r>
    </w:p>
    <w:p w14:paraId="02061D8B" w14:textId="529D423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Power to request the provision of information</w:t>
      </w:r>
      <w:r w:rsidRPr="00312586">
        <w:rPr>
          <w:noProof/>
        </w:rPr>
        <w:tab/>
      </w:r>
      <w:r w:rsidRPr="00312586">
        <w:rPr>
          <w:noProof/>
        </w:rPr>
        <w:fldChar w:fldCharType="begin"/>
      </w:r>
      <w:r w:rsidRPr="00312586">
        <w:rPr>
          <w:noProof/>
        </w:rPr>
        <w:instrText xml:space="preserve"> PAGEREF _Toc191712480 \h </w:instrText>
      </w:r>
      <w:r w:rsidRPr="00312586">
        <w:rPr>
          <w:noProof/>
        </w:rPr>
      </w:r>
      <w:r w:rsidRPr="00312586">
        <w:rPr>
          <w:noProof/>
        </w:rPr>
        <w:fldChar w:fldCharType="separate"/>
      </w:r>
      <w:r w:rsidRPr="00312586">
        <w:rPr>
          <w:noProof/>
        </w:rPr>
        <w:t>126</w:t>
      </w:r>
      <w:r w:rsidRPr="00312586">
        <w:rPr>
          <w:noProof/>
        </w:rPr>
        <w:fldChar w:fldCharType="end"/>
      </w:r>
    </w:p>
    <w:p w14:paraId="3FA80E93" w14:textId="2C579AA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Certain documents to be supplied on request</w:t>
      </w:r>
      <w:r w:rsidRPr="00312586">
        <w:rPr>
          <w:noProof/>
        </w:rPr>
        <w:tab/>
      </w:r>
      <w:r w:rsidRPr="00312586">
        <w:rPr>
          <w:noProof/>
        </w:rPr>
        <w:fldChar w:fldCharType="begin"/>
      </w:r>
      <w:r w:rsidRPr="00312586">
        <w:rPr>
          <w:noProof/>
        </w:rPr>
        <w:instrText xml:space="preserve"> PAGEREF _Toc191712481 \h </w:instrText>
      </w:r>
      <w:r w:rsidRPr="00312586">
        <w:rPr>
          <w:noProof/>
        </w:rPr>
      </w:r>
      <w:r w:rsidRPr="00312586">
        <w:rPr>
          <w:noProof/>
        </w:rPr>
        <w:fldChar w:fldCharType="separate"/>
      </w:r>
      <w:r w:rsidRPr="00312586">
        <w:rPr>
          <w:noProof/>
        </w:rPr>
        <w:t>127</w:t>
      </w:r>
      <w:r w:rsidRPr="00312586">
        <w:rPr>
          <w:noProof/>
        </w:rPr>
        <w:fldChar w:fldCharType="end"/>
      </w:r>
    </w:p>
    <w:p w14:paraId="2D43F645" w14:textId="147CB3E4"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VI—Reconsideration and review of determinations</w:t>
      </w:r>
      <w:r w:rsidRPr="00312586">
        <w:rPr>
          <w:b w:val="0"/>
          <w:noProof/>
          <w:sz w:val="18"/>
        </w:rPr>
        <w:tab/>
      </w:r>
      <w:r w:rsidRPr="00312586">
        <w:rPr>
          <w:b w:val="0"/>
          <w:noProof/>
          <w:sz w:val="18"/>
        </w:rPr>
        <w:fldChar w:fldCharType="begin"/>
      </w:r>
      <w:r w:rsidRPr="00312586">
        <w:rPr>
          <w:b w:val="0"/>
          <w:noProof/>
          <w:sz w:val="18"/>
        </w:rPr>
        <w:instrText xml:space="preserve"> PAGEREF _Toc191712482 \h </w:instrText>
      </w:r>
      <w:r w:rsidRPr="00312586">
        <w:rPr>
          <w:b w:val="0"/>
          <w:noProof/>
          <w:sz w:val="18"/>
        </w:rPr>
      </w:r>
      <w:r w:rsidRPr="00312586">
        <w:rPr>
          <w:b w:val="0"/>
          <w:noProof/>
          <w:sz w:val="18"/>
        </w:rPr>
        <w:fldChar w:fldCharType="separate"/>
      </w:r>
      <w:r w:rsidRPr="00312586">
        <w:rPr>
          <w:b w:val="0"/>
          <w:noProof/>
          <w:sz w:val="18"/>
        </w:rPr>
        <w:t>128</w:t>
      </w:r>
      <w:r w:rsidRPr="00312586">
        <w:rPr>
          <w:b w:val="0"/>
          <w:noProof/>
          <w:sz w:val="18"/>
        </w:rPr>
        <w:fldChar w:fldCharType="end"/>
      </w:r>
    </w:p>
    <w:p w14:paraId="234B8FE2" w14:textId="0B18590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Interpretation</w:t>
      </w:r>
      <w:r w:rsidRPr="00312586">
        <w:rPr>
          <w:noProof/>
        </w:rPr>
        <w:tab/>
      </w:r>
      <w:r w:rsidRPr="00312586">
        <w:rPr>
          <w:noProof/>
        </w:rPr>
        <w:fldChar w:fldCharType="begin"/>
      </w:r>
      <w:r w:rsidRPr="00312586">
        <w:rPr>
          <w:noProof/>
        </w:rPr>
        <w:instrText xml:space="preserve"> PAGEREF _Toc191712483 \h </w:instrText>
      </w:r>
      <w:r w:rsidRPr="00312586">
        <w:rPr>
          <w:noProof/>
        </w:rPr>
      </w:r>
      <w:r w:rsidRPr="00312586">
        <w:rPr>
          <w:noProof/>
        </w:rPr>
        <w:fldChar w:fldCharType="separate"/>
      </w:r>
      <w:r w:rsidRPr="00312586">
        <w:rPr>
          <w:noProof/>
        </w:rPr>
        <w:t>128</w:t>
      </w:r>
      <w:r w:rsidRPr="00312586">
        <w:rPr>
          <w:noProof/>
        </w:rPr>
        <w:fldChar w:fldCharType="end"/>
      </w:r>
    </w:p>
    <w:p w14:paraId="24DB8A46" w14:textId="348CD1C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Determinations to be notified in writing</w:t>
      </w:r>
      <w:r w:rsidRPr="00312586">
        <w:rPr>
          <w:noProof/>
        </w:rPr>
        <w:tab/>
      </w:r>
      <w:r w:rsidRPr="00312586">
        <w:rPr>
          <w:noProof/>
        </w:rPr>
        <w:fldChar w:fldCharType="begin"/>
      </w:r>
      <w:r w:rsidRPr="00312586">
        <w:rPr>
          <w:noProof/>
        </w:rPr>
        <w:instrText xml:space="preserve"> PAGEREF _Toc191712484 \h </w:instrText>
      </w:r>
      <w:r w:rsidRPr="00312586">
        <w:rPr>
          <w:noProof/>
        </w:rPr>
      </w:r>
      <w:r w:rsidRPr="00312586">
        <w:rPr>
          <w:noProof/>
        </w:rPr>
        <w:fldChar w:fldCharType="separate"/>
      </w:r>
      <w:r w:rsidRPr="00312586">
        <w:rPr>
          <w:noProof/>
        </w:rPr>
        <w:t>129</w:t>
      </w:r>
      <w:r w:rsidRPr="00312586">
        <w:rPr>
          <w:noProof/>
        </w:rPr>
        <w:fldChar w:fldCharType="end"/>
      </w:r>
    </w:p>
    <w:p w14:paraId="1554699D" w14:textId="18BDFA0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Reconsideration of determinations</w:t>
      </w:r>
      <w:r w:rsidRPr="00312586">
        <w:rPr>
          <w:noProof/>
        </w:rPr>
        <w:tab/>
      </w:r>
      <w:r w:rsidRPr="00312586">
        <w:rPr>
          <w:noProof/>
        </w:rPr>
        <w:fldChar w:fldCharType="begin"/>
      </w:r>
      <w:r w:rsidRPr="00312586">
        <w:rPr>
          <w:noProof/>
        </w:rPr>
        <w:instrText xml:space="preserve"> PAGEREF _Toc191712485 \h </w:instrText>
      </w:r>
      <w:r w:rsidRPr="00312586">
        <w:rPr>
          <w:noProof/>
        </w:rPr>
      </w:r>
      <w:r w:rsidRPr="00312586">
        <w:rPr>
          <w:noProof/>
        </w:rPr>
        <w:fldChar w:fldCharType="separate"/>
      </w:r>
      <w:r w:rsidRPr="00312586">
        <w:rPr>
          <w:noProof/>
        </w:rPr>
        <w:t>129</w:t>
      </w:r>
      <w:r w:rsidRPr="00312586">
        <w:rPr>
          <w:noProof/>
        </w:rPr>
        <w:fldChar w:fldCharType="end"/>
      </w:r>
    </w:p>
    <w:p w14:paraId="626458C4" w14:textId="1C3F2B3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Reviewable decision to be notified in writing</w:t>
      </w:r>
      <w:r w:rsidRPr="00312586">
        <w:rPr>
          <w:noProof/>
        </w:rPr>
        <w:tab/>
      </w:r>
      <w:r w:rsidRPr="00312586">
        <w:rPr>
          <w:noProof/>
        </w:rPr>
        <w:fldChar w:fldCharType="begin"/>
      </w:r>
      <w:r w:rsidRPr="00312586">
        <w:rPr>
          <w:noProof/>
        </w:rPr>
        <w:instrText xml:space="preserve"> PAGEREF _Toc191712486 \h </w:instrText>
      </w:r>
      <w:r w:rsidRPr="00312586">
        <w:rPr>
          <w:noProof/>
        </w:rPr>
      </w:r>
      <w:r w:rsidRPr="00312586">
        <w:rPr>
          <w:noProof/>
        </w:rPr>
        <w:fldChar w:fldCharType="separate"/>
      </w:r>
      <w:r w:rsidRPr="00312586">
        <w:rPr>
          <w:noProof/>
        </w:rPr>
        <w:t>131</w:t>
      </w:r>
      <w:r w:rsidRPr="00312586">
        <w:rPr>
          <w:noProof/>
        </w:rPr>
        <w:fldChar w:fldCharType="end"/>
      </w:r>
    </w:p>
    <w:p w14:paraId="3EAE41E7" w14:textId="4D84D80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Applications to the Administrative Review Tribunal</w:t>
      </w:r>
      <w:r w:rsidRPr="00312586">
        <w:rPr>
          <w:noProof/>
        </w:rPr>
        <w:tab/>
      </w:r>
      <w:r w:rsidRPr="00312586">
        <w:rPr>
          <w:noProof/>
        </w:rPr>
        <w:fldChar w:fldCharType="begin"/>
      </w:r>
      <w:r w:rsidRPr="00312586">
        <w:rPr>
          <w:noProof/>
        </w:rPr>
        <w:instrText xml:space="preserve"> PAGEREF _Toc191712487 \h </w:instrText>
      </w:r>
      <w:r w:rsidRPr="00312586">
        <w:rPr>
          <w:noProof/>
        </w:rPr>
      </w:r>
      <w:r w:rsidRPr="00312586">
        <w:rPr>
          <w:noProof/>
        </w:rPr>
        <w:fldChar w:fldCharType="separate"/>
      </w:r>
      <w:r w:rsidRPr="00312586">
        <w:rPr>
          <w:noProof/>
        </w:rPr>
        <w:t>131</w:t>
      </w:r>
      <w:r w:rsidRPr="00312586">
        <w:rPr>
          <w:noProof/>
        </w:rPr>
        <w:fldChar w:fldCharType="end"/>
      </w:r>
    </w:p>
    <w:p w14:paraId="3E230792" w14:textId="40A613E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 xml:space="preserve">Modifications of the </w:t>
      </w:r>
      <w:r w:rsidRPr="00B55CF9">
        <w:rPr>
          <w:i/>
          <w:noProof/>
        </w:rPr>
        <w:t>Administrative Review Tribunal Act 2024</w:t>
      </w:r>
      <w:r w:rsidRPr="00312586">
        <w:rPr>
          <w:noProof/>
        </w:rPr>
        <w:tab/>
      </w:r>
      <w:r w:rsidRPr="00312586">
        <w:rPr>
          <w:noProof/>
        </w:rPr>
        <w:fldChar w:fldCharType="begin"/>
      </w:r>
      <w:r w:rsidRPr="00312586">
        <w:rPr>
          <w:noProof/>
        </w:rPr>
        <w:instrText xml:space="preserve"> PAGEREF _Toc191712488 \h </w:instrText>
      </w:r>
      <w:r w:rsidRPr="00312586">
        <w:rPr>
          <w:noProof/>
        </w:rPr>
      </w:r>
      <w:r w:rsidRPr="00312586">
        <w:rPr>
          <w:noProof/>
        </w:rPr>
        <w:fldChar w:fldCharType="separate"/>
      </w:r>
      <w:r w:rsidRPr="00312586">
        <w:rPr>
          <w:noProof/>
        </w:rPr>
        <w:t>132</w:t>
      </w:r>
      <w:r w:rsidRPr="00312586">
        <w:rPr>
          <w:noProof/>
        </w:rPr>
        <w:fldChar w:fldCharType="end"/>
      </w:r>
    </w:p>
    <w:p w14:paraId="60E63EE8" w14:textId="7FE5E04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Evidence in proceedings before Administrative Review Tribunal</w:t>
      </w:r>
      <w:r w:rsidRPr="00312586">
        <w:rPr>
          <w:noProof/>
        </w:rPr>
        <w:tab/>
      </w:r>
      <w:r w:rsidRPr="00312586">
        <w:rPr>
          <w:noProof/>
        </w:rPr>
        <w:fldChar w:fldCharType="begin"/>
      </w:r>
      <w:r w:rsidRPr="00312586">
        <w:rPr>
          <w:noProof/>
        </w:rPr>
        <w:instrText xml:space="preserve"> PAGEREF _Toc191712489 \h </w:instrText>
      </w:r>
      <w:r w:rsidRPr="00312586">
        <w:rPr>
          <w:noProof/>
        </w:rPr>
      </w:r>
      <w:r w:rsidRPr="00312586">
        <w:rPr>
          <w:noProof/>
        </w:rPr>
        <w:fldChar w:fldCharType="separate"/>
      </w:r>
      <w:r w:rsidRPr="00312586">
        <w:rPr>
          <w:noProof/>
        </w:rPr>
        <w:t>132</w:t>
      </w:r>
      <w:r w:rsidRPr="00312586">
        <w:rPr>
          <w:noProof/>
        </w:rPr>
        <w:fldChar w:fldCharType="end"/>
      </w:r>
    </w:p>
    <w:p w14:paraId="7C08466F" w14:textId="6423D5A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Costs of proceedings before Administrative Review Tribunal</w:t>
      </w:r>
      <w:r w:rsidRPr="00312586">
        <w:rPr>
          <w:noProof/>
        </w:rPr>
        <w:tab/>
      </w:r>
      <w:r w:rsidRPr="00312586">
        <w:rPr>
          <w:noProof/>
        </w:rPr>
        <w:fldChar w:fldCharType="begin"/>
      </w:r>
      <w:r w:rsidRPr="00312586">
        <w:rPr>
          <w:noProof/>
        </w:rPr>
        <w:instrText xml:space="preserve"> PAGEREF _Toc191712490 \h </w:instrText>
      </w:r>
      <w:r w:rsidRPr="00312586">
        <w:rPr>
          <w:noProof/>
        </w:rPr>
      </w:r>
      <w:r w:rsidRPr="00312586">
        <w:rPr>
          <w:noProof/>
        </w:rPr>
        <w:fldChar w:fldCharType="separate"/>
      </w:r>
      <w:r w:rsidRPr="00312586">
        <w:rPr>
          <w:noProof/>
        </w:rPr>
        <w:t>133</w:t>
      </w:r>
      <w:r w:rsidRPr="00312586">
        <w:rPr>
          <w:noProof/>
        </w:rPr>
        <w:fldChar w:fldCharType="end"/>
      </w:r>
    </w:p>
    <w:p w14:paraId="64830FB3" w14:textId="5B2872CE"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VII—Administration and finance</w:t>
      </w:r>
      <w:r w:rsidRPr="00312586">
        <w:rPr>
          <w:b w:val="0"/>
          <w:noProof/>
          <w:sz w:val="18"/>
        </w:rPr>
        <w:tab/>
      </w:r>
      <w:r w:rsidRPr="00312586">
        <w:rPr>
          <w:b w:val="0"/>
          <w:noProof/>
          <w:sz w:val="18"/>
        </w:rPr>
        <w:fldChar w:fldCharType="begin"/>
      </w:r>
      <w:r w:rsidRPr="00312586">
        <w:rPr>
          <w:b w:val="0"/>
          <w:noProof/>
          <w:sz w:val="18"/>
        </w:rPr>
        <w:instrText xml:space="preserve"> PAGEREF _Toc191712491 \h </w:instrText>
      </w:r>
      <w:r w:rsidRPr="00312586">
        <w:rPr>
          <w:b w:val="0"/>
          <w:noProof/>
          <w:sz w:val="18"/>
        </w:rPr>
      </w:r>
      <w:r w:rsidRPr="00312586">
        <w:rPr>
          <w:b w:val="0"/>
          <w:noProof/>
          <w:sz w:val="18"/>
        </w:rPr>
        <w:fldChar w:fldCharType="separate"/>
      </w:r>
      <w:r w:rsidRPr="00312586">
        <w:rPr>
          <w:b w:val="0"/>
          <w:noProof/>
          <w:sz w:val="18"/>
        </w:rPr>
        <w:t>139</w:t>
      </w:r>
      <w:r w:rsidRPr="00312586">
        <w:rPr>
          <w:b w:val="0"/>
          <w:noProof/>
          <w:sz w:val="18"/>
        </w:rPr>
        <w:fldChar w:fldCharType="end"/>
      </w:r>
    </w:p>
    <w:p w14:paraId="12FE3E24" w14:textId="59DA1F20"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1—Comcare</w:t>
      </w:r>
      <w:r w:rsidRPr="00312586">
        <w:rPr>
          <w:b w:val="0"/>
          <w:noProof/>
          <w:sz w:val="18"/>
        </w:rPr>
        <w:tab/>
      </w:r>
      <w:r w:rsidRPr="00312586">
        <w:rPr>
          <w:b w:val="0"/>
          <w:noProof/>
          <w:sz w:val="18"/>
        </w:rPr>
        <w:fldChar w:fldCharType="begin"/>
      </w:r>
      <w:r w:rsidRPr="00312586">
        <w:rPr>
          <w:b w:val="0"/>
          <w:noProof/>
          <w:sz w:val="18"/>
        </w:rPr>
        <w:instrText xml:space="preserve"> PAGEREF _Toc191712492 \h </w:instrText>
      </w:r>
      <w:r w:rsidRPr="00312586">
        <w:rPr>
          <w:b w:val="0"/>
          <w:noProof/>
          <w:sz w:val="18"/>
        </w:rPr>
      </w:r>
      <w:r w:rsidRPr="00312586">
        <w:rPr>
          <w:b w:val="0"/>
          <w:noProof/>
          <w:sz w:val="18"/>
        </w:rPr>
        <w:fldChar w:fldCharType="separate"/>
      </w:r>
      <w:r w:rsidRPr="00312586">
        <w:rPr>
          <w:b w:val="0"/>
          <w:noProof/>
          <w:sz w:val="18"/>
        </w:rPr>
        <w:t>139</w:t>
      </w:r>
      <w:r w:rsidRPr="00312586">
        <w:rPr>
          <w:b w:val="0"/>
          <w:noProof/>
          <w:sz w:val="18"/>
        </w:rPr>
        <w:fldChar w:fldCharType="end"/>
      </w:r>
    </w:p>
    <w:p w14:paraId="3EA2A513" w14:textId="4389C36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Establishment</w:t>
      </w:r>
      <w:r w:rsidRPr="00312586">
        <w:rPr>
          <w:noProof/>
        </w:rPr>
        <w:tab/>
      </w:r>
      <w:r w:rsidRPr="00312586">
        <w:rPr>
          <w:noProof/>
        </w:rPr>
        <w:fldChar w:fldCharType="begin"/>
      </w:r>
      <w:r w:rsidRPr="00312586">
        <w:rPr>
          <w:noProof/>
        </w:rPr>
        <w:instrText xml:space="preserve"> PAGEREF _Toc191712493 \h </w:instrText>
      </w:r>
      <w:r w:rsidRPr="00312586">
        <w:rPr>
          <w:noProof/>
        </w:rPr>
      </w:r>
      <w:r w:rsidRPr="00312586">
        <w:rPr>
          <w:noProof/>
        </w:rPr>
        <w:fldChar w:fldCharType="separate"/>
      </w:r>
      <w:r w:rsidRPr="00312586">
        <w:rPr>
          <w:noProof/>
        </w:rPr>
        <w:t>139</w:t>
      </w:r>
      <w:r w:rsidRPr="00312586">
        <w:rPr>
          <w:noProof/>
        </w:rPr>
        <w:fldChar w:fldCharType="end"/>
      </w:r>
    </w:p>
    <w:p w14:paraId="00A39403" w14:textId="0A7E100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Functions</w:t>
      </w:r>
      <w:r w:rsidRPr="00312586">
        <w:rPr>
          <w:noProof/>
        </w:rPr>
        <w:tab/>
      </w:r>
      <w:r w:rsidRPr="00312586">
        <w:rPr>
          <w:noProof/>
        </w:rPr>
        <w:fldChar w:fldCharType="begin"/>
      </w:r>
      <w:r w:rsidRPr="00312586">
        <w:rPr>
          <w:noProof/>
        </w:rPr>
        <w:instrText xml:space="preserve"> PAGEREF _Toc191712494 \h </w:instrText>
      </w:r>
      <w:r w:rsidRPr="00312586">
        <w:rPr>
          <w:noProof/>
        </w:rPr>
      </w:r>
      <w:r w:rsidRPr="00312586">
        <w:rPr>
          <w:noProof/>
        </w:rPr>
        <w:fldChar w:fldCharType="separate"/>
      </w:r>
      <w:r w:rsidRPr="00312586">
        <w:rPr>
          <w:noProof/>
        </w:rPr>
        <w:t>139</w:t>
      </w:r>
      <w:r w:rsidRPr="00312586">
        <w:rPr>
          <w:noProof/>
        </w:rPr>
        <w:fldChar w:fldCharType="end"/>
      </w:r>
    </w:p>
    <w:p w14:paraId="1E71DCDB" w14:textId="41A5D64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Powers</w:t>
      </w:r>
      <w:r w:rsidRPr="00312586">
        <w:rPr>
          <w:noProof/>
        </w:rPr>
        <w:tab/>
      </w:r>
      <w:r w:rsidRPr="00312586">
        <w:rPr>
          <w:noProof/>
        </w:rPr>
        <w:fldChar w:fldCharType="begin"/>
      </w:r>
      <w:r w:rsidRPr="00312586">
        <w:rPr>
          <w:noProof/>
        </w:rPr>
        <w:instrText xml:space="preserve"> PAGEREF _Toc191712495 \h </w:instrText>
      </w:r>
      <w:r w:rsidRPr="00312586">
        <w:rPr>
          <w:noProof/>
        </w:rPr>
      </w:r>
      <w:r w:rsidRPr="00312586">
        <w:rPr>
          <w:noProof/>
        </w:rPr>
        <w:fldChar w:fldCharType="separate"/>
      </w:r>
      <w:r w:rsidRPr="00312586">
        <w:rPr>
          <w:noProof/>
        </w:rPr>
        <w:t>142</w:t>
      </w:r>
      <w:r w:rsidRPr="00312586">
        <w:rPr>
          <w:noProof/>
        </w:rPr>
        <w:fldChar w:fldCharType="end"/>
      </w:r>
    </w:p>
    <w:p w14:paraId="11328605" w14:textId="130FABC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70A</w:t>
      </w:r>
      <w:r>
        <w:rPr>
          <w:noProof/>
        </w:rPr>
        <w:tab/>
        <w:t>Comcare may charge for certain services</w:t>
      </w:r>
      <w:r w:rsidRPr="00312586">
        <w:rPr>
          <w:noProof/>
        </w:rPr>
        <w:tab/>
      </w:r>
      <w:r w:rsidRPr="00312586">
        <w:rPr>
          <w:noProof/>
        </w:rPr>
        <w:fldChar w:fldCharType="begin"/>
      </w:r>
      <w:r w:rsidRPr="00312586">
        <w:rPr>
          <w:noProof/>
        </w:rPr>
        <w:instrText xml:space="preserve"> PAGEREF _Toc191712496 \h </w:instrText>
      </w:r>
      <w:r w:rsidRPr="00312586">
        <w:rPr>
          <w:noProof/>
        </w:rPr>
      </w:r>
      <w:r w:rsidRPr="00312586">
        <w:rPr>
          <w:noProof/>
        </w:rPr>
        <w:fldChar w:fldCharType="separate"/>
      </w:r>
      <w:r w:rsidRPr="00312586">
        <w:rPr>
          <w:noProof/>
        </w:rPr>
        <w:t>142</w:t>
      </w:r>
      <w:r w:rsidRPr="00312586">
        <w:rPr>
          <w:noProof/>
        </w:rPr>
        <w:fldChar w:fldCharType="end"/>
      </w:r>
    </w:p>
    <w:p w14:paraId="5A4C1F3B" w14:textId="00F69F1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70B</w:t>
      </w:r>
      <w:r>
        <w:rPr>
          <w:noProof/>
        </w:rPr>
        <w:tab/>
        <w:t>Formation and activities of Comcare subsidiaries</w:t>
      </w:r>
      <w:r w:rsidRPr="00312586">
        <w:rPr>
          <w:noProof/>
        </w:rPr>
        <w:tab/>
      </w:r>
      <w:r w:rsidRPr="00312586">
        <w:rPr>
          <w:noProof/>
        </w:rPr>
        <w:fldChar w:fldCharType="begin"/>
      </w:r>
      <w:r w:rsidRPr="00312586">
        <w:rPr>
          <w:noProof/>
        </w:rPr>
        <w:instrText xml:space="preserve"> PAGEREF _Toc191712497 \h </w:instrText>
      </w:r>
      <w:r w:rsidRPr="00312586">
        <w:rPr>
          <w:noProof/>
        </w:rPr>
      </w:r>
      <w:r w:rsidRPr="00312586">
        <w:rPr>
          <w:noProof/>
        </w:rPr>
        <w:fldChar w:fldCharType="separate"/>
      </w:r>
      <w:r w:rsidRPr="00312586">
        <w:rPr>
          <w:noProof/>
        </w:rPr>
        <w:t>142</w:t>
      </w:r>
      <w:r w:rsidRPr="00312586">
        <w:rPr>
          <w:noProof/>
        </w:rPr>
        <w:fldChar w:fldCharType="end"/>
      </w:r>
    </w:p>
    <w:p w14:paraId="3556FF7A" w14:textId="385D821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Power to obtain information from Departments and authorities</w:t>
      </w:r>
      <w:r w:rsidRPr="00312586">
        <w:rPr>
          <w:noProof/>
        </w:rPr>
        <w:tab/>
      </w:r>
      <w:r w:rsidRPr="00312586">
        <w:rPr>
          <w:noProof/>
        </w:rPr>
        <w:fldChar w:fldCharType="begin"/>
      </w:r>
      <w:r w:rsidRPr="00312586">
        <w:rPr>
          <w:noProof/>
        </w:rPr>
        <w:instrText xml:space="preserve"> PAGEREF _Toc191712498 \h </w:instrText>
      </w:r>
      <w:r w:rsidRPr="00312586">
        <w:rPr>
          <w:noProof/>
        </w:rPr>
      </w:r>
      <w:r w:rsidRPr="00312586">
        <w:rPr>
          <w:noProof/>
        </w:rPr>
        <w:fldChar w:fldCharType="separate"/>
      </w:r>
      <w:r w:rsidRPr="00312586">
        <w:rPr>
          <w:noProof/>
        </w:rPr>
        <w:t>142</w:t>
      </w:r>
      <w:r w:rsidRPr="00312586">
        <w:rPr>
          <w:noProof/>
        </w:rPr>
        <w:fldChar w:fldCharType="end"/>
      </w:r>
    </w:p>
    <w:p w14:paraId="6593AFCE" w14:textId="0632015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Manner in which claims are to be determined</w:t>
      </w:r>
      <w:r w:rsidRPr="00312586">
        <w:rPr>
          <w:noProof/>
        </w:rPr>
        <w:tab/>
      </w:r>
      <w:r w:rsidRPr="00312586">
        <w:rPr>
          <w:noProof/>
        </w:rPr>
        <w:fldChar w:fldCharType="begin"/>
      </w:r>
      <w:r w:rsidRPr="00312586">
        <w:rPr>
          <w:noProof/>
        </w:rPr>
        <w:instrText xml:space="preserve"> PAGEREF _Toc191712499 \h </w:instrText>
      </w:r>
      <w:r w:rsidRPr="00312586">
        <w:rPr>
          <w:noProof/>
        </w:rPr>
      </w:r>
      <w:r w:rsidRPr="00312586">
        <w:rPr>
          <w:noProof/>
        </w:rPr>
        <w:fldChar w:fldCharType="separate"/>
      </w:r>
      <w:r w:rsidRPr="00312586">
        <w:rPr>
          <w:noProof/>
        </w:rPr>
        <w:t>143</w:t>
      </w:r>
      <w:r w:rsidRPr="00312586">
        <w:rPr>
          <w:noProof/>
        </w:rPr>
        <w:fldChar w:fldCharType="end"/>
      </w:r>
    </w:p>
    <w:p w14:paraId="6DCC4C6C" w14:textId="579AE90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72A</w:t>
      </w:r>
      <w:r>
        <w:rPr>
          <w:noProof/>
        </w:rPr>
        <w:tab/>
        <w:t>Duty to assist the Commission and the Seafarers Safety, Rehabilitation and Compensation Authority</w:t>
      </w:r>
      <w:r w:rsidRPr="00312586">
        <w:rPr>
          <w:noProof/>
        </w:rPr>
        <w:tab/>
      </w:r>
      <w:r w:rsidRPr="00312586">
        <w:rPr>
          <w:noProof/>
        </w:rPr>
        <w:fldChar w:fldCharType="begin"/>
      </w:r>
      <w:r w:rsidRPr="00312586">
        <w:rPr>
          <w:noProof/>
        </w:rPr>
        <w:instrText xml:space="preserve"> PAGEREF _Toc191712500 \h </w:instrText>
      </w:r>
      <w:r w:rsidRPr="00312586">
        <w:rPr>
          <w:noProof/>
        </w:rPr>
      </w:r>
      <w:r w:rsidRPr="00312586">
        <w:rPr>
          <w:noProof/>
        </w:rPr>
        <w:fldChar w:fldCharType="separate"/>
      </w:r>
      <w:r w:rsidRPr="00312586">
        <w:rPr>
          <w:noProof/>
        </w:rPr>
        <w:t>143</w:t>
      </w:r>
      <w:r w:rsidRPr="00312586">
        <w:rPr>
          <w:noProof/>
        </w:rPr>
        <w:fldChar w:fldCharType="end"/>
      </w:r>
    </w:p>
    <w:p w14:paraId="519CBC3A" w14:textId="62A5EF2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73</w:t>
      </w:r>
      <w:r>
        <w:rPr>
          <w:noProof/>
        </w:rPr>
        <w:tab/>
        <w:t>Directions by Minister</w:t>
      </w:r>
      <w:r w:rsidRPr="00312586">
        <w:rPr>
          <w:noProof/>
        </w:rPr>
        <w:tab/>
      </w:r>
      <w:r w:rsidRPr="00312586">
        <w:rPr>
          <w:noProof/>
        </w:rPr>
        <w:fldChar w:fldCharType="begin"/>
      </w:r>
      <w:r w:rsidRPr="00312586">
        <w:rPr>
          <w:noProof/>
        </w:rPr>
        <w:instrText xml:space="preserve"> PAGEREF _Toc191712501 \h </w:instrText>
      </w:r>
      <w:r w:rsidRPr="00312586">
        <w:rPr>
          <w:noProof/>
        </w:rPr>
      </w:r>
      <w:r w:rsidRPr="00312586">
        <w:rPr>
          <w:noProof/>
        </w:rPr>
        <w:fldChar w:fldCharType="separate"/>
      </w:r>
      <w:r w:rsidRPr="00312586">
        <w:rPr>
          <w:noProof/>
        </w:rPr>
        <w:t>144</w:t>
      </w:r>
      <w:r w:rsidRPr="00312586">
        <w:rPr>
          <w:noProof/>
        </w:rPr>
        <w:fldChar w:fldCharType="end"/>
      </w:r>
    </w:p>
    <w:p w14:paraId="04EDD39E" w14:textId="0146C9A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73A</w:t>
      </w:r>
      <w:r>
        <w:rPr>
          <w:noProof/>
        </w:rPr>
        <w:tab/>
        <w:t>Guidelines by Commission</w:t>
      </w:r>
      <w:r w:rsidRPr="00312586">
        <w:rPr>
          <w:noProof/>
        </w:rPr>
        <w:tab/>
      </w:r>
      <w:r w:rsidRPr="00312586">
        <w:rPr>
          <w:noProof/>
        </w:rPr>
        <w:fldChar w:fldCharType="begin"/>
      </w:r>
      <w:r w:rsidRPr="00312586">
        <w:rPr>
          <w:noProof/>
        </w:rPr>
        <w:instrText xml:space="preserve"> PAGEREF _Toc191712502 \h </w:instrText>
      </w:r>
      <w:r w:rsidRPr="00312586">
        <w:rPr>
          <w:noProof/>
        </w:rPr>
      </w:r>
      <w:r w:rsidRPr="00312586">
        <w:rPr>
          <w:noProof/>
        </w:rPr>
        <w:fldChar w:fldCharType="separate"/>
      </w:r>
      <w:r w:rsidRPr="00312586">
        <w:rPr>
          <w:noProof/>
        </w:rPr>
        <w:t>144</w:t>
      </w:r>
      <w:r w:rsidRPr="00312586">
        <w:rPr>
          <w:noProof/>
        </w:rPr>
        <w:fldChar w:fldCharType="end"/>
      </w:r>
    </w:p>
    <w:p w14:paraId="32DC0002" w14:textId="37EEDFD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73B</w:t>
      </w:r>
      <w:r>
        <w:rPr>
          <w:noProof/>
        </w:rPr>
        <w:tab/>
        <w:t>Delegation by Comcare</w:t>
      </w:r>
      <w:r w:rsidRPr="00312586">
        <w:rPr>
          <w:noProof/>
        </w:rPr>
        <w:tab/>
      </w:r>
      <w:r w:rsidRPr="00312586">
        <w:rPr>
          <w:noProof/>
        </w:rPr>
        <w:fldChar w:fldCharType="begin"/>
      </w:r>
      <w:r w:rsidRPr="00312586">
        <w:rPr>
          <w:noProof/>
        </w:rPr>
        <w:instrText xml:space="preserve"> PAGEREF _Toc191712503 \h </w:instrText>
      </w:r>
      <w:r w:rsidRPr="00312586">
        <w:rPr>
          <w:noProof/>
        </w:rPr>
      </w:r>
      <w:r w:rsidRPr="00312586">
        <w:rPr>
          <w:noProof/>
        </w:rPr>
        <w:fldChar w:fldCharType="separate"/>
      </w:r>
      <w:r w:rsidRPr="00312586">
        <w:rPr>
          <w:noProof/>
        </w:rPr>
        <w:t>145</w:t>
      </w:r>
      <w:r w:rsidRPr="00312586">
        <w:rPr>
          <w:noProof/>
        </w:rPr>
        <w:fldChar w:fldCharType="end"/>
      </w:r>
    </w:p>
    <w:p w14:paraId="3CF91BA0" w14:textId="5D821CB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Constitution of Comcare</w:t>
      </w:r>
      <w:r w:rsidRPr="00312586">
        <w:rPr>
          <w:noProof/>
        </w:rPr>
        <w:tab/>
      </w:r>
      <w:r w:rsidRPr="00312586">
        <w:rPr>
          <w:noProof/>
        </w:rPr>
        <w:fldChar w:fldCharType="begin"/>
      </w:r>
      <w:r w:rsidRPr="00312586">
        <w:rPr>
          <w:noProof/>
        </w:rPr>
        <w:instrText xml:space="preserve"> PAGEREF _Toc191712504 \h </w:instrText>
      </w:r>
      <w:r w:rsidRPr="00312586">
        <w:rPr>
          <w:noProof/>
        </w:rPr>
      </w:r>
      <w:r w:rsidRPr="00312586">
        <w:rPr>
          <w:noProof/>
        </w:rPr>
        <w:fldChar w:fldCharType="separate"/>
      </w:r>
      <w:r w:rsidRPr="00312586">
        <w:rPr>
          <w:noProof/>
        </w:rPr>
        <w:t>145</w:t>
      </w:r>
      <w:r w:rsidRPr="00312586">
        <w:rPr>
          <w:noProof/>
        </w:rPr>
        <w:fldChar w:fldCharType="end"/>
      </w:r>
    </w:p>
    <w:p w14:paraId="3BA5AD3B" w14:textId="5CB13E2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The Chief Executive Officer</w:t>
      </w:r>
      <w:r w:rsidRPr="00312586">
        <w:rPr>
          <w:noProof/>
        </w:rPr>
        <w:tab/>
      </w:r>
      <w:r w:rsidRPr="00312586">
        <w:rPr>
          <w:noProof/>
        </w:rPr>
        <w:fldChar w:fldCharType="begin"/>
      </w:r>
      <w:r w:rsidRPr="00312586">
        <w:rPr>
          <w:noProof/>
        </w:rPr>
        <w:instrText xml:space="preserve"> PAGEREF _Toc191712505 \h </w:instrText>
      </w:r>
      <w:r w:rsidRPr="00312586">
        <w:rPr>
          <w:noProof/>
        </w:rPr>
      </w:r>
      <w:r w:rsidRPr="00312586">
        <w:rPr>
          <w:noProof/>
        </w:rPr>
        <w:fldChar w:fldCharType="separate"/>
      </w:r>
      <w:r w:rsidRPr="00312586">
        <w:rPr>
          <w:noProof/>
        </w:rPr>
        <w:t>146</w:t>
      </w:r>
      <w:r w:rsidRPr="00312586">
        <w:rPr>
          <w:noProof/>
        </w:rPr>
        <w:fldChar w:fldCharType="end"/>
      </w:r>
    </w:p>
    <w:p w14:paraId="5DF37DAF" w14:textId="4CC93B4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Persons acting as Chief Executive Officer</w:t>
      </w:r>
      <w:r w:rsidRPr="00312586">
        <w:rPr>
          <w:noProof/>
        </w:rPr>
        <w:tab/>
      </w:r>
      <w:r w:rsidRPr="00312586">
        <w:rPr>
          <w:noProof/>
        </w:rPr>
        <w:fldChar w:fldCharType="begin"/>
      </w:r>
      <w:r w:rsidRPr="00312586">
        <w:rPr>
          <w:noProof/>
        </w:rPr>
        <w:instrText xml:space="preserve"> PAGEREF _Toc191712506 \h </w:instrText>
      </w:r>
      <w:r w:rsidRPr="00312586">
        <w:rPr>
          <w:noProof/>
        </w:rPr>
      </w:r>
      <w:r w:rsidRPr="00312586">
        <w:rPr>
          <w:noProof/>
        </w:rPr>
        <w:fldChar w:fldCharType="separate"/>
      </w:r>
      <w:r w:rsidRPr="00312586">
        <w:rPr>
          <w:noProof/>
        </w:rPr>
        <w:t>146</w:t>
      </w:r>
      <w:r w:rsidRPr="00312586">
        <w:rPr>
          <w:noProof/>
        </w:rPr>
        <w:fldChar w:fldCharType="end"/>
      </w:r>
    </w:p>
    <w:p w14:paraId="612986D4" w14:textId="694F630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Remuneration and allowances</w:t>
      </w:r>
      <w:r w:rsidRPr="00312586">
        <w:rPr>
          <w:noProof/>
        </w:rPr>
        <w:tab/>
      </w:r>
      <w:r w:rsidRPr="00312586">
        <w:rPr>
          <w:noProof/>
        </w:rPr>
        <w:fldChar w:fldCharType="begin"/>
      </w:r>
      <w:r w:rsidRPr="00312586">
        <w:rPr>
          <w:noProof/>
        </w:rPr>
        <w:instrText xml:space="preserve"> PAGEREF _Toc191712507 \h </w:instrText>
      </w:r>
      <w:r w:rsidRPr="00312586">
        <w:rPr>
          <w:noProof/>
        </w:rPr>
      </w:r>
      <w:r w:rsidRPr="00312586">
        <w:rPr>
          <w:noProof/>
        </w:rPr>
        <w:fldChar w:fldCharType="separate"/>
      </w:r>
      <w:r w:rsidRPr="00312586">
        <w:rPr>
          <w:noProof/>
        </w:rPr>
        <w:t>147</w:t>
      </w:r>
      <w:r w:rsidRPr="00312586">
        <w:rPr>
          <w:noProof/>
        </w:rPr>
        <w:fldChar w:fldCharType="end"/>
      </w:r>
    </w:p>
    <w:p w14:paraId="11264E35" w14:textId="517169B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Leave of absence</w:t>
      </w:r>
      <w:r w:rsidRPr="00312586">
        <w:rPr>
          <w:noProof/>
        </w:rPr>
        <w:tab/>
      </w:r>
      <w:r w:rsidRPr="00312586">
        <w:rPr>
          <w:noProof/>
        </w:rPr>
        <w:fldChar w:fldCharType="begin"/>
      </w:r>
      <w:r w:rsidRPr="00312586">
        <w:rPr>
          <w:noProof/>
        </w:rPr>
        <w:instrText xml:space="preserve"> PAGEREF _Toc191712508 \h </w:instrText>
      </w:r>
      <w:r w:rsidRPr="00312586">
        <w:rPr>
          <w:noProof/>
        </w:rPr>
      </w:r>
      <w:r w:rsidRPr="00312586">
        <w:rPr>
          <w:noProof/>
        </w:rPr>
        <w:fldChar w:fldCharType="separate"/>
      </w:r>
      <w:r w:rsidRPr="00312586">
        <w:rPr>
          <w:noProof/>
        </w:rPr>
        <w:t>147</w:t>
      </w:r>
      <w:r w:rsidRPr="00312586">
        <w:rPr>
          <w:noProof/>
        </w:rPr>
        <w:fldChar w:fldCharType="end"/>
      </w:r>
    </w:p>
    <w:p w14:paraId="0592FCE8" w14:textId="5E964FF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Resignation</w:t>
      </w:r>
      <w:r w:rsidRPr="00312586">
        <w:rPr>
          <w:noProof/>
        </w:rPr>
        <w:tab/>
      </w:r>
      <w:r w:rsidRPr="00312586">
        <w:rPr>
          <w:noProof/>
        </w:rPr>
        <w:fldChar w:fldCharType="begin"/>
      </w:r>
      <w:r w:rsidRPr="00312586">
        <w:rPr>
          <w:noProof/>
        </w:rPr>
        <w:instrText xml:space="preserve"> PAGEREF _Toc191712509 \h </w:instrText>
      </w:r>
      <w:r w:rsidRPr="00312586">
        <w:rPr>
          <w:noProof/>
        </w:rPr>
      </w:r>
      <w:r w:rsidRPr="00312586">
        <w:rPr>
          <w:noProof/>
        </w:rPr>
        <w:fldChar w:fldCharType="separate"/>
      </w:r>
      <w:r w:rsidRPr="00312586">
        <w:rPr>
          <w:noProof/>
        </w:rPr>
        <w:t>148</w:t>
      </w:r>
      <w:r w:rsidRPr="00312586">
        <w:rPr>
          <w:noProof/>
        </w:rPr>
        <w:fldChar w:fldCharType="end"/>
      </w:r>
    </w:p>
    <w:p w14:paraId="72FD05DA" w14:textId="3B9A111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Termination of appointment</w:t>
      </w:r>
      <w:r w:rsidRPr="00312586">
        <w:rPr>
          <w:noProof/>
        </w:rPr>
        <w:tab/>
      </w:r>
      <w:r w:rsidRPr="00312586">
        <w:rPr>
          <w:noProof/>
        </w:rPr>
        <w:fldChar w:fldCharType="begin"/>
      </w:r>
      <w:r w:rsidRPr="00312586">
        <w:rPr>
          <w:noProof/>
        </w:rPr>
        <w:instrText xml:space="preserve"> PAGEREF _Toc191712510 \h </w:instrText>
      </w:r>
      <w:r w:rsidRPr="00312586">
        <w:rPr>
          <w:noProof/>
        </w:rPr>
      </w:r>
      <w:r w:rsidRPr="00312586">
        <w:rPr>
          <w:noProof/>
        </w:rPr>
        <w:fldChar w:fldCharType="separate"/>
      </w:r>
      <w:r w:rsidRPr="00312586">
        <w:rPr>
          <w:noProof/>
        </w:rPr>
        <w:t>148</w:t>
      </w:r>
      <w:r w:rsidRPr="00312586">
        <w:rPr>
          <w:noProof/>
        </w:rPr>
        <w:fldChar w:fldCharType="end"/>
      </w:r>
    </w:p>
    <w:p w14:paraId="6FD67786" w14:textId="702BAAB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Annual report</w:t>
      </w:r>
      <w:r w:rsidRPr="00312586">
        <w:rPr>
          <w:noProof/>
        </w:rPr>
        <w:tab/>
      </w:r>
      <w:r w:rsidRPr="00312586">
        <w:rPr>
          <w:noProof/>
        </w:rPr>
        <w:fldChar w:fldCharType="begin"/>
      </w:r>
      <w:r w:rsidRPr="00312586">
        <w:rPr>
          <w:noProof/>
        </w:rPr>
        <w:instrText xml:space="preserve"> PAGEREF _Toc191712511 \h </w:instrText>
      </w:r>
      <w:r w:rsidRPr="00312586">
        <w:rPr>
          <w:noProof/>
        </w:rPr>
      </w:r>
      <w:r w:rsidRPr="00312586">
        <w:rPr>
          <w:noProof/>
        </w:rPr>
        <w:fldChar w:fldCharType="separate"/>
      </w:r>
      <w:r w:rsidRPr="00312586">
        <w:rPr>
          <w:noProof/>
        </w:rPr>
        <w:t>148</w:t>
      </w:r>
      <w:r w:rsidRPr="00312586">
        <w:rPr>
          <w:noProof/>
        </w:rPr>
        <w:fldChar w:fldCharType="end"/>
      </w:r>
    </w:p>
    <w:p w14:paraId="11B44F49" w14:textId="1449E6D7"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2—Deputy Chief Executive Officer, staff and consultants</w:t>
      </w:r>
      <w:r w:rsidRPr="00312586">
        <w:rPr>
          <w:b w:val="0"/>
          <w:noProof/>
          <w:sz w:val="18"/>
        </w:rPr>
        <w:tab/>
      </w:r>
      <w:r w:rsidRPr="00312586">
        <w:rPr>
          <w:b w:val="0"/>
          <w:noProof/>
          <w:sz w:val="18"/>
        </w:rPr>
        <w:fldChar w:fldCharType="begin"/>
      </w:r>
      <w:r w:rsidRPr="00312586">
        <w:rPr>
          <w:b w:val="0"/>
          <w:noProof/>
          <w:sz w:val="18"/>
        </w:rPr>
        <w:instrText xml:space="preserve"> PAGEREF _Toc191712512 \h </w:instrText>
      </w:r>
      <w:r w:rsidRPr="00312586">
        <w:rPr>
          <w:b w:val="0"/>
          <w:noProof/>
          <w:sz w:val="18"/>
        </w:rPr>
      </w:r>
      <w:r w:rsidRPr="00312586">
        <w:rPr>
          <w:b w:val="0"/>
          <w:noProof/>
          <w:sz w:val="18"/>
        </w:rPr>
        <w:fldChar w:fldCharType="separate"/>
      </w:r>
      <w:r w:rsidRPr="00312586">
        <w:rPr>
          <w:b w:val="0"/>
          <w:noProof/>
          <w:sz w:val="18"/>
        </w:rPr>
        <w:t>149</w:t>
      </w:r>
      <w:r w:rsidRPr="00312586">
        <w:rPr>
          <w:b w:val="0"/>
          <w:noProof/>
          <w:sz w:val="18"/>
        </w:rPr>
        <w:fldChar w:fldCharType="end"/>
      </w:r>
    </w:p>
    <w:p w14:paraId="4D5263E2" w14:textId="7D74B43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Deputy Chief Executive Officer</w:t>
      </w:r>
      <w:r w:rsidRPr="00312586">
        <w:rPr>
          <w:noProof/>
        </w:rPr>
        <w:tab/>
      </w:r>
      <w:r w:rsidRPr="00312586">
        <w:rPr>
          <w:noProof/>
        </w:rPr>
        <w:fldChar w:fldCharType="begin"/>
      </w:r>
      <w:r w:rsidRPr="00312586">
        <w:rPr>
          <w:noProof/>
        </w:rPr>
        <w:instrText xml:space="preserve"> PAGEREF _Toc191712513 \h </w:instrText>
      </w:r>
      <w:r w:rsidRPr="00312586">
        <w:rPr>
          <w:noProof/>
        </w:rPr>
      </w:r>
      <w:r w:rsidRPr="00312586">
        <w:rPr>
          <w:noProof/>
        </w:rPr>
        <w:fldChar w:fldCharType="separate"/>
      </w:r>
      <w:r w:rsidRPr="00312586">
        <w:rPr>
          <w:noProof/>
        </w:rPr>
        <w:t>149</w:t>
      </w:r>
      <w:r w:rsidRPr="00312586">
        <w:rPr>
          <w:noProof/>
        </w:rPr>
        <w:fldChar w:fldCharType="end"/>
      </w:r>
    </w:p>
    <w:p w14:paraId="6CCEB010" w14:textId="1B7CC18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Duties of Deputy Chief Executive Officer</w:t>
      </w:r>
      <w:r w:rsidRPr="00312586">
        <w:rPr>
          <w:noProof/>
        </w:rPr>
        <w:tab/>
      </w:r>
      <w:r w:rsidRPr="00312586">
        <w:rPr>
          <w:noProof/>
        </w:rPr>
        <w:fldChar w:fldCharType="begin"/>
      </w:r>
      <w:r w:rsidRPr="00312586">
        <w:rPr>
          <w:noProof/>
        </w:rPr>
        <w:instrText xml:space="preserve"> PAGEREF _Toc191712514 \h </w:instrText>
      </w:r>
      <w:r w:rsidRPr="00312586">
        <w:rPr>
          <w:noProof/>
        </w:rPr>
      </w:r>
      <w:r w:rsidRPr="00312586">
        <w:rPr>
          <w:noProof/>
        </w:rPr>
        <w:fldChar w:fldCharType="separate"/>
      </w:r>
      <w:r w:rsidRPr="00312586">
        <w:rPr>
          <w:noProof/>
        </w:rPr>
        <w:t>149</w:t>
      </w:r>
      <w:r w:rsidRPr="00312586">
        <w:rPr>
          <w:noProof/>
        </w:rPr>
        <w:fldChar w:fldCharType="end"/>
      </w:r>
    </w:p>
    <w:p w14:paraId="50454348" w14:textId="0976D80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Staff</w:t>
      </w:r>
      <w:r w:rsidRPr="00312586">
        <w:rPr>
          <w:noProof/>
        </w:rPr>
        <w:tab/>
      </w:r>
      <w:r w:rsidRPr="00312586">
        <w:rPr>
          <w:noProof/>
        </w:rPr>
        <w:fldChar w:fldCharType="begin"/>
      </w:r>
      <w:r w:rsidRPr="00312586">
        <w:rPr>
          <w:noProof/>
        </w:rPr>
        <w:instrText xml:space="preserve"> PAGEREF _Toc191712515 \h </w:instrText>
      </w:r>
      <w:r w:rsidRPr="00312586">
        <w:rPr>
          <w:noProof/>
        </w:rPr>
      </w:r>
      <w:r w:rsidRPr="00312586">
        <w:rPr>
          <w:noProof/>
        </w:rPr>
        <w:fldChar w:fldCharType="separate"/>
      </w:r>
      <w:r w:rsidRPr="00312586">
        <w:rPr>
          <w:noProof/>
        </w:rPr>
        <w:t>149</w:t>
      </w:r>
      <w:r w:rsidRPr="00312586">
        <w:rPr>
          <w:noProof/>
        </w:rPr>
        <w:fldChar w:fldCharType="end"/>
      </w:r>
    </w:p>
    <w:p w14:paraId="0C330989" w14:textId="2522A86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Consultants</w:t>
      </w:r>
      <w:r w:rsidRPr="00312586">
        <w:rPr>
          <w:noProof/>
        </w:rPr>
        <w:tab/>
      </w:r>
      <w:r w:rsidRPr="00312586">
        <w:rPr>
          <w:noProof/>
        </w:rPr>
        <w:fldChar w:fldCharType="begin"/>
      </w:r>
      <w:r w:rsidRPr="00312586">
        <w:rPr>
          <w:noProof/>
        </w:rPr>
        <w:instrText xml:space="preserve"> PAGEREF _Toc191712516 \h </w:instrText>
      </w:r>
      <w:r w:rsidRPr="00312586">
        <w:rPr>
          <w:noProof/>
        </w:rPr>
      </w:r>
      <w:r w:rsidRPr="00312586">
        <w:rPr>
          <w:noProof/>
        </w:rPr>
        <w:fldChar w:fldCharType="separate"/>
      </w:r>
      <w:r w:rsidRPr="00312586">
        <w:rPr>
          <w:noProof/>
        </w:rPr>
        <w:t>150</w:t>
      </w:r>
      <w:r w:rsidRPr="00312586">
        <w:rPr>
          <w:noProof/>
        </w:rPr>
        <w:fldChar w:fldCharType="end"/>
      </w:r>
    </w:p>
    <w:p w14:paraId="1D018139" w14:textId="00D16DBB"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3—The Commission</w:t>
      </w:r>
      <w:r w:rsidRPr="00312586">
        <w:rPr>
          <w:b w:val="0"/>
          <w:noProof/>
          <w:sz w:val="18"/>
        </w:rPr>
        <w:tab/>
      </w:r>
      <w:r w:rsidRPr="00312586">
        <w:rPr>
          <w:b w:val="0"/>
          <w:noProof/>
          <w:sz w:val="18"/>
        </w:rPr>
        <w:fldChar w:fldCharType="begin"/>
      </w:r>
      <w:r w:rsidRPr="00312586">
        <w:rPr>
          <w:b w:val="0"/>
          <w:noProof/>
          <w:sz w:val="18"/>
        </w:rPr>
        <w:instrText xml:space="preserve"> PAGEREF _Toc191712517 \h </w:instrText>
      </w:r>
      <w:r w:rsidRPr="00312586">
        <w:rPr>
          <w:b w:val="0"/>
          <w:noProof/>
          <w:sz w:val="18"/>
        </w:rPr>
      </w:r>
      <w:r w:rsidRPr="00312586">
        <w:rPr>
          <w:b w:val="0"/>
          <w:noProof/>
          <w:sz w:val="18"/>
        </w:rPr>
        <w:fldChar w:fldCharType="separate"/>
      </w:r>
      <w:r w:rsidRPr="00312586">
        <w:rPr>
          <w:b w:val="0"/>
          <w:noProof/>
          <w:sz w:val="18"/>
        </w:rPr>
        <w:t>151</w:t>
      </w:r>
      <w:r w:rsidRPr="00312586">
        <w:rPr>
          <w:b w:val="0"/>
          <w:noProof/>
          <w:sz w:val="18"/>
        </w:rPr>
        <w:fldChar w:fldCharType="end"/>
      </w:r>
    </w:p>
    <w:p w14:paraId="5DC720E0" w14:textId="48F7CDE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89A</w:t>
      </w:r>
      <w:r>
        <w:rPr>
          <w:noProof/>
        </w:rPr>
        <w:tab/>
        <w:t>Establishment</w:t>
      </w:r>
      <w:r w:rsidRPr="00312586">
        <w:rPr>
          <w:noProof/>
        </w:rPr>
        <w:tab/>
      </w:r>
      <w:r w:rsidRPr="00312586">
        <w:rPr>
          <w:noProof/>
        </w:rPr>
        <w:fldChar w:fldCharType="begin"/>
      </w:r>
      <w:r w:rsidRPr="00312586">
        <w:rPr>
          <w:noProof/>
        </w:rPr>
        <w:instrText xml:space="preserve"> PAGEREF _Toc191712518 \h </w:instrText>
      </w:r>
      <w:r w:rsidRPr="00312586">
        <w:rPr>
          <w:noProof/>
        </w:rPr>
      </w:r>
      <w:r w:rsidRPr="00312586">
        <w:rPr>
          <w:noProof/>
        </w:rPr>
        <w:fldChar w:fldCharType="separate"/>
      </w:r>
      <w:r w:rsidRPr="00312586">
        <w:rPr>
          <w:noProof/>
        </w:rPr>
        <w:t>151</w:t>
      </w:r>
      <w:r w:rsidRPr="00312586">
        <w:rPr>
          <w:noProof/>
        </w:rPr>
        <w:fldChar w:fldCharType="end"/>
      </w:r>
    </w:p>
    <w:p w14:paraId="3B4521EB" w14:textId="2CC069F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89B</w:t>
      </w:r>
      <w:r>
        <w:rPr>
          <w:noProof/>
        </w:rPr>
        <w:tab/>
        <w:t>Functions</w:t>
      </w:r>
      <w:r w:rsidRPr="00312586">
        <w:rPr>
          <w:noProof/>
        </w:rPr>
        <w:tab/>
      </w:r>
      <w:r w:rsidRPr="00312586">
        <w:rPr>
          <w:noProof/>
        </w:rPr>
        <w:fldChar w:fldCharType="begin"/>
      </w:r>
      <w:r w:rsidRPr="00312586">
        <w:rPr>
          <w:noProof/>
        </w:rPr>
        <w:instrText xml:space="preserve"> PAGEREF _Toc191712519 \h </w:instrText>
      </w:r>
      <w:r w:rsidRPr="00312586">
        <w:rPr>
          <w:noProof/>
        </w:rPr>
      </w:r>
      <w:r w:rsidRPr="00312586">
        <w:rPr>
          <w:noProof/>
        </w:rPr>
        <w:fldChar w:fldCharType="separate"/>
      </w:r>
      <w:r w:rsidRPr="00312586">
        <w:rPr>
          <w:noProof/>
        </w:rPr>
        <w:t>151</w:t>
      </w:r>
      <w:r w:rsidRPr="00312586">
        <w:rPr>
          <w:noProof/>
        </w:rPr>
        <w:fldChar w:fldCharType="end"/>
      </w:r>
    </w:p>
    <w:p w14:paraId="66330777" w14:textId="69C816A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89C</w:t>
      </w:r>
      <w:r>
        <w:rPr>
          <w:noProof/>
        </w:rPr>
        <w:tab/>
        <w:t>Powers</w:t>
      </w:r>
      <w:r w:rsidRPr="00312586">
        <w:rPr>
          <w:noProof/>
        </w:rPr>
        <w:tab/>
      </w:r>
      <w:r w:rsidRPr="00312586">
        <w:rPr>
          <w:noProof/>
        </w:rPr>
        <w:fldChar w:fldCharType="begin"/>
      </w:r>
      <w:r w:rsidRPr="00312586">
        <w:rPr>
          <w:noProof/>
        </w:rPr>
        <w:instrText xml:space="preserve"> PAGEREF _Toc191712520 \h </w:instrText>
      </w:r>
      <w:r w:rsidRPr="00312586">
        <w:rPr>
          <w:noProof/>
        </w:rPr>
      </w:r>
      <w:r w:rsidRPr="00312586">
        <w:rPr>
          <w:noProof/>
        </w:rPr>
        <w:fldChar w:fldCharType="separate"/>
      </w:r>
      <w:r w:rsidRPr="00312586">
        <w:rPr>
          <w:noProof/>
        </w:rPr>
        <w:t>151</w:t>
      </w:r>
      <w:r w:rsidRPr="00312586">
        <w:rPr>
          <w:noProof/>
        </w:rPr>
        <w:fldChar w:fldCharType="end"/>
      </w:r>
    </w:p>
    <w:p w14:paraId="4EB24AEE" w14:textId="5FFA18B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89D</w:t>
      </w:r>
      <w:r>
        <w:rPr>
          <w:noProof/>
        </w:rPr>
        <w:tab/>
        <w:t>Directions by Minister</w:t>
      </w:r>
      <w:r w:rsidRPr="00312586">
        <w:rPr>
          <w:noProof/>
        </w:rPr>
        <w:tab/>
      </w:r>
      <w:r w:rsidRPr="00312586">
        <w:rPr>
          <w:noProof/>
        </w:rPr>
        <w:fldChar w:fldCharType="begin"/>
      </w:r>
      <w:r w:rsidRPr="00312586">
        <w:rPr>
          <w:noProof/>
        </w:rPr>
        <w:instrText xml:space="preserve"> PAGEREF _Toc191712521 \h </w:instrText>
      </w:r>
      <w:r w:rsidRPr="00312586">
        <w:rPr>
          <w:noProof/>
        </w:rPr>
      </w:r>
      <w:r w:rsidRPr="00312586">
        <w:rPr>
          <w:noProof/>
        </w:rPr>
        <w:fldChar w:fldCharType="separate"/>
      </w:r>
      <w:r w:rsidRPr="00312586">
        <w:rPr>
          <w:noProof/>
        </w:rPr>
        <w:t>151</w:t>
      </w:r>
      <w:r w:rsidRPr="00312586">
        <w:rPr>
          <w:noProof/>
        </w:rPr>
        <w:fldChar w:fldCharType="end"/>
      </w:r>
    </w:p>
    <w:p w14:paraId="28F1591D" w14:textId="521DBE9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89E</w:t>
      </w:r>
      <w:r>
        <w:rPr>
          <w:noProof/>
        </w:rPr>
        <w:tab/>
        <w:t>Constitution</w:t>
      </w:r>
      <w:r w:rsidRPr="00312586">
        <w:rPr>
          <w:noProof/>
        </w:rPr>
        <w:tab/>
      </w:r>
      <w:r w:rsidRPr="00312586">
        <w:rPr>
          <w:noProof/>
        </w:rPr>
        <w:fldChar w:fldCharType="begin"/>
      </w:r>
      <w:r w:rsidRPr="00312586">
        <w:rPr>
          <w:noProof/>
        </w:rPr>
        <w:instrText xml:space="preserve"> PAGEREF _Toc191712522 \h </w:instrText>
      </w:r>
      <w:r w:rsidRPr="00312586">
        <w:rPr>
          <w:noProof/>
        </w:rPr>
      </w:r>
      <w:r w:rsidRPr="00312586">
        <w:rPr>
          <w:noProof/>
        </w:rPr>
        <w:fldChar w:fldCharType="separate"/>
      </w:r>
      <w:r w:rsidRPr="00312586">
        <w:rPr>
          <w:noProof/>
        </w:rPr>
        <w:t>152</w:t>
      </w:r>
      <w:r w:rsidRPr="00312586">
        <w:rPr>
          <w:noProof/>
        </w:rPr>
        <w:fldChar w:fldCharType="end"/>
      </w:r>
    </w:p>
    <w:p w14:paraId="4DF48068" w14:textId="56B0B13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89F</w:t>
      </w:r>
      <w:r>
        <w:rPr>
          <w:noProof/>
        </w:rPr>
        <w:tab/>
        <w:t>Appointment</w:t>
      </w:r>
      <w:r w:rsidRPr="00312586">
        <w:rPr>
          <w:noProof/>
        </w:rPr>
        <w:tab/>
      </w:r>
      <w:r w:rsidRPr="00312586">
        <w:rPr>
          <w:noProof/>
        </w:rPr>
        <w:fldChar w:fldCharType="begin"/>
      </w:r>
      <w:r w:rsidRPr="00312586">
        <w:rPr>
          <w:noProof/>
        </w:rPr>
        <w:instrText xml:space="preserve"> PAGEREF _Toc191712523 \h </w:instrText>
      </w:r>
      <w:r w:rsidRPr="00312586">
        <w:rPr>
          <w:noProof/>
        </w:rPr>
      </w:r>
      <w:r w:rsidRPr="00312586">
        <w:rPr>
          <w:noProof/>
        </w:rPr>
        <w:fldChar w:fldCharType="separate"/>
      </w:r>
      <w:r w:rsidRPr="00312586">
        <w:rPr>
          <w:noProof/>
        </w:rPr>
        <w:t>153</w:t>
      </w:r>
      <w:r w:rsidRPr="00312586">
        <w:rPr>
          <w:noProof/>
        </w:rPr>
        <w:fldChar w:fldCharType="end"/>
      </w:r>
    </w:p>
    <w:p w14:paraId="37EEEB93" w14:textId="1E55724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89G</w:t>
      </w:r>
      <w:r>
        <w:rPr>
          <w:noProof/>
        </w:rPr>
        <w:tab/>
        <w:t>Term of office</w:t>
      </w:r>
      <w:r w:rsidRPr="00312586">
        <w:rPr>
          <w:noProof/>
        </w:rPr>
        <w:tab/>
      </w:r>
      <w:r w:rsidRPr="00312586">
        <w:rPr>
          <w:noProof/>
        </w:rPr>
        <w:fldChar w:fldCharType="begin"/>
      </w:r>
      <w:r w:rsidRPr="00312586">
        <w:rPr>
          <w:noProof/>
        </w:rPr>
        <w:instrText xml:space="preserve"> PAGEREF _Toc191712524 \h </w:instrText>
      </w:r>
      <w:r w:rsidRPr="00312586">
        <w:rPr>
          <w:noProof/>
        </w:rPr>
      </w:r>
      <w:r w:rsidRPr="00312586">
        <w:rPr>
          <w:noProof/>
        </w:rPr>
        <w:fldChar w:fldCharType="separate"/>
      </w:r>
      <w:r w:rsidRPr="00312586">
        <w:rPr>
          <w:noProof/>
        </w:rPr>
        <w:t>153</w:t>
      </w:r>
      <w:r w:rsidRPr="00312586">
        <w:rPr>
          <w:noProof/>
        </w:rPr>
        <w:fldChar w:fldCharType="end"/>
      </w:r>
    </w:p>
    <w:p w14:paraId="63D03F6A" w14:textId="6963FF7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89H</w:t>
      </w:r>
      <w:r>
        <w:rPr>
          <w:noProof/>
        </w:rPr>
        <w:tab/>
        <w:t>Deputies of members</w:t>
      </w:r>
      <w:r w:rsidRPr="00312586">
        <w:rPr>
          <w:noProof/>
        </w:rPr>
        <w:tab/>
      </w:r>
      <w:r w:rsidRPr="00312586">
        <w:rPr>
          <w:noProof/>
        </w:rPr>
        <w:fldChar w:fldCharType="begin"/>
      </w:r>
      <w:r w:rsidRPr="00312586">
        <w:rPr>
          <w:noProof/>
        </w:rPr>
        <w:instrText xml:space="preserve"> PAGEREF _Toc191712525 \h </w:instrText>
      </w:r>
      <w:r w:rsidRPr="00312586">
        <w:rPr>
          <w:noProof/>
        </w:rPr>
      </w:r>
      <w:r w:rsidRPr="00312586">
        <w:rPr>
          <w:noProof/>
        </w:rPr>
        <w:fldChar w:fldCharType="separate"/>
      </w:r>
      <w:r w:rsidRPr="00312586">
        <w:rPr>
          <w:noProof/>
        </w:rPr>
        <w:t>153</w:t>
      </w:r>
      <w:r w:rsidRPr="00312586">
        <w:rPr>
          <w:noProof/>
        </w:rPr>
        <w:fldChar w:fldCharType="end"/>
      </w:r>
    </w:p>
    <w:p w14:paraId="471DBD9E" w14:textId="07BC1C6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89J</w:t>
      </w:r>
      <w:r>
        <w:rPr>
          <w:noProof/>
        </w:rPr>
        <w:tab/>
        <w:t>Acting Chairperson</w:t>
      </w:r>
      <w:r w:rsidRPr="00312586">
        <w:rPr>
          <w:noProof/>
        </w:rPr>
        <w:tab/>
      </w:r>
      <w:r w:rsidRPr="00312586">
        <w:rPr>
          <w:noProof/>
        </w:rPr>
        <w:fldChar w:fldCharType="begin"/>
      </w:r>
      <w:r w:rsidRPr="00312586">
        <w:rPr>
          <w:noProof/>
        </w:rPr>
        <w:instrText xml:space="preserve"> PAGEREF _Toc191712526 \h </w:instrText>
      </w:r>
      <w:r w:rsidRPr="00312586">
        <w:rPr>
          <w:noProof/>
        </w:rPr>
      </w:r>
      <w:r w:rsidRPr="00312586">
        <w:rPr>
          <w:noProof/>
        </w:rPr>
        <w:fldChar w:fldCharType="separate"/>
      </w:r>
      <w:r w:rsidRPr="00312586">
        <w:rPr>
          <w:noProof/>
        </w:rPr>
        <w:t>154</w:t>
      </w:r>
      <w:r w:rsidRPr="00312586">
        <w:rPr>
          <w:noProof/>
        </w:rPr>
        <w:fldChar w:fldCharType="end"/>
      </w:r>
    </w:p>
    <w:p w14:paraId="5B0036C1" w14:textId="178FD6C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89K</w:t>
      </w:r>
      <w:r>
        <w:rPr>
          <w:noProof/>
        </w:rPr>
        <w:tab/>
        <w:t>Remuneration and allowances</w:t>
      </w:r>
      <w:r w:rsidRPr="00312586">
        <w:rPr>
          <w:noProof/>
        </w:rPr>
        <w:tab/>
      </w:r>
      <w:r w:rsidRPr="00312586">
        <w:rPr>
          <w:noProof/>
        </w:rPr>
        <w:fldChar w:fldCharType="begin"/>
      </w:r>
      <w:r w:rsidRPr="00312586">
        <w:rPr>
          <w:noProof/>
        </w:rPr>
        <w:instrText xml:space="preserve"> PAGEREF _Toc191712527 \h </w:instrText>
      </w:r>
      <w:r w:rsidRPr="00312586">
        <w:rPr>
          <w:noProof/>
        </w:rPr>
      </w:r>
      <w:r w:rsidRPr="00312586">
        <w:rPr>
          <w:noProof/>
        </w:rPr>
        <w:fldChar w:fldCharType="separate"/>
      </w:r>
      <w:r w:rsidRPr="00312586">
        <w:rPr>
          <w:noProof/>
        </w:rPr>
        <w:t>154</w:t>
      </w:r>
      <w:r w:rsidRPr="00312586">
        <w:rPr>
          <w:noProof/>
        </w:rPr>
        <w:fldChar w:fldCharType="end"/>
      </w:r>
    </w:p>
    <w:p w14:paraId="32417A95" w14:textId="1DC4794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89L</w:t>
      </w:r>
      <w:r>
        <w:rPr>
          <w:noProof/>
        </w:rPr>
        <w:tab/>
        <w:t>Leave of absence</w:t>
      </w:r>
      <w:r w:rsidRPr="00312586">
        <w:rPr>
          <w:noProof/>
        </w:rPr>
        <w:tab/>
      </w:r>
      <w:r w:rsidRPr="00312586">
        <w:rPr>
          <w:noProof/>
        </w:rPr>
        <w:fldChar w:fldCharType="begin"/>
      </w:r>
      <w:r w:rsidRPr="00312586">
        <w:rPr>
          <w:noProof/>
        </w:rPr>
        <w:instrText xml:space="preserve"> PAGEREF _Toc191712528 \h </w:instrText>
      </w:r>
      <w:r w:rsidRPr="00312586">
        <w:rPr>
          <w:noProof/>
        </w:rPr>
      </w:r>
      <w:r w:rsidRPr="00312586">
        <w:rPr>
          <w:noProof/>
        </w:rPr>
        <w:fldChar w:fldCharType="separate"/>
      </w:r>
      <w:r w:rsidRPr="00312586">
        <w:rPr>
          <w:noProof/>
        </w:rPr>
        <w:t>155</w:t>
      </w:r>
      <w:r w:rsidRPr="00312586">
        <w:rPr>
          <w:noProof/>
        </w:rPr>
        <w:fldChar w:fldCharType="end"/>
      </w:r>
    </w:p>
    <w:p w14:paraId="15087242" w14:textId="7684C0D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89M</w:t>
      </w:r>
      <w:r>
        <w:rPr>
          <w:noProof/>
        </w:rPr>
        <w:tab/>
        <w:t>Disclosure of interests</w:t>
      </w:r>
      <w:r w:rsidRPr="00312586">
        <w:rPr>
          <w:noProof/>
        </w:rPr>
        <w:tab/>
      </w:r>
      <w:r w:rsidRPr="00312586">
        <w:rPr>
          <w:noProof/>
        </w:rPr>
        <w:fldChar w:fldCharType="begin"/>
      </w:r>
      <w:r w:rsidRPr="00312586">
        <w:rPr>
          <w:noProof/>
        </w:rPr>
        <w:instrText xml:space="preserve"> PAGEREF _Toc191712529 \h </w:instrText>
      </w:r>
      <w:r w:rsidRPr="00312586">
        <w:rPr>
          <w:noProof/>
        </w:rPr>
      </w:r>
      <w:r w:rsidRPr="00312586">
        <w:rPr>
          <w:noProof/>
        </w:rPr>
        <w:fldChar w:fldCharType="separate"/>
      </w:r>
      <w:r w:rsidRPr="00312586">
        <w:rPr>
          <w:noProof/>
        </w:rPr>
        <w:t>155</w:t>
      </w:r>
      <w:r w:rsidRPr="00312586">
        <w:rPr>
          <w:noProof/>
        </w:rPr>
        <w:fldChar w:fldCharType="end"/>
      </w:r>
    </w:p>
    <w:p w14:paraId="00141670" w14:textId="0018C8B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89N</w:t>
      </w:r>
      <w:r>
        <w:rPr>
          <w:noProof/>
        </w:rPr>
        <w:tab/>
        <w:t>Resignation</w:t>
      </w:r>
      <w:r w:rsidRPr="00312586">
        <w:rPr>
          <w:noProof/>
        </w:rPr>
        <w:tab/>
      </w:r>
      <w:r w:rsidRPr="00312586">
        <w:rPr>
          <w:noProof/>
        </w:rPr>
        <w:fldChar w:fldCharType="begin"/>
      </w:r>
      <w:r w:rsidRPr="00312586">
        <w:rPr>
          <w:noProof/>
        </w:rPr>
        <w:instrText xml:space="preserve"> PAGEREF _Toc191712530 \h </w:instrText>
      </w:r>
      <w:r w:rsidRPr="00312586">
        <w:rPr>
          <w:noProof/>
        </w:rPr>
      </w:r>
      <w:r w:rsidRPr="00312586">
        <w:rPr>
          <w:noProof/>
        </w:rPr>
        <w:fldChar w:fldCharType="separate"/>
      </w:r>
      <w:r w:rsidRPr="00312586">
        <w:rPr>
          <w:noProof/>
        </w:rPr>
        <w:t>156</w:t>
      </w:r>
      <w:r w:rsidRPr="00312586">
        <w:rPr>
          <w:noProof/>
        </w:rPr>
        <w:fldChar w:fldCharType="end"/>
      </w:r>
    </w:p>
    <w:p w14:paraId="1DAD6C9B" w14:textId="15FD2A1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89P</w:t>
      </w:r>
      <w:r>
        <w:rPr>
          <w:noProof/>
        </w:rPr>
        <w:tab/>
        <w:t>Termination of appointment</w:t>
      </w:r>
      <w:r w:rsidRPr="00312586">
        <w:rPr>
          <w:noProof/>
        </w:rPr>
        <w:tab/>
      </w:r>
      <w:r w:rsidRPr="00312586">
        <w:rPr>
          <w:noProof/>
        </w:rPr>
        <w:fldChar w:fldCharType="begin"/>
      </w:r>
      <w:r w:rsidRPr="00312586">
        <w:rPr>
          <w:noProof/>
        </w:rPr>
        <w:instrText xml:space="preserve"> PAGEREF _Toc191712531 \h </w:instrText>
      </w:r>
      <w:r w:rsidRPr="00312586">
        <w:rPr>
          <w:noProof/>
        </w:rPr>
      </w:r>
      <w:r w:rsidRPr="00312586">
        <w:rPr>
          <w:noProof/>
        </w:rPr>
        <w:fldChar w:fldCharType="separate"/>
      </w:r>
      <w:r w:rsidRPr="00312586">
        <w:rPr>
          <w:noProof/>
        </w:rPr>
        <w:t>156</w:t>
      </w:r>
      <w:r w:rsidRPr="00312586">
        <w:rPr>
          <w:noProof/>
        </w:rPr>
        <w:fldChar w:fldCharType="end"/>
      </w:r>
    </w:p>
    <w:p w14:paraId="212C2657" w14:textId="2E571FF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89Q</w:t>
      </w:r>
      <w:r>
        <w:rPr>
          <w:noProof/>
        </w:rPr>
        <w:tab/>
        <w:t>Meetings</w:t>
      </w:r>
      <w:r w:rsidRPr="00312586">
        <w:rPr>
          <w:noProof/>
        </w:rPr>
        <w:tab/>
      </w:r>
      <w:r w:rsidRPr="00312586">
        <w:rPr>
          <w:noProof/>
        </w:rPr>
        <w:fldChar w:fldCharType="begin"/>
      </w:r>
      <w:r w:rsidRPr="00312586">
        <w:rPr>
          <w:noProof/>
        </w:rPr>
        <w:instrText xml:space="preserve"> PAGEREF _Toc191712532 \h </w:instrText>
      </w:r>
      <w:r w:rsidRPr="00312586">
        <w:rPr>
          <w:noProof/>
        </w:rPr>
      </w:r>
      <w:r w:rsidRPr="00312586">
        <w:rPr>
          <w:noProof/>
        </w:rPr>
        <w:fldChar w:fldCharType="separate"/>
      </w:r>
      <w:r w:rsidRPr="00312586">
        <w:rPr>
          <w:noProof/>
        </w:rPr>
        <w:t>156</w:t>
      </w:r>
      <w:r w:rsidRPr="00312586">
        <w:rPr>
          <w:noProof/>
        </w:rPr>
        <w:fldChar w:fldCharType="end"/>
      </w:r>
    </w:p>
    <w:p w14:paraId="35C7A947" w14:textId="326D76D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89R</w:t>
      </w:r>
      <w:r>
        <w:rPr>
          <w:noProof/>
        </w:rPr>
        <w:tab/>
        <w:t>Delegation by Commission and sub</w:t>
      </w:r>
      <w:r>
        <w:rPr>
          <w:noProof/>
        </w:rPr>
        <w:noBreakHyphen/>
        <w:t>delegation</w:t>
      </w:r>
      <w:r w:rsidRPr="00312586">
        <w:rPr>
          <w:noProof/>
        </w:rPr>
        <w:tab/>
      </w:r>
      <w:r w:rsidRPr="00312586">
        <w:rPr>
          <w:noProof/>
        </w:rPr>
        <w:fldChar w:fldCharType="begin"/>
      </w:r>
      <w:r w:rsidRPr="00312586">
        <w:rPr>
          <w:noProof/>
        </w:rPr>
        <w:instrText xml:space="preserve"> PAGEREF _Toc191712533 \h </w:instrText>
      </w:r>
      <w:r w:rsidRPr="00312586">
        <w:rPr>
          <w:noProof/>
        </w:rPr>
      </w:r>
      <w:r w:rsidRPr="00312586">
        <w:rPr>
          <w:noProof/>
        </w:rPr>
        <w:fldChar w:fldCharType="separate"/>
      </w:r>
      <w:r w:rsidRPr="00312586">
        <w:rPr>
          <w:noProof/>
        </w:rPr>
        <w:t>158</w:t>
      </w:r>
      <w:r w:rsidRPr="00312586">
        <w:rPr>
          <w:noProof/>
        </w:rPr>
        <w:fldChar w:fldCharType="end"/>
      </w:r>
    </w:p>
    <w:p w14:paraId="47B5E22F" w14:textId="4316D39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89S</w:t>
      </w:r>
      <w:r>
        <w:rPr>
          <w:noProof/>
        </w:rPr>
        <w:tab/>
        <w:t>Annual reports</w:t>
      </w:r>
      <w:r w:rsidRPr="00312586">
        <w:rPr>
          <w:noProof/>
        </w:rPr>
        <w:tab/>
      </w:r>
      <w:r w:rsidRPr="00312586">
        <w:rPr>
          <w:noProof/>
        </w:rPr>
        <w:fldChar w:fldCharType="begin"/>
      </w:r>
      <w:r w:rsidRPr="00312586">
        <w:rPr>
          <w:noProof/>
        </w:rPr>
        <w:instrText xml:space="preserve"> PAGEREF _Toc191712534 \h </w:instrText>
      </w:r>
      <w:r w:rsidRPr="00312586">
        <w:rPr>
          <w:noProof/>
        </w:rPr>
      </w:r>
      <w:r w:rsidRPr="00312586">
        <w:rPr>
          <w:noProof/>
        </w:rPr>
        <w:fldChar w:fldCharType="separate"/>
      </w:r>
      <w:r w:rsidRPr="00312586">
        <w:rPr>
          <w:noProof/>
        </w:rPr>
        <w:t>158</w:t>
      </w:r>
      <w:r w:rsidRPr="00312586">
        <w:rPr>
          <w:noProof/>
        </w:rPr>
        <w:fldChar w:fldCharType="end"/>
      </w:r>
    </w:p>
    <w:p w14:paraId="27B2F34D" w14:textId="7276E1A4"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4—Finance</w:t>
      </w:r>
      <w:r w:rsidRPr="00312586">
        <w:rPr>
          <w:b w:val="0"/>
          <w:noProof/>
          <w:sz w:val="18"/>
        </w:rPr>
        <w:tab/>
      </w:r>
      <w:r w:rsidRPr="00312586">
        <w:rPr>
          <w:b w:val="0"/>
          <w:noProof/>
          <w:sz w:val="18"/>
        </w:rPr>
        <w:fldChar w:fldCharType="begin"/>
      </w:r>
      <w:r w:rsidRPr="00312586">
        <w:rPr>
          <w:b w:val="0"/>
          <w:noProof/>
          <w:sz w:val="18"/>
        </w:rPr>
        <w:instrText xml:space="preserve"> PAGEREF _Toc191712535 \h </w:instrText>
      </w:r>
      <w:r w:rsidRPr="00312586">
        <w:rPr>
          <w:b w:val="0"/>
          <w:noProof/>
          <w:sz w:val="18"/>
        </w:rPr>
      </w:r>
      <w:r w:rsidRPr="00312586">
        <w:rPr>
          <w:b w:val="0"/>
          <w:noProof/>
          <w:sz w:val="18"/>
        </w:rPr>
        <w:fldChar w:fldCharType="separate"/>
      </w:r>
      <w:r w:rsidRPr="00312586">
        <w:rPr>
          <w:b w:val="0"/>
          <w:noProof/>
          <w:sz w:val="18"/>
        </w:rPr>
        <w:t>159</w:t>
      </w:r>
      <w:r w:rsidRPr="00312586">
        <w:rPr>
          <w:b w:val="0"/>
          <w:noProof/>
          <w:sz w:val="18"/>
        </w:rPr>
        <w:fldChar w:fldCharType="end"/>
      </w:r>
    </w:p>
    <w:p w14:paraId="172C9CBA" w14:textId="34A7987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90B</w:t>
      </w:r>
      <w:r>
        <w:rPr>
          <w:noProof/>
        </w:rPr>
        <w:tab/>
        <w:t>Payments to Comcare in respect of long</w:t>
      </w:r>
      <w:r>
        <w:rPr>
          <w:noProof/>
        </w:rPr>
        <w:noBreakHyphen/>
        <w:t>term liabilities</w:t>
      </w:r>
      <w:r w:rsidRPr="00312586">
        <w:rPr>
          <w:noProof/>
        </w:rPr>
        <w:tab/>
      </w:r>
      <w:r w:rsidRPr="00312586">
        <w:rPr>
          <w:noProof/>
        </w:rPr>
        <w:fldChar w:fldCharType="begin"/>
      </w:r>
      <w:r w:rsidRPr="00312586">
        <w:rPr>
          <w:noProof/>
        </w:rPr>
        <w:instrText xml:space="preserve"> PAGEREF _Toc191712536 \h </w:instrText>
      </w:r>
      <w:r w:rsidRPr="00312586">
        <w:rPr>
          <w:noProof/>
        </w:rPr>
      </w:r>
      <w:r w:rsidRPr="00312586">
        <w:rPr>
          <w:noProof/>
        </w:rPr>
        <w:fldChar w:fldCharType="separate"/>
      </w:r>
      <w:r w:rsidRPr="00312586">
        <w:rPr>
          <w:noProof/>
        </w:rPr>
        <w:t>159</w:t>
      </w:r>
      <w:r w:rsidRPr="00312586">
        <w:rPr>
          <w:noProof/>
        </w:rPr>
        <w:fldChar w:fldCharType="end"/>
      </w:r>
    </w:p>
    <w:p w14:paraId="2585578D" w14:textId="0C14ECE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90C</w:t>
      </w:r>
      <w:r>
        <w:rPr>
          <w:noProof/>
        </w:rPr>
        <w:tab/>
        <w:t>Source of funds to enable Comcare to meet its liabilities and other expenses</w:t>
      </w:r>
      <w:r w:rsidRPr="00312586">
        <w:rPr>
          <w:noProof/>
        </w:rPr>
        <w:tab/>
      </w:r>
      <w:r w:rsidRPr="00312586">
        <w:rPr>
          <w:noProof/>
        </w:rPr>
        <w:fldChar w:fldCharType="begin"/>
      </w:r>
      <w:r w:rsidRPr="00312586">
        <w:rPr>
          <w:noProof/>
        </w:rPr>
        <w:instrText xml:space="preserve"> PAGEREF _Toc191712537 \h </w:instrText>
      </w:r>
      <w:r w:rsidRPr="00312586">
        <w:rPr>
          <w:noProof/>
        </w:rPr>
      </w:r>
      <w:r w:rsidRPr="00312586">
        <w:rPr>
          <w:noProof/>
        </w:rPr>
        <w:fldChar w:fldCharType="separate"/>
      </w:r>
      <w:r w:rsidRPr="00312586">
        <w:rPr>
          <w:noProof/>
        </w:rPr>
        <w:t>159</w:t>
      </w:r>
      <w:r w:rsidRPr="00312586">
        <w:rPr>
          <w:noProof/>
        </w:rPr>
        <w:fldChar w:fldCharType="end"/>
      </w:r>
    </w:p>
    <w:p w14:paraId="077C76BF" w14:textId="107AFD6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90D</w:t>
      </w:r>
      <w:r>
        <w:rPr>
          <w:noProof/>
        </w:rPr>
        <w:tab/>
        <w:t>Appropriation</w:t>
      </w:r>
      <w:r w:rsidRPr="00312586">
        <w:rPr>
          <w:noProof/>
        </w:rPr>
        <w:tab/>
      </w:r>
      <w:r w:rsidRPr="00312586">
        <w:rPr>
          <w:noProof/>
        </w:rPr>
        <w:fldChar w:fldCharType="begin"/>
      </w:r>
      <w:r w:rsidRPr="00312586">
        <w:rPr>
          <w:noProof/>
        </w:rPr>
        <w:instrText xml:space="preserve"> PAGEREF _Toc191712538 \h </w:instrText>
      </w:r>
      <w:r w:rsidRPr="00312586">
        <w:rPr>
          <w:noProof/>
        </w:rPr>
      </w:r>
      <w:r w:rsidRPr="00312586">
        <w:rPr>
          <w:noProof/>
        </w:rPr>
        <w:fldChar w:fldCharType="separate"/>
      </w:r>
      <w:r w:rsidRPr="00312586">
        <w:rPr>
          <w:noProof/>
        </w:rPr>
        <w:t>162</w:t>
      </w:r>
      <w:r w:rsidRPr="00312586">
        <w:rPr>
          <w:noProof/>
        </w:rPr>
        <w:fldChar w:fldCharType="end"/>
      </w:r>
    </w:p>
    <w:p w14:paraId="4CE42B8B" w14:textId="46C1184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Money of Comcare</w:t>
      </w:r>
      <w:r w:rsidRPr="00312586">
        <w:rPr>
          <w:noProof/>
        </w:rPr>
        <w:tab/>
      </w:r>
      <w:r w:rsidRPr="00312586">
        <w:rPr>
          <w:noProof/>
        </w:rPr>
        <w:fldChar w:fldCharType="begin"/>
      </w:r>
      <w:r w:rsidRPr="00312586">
        <w:rPr>
          <w:noProof/>
        </w:rPr>
        <w:instrText xml:space="preserve"> PAGEREF _Toc191712539 \h </w:instrText>
      </w:r>
      <w:r w:rsidRPr="00312586">
        <w:rPr>
          <w:noProof/>
        </w:rPr>
      </w:r>
      <w:r w:rsidRPr="00312586">
        <w:rPr>
          <w:noProof/>
        </w:rPr>
        <w:fldChar w:fldCharType="separate"/>
      </w:r>
      <w:r w:rsidRPr="00312586">
        <w:rPr>
          <w:noProof/>
        </w:rPr>
        <w:t>162</w:t>
      </w:r>
      <w:r w:rsidRPr="00312586">
        <w:rPr>
          <w:noProof/>
        </w:rPr>
        <w:fldChar w:fldCharType="end"/>
      </w:r>
    </w:p>
    <w:p w14:paraId="68674923" w14:textId="4DFA6A6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Estimates of receipts and expenditure</w:t>
      </w:r>
      <w:r w:rsidRPr="00312586">
        <w:rPr>
          <w:noProof/>
        </w:rPr>
        <w:tab/>
      </w:r>
      <w:r w:rsidRPr="00312586">
        <w:rPr>
          <w:noProof/>
        </w:rPr>
        <w:fldChar w:fldCharType="begin"/>
      </w:r>
      <w:r w:rsidRPr="00312586">
        <w:rPr>
          <w:noProof/>
        </w:rPr>
        <w:instrText xml:space="preserve"> PAGEREF _Toc191712540 \h </w:instrText>
      </w:r>
      <w:r w:rsidRPr="00312586">
        <w:rPr>
          <w:noProof/>
        </w:rPr>
      </w:r>
      <w:r w:rsidRPr="00312586">
        <w:rPr>
          <w:noProof/>
        </w:rPr>
        <w:fldChar w:fldCharType="separate"/>
      </w:r>
      <w:r w:rsidRPr="00312586">
        <w:rPr>
          <w:noProof/>
        </w:rPr>
        <w:t>163</w:t>
      </w:r>
      <w:r w:rsidRPr="00312586">
        <w:rPr>
          <w:noProof/>
        </w:rPr>
        <w:fldChar w:fldCharType="end"/>
      </w:r>
    </w:p>
    <w:p w14:paraId="5D6DB528" w14:textId="31E220F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Exemption from taxation</w:t>
      </w:r>
      <w:r w:rsidRPr="00312586">
        <w:rPr>
          <w:noProof/>
        </w:rPr>
        <w:tab/>
      </w:r>
      <w:r w:rsidRPr="00312586">
        <w:rPr>
          <w:noProof/>
        </w:rPr>
        <w:fldChar w:fldCharType="begin"/>
      </w:r>
      <w:r w:rsidRPr="00312586">
        <w:rPr>
          <w:noProof/>
        </w:rPr>
        <w:instrText xml:space="preserve"> PAGEREF _Toc191712541 \h </w:instrText>
      </w:r>
      <w:r w:rsidRPr="00312586">
        <w:rPr>
          <w:noProof/>
        </w:rPr>
      </w:r>
      <w:r w:rsidRPr="00312586">
        <w:rPr>
          <w:noProof/>
        </w:rPr>
        <w:fldChar w:fldCharType="separate"/>
      </w:r>
      <w:r w:rsidRPr="00312586">
        <w:rPr>
          <w:noProof/>
        </w:rPr>
        <w:t>163</w:t>
      </w:r>
      <w:r w:rsidRPr="00312586">
        <w:rPr>
          <w:noProof/>
        </w:rPr>
        <w:fldChar w:fldCharType="end"/>
      </w:r>
    </w:p>
    <w:p w14:paraId="54CB9985" w14:textId="6F25245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Borrowing</w:t>
      </w:r>
      <w:r w:rsidRPr="00312586">
        <w:rPr>
          <w:noProof/>
        </w:rPr>
        <w:tab/>
      </w:r>
      <w:r w:rsidRPr="00312586">
        <w:rPr>
          <w:noProof/>
        </w:rPr>
        <w:fldChar w:fldCharType="begin"/>
      </w:r>
      <w:r w:rsidRPr="00312586">
        <w:rPr>
          <w:noProof/>
        </w:rPr>
        <w:instrText xml:space="preserve"> PAGEREF _Toc191712542 \h </w:instrText>
      </w:r>
      <w:r w:rsidRPr="00312586">
        <w:rPr>
          <w:noProof/>
        </w:rPr>
      </w:r>
      <w:r w:rsidRPr="00312586">
        <w:rPr>
          <w:noProof/>
        </w:rPr>
        <w:fldChar w:fldCharType="separate"/>
      </w:r>
      <w:r w:rsidRPr="00312586">
        <w:rPr>
          <w:noProof/>
        </w:rPr>
        <w:t>163</w:t>
      </w:r>
      <w:r w:rsidRPr="00312586">
        <w:rPr>
          <w:noProof/>
        </w:rPr>
        <w:fldChar w:fldCharType="end"/>
      </w:r>
    </w:p>
    <w:p w14:paraId="21CD62ED" w14:textId="1EF9DFCC"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4A—Premiums and regulatory contributions</w:t>
      </w:r>
      <w:r w:rsidRPr="00312586">
        <w:rPr>
          <w:b w:val="0"/>
          <w:noProof/>
          <w:sz w:val="18"/>
        </w:rPr>
        <w:tab/>
      </w:r>
      <w:r w:rsidRPr="00312586">
        <w:rPr>
          <w:b w:val="0"/>
          <w:noProof/>
          <w:sz w:val="18"/>
        </w:rPr>
        <w:fldChar w:fldCharType="begin"/>
      </w:r>
      <w:r w:rsidRPr="00312586">
        <w:rPr>
          <w:b w:val="0"/>
          <w:noProof/>
          <w:sz w:val="18"/>
        </w:rPr>
        <w:instrText xml:space="preserve"> PAGEREF _Toc191712543 \h </w:instrText>
      </w:r>
      <w:r w:rsidRPr="00312586">
        <w:rPr>
          <w:b w:val="0"/>
          <w:noProof/>
          <w:sz w:val="18"/>
        </w:rPr>
      </w:r>
      <w:r w:rsidRPr="00312586">
        <w:rPr>
          <w:b w:val="0"/>
          <w:noProof/>
          <w:sz w:val="18"/>
        </w:rPr>
        <w:fldChar w:fldCharType="separate"/>
      </w:r>
      <w:r w:rsidRPr="00312586">
        <w:rPr>
          <w:b w:val="0"/>
          <w:noProof/>
          <w:sz w:val="18"/>
        </w:rPr>
        <w:t>165</w:t>
      </w:r>
      <w:r w:rsidRPr="00312586">
        <w:rPr>
          <w:b w:val="0"/>
          <w:noProof/>
          <w:sz w:val="18"/>
        </w:rPr>
        <w:fldChar w:fldCharType="end"/>
      </w:r>
    </w:p>
    <w:p w14:paraId="5F58EF3E" w14:textId="43C6FF0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 xml:space="preserve">Extended meaning of </w:t>
      </w:r>
      <w:r w:rsidRPr="00B55CF9">
        <w:rPr>
          <w:i/>
          <w:noProof/>
        </w:rPr>
        <w:t>Commonwealth authority</w:t>
      </w:r>
      <w:r>
        <w:rPr>
          <w:noProof/>
        </w:rPr>
        <w:t xml:space="preserve"> for purposes of regulatory contributions</w:t>
      </w:r>
      <w:r w:rsidRPr="00312586">
        <w:rPr>
          <w:noProof/>
        </w:rPr>
        <w:tab/>
      </w:r>
      <w:r w:rsidRPr="00312586">
        <w:rPr>
          <w:noProof/>
        </w:rPr>
        <w:fldChar w:fldCharType="begin"/>
      </w:r>
      <w:r w:rsidRPr="00312586">
        <w:rPr>
          <w:noProof/>
        </w:rPr>
        <w:instrText xml:space="preserve"> PAGEREF _Toc191712544 \h </w:instrText>
      </w:r>
      <w:r w:rsidRPr="00312586">
        <w:rPr>
          <w:noProof/>
        </w:rPr>
      </w:r>
      <w:r w:rsidRPr="00312586">
        <w:rPr>
          <w:noProof/>
        </w:rPr>
        <w:fldChar w:fldCharType="separate"/>
      </w:r>
      <w:r w:rsidRPr="00312586">
        <w:rPr>
          <w:noProof/>
        </w:rPr>
        <w:t>165</w:t>
      </w:r>
      <w:r w:rsidRPr="00312586">
        <w:rPr>
          <w:noProof/>
        </w:rPr>
        <w:fldChar w:fldCharType="end"/>
      </w:r>
    </w:p>
    <w:p w14:paraId="71DF12DC" w14:textId="0246504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96A</w:t>
      </w:r>
      <w:r>
        <w:rPr>
          <w:noProof/>
        </w:rPr>
        <w:tab/>
        <w:t>Available scheme funds</w:t>
      </w:r>
      <w:r w:rsidRPr="00312586">
        <w:rPr>
          <w:noProof/>
        </w:rPr>
        <w:tab/>
      </w:r>
      <w:r w:rsidRPr="00312586">
        <w:rPr>
          <w:noProof/>
        </w:rPr>
        <w:fldChar w:fldCharType="begin"/>
      </w:r>
      <w:r w:rsidRPr="00312586">
        <w:rPr>
          <w:noProof/>
        </w:rPr>
        <w:instrText xml:space="preserve"> PAGEREF _Toc191712545 \h </w:instrText>
      </w:r>
      <w:r w:rsidRPr="00312586">
        <w:rPr>
          <w:noProof/>
        </w:rPr>
      </w:r>
      <w:r w:rsidRPr="00312586">
        <w:rPr>
          <w:noProof/>
        </w:rPr>
        <w:fldChar w:fldCharType="separate"/>
      </w:r>
      <w:r w:rsidRPr="00312586">
        <w:rPr>
          <w:noProof/>
        </w:rPr>
        <w:t>165</w:t>
      </w:r>
      <w:r w:rsidRPr="00312586">
        <w:rPr>
          <w:noProof/>
        </w:rPr>
        <w:fldChar w:fldCharType="end"/>
      </w:r>
    </w:p>
    <w:p w14:paraId="15E36CFF" w14:textId="3C5E84E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96B</w:t>
      </w:r>
      <w:r>
        <w:rPr>
          <w:noProof/>
        </w:rPr>
        <w:tab/>
        <w:t>Comcare</w:t>
      </w:r>
      <w:r>
        <w:rPr>
          <w:noProof/>
        </w:rPr>
        <w:noBreakHyphen/>
        <w:t>retained funds</w:t>
      </w:r>
      <w:r w:rsidRPr="00312586">
        <w:rPr>
          <w:noProof/>
        </w:rPr>
        <w:tab/>
      </w:r>
      <w:r w:rsidRPr="00312586">
        <w:rPr>
          <w:noProof/>
        </w:rPr>
        <w:fldChar w:fldCharType="begin"/>
      </w:r>
      <w:r w:rsidRPr="00312586">
        <w:rPr>
          <w:noProof/>
        </w:rPr>
        <w:instrText xml:space="preserve"> PAGEREF _Toc191712546 \h </w:instrText>
      </w:r>
      <w:r w:rsidRPr="00312586">
        <w:rPr>
          <w:noProof/>
        </w:rPr>
      </w:r>
      <w:r w:rsidRPr="00312586">
        <w:rPr>
          <w:noProof/>
        </w:rPr>
        <w:fldChar w:fldCharType="separate"/>
      </w:r>
      <w:r w:rsidRPr="00312586">
        <w:rPr>
          <w:noProof/>
        </w:rPr>
        <w:t>166</w:t>
      </w:r>
      <w:r w:rsidRPr="00312586">
        <w:rPr>
          <w:noProof/>
        </w:rPr>
        <w:fldChar w:fldCharType="end"/>
      </w:r>
    </w:p>
    <w:p w14:paraId="50D93BD7" w14:textId="46536A7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96C</w:t>
      </w:r>
      <w:r>
        <w:rPr>
          <w:noProof/>
        </w:rPr>
        <w:tab/>
        <w:t>Principal officer</w:t>
      </w:r>
      <w:r w:rsidRPr="00312586">
        <w:rPr>
          <w:noProof/>
        </w:rPr>
        <w:tab/>
      </w:r>
      <w:r w:rsidRPr="00312586">
        <w:rPr>
          <w:noProof/>
        </w:rPr>
        <w:fldChar w:fldCharType="begin"/>
      </w:r>
      <w:r w:rsidRPr="00312586">
        <w:rPr>
          <w:noProof/>
        </w:rPr>
        <w:instrText xml:space="preserve"> PAGEREF _Toc191712547 \h </w:instrText>
      </w:r>
      <w:r w:rsidRPr="00312586">
        <w:rPr>
          <w:noProof/>
        </w:rPr>
      </w:r>
      <w:r w:rsidRPr="00312586">
        <w:rPr>
          <w:noProof/>
        </w:rPr>
        <w:fldChar w:fldCharType="separate"/>
      </w:r>
      <w:r w:rsidRPr="00312586">
        <w:rPr>
          <w:noProof/>
        </w:rPr>
        <w:t>166</w:t>
      </w:r>
      <w:r w:rsidRPr="00312586">
        <w:rPr>
          <w:noProof/>
        </w:rPr>
        <w:fldChar w:fldCharType="end"/>
      </w:r>
    </w:p>
    <w:p w14:paraId="38D992B4" w14:textId="57145C4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Determination of premiums</w:t>
      </w:r>
      <w:r w:rsidRPr="00312586">
        <w:rPr>
          <w:noProof/>
        </w:rPr>
        <w:tab/>
      </w:r>
      <w:r w:rsidRPr="00312586">
        <w:rPr>
          <w:noProof/>
        </w:rPr>
        <w:fldChar w:fldCharType="begin"/>
      </w:r>
      <w:r w:rsidRPr="00312586">
        <w:rPr>
          <w:noProof/>
        </w:rPr>
        <w:instrText xml:space="preserve"> PAGEREF _Toc191712548 \h </w:instrText>
      </w:r>
      <w:r w:rsidRPr="00312586">
        <w:rPr>
          <w:noProof/>
        </w:rPr>
      </w:r>
      <w:r w:rsidRPr="00312586">
        <w:rPr>
          <w:noProof/>
        </w:rPr>
        <w:fldChar w:fldCharType="separate"/>
      </w:r>
      <w:r w:rsidRPr="00312586">
        <w:rPr>
          <w:noProof/>
        </w:rPr>
        <w:t>166</w:t>
      </w:r>
      <w:r w:rsidRPr="00312586">
        <w:rPr>
          <w:noProof/>
        </w:rPr>
        <w:fldChar w:fldCharType="end"/>
      </w:r>
    </w:p>
    <w:p w14:paraId="0DDDD6F0" w14:textId="28BFC4B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97A</w:t>
      </w:r>
      <w:r>
        <w:rPr>
          <w:noProof/>
        </w:rPr>
        <w:tab/>
        <w:t>Matters for consideration in determination of premium</w:t>
      </w:r>
      <w:r w:rsidRPr="00312586">
        <w:rPr>
          <w:noProof/>
        </w:rPr>
        <w:tab/>
      </w:r>
      <w:r w:rsidRPr="00312586">
        <w:rPr>
          <w:noProof/>
        </w:rPr>
        <w:fldChar w:fldCharType="begin"/>
      </w:r>
      <w:r w:rsidRPr="00312586">
        <w:rPr>
          <w:noProof/>
        </w:rPr>
        <w:instrText xml:space="preserve"> PAGEREF _Toc191712549 \h </w:instrText>
      </w:r>
      <w:r w:rsidRPr="00312586">
        <w:rPr>
          <w:noProof/>
        </w:rPr>
      </w:r>
      <w:r w:rsidRPr="00312586">
        <w:rPr>
          <w:noProof/>
        </w:rPr>
        <w:fldChar w:fldCharType="separate"/>
      </w:r>
      <w:r w:rsidRPr="00312586">
        <w:rPr>
          <w:noProof/>
        </w:rPr>
        <w:t>166</w:t>
      </w:r>
      <w:r w:rsidRPr="00312586">
        <w:rPr>
          <w:noProof/>
        </w:rPr>
        <w:fldChar w:fldCharType="end"/>
      </w:r>
    </w:p>
    <w:p w14:paraId="128B7CF9" w14:textId="1F5AD57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97B</w:t>
      </w:r>
      <w:r>
        <w:rPr>
          <w:noProof/>
        </w:rPr>
        <w:tab/>
        <w:t>Determination of special premiums for non</w:t>
      </w:r>
      <w:r>
        <w:rPr>
          <w:noProof/>
        </w:rPr>
        <w:noBreakHyphen/>
        <w:t>economic loss in respect of injuries suffered after 30 June 1999 and before 1 July 2002</w:t>
      </w:r>
      <w:r w:rsidRPr="00312586">
        <w:rPr>
          <w:noProof/>
        </w:rPr>
        <w:tab/>
      </w:r>
      <w:r w:rsidRPr="00312586">
        <w:rPr>
          <w:noProof/>
        </w:rPr>
        <w:fldChar w:fldCharType="begin"/>
      </w:r>
      <w:r w:rsidRPr="00312586">
        <w:rPr>
          <w:noProof/>
        </w:rPr>
        <w:instrText xml:space="preserve"> PAGEREF _Toc191712550 \h </w:instrText>
      </w:r>
      <w:r w:rsidRPr="00312586">
        <w:rPr>
          <w:noProof/>
        </w:rPr>
      </w:r>
      <w:r w:rsidRPr="00312586">
        <w:rPr>
          <w:noProof/>
        </w:rPr>
        <w:fldChar w:fldCharType="separate"/>
      </w:r>
      <w:r w:rsidRPr="00312586">
        <w:rPr>
          <w:noProof/>
        </w:rPr>
        <w:t>169</w:t>
      </w:r>
      <w:r w:rsidRPr="00312586">
        <w:rPr>
          <w:noProof/>
        </w:rPr>
        <w:fldChar w:fldCharType="end"/>
      </w:r>
    </w:p>
    <w:p w14:paraId="0C461063" w14:textId="025E189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97C</w:t>
      </w:r>
      <w:r>
        <w:rPr>
          <w:noProof/>
        </w:rPr>
        <w:tab/>
        <w:t>Estimate of premium for certain Commonwealth authorities</w:t>
      </w:r>
      <w:r w:rsidRPr="00312586">
        <w:rPr>
          <w:noProof/>
        </w:rPr>
        <w:tab/>
      </w:r>
      <w:r w:rsidRPr="00312586">
        <w:rPr>
          <w:noProof/>
        </w:rPr>
        <w:fldChar w:fldCharType="begin"/>
      </w:r>
      <w:r w:rsidRPr="00312586">
        <w:rPr>
          <w:noProof/>
        </w:rPr>
        <w:instrText xml:space="preserve"> PAGEREF _Toc191712551 \h </w:instrText>
      </w:r>
      <w:r w:rsidRPr="00312586">
        <w:rPr>
          <w:noProof/>
        </w:rPr>
      </w:r>
      <w:r w:rsidRPr="00312586">
        <w:rPr>
          <w:noProof/>
        </w:rPr>
        <w:fldChar w:fldCharType="separate"/>
      </w:r>
      <w:r w:rsidRPr="00312586">
        <w:rPr>
          <w:noProof/>
        </w:rPr>
        <w:t>170</w:t>
      </w:r>
      <w:r w:rsidRPr="00312586">
        <w:rPr>
          <w:noProof/>
        </w:rPr>
        <w:fldChar w:fldCharType="end"/>
      </w:r>
    </w:p>
    <w:p w14:paraId="76EF54B8" w14:textId="1E40215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97CA</w:t>
      </w:r>
      <w:r>
        <w:rPr>
          <w:noProof/>
        </w:rPr>
        <w:tab/>
        <w:t>Determination of exit contributions for former Commonwealth authorities</w:t>
      </w:r>
      <w:r w:rsidRPr="00312586">
        <w:rPr>
          <w:noProof/>
        </w:rPr>
        <w:tab/>
      </w:r>
      <w:r w:rsidRPr="00312586">
        <w:rPr>
          <w:noProof/>
        </w:rPr>
        <w:fldChar w:fldCharType="begin"/>
      </w:r>
      <w:r w:rsidRPr="00312586">
        <w:rPr>
          <w:noProof/>
        </w:rPr>
        <w:instrText xml:space="preserve"> PAGEREF _Toc191712552 \h </w:instrText>
      </w:r>
      <w:r w:rsidRPr="00312586">
        <w:rPr>
          <w:noProof/>
        </w:rPr>
      </w:r>
      <w:r w:rsidRPr="00312586">
        <w:rPr>
          <w:noProof/>
        </w:rPr>
        <w:fldChar w:fldCharType="separate"/>
      </w:r>
      <w:r w:rsidRPr="00312586">
        <w:rPr>
          <w:noProof/>
        </w:rPr>
        <w:t>171</w:t>
      </w:r>
      <w:r w:rsidRPr="00312586">
        <w:rPr>
          <w:noProof/>
        </w:rPr>
        <w:fldChar w:fldCharType="end"/>
      </w:r>
    </w:p>
    <w:p w14:paraId="5691FDDE" w14:textId="2F14CA9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97CB</w:t>
      </w:r>
      <w:r>
        <w:rPr>
          <w:noProof/>
        </w:rPr>
        <w:tab/>
        <w:t>Determination of exit contributions for successors of former Commonwealth authorities</w:t>
      </w:r>
      <w:r w:rsidRPr="00312586">
        <w:rPr>
          <w:noProof/>
        </w:rPr>
        <w:tab/>
      </w:r>
      <w:r w:rsidRPr="00312586">
        <w:rPr>
          <w:noProof/>
        </w:rPr>
        <w:fldChar w:fldCharType="begin"/>
      </w:r>
      <w:r w:rsidRPr="00312586">
        <w:rPr>
          <w:noProof/>
        </w:rPr>
        <w:instrText xml:space="preserve"> PAGEREF _Toc191712553 \h </w:instrText>
      </w:r>
      <w:r w:rsidRPr="00312586">
        <w:rPr>
          <w:noProof/>
        </w:rPr>
      </w:r>
      <w:r w:rsidRPr="00312586">
        <w:rPr>
          <w:noProof/>
        </w:rPr>
        <w:fldChar w:fldCharType="separate"/>
      </w:r>
      <w:r w:rsidRPr="00312586">
        <w:rPr>
          <w:noProof/>
        </w:rPr>
        <w:t>172</w:t>
      </w:r>
      <w:r w:rsidRPr="00312586">
        <w:rPr>
          <w:noProof/>
        </w:rPr>
        <w:fldChar w:fldCharType="end"/>
      </w:r>
    </w:p>
    <w:p w14:paraId="39C5248F" w14:textId="2E178B1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97CC</w:t>
      </w:r>
      <w:r>
        <w:rPr>
          <w:noProof/>
        </w:rPr>
        <w:tab/>
        <w:t>Determination of exit contributions for the Australian Capital Territory if it ceases to be a Commonwealth authority</w:t>
      </w:r>
      <w:r w:rsidRPr="00312586">
        <w:rPr>
          <w:noProof/>
        </w:rPr>
        <w:tab/>
      </w:r>
      <w:r w:rsidRPr="00312586">
        <w:rPr>
          <w:noProof/>
        </w:rPr>
        <w:fldChar w:fldCharType="begin"/>
      </w:r>
      <w:r w:rsidRPr="00312586">
        <w:rPr>
          <w:noProof/>
        </w:rPr>
        <w:instrText xml:space="preserve"> PAGEREF _Toc191712554 \h </w:instrText>
      </w:r>
      <w:r w:rsidRPr="00312586">
        <w:rPr>
          <w:noProof/>
        </w:rPr>
      </w:r>
      <w:r w:rsidRPr="00312586">
        <w:rPr>
          <w:noProof/>
        </w:rPr>
        <w:fldChar w:fldCharType="separate"/>
      </w:r>
      <w:r w:rsidRPr="00312586">
        <w:rPr>
          <w:noProof/>
        </w:rPr>
        <w:t>174</w:t>
      </w:r>
      <w:r w:rsidRPr="00312586">
        <w:rPr>
          <w:noProof/>
        </w:rPr>
        <w:fldChar w:fldCharType="end"/>
      </w:r>
    </w:p>
    <w:p w14:paraId="5B1865E7" w14:textId="37961AA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97D</w:t>
      </w:r>
      <w:r>
        <w:rPr>
          <w:noProof/>
        </w:rPr>
        <w:tab/>
        <w:t>Regulatory contributions payable by an Entity or a Commonwealth authority</w:t>
      </w:r>
      <w:r w:rsidRPr="00312586">
        <w:rPr>
          <w:noProof/>
        </w:rPr>
        <w:tab/>
      </w:r>
      <w:r w:rsidRPr="00312586">
        <w:rPr>
          <w:noProof/>
        </w:rPr>
        <w:fldChar w:fldCharType="begin"/>
      </w:r>
      <w:r w:rsidRPr="00312586">
        <w:rPr>
          <w:noProof/>
        </w:rPr>
        <w:instrText xml:space="preserve"> PAGEREF _Toc191712555 \h </w:instrText>
      </w:r>
      <w:r w:rsidRPr="00312586">
        <w:rPr>
          <w:noProof/>
        </w:rPr>
      </w:r>
      <w:r w:rsidRPr="00312586">
        <w:rPr>
          <w:noProof/>
        </w:rPr>
        <w:fldChar w:fldCharType="separate"/>
      </w:r>
      <w:r w:rsidRPr="00312586">
        <w:rPr>
          <w:noProof/>
        </w:rPr>
        <w:t>175</w:t>
      </w:r>
      <w:r w:rsidRPr="00312586">
        <w:rPr>
          <w:noProof/>
        </w:rPr>
        <w:fldChar w:fldCharType="end"/>
      </w:r>
    </w:p>
    <w:p w14:paraId="520A3498" w14:textId="0B30C26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97DA</w:t>
      </w:r>
      <w:r>
        <w:rPr>
          <w:noProof/>
        </w:rPr>
        <w:tab/>
        <w:t>Regulatory contributions payable by a former Commonwealth authority etc.</w:t>
      </w:r>
      <w:r w:rsidRPr="00312586">
        <w:rPr>
          <w:noProof/>
        </w:rPr>
        <w:tab/>
      </w:r>
      <w:r w:rsidRPr="00312586">
        <w:rPr>
          <w:noProof/>
        </w:rPr>
        <w:fldChar w:fldCharType="begin"/>
      </w:r>
      <w:r w:rsidRPr="00312586">
        <w:rPr>
          <w:noProof/>
        </w:rPr>
        <w:instrText xml:space="preserve"> PAGEREF _Toc191712556 \h </w:instrText>
      </w:r>
      <w:r w:rsidRPr="00312586">
        <w:rPr>
          <w:noProof/>
        </w:rPr>
      </w:r>
      <w:r w:rsidRPr="00312586">
        <w:rPr>
          <w:noProof/>
        </w:rPr>
        <w:fldChar w:fldCharType="separate"/>
      </w:r>
      <w:r w:rsidRPr="00312586">
        <w:rPr>
          <w:noProof/>
        </w:rPr>
        <w:t>176</w:t>
      </w:r>
      <w:r w:rsidRPr="00312586">
        <w:rPr>
          <w:noProof/>
        </w:rPr>
        <w:fldChar w:fldCharType="end"/>
      </w:r>
    </w:p>
    <w:p w14:paraId="6C9097B6" w14:textId="29CD39A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97DAA</w:t>
      </w:r>
      <w:r>
        <w:rPr>
          <w:noProof/>
        </w:rPr>
        <w:tab/>
        <w:t>Regulatory contributions by Defence Department</w:t>
      </w:r>
      <w:r w:rsidRPr="00312586">
        <w:rPr>
          <w:noProof/>
        </w:rPr>
        <w:tab/>
      </w:r>
      <w:r w:rsidRPr="00312586">
        <w:rPr>
          <w:noProof/>
        </w:rPr>
        <w:fldChar w:fldCharType="begin"/>
      </w:r>
      <w:r w:rsidRPr="00312586">
        <w:rPr>
          <w:noProof/>
        </w:rPr>
        <w:instrText xml:space="preserve"> PAGEREF _Toc191712557 \h </w:instrText>
      </w:r>
      <w:r w:rsidRPr="00312586">
        <w:rPr>
          <w:noProof/>
        </w:rPr>
      </w:r>
      <w:r w:rsidRPr="00312586">
        <w:rPr>
          <w:noProof/>
        </w:rPr>
        <w:fldChar w:fldCharType="separate"/>
      </w:r>
      <w:r w:rsidRPr="00312586">
        <w:rPr>
          <w:noProof/>
        </w:rPr>
        <w:t>178</w:t>
      </w:r>
      <w:r w:rsidRPr="00312586">
        <w:rPr>
          <w:noProof/>
        </w:rPr>
        <w:fldChar w:fldCharType="end"/>
      </w:r>
    </w:p>
    <w:p w14:paraId="021921EC" w14:textId="757B955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97DAB</w:t>
      </w:r>
      <w:r>
        <w:rPr>
          <w:noProof/>
        </w:rPr>
        <w:tab/>
        <w:t>Modifications of provisions relating to contributions</w:t>
      </w:r>
      <w:r w:rsidRPr="00312586">
        <w:rPr>
          <w:noProof/>
        </w:rPr>
        <w:tab/>
      </w:r>
      <w:r w:rsidRPr="00312586">
        <w:rPr>
          <w:noProof/>
        </w:rPr>
        <w:fldChar w:fldCharType="begin"/>
      </w:r>
      <w:r w:rsidRPr="00312586">
        <w:rPr>
          <w:noProof/>
        </w:rPr>
        <w:instrText xml:space="preserve"> PAGEREF _Toc191712558 \h </w:instrText>
      </w:r>
      <w:r w:rsidRPr="00312586">
        <w:rPr>
          <w:noProof/>
        </w:rPr>
      </w:r>
      <w:r w:rsidRPr="00312586">
        <w:rPr>
          <w:noProof/>
        </w:rPr>
        <w:fldChar w:fldCharType="separate"/>
      </w:r>
      <w:r w:rsidRPr="00312586">
        <w:rPr>
          <w:noProof/>
        </w:rPr>
        <w:t>178</w:t>
      </w:r>
      <w:r w:rsidRPr="00312586">
        <w:rPr>
          <w:noProof/>
        </w:rPr>
        <w:fldChar w:fldCharType="end"/>
      </w:r>
    </w:p>
    <w:p w14:paraId="19371781" w14:textId="5D943DB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97DB</w:t>
      </w:r>
      <w:r>
        <w:rPr>
          <w:noProof/>
        </w:rPr>
        <w:tab/>
        <w:t>Constitutional limits</w:t>
      </w:r>
      <w:r w:rsidRPr="00312586">
        <w:rPr>
          <w:noProof/>
        </w:rPr>
        <w:tab/>
      </w:r>
      <w:r w:rsidRPr="00312586">
        <w:rPr>
          <w:noProof/>
        </w:rPr>
        <w:fldChar w:fldCharType="begin"/>
      </w:r>
      <w:r w:rsidRPr="00312586">
        <w:rPr>
          <w:noProof/>
        </w:rPr>
        <w:instrText xml:space="preserve"> PAGEREF _Toc191712559 \h </w:instrText>
      </w:r>
      <w:r w:rsidRPr="00312586">
        <w:rPr>
          <w:noProof/>
        </w:rPr>
      </w:r>
      <w:r w:rsidRPr="00312586">
        <w:rPr>
          <w:noProof/>
        </w:rPr>
        <w:fldChar w:fldCharType="separate"/>
      </w:r>
      <w:r w:rsidRPr="00312586">
        <w:rPr>
          <w:noProof/>
        </w:rPr>
        <w:t>179</w:t>
      </w:r>
      <w:r w:rsidRPr="00312586">
        <w:rPr>
          <w:noProof/>
        </w:rPr>
        <w:fldChar w:fldCharType="end"/>
      </w:r>
    </w:p>
    <w:p w14:paraId="718D6F41" w14:textId="052EE87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97E</w:t>
      </w:r>
      <w:r>
        <w:rPr>
          <w:noProof/>
        </w:rPr>
        <w:tab/>
        <w:t>Guidelines and principles</w:t>
      </w:r>
      <w:r w:rsidRPr="00312586">
        <w:rPr>
          <w:noProof/>
        </w:rPr>
        <w:tab/>
      </w:r>
      <w:r w:rsidRPr="00312586">
        <w:rPr>
          <w:noProof/>
        </w:rPr>
        <w:fldChar w:fldCharType="begin"/>
      </w:r>
      <w:r w:rsidRPr="00312586">
        <w:rPr>
          <w:noProof/>
        </w:rPr>
        <w:instrText xml:space="preserve"> PAGEREF _Toc191712560 \h </w:instrText>
      </w:r>
      <w:r w:rsidRPr="00312586">
        <w:rPr>
          <w:noProof/>
        </w:rPr>
      </w:r>
      <w:r w:rsidRPr="00312586">
        <w:rPr>
          <w:noProof/>
        </w:rPr>
        <w:fldChar w:fldCharType="separate"/>
      </w:r>
      <w:r w:rsidRPr="00312586">
        <w:rPr>
          <w:noProof/>
        </w:rPr>
        <w:t>179</w:t>
      </w:r>
      <w:r w:rsidRPr="00312586">
        <w:rPr>
          <w:noProof/>
        </w:rPr>
        <w:fldChar w:fldCharType="end"/>
      </w:r>
    </w:p>
    <w:p w14:paraId="59F1F4B7" w14:textId="56BFBDD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97F</w:t>
      </w:r>
      <w:r>
        <w:rPr>
          <w:noProof/>
        </w:rPr>
        <w:tab/>
        <w:t>Information to be given to Comcare</w:t>
      </w:r>
      <w:r w:rsidRPr="00312586">
        <w:rPr>
          <w:noProof/>
        </w:rPr>
        <w:tab/>
      </w:r>
      <w:r w:rsidRPr="00312586">
        <w:rPr>
          <w:noProof/>
        </w:rPr>
        <w:fldChar w:fldCharType="begin"/>
      </w:r>
      <w:r w:rsidRPr="00312586">
        <w:rPr>
          <w:noProof/>
        </w:rPr>
        <w:instrText xml:space="preserve"> PAGEREF _Toc191712561 \h </w:instrText>
      </w:r>
      <w:r w:rsidRPr="00312586">
        <w:rPr>
          <w:noProof/>
        </w:rPr>
      </w:r>
      <w:r w:rsidRPr="00312586">
        <w:rPr>
          <w:noProof/>
        </w:rPr>
        <w:fldChar w:fldCharType="separate"/>
      </w:r>
      <w:r w:rsidRPr="00312586">
        <w:rPr>
          <w:noProof/>
        </w:rPr>
        <w:t>180</w:t>
      </w:r>
      <w:r w:rsidRPr="00312586">
        <w:rPr>
          <w:noProof/>
        </w:rPr>
        <w:fldChar w:fldCharType="end"/>
      </w:r>
    </w:p>
    <w:p w14:paraId="32460419" w14:textId="4880E78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97G</w:t>
      </w:r>
      <w:r>
        <w:rPr>
          <w:noProof/>
        </w:rPr>
        <w:tab/>
        <w:t>Notice of determinations</w:t>
      </w:r>
      <w:r w:rsidRPr="00312586">
        <w:rPr>
          <w:noProof/>
        </w:rPr>
        <w:tab/>
      </w:r>
      <w:r w:rsidRPr="00312586">
        <w:rPr>
          <w:noProof/>
        </w:rPr>
        <w:fldChar w:fldCharType="begin"/>
      </w:r>
      <w:r w:rsidRPr="00312586">
        <w:rPr>
          <w:noProof/>
        </w:rPr>
        <w:instrText xml:space="preserve"> PAGEREF _Toc191712562 \h </w:instrText>
      </w:r>
      <w:r w:rsidRPr="00312586">
        <w:rPr>
          <w:noProof/>
        </w:rPr>
      </w:r>
      <w:r w:rsidRPr="00312586">
        <w:rPr>
          <w:noProof/>
        </w:rPr>
        <w:fldChar w:fldCharType="separate"/>
      </w:r>
      <w:r w:rsidRPr="00312586">
        <w:rPr>
          <w:noProof/>
        </w:rPr>
        <w:t>182</w:t>
      </w:r>
      <w:r w:rsidRPr="00312586">
        <w:rPr>
          <w:noProof/>
        </w:rPr>
        <w:fldChar w:fldCharType="end"/>
      </w:r>
    </w:p>
    <w:p w14:paraId="4317F0F9" w14:textId="2FBD056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97H</w:t>
      </w:r>
      <w:r>
        <w:rPr>
          <w:noProof/>
        </w:rPr>
        <w:tab/>
        <w:t>Payment of premium or regulatory contribution by an Entity or Commonwealth authority</w:t>
      </w:r>
      <w:r w:rsidRPr="00312586">
        <w:rPr>
          <w:noProof/>
        </w:rPr>
        <w:tab/>
      </w:r>
      <w:r w:rsidRPr="00312586">
        <w:rPr>
          <w:noProof/>
        </w:rPr>
        <w:fldChar w:fldCharType="begin"/>
      </w:r>
      <w:r w:rsidRPr="00312586">
        <w:rPr>
          <w:noProof/>
        </w:rPr>
        <w:instrText xml:space="preserve"> PAGEREF _Toc191712563 \h </w:instrText>
      </w:r>
      <w:r w:rsidRPr="00312586">
        <w:rPr>
          <w:noProof/>
        </w:rPr>
      </w:r>
      <w:r w:rsidRPr="00312586">
        <w:rPr>
          <w:noProof/>
        </w:rPr>
        <w:fldChar w:fldCharType="separate"/>
      </w:r>
      <w:r w:rsidRPr="00312586">
        <w:rPr>
          <w:noProof/>
        </w:rPr>
        <w:t>182</w:t>
      </w:r>
      <w:r w:rsidRPr="00312586">
        <w:rPr>
          <w:noProof/>
        </w:rPr>
        <w:fldChar w:fldCharType="end"/>
      </w:r>
    </w:p>
    <w:p w14:paraId="08845BA6" w14:textId="063CE5E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97HA</w:t>
      </w:r>
      <w:r>
        <w:rPr>
          <w:noProof/>
        </w:rPr>
        <w:tab/>
        <w:t>Payment of exit contribution or regulatory contribution by a former Commonwealth authority etc.</w:t>
      </w:r>
      <w:r w:rsidRPr="00312586">
        <w:rPr>
          <w:noProof/>
        </w:rPr>
        <w:tab/>
      </w:r>
      <w:r w:rsidRPr="00312586">
        <w:rPr>
          <w:noProof/>
        </w:rPr>
        <w:fldChar w:fldCharType="begin"/>
      </w:r>
      <w:r w:rsidRPr="00312586">
        <w:rPr>
          <w:noProof/>
        </w:rPr>
        <w:instrText xml:space="preserve"> PAGEREF _Toc191712564 \h </w:instrText>
      </w:r>
      <w:r w:rsidRPr="00312586">
        <w:rPr>
          <w:noProof/>
        </w:rPr>
      </w:r>
      <w:r w:rsidRPr="00312586">
        <w:rPr>
          <w:noProof/>
        </w:rPr>
        <w:fldChar w:fldCharType="separate"/>
      </w:r>
      <w:r w:rsidRPr="00312586">
        <w:rPr>
          <w:noProof/>
        </w:rPr>
        <w:t>183</w:t>
      </w:r>
      <w:r w:rsidRPr="00312586">
        <w:rPr>
          <w:noProof/>
        </w:rPr>
        <w:fldChar w:fldCharType="end"/>
      </w:r>
    </w:p>
    <w:p w14:paraId="58BCA4F4" w14:textId="245BD2D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97J</w:t>
      </w:r>
      <w:r>
        <w:rPr>
          <w:noProof/>
        </w:rPr>
        <w:tab/>
        <w:t>Review by Comcare of determination of premium or regulatory contribution</w:t>
      </w:r>
      <w:r w:rsidRPr="00312586">
        <w:rPr>
          <w:noProof/>
        </w:rPr>
        <w:tab/>
      </w:r>
      <w:r w:rsidRPr="00312586">
        <w:rPr>
          <w:noProof/>
        </w:rPr>
        <w:fldChar w:fldCharType="begin"/>
      </w:r>
      <w:r w:rsidRPr="00312586">
        <w:rPr>
          <w:noProof/>
        </w:rPr>
        <w:instrText xml:space="preserve"> PAGEREF _Toc191712565 \h </w:instrText>
      </w:r>
      <w:r w:rsidRPr="00312586">
        <w:rPr>
          <w:noProof/>
        </w:rPr>
      </w:r>
      <w:r w:rsidRPr="00312586">
        <w:rPr>
          <w:noProof/>
        </w:rPr>
        <w:fldChar w:fldCharType="separate"/>
      </w:r>
      <w:r w:rsidRPr="00312586">
        <w:rPr>
          <w:noProof/>
        </w:rPr>
        <w:t>183</w:t>
      </w:r>
      <w:r w:rsidRPr="00312586">
        <w:rPr>
          <w:noProof/>
        </w:rPr>
        <w:fldChar w:fldCharType="end"/>
      </w:r>
    </w:p>
    <w:p w14:paraId="58110094" w14:textId="59E8F8E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97K</w:t>
      </w:r>
      <w:r>
        <w:rPr>
          <w:noProof/>
        </w:rPr>
        <w:tab/>
        <w:t>Further review by Commission of outcome of Comcare’s review</w:t>
      </w:r>
      <w:r w:rsidRPr="00312586">
        <w:rPr>
          <w:noProof/>
        </w:rPr>
        <w:tab/>
      </w:r>
      <w:r w:rsidRPr="00312586">
        <w:rPr>
          <w:noProof/>
        </w:rPr>
        <w:fldChar w:fldCharType="begin"/>
      </w:r>
      <w:r w:rsidRPr="00312586">
        <w:rPr>
          <w:noProof/>
        </w:rPr>
        <w:instrText xml:space="preserve"> PAGEREF _Toc191712566 \h </w:instrText>
      </w:r>
      <w:r w:rsidRPr="00312586">
        <w:rPr>
          <w:noProof/>
        </w:rPr>
      </w:r>
      <w:r w:rsidRPr="00312586">
        <w:rPr>
          <w:noProof/>
        </w:rPr>
        <w:fldChar w:fldCharType="separate"/>
      </w:r>
      <w:r w:rsidRPr="00312586">
        <w:rPr>
          <w:noProof/>
        </w:rPr>
        <w:t>185</w:t>
      </w:r>
      <w:r w:rsidRPr="00312586">
        <w:rPr>
          <w:noProof/>
        </w:rPr>
        <w:fldChar w:fldCharType="end"/>
      </w:r>
    </w:p>
    <w:p w14:paraId="1F5002BD" w14:textId="125D3A3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97L</w:t>
      </w:r>
      <w:r>
        <w:rPr>
          <w:noProof/>
        </w:rPr>
        <w:tab/>
        <w:t>Refund of premium or regulatory contribution paid by an Entity or Commonwealth authority</w:t>
      </w:r>
      <w:r w:rsidRPr="00312586">
        <w:rPr>
          <w:noProof/>
        </w:rPr>
        <w:tab/>
      </w:r>
      <w:r w:rsidRPr="00312586">
        <w:rPr>
          <w:noProof/>
        </w:rPr>
        <w:fldChar w:fldCharType="begin"/>
      </w:r>
      <w:r w:rsidRPr="00312586">
        <w:rPr>
          <w:noProof/>
        </w:rPr>
        <w:instrText xml:space="preserve"> PAGEREF _Toc191712567 \h </w:instrText>
      </w:r>
      <w:r w:rsidRPr="00312586">
        <w:rPr>
          <w:noProof/>
        </w:rPr>
      </w:r>
      <w:r w:rsidRPr="00312586">
        <w:rPr>
          <w:noProof/>
        </w:rPr>
        <w:fldChar w:fldCharType="separate"/>
      </w:r>
      <w:r w:rsidRPr="00312586">
        <w:rPr>
          <w:noProof/>
        </w:rPr>
        <w:t>186</w:t>
      </w:r>
      <w:r w:rsidRPr="00312586">
        <w:rPr>
          <w:noProof/>
        </w:rPr>
        <w:fldChar w:fldCharType="end"/>
      </w:r>
    </w:p>
    <w:p w14:paraId="5B85BF63" w14:textId="4414765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97LA</w:t>
      </w:r>
      <w:r>
        <w:rPr>
          <w:noProof/>
        </w:rPr>
        <w:tab/>
        <w:t>Refund of exit contribution or regulatory contribution paid by a former Commonwealth authority etc.</w:t>
      </w:r>
      <w:r w:rsidRPr="00312586">
        <w:rPr>
          <w:noProof/>
        </w:rPr>
        <w:tab/>
      </w:r>
      <w:r w:rsidRPr="00312586">
        <w:rPr>
          <w:noProof/>
        </w:rPr>
        <w:fldChar w:fldCharType="begin"/>
      </w:r>
      <w:r w:rsidRPr="00312586">
        <w:rPr>
          <w:noProof/>
        </w:rPr>
        <w:instrText xml:space="preserve"> PAGEREF _Toc191712568 \h </w:instrText>
      </w:r>
      <w:r w:rsidRPr="00312586">
        <w:rPr>
          <w:noProof/>
        </w:rPr>
      </w:r>
      <w:r w:rsidRPr="00312586">
        <w:rPr>
          <w:noProof/>
        </w:rPr>
        <w:fldChar w:fldCharType="separate"/>
      </w:r>
      <w:r w:rsidRPr="00312586">
        <w:rPr>
          <w:noProof/>
        </w:rPr>
        <w:t>187</w:t>
      </w:r>
      <w:r w:rsidRPr="00312586">
        <w:rPr>
          <w:noProof/>
        </w:rPr>
        <w:fldChar w:fldCharType="end"/>
      </w:r>
    </w:p>
    <w:p w14:paraId="350C11AE" w14:textId="57E993E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97M</w:t>
      </w:r>
      <w:r>
        <w:rPr>
          <w:noProof/>
        </w:rPr>
        <w:tab/>
        <w:t>Variation of determination of premium or regulatory contribution payable by an Entity or Commonwealth authority</w:t>
      </w:r>
      <w:r w:rsidRPr="00312586">
        <w:rPr>
          <w:noProof/>
        </w:rPr>
        <w:tab/>
      </w:r>
      <w:r w:rsidRPr="00312586">
        <w:rPr>
          <w:noProof/>
        </w:rPr>
        <w:fldChar w:fldCharType="begin"/>
      </w:r>
      <w:r w:rsidRPr="00312586">
        <w:rPr>
          <w:noProof/>
        </w:rPr>
        <w:instrText xml:space="preserve"> PAGEREF _Toc191712569 \h </w:instrText>
      </w:r>
      <w:r w:rsidRPr="00312586">
        <w:rPr>
          <w:noProof/>
        </w:rPr>
      </w:r>
      <w:r w:rsidRPr="00312586">
        <w:rPr>
          <w:noProof/>
        </w:rPr>
        <w:fldChar w:fldCharType="separate"/>
      </w:r>
      <w:r w:rsidRPr="00312586">
        <w:rPr>
          <w:noProof/>
        </w:rPr>
        <w:t>187</w:t>
      </w:r>
      <w:r w:rsidRPr="00312586">
        <w:rPr>
          <w:noProof/>
        </w:rPr>
        <w:fldChar w:fldCharType="end"/>
      </w:r>
    </w:p>
    <w:p w14:paraId="2B0F1C73" w14:textId="2307B15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97MA</w:t>
      </w:r>
      <w:r>
        <w:rPr>
          <w:noProof/>
        </w:rPr>
        <w:tab/>
        <w:t>Variation of determination of exit contribution or regulatory contribution payable by a former Commonwealth authority etc.</w:t>
      </w:r>
      <w:r w:rsidRPr="00312586">
        <w:rPr>
          <w:noProof/>
        </w:rPr>
        <w:tab/>
      </w:r>
      <w:r w:rsidRPr="00312586">
        <w:rPr>
          <w:noProof/>
        </w:rPr>
        <w:fldChar w:fldCharType="begin"/>
      </w:r>
      <w:r w:rsidRPr="00312586">
        <w:rPr>
          <w:noProof/>
        </w:rPr>
        <w:instrText xml:space="preserve"> PAGEREF _Toc191712570 \h </w:instrText>
      </w:r>
      <w:r w:rsidRPr="00312586">
        <w:rPr>
          <w:noProof/>
        </w:rPr>
      </w:r>
      <w:r w:rsidRPr="00312586">
        <w:rPr>
          <w:noProof/>
        </w:rPr>
        <w:fldChar w:fldCharType="separate"/>
      </w:r>
      <w:r w:rsidRPr="00312586">
        <w:rPr>
          <w:noProof/>
        </w:rPr>
        <w:t>189</w:t>
      </w:r>
      <w:r w:rsidRPr="00312586">
        <w:rPr>
          <w:noProof/>
        </w:rPr>
        <w:fldChar w:fldCharType="end"/>
      </w:r>
    </w:p>
    <w:p w14:paraId="7DC33241" w14:textId="1884239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97N</w:t>
      </w:r>
      <w:r>
        <w:rPr>
          <w:noProof/>
        </w:rPr>
        <w:tab/>
        <w:t>Repayment of premium excess etc.</w:t>
      </w:r>
      <w:r w:rsidRPr="00312586">
        <w:rPr>
          <w:noProof/>
        </w:rPr>
        <w:tab/>
      </w:r>
      <w:r w:rsidRPr="00312586">
        <w:rPr>
          <w:noProof/>
        </w:rPr>
        <w:fldChar w:fldCharType="begin"/>
      </w:r>
      <w:r w:rsidRPr="00312586">
        <w:rPr>
          <w:noProof/>
        </w:rPr>
        <w:instrText xml:space="preserve"> PAGEREF _Toc191712571 \h </w:instrText>
      </w:r>
      <w:r w:rsidRPr="00312586">
        <w:rPr>
          <w:noProof/>
        </w:rPr>
      </w:r>
      <w:r w:rsidRPr="00312586">
        <w:rPr>
          <w:noProof/>
        </w:rPr>
        <w:fldChar w:fldCharType="separate"/>
      </w:r>
      <w:r w:rsidRPr="00312586">
        <w:rPr>
          <w:noProof/>
        </w:rPr>
        <w:t>190</w:t>
      </w:r>
      <w:r w:rsidRPr="00312586">
        <w:rPr>
          <w:noProof/>
        </w:rPr>
        <w:fldChar w:fldCharType="end"/>
      </w:r>
    </w:p>
    <w:p w14:paraId="446BD695" w14:textId="199CD70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97P</w:t>
      </w:r>
      <w:r>
        <w:rPr>
          <w:noProof/>
        </w:rPr>
        <w:tab/>
        <w:t>Late payment penalty</w:t>
      </w:r>
      <w:r w:rsidRPr="00312586">
        <w:rPr>
          <w:noProof/>
        </w:rPr>
        <w:tab/>
      </w:r>
      <w:r w:rsidRPr="00312586">
        <w:rPr>
          <w:noProof/>
        </w:rPr>
        <w:fldChar w:fldCharType="begin"/>
      </w:r>
      <w:r w:rsidRPr="00312586">
        <w:rPr>
          <w:noProof/>
        </w:rPr>
        <w:instrText xml:space="preserve"> PAGEREF _Toc191712572 \h </w:instrText>
      </w:r>
      <w:r w:rsidRPr="00312586">
        <w:rPr>
          <w:noProof/>
        </w:rPr>
      </w:r>
      <w:r w:rsidRPr="00312586">
        <w:rPr>
          <w:noProof/>
        </w:rPr>
        <w:fldChar w:fldCharType="separate"/>
      </w:r>
      <w:r w:rsidRPr="00312586">
        <w:rPr>
          <w:noProof/>
        </w:rPr>
        <w:t>190</w:t>
      </w:r>
      <w:r w:rsidRPr="00312586">
        <w:rPr>
          <w:noProof/>
        </w:rPr>
        <w:fldChar w:fldCharType="end"/>
      </w:r>
    </w:p>
    <w:p w14:paraId="7813EC6A" w14:textId="3272E91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w:t>
      </w:r>
      <w:r>
        <w:rPr>
          <w:noProof/>
        </w:rPr>
        <w:tab/>
        <w:t>Refund of premiums to former Commonwealth authorities</w:t>
      </w:r>
      <w:r w:rsidRPr="00312586">
        <w:rPr>
          <w:noProof/>
        </w:rPr>
        <w:tab/>
      </w:r>
      <w:r w:rsidRPr="00312586">
        <w:rPr>
          <w:noProof/>
        </w:rPr>
        <w:fldChar w:fldCharType="begin"/>
      </w:r>
      <w:r w:rsidRPr="00312586">
        <w:rPr>
          <w:noProof/>
        </w:rPr>
        <w:instrText xml:space="preserve"> PAGEREF _Toc191712573 \h </w:instrText>
      </w:r>
      <w:r w:rsidRPr="00312586">
        <w:rPr>
          <w:noProof/>
        </w:rPr>
      </w:r>
      <w:r w:rsidRPr="00312586">
        <w:rPr>
          <w:noProof/>
        </w:rPr>
        <w:fldChar w:fldCharType="separate"/>
      </w:r>
      <w:r w:rsidRPr="00312586">
        <w:rPr>
          <w:noProof/>
        </w:rPr>
        <w:t>192</w:t>
      </w:r>
      <w:r w:rsidRPr="00312586">
        <w:rPr>
          <w:noProof/>
        </w:rPr>
        <w:fldChar w:fldCharType="end"/>
      </w:r>
    </w:p>
    <w:p w14:paraId="2F6199FE" w14:textId="23386BD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97QA</w:t>
      </w:r>
      <w:r>
        <w:rPr>
          <w:noProof/>
        </w:rPr>
        <w:tab/>
        <w:t>Refund of premiums to successors of former Commonwealth authorities</w:t>
      </w:r>
      <w:r w:rsidRPr="00312586">
        <w:rPr>
          <w:noProof/>
        </w:rPr>
        <w:tab/>
      </w:r>
      <w:r w:rsidRPr="00312586">
        <w:rPr>
          <w:noProof/>
        </w:rPr>
        <w:fldChar w:fldCharType="begin"/>
      </w:r>
      <w:r w:rsidRPr="00312586">
        <w:rPr>
          <w:noProof/>
        </w:rPr>
        <w:instrText xml:space="preserve"> PAGEREF _Toc191712574 \h </w:instrText>
      </w:r>
      <w:r w:rsidRPr="00312586">
        <w:rPr>
          <w:noProof/>
        </w:rPr>
      </w:r>
      <w:r w:rsidRPr="00312586">
        <w:rPr>
          <w:noProof/>
        </w:rPr>
        <w:fldChar w:fldCharType="separate"/>
      </w:r>
      <w:r w:rsidRPr="00312586">
        <w:rPr>
          <w:noProof/>
        </w:rPr>
        <w:t>193</w:t>
      </w:r>
      <w:r w:rsidRPr="00312586">
        <w:rPr>
          <w:noProof/>
        </w:rPr>
        <w:fldChar w:fldCharType="end"/>
      </w:r>
    </w:p>
    <w:p w14:paraId="4E5D65F0" w14:textId="4B3C69C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97QB</w:t>
      </w:r>
      <w:r>
        <w:rPr>
          <w:noProof/>
        </w:rPr>
        <w:tab/>
        <w:t>Refund of premiums to the Australian Capital Territory if it ceases to be a Commonwealth authority</w:t>
      </w:r>
      <w:r w:rsidRPr="00312586">
        <w:rPr>
          <w:noProof/>
        </w:rPr>
        <w:tab/>
      </w:r>
      <w:r w:rsidRPr="00312586">
        <w:rPr>
          <w:noProof/>
        </w:rPr>
        <w:fldChar w:fldCharType="begin"/>
      </w:r>
      <w:r w:rsidRPr="00312586">
        <w:rPr>
          <w:noProof/>
        </w:rPr>
        <w:instrText xml:space="preserve"> PAGEREF _Toc191712575 \h </w:instrText>
      </w:r>
      <w:r w:rsidRPr="00312586">
        <w:rPr>
          <w:noProof/>
        </w:rPr>
      </w:r>
      <w:r w:rsidRPr="00312586">
        <w:rPr>
          <w:noProof/>
        </w:rPr>
        <w:fldChar w:fldCharType="separate"/>
      </w:r>
      <w:r w:rsidRPr="00312586">
        <w:rPr>
          <w:noProof/>
        </w:rPr>
        <w:t>194</w:t>
      </w:r>
      <w:r w:rsidRPr="00312586">
        <w:rPr>
          <w:noProof/>
        </w:rPr>
        <w:fldChar w:fldCharType="end"/>
      </w:r>
    </w:p>
    <w:p w14:paraId="701C78A8" w14:textId="6F2E478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97QBA</w:t>
      </w:r>
      <w:r>
        <w:rPr>
          <w:noProof/>
        </w:rPr>
        <w:tab/>
        <w:t>Refund of exit contributions to former Commonwealth authorities</w:t>
      </w:r>
      <w:r w:rsidRPr="00312586">
        <w:rPr>
          <w:noProof/>
        </w:rPr>
        <w:tab/>
      </w:r>
      <w:r w:rsidRPr="00312586">
        <w:rPr>
          <w:noProof/>
        </w:rPr>
        <w:fldChar w:fldCharType="begin"/>
      </w:r>
      <w:r w:rsidRPr="00312586">
        <w:rPr>
          <w:noProof/>
        </w:rPr>
        <w:instrText xml:space="preserve"> PAGEREF _Toc191712576 \h </w:instrText>
      </w:r>
      <w:r w:rsidRPr="00312586">
        <w:rPr>
          <w:noProof/>
        </w:rPr>
      </w:r>
      <w:r w:rsidRPr="00312586">
        <w:rPr>
          <w:noProof/>
        </w:rPr>
        <w:fldChar w:fldCharType="separate"/>
      </w:r>
      <w:r w:rsidRPr="00312586">
        <w:rPr>
          <w:noProof/>
        </w:rPr>
        <w:t>195</w:t>
      </w:r>
      <w:r w:rsidRPr="00312586">
        <w:rPr>
          <w:noProof/>
        </w:rPr>
        <w:fldChar w:fldCharType="end"/>
      </w:r>
    </w:p>
    <w:p w14:paraId="0F4DC862" w14:textId="72588F5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97QBB</w:t>
      </w:r>
      <w:r>
        <w:rPr>
          <w:noProof/>
        </w:rPr>
        <w:tab/>
        <w:t>Refund of exit contributions to successors of former Commonwealth authorities</w:t>
      </w:r>
      <w:r w:rsidRPr="00312586">
        <w:rPr>
          <w:noProof/>
        </w:rPr>
        <w:tab/>
      </w:r>
      <w:r w:rsidRPr="00312586">
        <w:rPr>
          <w:noProof/>
        </w:rPr>
        <w:fldChar w:fldCharType="begin"/>
      </w:r>
      <w:r w:rsidRPr="00312586">
        <w:rPr>
          <w:noProof/>
        </w:rPr>
        <w:instrText xml:space="preserve"> PAGEREF _Toc191712577 \h </w:instrText>
      </w:r>
      <w:r w:rsidRPr="00312586">
        <w:rPr>
          <w:noProof/>
        </w:rPr>
      </w:r>
      <w:r w:rsidRPr="00312586">
        <w:rPr>
          <w:noProof/>
        </w:rPr>
        <w:fldChar w:fldCharType="separate"/>
      </w:r>
      <w:r w:rsidRPr="00312586">
        <w:rPr>
          <w:noProof/>
        </w:rPr>
        <w:t>196</w:t>
      </w:r>
      <w:r w:rsidRPr="00312586">
        <w:rPr>
          <w:noProof/>
        </w:rPr>
        <w:fldChar w:fldCharType="end"/>
      </w:r>
    </w:p>
    <w:p w14:paraId="360D1B1D" w14:textId="0110E6D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97QBC</w:t>
      </w:r>
      <w:r>
        <w:rPr>
          <w:noProof/>
        </w:rPr>
        <w:tab/>
        <w:t>Refund of exit contributions to the Australian Capital Territory if it ceases to be a Commonwealth authority</w:t>
      </w:r>
      <w:r w:rsidRPr="00312586">
        <w:rPr>
          <w:noProof/>
        </w:rPr>
        <w:tab/>
      </w:r>
      <w:r w:rsidRPr="00312586">
        <w:rPr>
          <w:noProof/>
        </w:rPr>
        <w:fldChar w:fldCharType="begin"/>
      </w:r>
      <w:r w:rsidRPr="00312586">
        <w:rPr>
          <w:noProof/>
        </w:rPr>
        <w:instrText xml:space="preserve"> PAGEREF _Toc191712578 \h </w:instrText>
      </w:r>
      <w:r w:rsidRPr="00312586">
        <w:rPr>
          <w:noProof/>
        </w:rPr>
      </w:r>
      <w:r w:rsidRPr="00312586">
        <w:rPr>
          <w:noProof/>
        </w:rPr>
        <w:fldChar w:fldCharType="separate"/>
      </w:r>
      <w:r w:rsidRPr="00312586">
        <w:rPr>
          <w:noProof/>
        </w:rPr>
        <w:t>198</w:t>
      </w:r>
      <w:r w:rsidRPr="00312586">
        <w:rPr>
          <w:noProof/>
        </w:rPr>
        <w:fldChar w:fldCharType="end"/>
      </w:r>
    </w:p>
    <w:p w14:paraId="2FD5F443" w14:textId="0528B0E1"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97QC</w:t>
      </w:r>
      <w:r>
        <w:rPr>
          <w:noProof/>
        </w:rPr>
        <w:tab/>
        <w:t>Refunds to be made from Comcare</w:t>
      </w:r>
      <w:r>
        <w:rPr>
          <w:noProof/>
        </w:rPr>
        <w:noBreakHyphen/>
        <w:t>retained funds</w:t>
      </w:r>
      <w:r w:rsidRPr="00312586">
        <w:rPr>
          <w:noProof/>
        </w:rPr>
        <w:tab/>
      </w:r>
      <w:r w:rsidRPr="00312586">
        <w:rPr>
          <w:noProof/>
        </w:rPr>
        <w:fldChar w:fldCharType="begin"/>
      </w:r>
      <w:r w:rsidRPr="00312586">
        <w:rPr>
          <w:noProof/>
        </w:rPr>
        <w:instrText xml:space="preserve"> PAGEREF _Toc191712579 \h </w:instrText>
      </w:r>
      <w:r w:rsidRPr="00312586">
        <w:rPr>
          <w:noProof/>
        </w:rPr>
      </w:r>
      <w:r w:rsidRPr="00312586">
        <w:rPr>
          <w:noProof/>
        </w:rPr>
        <w:fldChar w:fldCharType="separate"/>
      </w:r>
      <w:r w:rsidRPr="00312586">
        <w:rPr>
          <w:noProof/>
        </w:rPr>
        <w:t>199</w:t>
      </w:r>
      <w:r w:rsidRPr="00312586">
        <w:rPr>
          <w:noProof/>
        </w:rPr>
        <w:fldChar w:fldCharType="end"/>
      </w:r>
    </w:p>
    <w:p w14:paraId="3E08882E" w14:textId="47CE1F8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97QD</w:t>
      </w:r>
      <w:r>
        <w:rPr>
          <w:noProof/>
        </w:rPr>
        <w:tab/>
        <w:t>Remission of exit contributions payable by former Commonwealth authorities</w:t>
      </w:r>
      <w:r w:rsidRPr="00312586">
        <w:rPr>
          <w:noProof/>
        </w:rPr>
        <w:tab/>
      </w:r>
      <w:r w:rsidRPr="00312586">
        <w:rPr>
          <w:noProof/>
        </w:rPr>
        <w:fldChar w:fldCharType="begin"/>
      </w:r>
      <w:r w:rsidRPr="00312586">
        <w:rPr>
          <w:noProof/>
        </w:rPr>
        <w:instrText xml:space="preserve"> PAGEREF _Toc191712580 \h </w:instrText>
      </w:r>
      <w:r w:rsidRPr="00312586">
        <w:rPr>
          <w:noProof/>
        </w:rPr>
      </w:r>
      <w:r w:rsidRPr="00312586">
        <w:rPr>
          <w:noProof/>
        </w:rPr>
        <w:fldChar w:fldCharType="separate"/>
      </w:r>
      <w:r w:rsidRPr="00312586">
        <w:rPr>
          <w:noProof/>
        </w:rPr>
        <w:t>200</w:t>
      </w:r>
      <w:r w:rsidRPr="00312586">
        <w:rPr>
          <w:noProof/>
        </w:rPr>
        <w:fldChar w:fldCharType="end"/>
      </w:r>
    </w:p>
    <w:p w14:paraId="685D1E61" w14:textId="1FA53A5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97QE</w:t>
      </w:r>
      <w:r>
        <w:rPr>
          <w:noProof/>
        </w:rPr>
        <w:tab/>
        <w:t>Remission of exit contributions payable by successors of former Commonwealth authorities</w:t>
      </w:r>
      <w:r w:rsidRPr="00312586">
        <w:rPr>
          <w:noProof/>
        </w:rPr>
        <w:tab/>
      </w:r>
      <w:r w:rsidRPr="00312586">
        <w:rPr>
          <w:noProof/>
        </w:rPr>
        <w:fldChar w:fldCharType="begin"/>
      </w:r>
      <w:r w:rsidRPr="00312586">
        <w:rPr>
          <w:noProof/>
        </w:rPr>
        <w:instrText xml:space="preserve"> PAGEREF _Toc191712581 \h </w:instrText>
      </w:r>
      <w:r w:rsidRPr="00312586">
        <w:rPr>
          <w:noProof/>
        </w:rPr>
      </w:r>
      <w:r w:rsidRPr="00312586">
        <w:rPr>
          <w:noProof/>
        </w:rPr>
        <w:fldChar w:fldCharType="separate"/>
      </w:r>
      <w:r w:rsidRPr="00312586">
        <w:rPr>
          <w:noProof/>
        </w:rPr>
        <w:t>201</w:t>
      </w:r>
      <w:r w:rsidRPr="00312586">
        <w:rPr>
          <w:noProof/>
        </w:rPr>
        <w:fldChar w:fldCharType="end"/>
      </w:r>
    </w:p>
    <w:p w14:paraId="57636EFD" w14:textId="4A38C55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97QF</w:t>
      </w:r>
      <w:r>
        <w:rPr>
          <w:noProof/>
        </w:rPr>
        <w:tab/>
        <w:t>Remission of exit contributions payable by the Australian Capital Territory if it ceases to be a Commonwealth authority</w:t>
      </w:r>
      <w:r w:rsidRPr="00312586">
        <w:rPr>
          <w:noProof/>
        </w:rPr>
        <w:tab/>
      </w:r>
      <w:r w:rsidRPr="00312586">
        <w:rPr>
          <w:noProof/>
        </w:rPr>
        <w:fldChar w:fldCharType="begin"/>
      </w:r>
      <w:r w:rsidRPr="00312586">
        <w:rPr>
          <w:noProof/>
        </w:rPr>
        <w:instrText xml:space="preserve"> PAGEREF _Toc191712582 \h </w:instrText>
      </w:r>
      <w:r w:rsidRPr="00312586">
        <w:rPr>
          <w:noProof/>
        </w:rPr>
      </w:r>
      <w:r w:rsidRPr="00312586">
        <w:rPr>
          <w:noProof/>
        </w:rPr>
        <w:fldChar w:fldCharType="separate"/>
      </w:r>
      <w:r w:rsidRPr="00312586">
        <w:rPr>
          <w:noProof/>
        </w:rPr>
        <w:t>203</w:t>
      </w:r>
      <w:r w:rsidRPr="00312586">
        <w:rPr>
          <w:noProof/>
        </w:rPr>
        <w:fldChar w:fldCharType="end"/>
      </w:r>
    </w:p>
    <w:p w14:paraId="1CA5D480" w14:textId="596AECCA"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VIII—Licences to enable Commonwealth authorities and certain corporations to accept liability for, and/or manage, claims</w:t>
      </w:r>
      <w:r w:rsidRPr="00312586">
        <w:rPr>
          <w:b w:val="0"/>
          <w:noProof/>
          <w:sz w:val="18"/>
        </w:rPr>
        <w:tab/>
      </w:r>
      <w:r w:rsidRPr="00312586">
        <w:rPr>
          <w:b w:val="0"/>
          <w:noProof/>
          <w:sz w:val="18"/>
        </w:rPr>
        <w:fldChar w:fldCharType="begin"/>
      </w:r>
      <w:r w:rsidRPr="00312586">
        <w:rPr>
          <w:b w:val="0"/>
          <w:noProof/>
          <w:sz w:val="18"/>
        </w:rPr>
        <w:instrText xml:space="preserve"> PAGEREF _Toc191712583 \h </w:instrText>
      </w:r>
      <w:r w:rsidRPr="00312586">
        <w:rPr>
          <w:b w:val="0"/>
          <w:noProof/>
          <w:sz w:val="18"/>
        </w:rPr>
      </w:r>
      <w:r w:rsidRPr="00312586">
        <w:rPr>
          <w:b w:val="0"/>
          <w:noProof/>
          <w:sz w:val="18"/>
        </w:rPr>
        <w:fldChar w:fldCharType="separate"/>
      </w:r>
      <w:r w:rsidRPr="00312586">
        <w:rPr>
          <w:b w:val="0"/>
          <w:noProof/>
          <w:sz w:val="18"/>
        </w:rPr>
        <w:t>205</w:t>
      </w:r>
      <w:r w:rsidRPr="00312586">
        <w:rPr>
          <w:b w:val="0"/>
          <w:noProof/>
          <w:sz w:val="18"/>
        </w:rPr>
        <w:fldChar w:fldCharType="end"/>
      </w:r>
    </w:p>
    <w:p w14:paraId="20D5FE41" w14:textId="6172281A"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312586">
        <w:rPr>
          <w:b w:val="0"/>
          <w:noProof/>
          <w:sz w:val="18"/>
        </w:rPr>
        <w:tab/>
      </w:r>
      <w:r w:rsidRPr="00312586">
        <w:rPr>
          <w:b w:val="0"/>
          <w:noProof/>
          <w:sz w:val="18"/>
        </w:rPr>
        <w:fldChar w:fldCharType="begin"/>
      </w:r>
      <w:r w:rsidRPr="00312586">
        <w:rPr>
          <w:b w:val="0"/>
          <w:noProof/>
          <w:sz w:val="18"/>
        </w:rPr>
        <w:instrText xml:space="preserve"> PAGEREF _Toc191712584 \h </w:instrText>
      </w:r>
      <w:r w:rsidRPr="00312586">
        <w:rPr>
          <w:b w:val="0"/>
          <w:noProof/>
          <w:sz w:val="18"/>
        </w:rPr>
      </w:r>
      <w:r w:rsidRPr="00312586">
        <w:rPr>
          <w:b w:val="0"/>
          <w:noProof/>
          <w:sz w:val="18"/>
        </w:rPr>
        <w:fldChar w:fldCharType="separate"/>
      </w:r>
      <w:r w:rsidRPr="00312586">
        <w:rPr>
          <w:b w:val="0"/>
          <w:noProof/>
          <w:sz w:val="18"/>
        </w:rPr>
        <w:t>205</w:t>
      </w:r>
      <w:r w:rsidRPr="00312586">
        <w:rPr>
          <w:b w:val="0"/>
          <w:noProof/>
          <w:sz w:val="18"/>
        </w:rPr>
        <w:fldChar w:fldCharType="end"/>
      </w:r>
    </w:p>
    <w:p w14:paraId="4C87CF97" w14:textId="5C53957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98A</w:t>
      </w:r>
      <w:r>
        <w:rPr>
          <w:noProof/>
        </w:rPr>
        <w:tab/>
        <w:t>Outline of Part</w:t>
      </w:r>
      <w:r w:rsidRPr="00312586">
        <w:rPr>
          <w:noProof/>
        </w:rPr>
        <w:tab/>
      </w:r>
      <w:r w:rsidRPr="00312586">
        <w:rPr>
          <w:noProof/>
        </w:rPr>
        <w:fldChar w:fldCharType="begin"/>
      </w:r>
      <w:r w:rsidRPr="00312586">
        <w:rPr>
          <w:noProof/>
        </w:rPr>
        <w:instrText xml:space="preserve"> PAGEREF _Toc191712585 \h </w:instrText>
      </w:r>
      <w:r w:rsidRPr="00312586">
        <w:rPr>
          <w:noProof/>
        </w:rPr>
      </w:r>
      <w:r w:rsidRPr="00312586">
        <w:rPr>
          <w:noProof/>
        </w:rPr>
        <w:fldChar w:fldCharType="separate"/>
      </w:r>
      <w:r w:rsidRPr="00312586">
        <w:rPr>
          <w:noProof/>
        </w:rPr>
        <w:t>205</w:t>
      </w:r>
      <w:r w:rsidRPr="00312586">
        <w:rPr>
          <w:noProof/>
        </w:rPr>
        <w:fldChar w:fldCharType="end"/>
      </w:r>
    </w:p>
    <w:p w14:paraId="1133B4BE" w14:textId="3D3DADE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Definitions</w:t>
      </w:r>
      <w:r w:rsidRPr="00312586">
        <w:rPr>
          <w:noProof/>
        </w:rPr>
        <w:tab/>
      </w:r>
      <w:r w:rsidRPr="00312586">
        <w:rPr>
          <w:noProof/>
        </w:rPr>
        <w:fldChar w:fldCharType="begin"/>
      </w:r>
      <w:r w:rsidRPr="00312586">
        <w:rPr>
          <w:noProof/>
        </w:rPr>
        <w:instrText xml:space="preserve"> PAGEREF _Toc191712586 \h </w:instrText>
      </w:r>
      <w:r w:rsidRPr="00312586">
        <w:rPr>
          <w:noProof/>
        </w:rPr>
      </w:r>
      <w:r w:rsidRPr="00312586">
        <w:rPr>
          <w:noProof/>
        </w:rPr>
        <w:fldChar w:fldCharType="separate"/>
      </w:r>
      <w:r w:rsidRPr="00312586">
        <w:rPr>
          <w:noProof/>
        </w:rPr>
        <w:t>206</w:t>
      </w:r>
      <w:r w:rsidRPr="00312586">
        <w:rPr>
          <w:noProof/>
        </w:rPr>
        <w:fldChar w:fldCharType="end"/>
      </w:r>
    </w:p>
    <w:p w14:paraId="07A98B2F" w14:textId="4B31D99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100</w:t>
      </w:r>
      <w:r>
        <w:rPr>
          <w:noProof/>
        </w:rPr>
        <w:tab/>
        <w:t>Minister may declare a corporation eligible to be granted a licence under this Part</w:t>
      </w:r>
      <w:r w:rsidRPr="00312586">
        <w:rPr>
          <w:noProof/>
        </w:rPr>
        <w:tab/>
      </w:r>
      <w:r w:rsidRPr="00312586">
        <w:rPr>
          <w:noProof/>
        </w:rPr>
        <w:fldChar w:fldCharType="begin"/>
      </w:r>
      <w:r w:rsidRPr="00312586">
        <w:rPr>
          <w:noProof/>
        </w:rPr>
        <w:instrText xml:space="preserve"> PAGEREF _Toc191712587 \h </w:instrText>
      </w:r>
      <w:r w:rsidRPr="00312586">
        <w:rPr>
          <w:noProof/>
        </w:rPr>
      </w:r>
      <w:r w:rsidRPr="00312586">
        <w:rPr>
          <w:noProof/>
        </w:rPr>
        <w:fldChar w:fldCharType="separate"/>
      </w:r>
      <w:r w:rsidRPr="00312586">
        <w:rPr>
          <w:noProof/>
        </w:rPr>
        <w:t>206</w:t>
      </w:r>
      <w:r w:rsidRPr="00312586">
        <w:rPr>
          <w:noProof/>
        </w:rPr>
        <w:fldChar w:fldCharType="end"/>
      </w:r>
    </w:p>
    <w:p w14:paraId="0E4D395B" w14:textId="764EED1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Ministerial directions concerning licences</w:t>
      </w:r>
      <w:r w:rsidRPr="00312586">
        <w:rPr>
          <w:noProof/>
        </w:rPr>
        <w:tab/>
      </w:r>
      <w:r w:rsidRPr="00312586">
        <w:rPr>
          <w:noProof/>
        </w:rPr>
        <w:fldChar w:fldCharType="begin"/>
      </w:r>
      <w:r w:rsidRPr="00312586">
        <w:rPr>
          <w:noProof/>
        </w:rPr>
        <w:instrText xml:space="preserve"> PAGEREF _Toc191712588 \h </w:instrText>
      </w:r>
      <w:r w:rsidRPr="00312586">
        <w:rPr>
          <w:noProof/>
        </w:rPr>
      </w:r>
      <w:r w:rsidRPr="00312586">
        <w:rPr>
          <w:noProof/>
        </w:rPr>
        <w:fldChar w:fldCharType="separate"/>
      </w:r>
      <w:r w:rsidRPr="00312586">
        <w:rPr>
          <w:noProof/>
        </w:rPr>
        <w:t>207</w:t>
      </w:r>
      <w:r w:rsidRPr="00312586">
        <w:rPr>
          <w:noProof/>
        </w:rPr>
        <w:fldChar w:fldCharType="end"/>
      </w:r>
    </w:p>
    <w:p w14:paraId="439E2323" w14:textId="4C3060FD"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2—Powers of the Commission in relation to licences</w:t>
      </w:r>
      <w:r w:rsidRPr="00312586">
        <w:rPr>
          <w:b w:val="0"/>
          <w:noProof/>
          <w:sz w:val="18"/>
        </w:rPr>
        <w:tab/>
      </w:r>
      <w:r w:rsidRPr="00312586">
        <w:rPr>
          <w:b w:val="0"/>
          <w:noProof/>
          <w:sz w:val="18"/>
        </w:rPr>
        <w:fldChar w:fldCharType="begin"/>
      </w:r>
      <w:r w:rsidRPr="00312586">
        <w:rPr>
          <w:b w:val="0"/>
          <w:noProof/>
          <w:sz w:val="18"/>
        </w:rPr>
        <w:instrText xml:space="preserve"> PAGEREF _Toc191712589 \h </w:instrText>
      </w:r>
      <w:r w:rsidRPr="00312586">
        <w:rPr>
          <w:b w:val="0"/>
          <w:noProof/>
          <w:sz w:val="18"/>
        </w:rPr>
      </w:r>
      <w:r w:rsidRPr="00312586">
        <w:rPr>
          <w:b w:val="0"/>
          <w:noProof/>
          <w:sz w:val="18"/>
        </w:rPr>
        <w:fldChar w:fldCharType="separate"/>
      </w:r>
      <w:r w:rsidRPr="00312586">
        <w:rPr>
          <w:b w:val="0"/>
          <w:noProof/>
          <w:sz w:val="18"/>
        </w:rPr>
        <w:t>208</w:t>
      </w:r>
      <w:r w:rsidRPr="00312586">
        <w:rPr>
          <w:b w:val="0"/>
          <w:noProof/>
          <w:sz w:val="18"/>
        </w:rPr>
        <w:fldChar w:fldCharType="end"/>
      </w:r>
    </w:p>
    <w:p w14:paraId="24B6CFB5" w14:textId="3638DCE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Application for grant of a licence</w:t>
      </w:r>
      <w:r w:rsidRPr="00312586">
        <w:rPr>
          <w:noProof/>
        </w:rPr>
        <w:tab/>
      </w:r>
      <w:r w:rsidRPr="00312586">
        <w:rPr>
          <w:noProof/>
        </w:rPr>
        <w:fldChar w:fldCharType="begin"/>
      </w:r>
      <w:r w:rsidRPr="00312586">
        <w:rPr>
          <w:noProof/>
        </w:rPr>
        <w:instrText xml:space="preserve"> PAGEREF _Toc191712590 \h </w:instrText>
      </w:r>
      <w:r w:rsidRPr="00312586">
        <w:rPr>
          <w:noProof/>
        </w:rPr>
      </w:r>
      <w:r w:rsidRPr="00312586">
        <w:rPr>
          <w:noProof/>
        </w:rPr>
        <w:fldChar w:fldCharType="separate"/>
      </w:r>
      <w:r w:rsidRPr="00312586">
        <w:rPr>
          <w:noProof/>
        </w:rPr>
        <w:t>208</w:t>
      </w:r>
      <w:r w:rsidRPr="00312586">
        <w:rPr>
          <w:noProof/>
        </w:rPr>
        <w:fldChar w:fldCharType="end"/>
      </w:r>
    </w:p>
    <w:p w14:paraId="144B0C01" w14:textId="58E981A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The Commission’s power to grant licences</w:t>
      </w:r>
      <w:r w:rsidRPr="00312586">
        <w:rPr>
          <w:noProof/>
        </w:rPr>
        <w:tab/>
      </w:r>
      <w:r w:rsidRPr="00312586">
        <w:rPr>
          <w:noProof/>
        </w:rPr>
        <w:fldChar w:fldCharType="begin"/>
      </w:r>
      <w:r w:rsidRPr="00312586">
        <w:rPr>
          <w:noProof/>
        </w:rPr>
        <w:instrText xml:space="preserve"> PAGEREF _Toc191712591 \h </w:instrText>
      </w:r>
      <w:r w:rsidRPr="00312586">
        <w:rPr>
          <w:noProof/>
        </w:rPr>
      </w:r>
      <w:r w:rsidRPr="00312586">
        <w:rPr>
          <w:noProof/>
        </w:rPr>
        <w:fldChar w:fldCharType="separate"/>
      </w:r>
      <w:r w:rsidRPr="00312586">
        <w:rPr>
          <w:noProof/>
        </w:rPr>
        <w:t>209</w:t>
      </w:r>
      <w:r w:rsidRPr="00312586">
        <w:rPr>
          <w:noProof/>
        </w:rPr>
        <w:fldChar w:fldCharType="end"/>
      </w:r>
    </w:p>
    <w:p w14:paraId="1E182D26" w14:textId="00A63E4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Licence decision</w:t>
      </w:r>
      <w:r w:rsidRPr="00312586">
        <w:rPr>
          <w:noProof/>
        </w:rPr>
        <w:tab/>
      </w:r>
      <w:r w:rsidRPr="00312586">
        <w:rPr>
          <w:noProof/>
        </w:rPr>
        <w:fldChar w:fldCharType="begin"/>
      </w:r>
      <w:r w:rsidRPr="00312586">
        <w:rPr>
          <w:noProof/>
        </w:rPr>
        <w:instrText xml:space="preserve"> PAGEREF _Toc191712592 \h </w:instrText>
      </w:r>
      <w:r w:rsidRPr="00312586">
        <w:rPr>
          <w:noProof/>
        </w:rPr>
      </w:r>
      <w:r w:rsidRPr="00312586">
        <w:rPr>
          <w:noProof/>
        </w:rPr>
        <w:fldChar w:fldCharType="separate"/>
      </w:r>
      <w:r w:rsidRPr="00312586">
        <w:rPr>
          <w:noProof/>
        </w:rPr>
        <w:t>209</w:t>
      </w:r>
      <w:r w:rsidRPr="00312586">
        <w:rPr>
          <w:noProof/>
        </w:rPr>
        <w:fldChar w:fldCharType="end"/>
      </w:r>
    </w:p>
    <w:p w14:paraId="2088D9C8" w14:textId="5C6EAB8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104A</w:t>
      </w:r>
      <w:r>
        <w:rPr>
          <w:noProof/>
        </w:rPr>
        <w:tab/>
        <w:t>Licence fees</w:t>
      </w:r>
      <w:r w:rsidRPr="00312586">
        <w:rPr>
          <w:noProof/>
        </w:rPr>
        <w:tab/>
      </w:r>
      <w:r w:rsidRPr="00312586">
        <w:rPr>
          <w:noProof/>
        </w:rPr>
        <w:fldChar w:fldCharType="begin"/>
      </w:r>
      <w:r w:rsidRPr="00312586">
        <w:rPr>
          <w:noProof/>
        </w:rPr>
        <w:instrText xml:space="preserve"> PAGEREF _Toc191712593 \h </w:instrText>
      </w:r>
      <w:r w:rsidRPr="00312586">
        <w:rPr>
          <w:noProof/>
        </w:rPr>
      </w:r>
      <w:r w:rsidRPr="00312586">
        <w:rPr>
          <w:noProof/>
        </w:rPr>
        <w:fldChar w:fldCharType="separate"/>
      </w:r>
      <w:r w:rsidRPr="00312586">
        <w:rPr>
          <w:noProof/>
        </w:rPr>
        <w:t>211</w:t>
      </w:r>
      <w:r w:rsidRPr="00312586">
        <w:rPr>
          <w:noProof/>
        </w:rPr>
        <w:fldChar w:fldCharType="end"/>
      </w:r>
    </w:p>
    <w:p w14:paraId="3D17925E" w14:textId="1EA2030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The Commission may vary the scope of a licence or extend its term</w:t>
      </w:r>
      <w:r w:rsidRPr="00312586">
        <w:rPr>
          <w:noProof/>
        </w:rPr>
        <w:tab/>
      </w:r>
      <w:r w:rsidRPr="00312586">
        <w:rPr>
          <w:noProof/>
        </w:rPr>
        <w:fldChar w:fldCharType="begin"/>
      </w:r>
      <w:r w:rsidRPr="00312586">
        <w:rPr>
          <w:noProof/>
        </w:rPr>
        <w:instrText xml:space="preserve"> PAGEREF _Toc191712594 \h </w:instrText>
      </w:r>
      <w:r w:rsidRPr="00312586">
        <w:rPr>
          <w:noProof/>
        </w:rPr>
      </w:r>
      <w:r w:rsidRPr="00312586">
        <w:rPr>
          <w:noProof/>
        </w:rPr>
        <w:fldChar w:fldCharType="separate"/>
      </w:r>
      <w:r w:rsidRPr="00312586">
        <w:rPr>
          <w:noProof/>
        </w:rPr>
        <w:t>212</w:t>
      </w:r>
      <w:r w:rsidRPr="00312586">
        <w:rPr>
          <w:noProof/>
        </w:rPr>
        <w:fldChar w:fldCharType="end"/>
      </w:r>
    </w:p>
    <w:p w14:paraId="4C56E947" w14:textId="761F0D5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Suspension or revocation of licences at the instance of the Commission</w:t>
      </w:r>
      <w:r w:rsidRPr="00312586">
        <w:rPr>
          <w:noProof/>
        </w:rPr>
        <w:tab/>
      </w:r>
      <w:r w:rsidRPr="00312586">
        <w:rPr>
          <w:noProof/>
        </w:rPr>
        <w:fldChar w:fldCharType="begin"/>
      </w:r>
      <w:r w:rsidRPr="00312586">
        <w:rPr>
          <w:noProof/>
        </w:rPr>
        <w:instrText xml:space="preserve"> PAGEREF _Toc191712595 \h </w:instrText>
      </w:r>
      <w:r w:rsidRPr="00312586">
        <w:rPr>
          <w:noProof/>
        </w:rPr>
      </w:r>
      <w:r w:rsidRPr="00312586">
        <w:rPr>
          <w:noProof/>
        </w:rPr>
        <w:fldChar w:fldCharType="separate"/>
      </w:r>
      <w:r w:rsidRPr="00312586">
        <w:rPr>
          <w:noProof/>
        </w:rPr>
        <w:t>212</w:t>
      </w:r>
      <w:r w:rsidRPr="00312586">
        <w:rPr>
          <w:noProof/>
        </w:rPr>
        <w:fldChar w:fldCharType="end"/>
      </w:r>
    </w:p>
    <w:p w14:paraId="3D402D6C" w14:textId="183476E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Revocation of licence at request of licensee</w:t>
      </w:r>
      <w:r w:rsidRPr="00312586">
        <w:rPr>
          <w:noProof/>
        </w:rPr>
        <w:tab/>
      </w:r>
      <w:r w:rsidRPr="00312586">
        <w:rPr>
          <w:noProof/>
        </w:rPr>
        <w:fldChar w:fldCharType="begin"/>
      </w:r>
      <w:r w:rsidRPr="00312586">
        <w:rPr>
          <w:noProof/>
        </w:rPr>
        <w:instrText xml:space="preserve"> PAGEREF _Toc191712596 \h </w:instrText>
      </w:r>
      <w:r w:rsidRPr="00312586">
        <w:rPr>
          <w:noProof/>
        </w:rPr>
      </w:r>
      <w:r w:rsidRPr="00312586">
        <w:rPr>
          <w:noProof/>
        </w:rPr>
        <w:fldChar w:fldCharType="separate"/>
      </w:r>
      <w:r w:rsidRPr="00312586">
        <w:rPr>
          <w:noProof/>
        </w:rPr>
        <w:t>213</w:t>
      </w:r>
      <w:r w:rsidRPr="00312586">
        <w:rPr>
          <w:noProof/>
        </w:rPr>
        <w:fldChar w:fldCharType="end"/>
      </w:r>
    </w:p>
    <w:p w14:paraId="621B5FE6" w14:textId="52712AD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107A</w:t>
      </w:r>
      <w:r>
        <w:rPr>
          <w:noProof/>
        </w:rPr>
        <w:tab/>
        <w:t>Effect of suspension or revocation</w:t>
      </w:r>
      <w:r w:rsidRPr="00312586">
        <w:rPr>
          <w:noProof/>
        </w:rPr>
        <w:tab/>
      </w:r>
      <w:r w:rsidRPr="00312586">
        <w:rPr>
          <w:noProof/>
        </w:rPr>
        <w:fldChar w:fldCharType="begin"/>
      </w:r>
      <w:r w:rsidRPr="00312586">
        <w:rPr>
          <w:noProof/>
        </w:rPr>
        <w:instrText xml:space="preserve"> PAGEREF _Toc191712597 \h </w:instrText>
      </w:r>
      <w:r w:rsidRPr="00312586">
        <w:rPr>
          <w:noProof/>
        </w:rPr>
      </w:r>
      <w:r w:rsidRPr="00312586">
        <w:rPr>
          <w:noProof/>
        </w:rPr>
        <w:fldChar w:fldCharType="separate"/>
      </w:r>
      <w:r w:rsidRPr="00312586">
        <w:rPr>
          <w:noProof/>
        </w:rPr>
        <w:t>213</w:t>
      </w:r>
      <w:r w:rsidRPr="00312586">
        <w:rPr>
          <w:noProof/>
        </w:rPr>
        <w:fldChar w:fldCharType="end"/>
      </w:r>
    </w:p>
    <w:p w14:paraId="4F3AE853" w14:textId="34E26A38"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3—Authorisation to accept liability in respect of certain claims</w:t>
      </w:r>
      <w:r w:rsidRPr="00312586">
        <w:rPr>
          <w:b w:val="0"/>
          <w:noProof/>
          <w:sz w:val="18"/>
        </w:rPr>
        <w:tab/>
      </w:r>
      <w:r w:rsidRPr="00312586">
        <w:rPr>
          <w:b w:val="0"/>
          <w:noProof/>
          <w:sz w:val="18"/>
        </w:rPr>
        <w:fldChar w:fldCharType="begin"/>
      </w:r>
      <w:r w:rsidRPr="00312586">
        <w:rPr>
          <w:b w:val="0"/>
          <w:noProof/>
          <w:sz w:val="18"/>
        </w:rPr>
        <w:instrText xml:space="preserve"> PAGEREF _Toc191712598 \h </w:instrText>
      </w:r>
      <w:r w:rsidRPr="00312586">
        <w:rPr>
          <w:b w:val="0"/>
          <w:noProof/>
          <w:sz w:val="18"/>
        </w:rPr>
      </w:r>
      <w:r w:rsidRPr="00312586">
        <w:rPr>
          <w:b w:val="0"/>
          <w:noProof/>
          <w:sz w:val="18"/>
        </w:rPr>
        <w:fldChar w:fldCharType="separate"/>
      </w:r>
      <w:r w:rsidRPr="00312586">
        <w:rPr>
          <w:b w:val="0"/>
          <w:noProof/>
          <w:sz w:val="18"/>
        </w:rPr>
        <w:t>214</w:t>
      </w:r>
      <w:r w:rsidRPr="00312586">
        <w:rPr>
          <w:b w:val="0"/>
          <w:noProof/>
          <w:sz w:val="18"/>
        </w:rPr>
        <w:fldChar w:fldCharType="end"/>
      </w:r>
    </w:p>
    <w:p w14:paraId="21EF95F7" w14:textId="2E4FC3D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Licence can authorise licensee to accept liability</w:t>
      </w:r>
      <w:r w:rsidRPr="00312586">
        <w:rPr>
          <w:noProof/>
        </w:rPr>
        <w:tab/>
      </w:r>
      <w:r w:rsidRPr="00312586">
        <w:rPr>
          <w:noProof/>
        </w:rPr>
        <w:fldChar w:fldCharType="begin"/>
      </w:r>
      <w:r w:rsidRPr="00312586">
        <w:rPr>
          <w:noProof/>
        </w:rPr>
        <w:instrText xml:space="preserve"> PAGEREF _Toc191712599 \h </w:instrText>
      </w:r>
      <w:r w:rsidRPr="00312586">
        <w:rPr>
          <w:noProof/>
        </w:rPr>
      </w:r>
      <w:r w:rsidRPr="00312586">
        <w:rPr>
          <w:noProof/>
        </w:rPr>
        <w:fldChar w:fldCharType="separate"/>
      </w:r>
      <w:r w:rsidRPr="00312586">
        <w:rPr>
          <w:noProof/>
        </w:rPr>
        <w:t>214</w:t>
      </w:r>
      <w:r w:rsidRPr="00312586">
        <w:rPr>
          <w:noProof/>
        </w:rPr>
        <w:fldChar w:fldCharType="end"/>
      </w:r>
    </w:p>
    <w:p w14:paraId="7F58E816" w14:textId="6343B06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108A</w:t>
      </w:r>
      <w:r>
        <w:rPr>
          <w:noProof/>
        </w:rPr>
        <w:tab/>
        <w:t>The consequences of a licensee’s authorisation to accept liability</w:t>
      </w:r>
      <w:r w:rsidRPr="00312586">
        <w:rPr>
          <w:noProof/>
        </w:rPr>
        <w:tab/>
      </w:r>
      <w:r w:rsidRPr="00312586">
        <w:rPr>
          <w:noProof/>
        </w:rPr>
        <w:fldChar w:fldCharType="begin"/>
      </w:r>
      <w:r w:rsidRPr="00312586">
        <w:rPr>
          <w:noProof/>
        </w:rPr>
        <w:instrText xml:space="preserve"> PAGEREF _Toc191712600 \h </w:instrText>
      </w:r>
      <w:r w:rsidRPr="00312586">
        <w:rPr>
          <w:noProof/>
        </w:rPr>
      </w:r>
      <w:r w:rsidRPr="00312586">
        <w:rPr>
          <w:noProof/>
        </w:rPr>
        <w:fldChar w:fldCharType="separate"/>
      </w:r>
      <w:r w:rsidRPr="00312586">
        <w:rPr>
          <w:noProof/>
        </w:rPr>
        <w:t>214</w:t>
      </w:r>
      <w:r w:rsidRPr="00312586">
        <w:rPr>
          <w:noProof/>
        </w:rPr>
        <w:fldChar w:fldCharType="end"/>
      </w:r>
    </w:p>
    <w:p w14:paraId="10CC9F83" w14:textId="580FCFAA"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4—Authorisation to manage claims</w:t>
      </w:r>
      <w:r w:rsidRPr="00312586">
        <w:rPr>
          <w:b w:val="0"/>
          <w:noProof/>
          <w:sz w:val="18"/>
        </w:rPr>
        <w:tab/>
      </w:r>
      <w:r w:rsidRPr="00312586">
        <w:rPr>
          <w:b w:val="0"/>
          <w:noProof/>
          <w:sz w:val="18"/>
        </w:rPr>
        <w:fldChar w:fldCharType="begin"/>
      </w:r>
      <w:r w:rsidRPr="00312586">
        <w:rPr>
          <w:b w:val="0"/>
          <w:noProof/>
          <w:sz w:val="18"/>
        </w:rPr>
        <w:instrText xml:space="preserve"> PAGEREF _Toc191712601 \h </w:instrText>
      </w:r>
      <w:r w:rsidRPr="00312586">
        <w:rPr>
          <w:b w:val="0"/>
          <w:noProof/>
          <w:sz w:val="18"/>
        </w:rPr>
      </w:r>
      <w:r w:rsidRPr="00312586">
        <w:rPr>
          <w:b w:val="0"/>
          <w:noProof/>
          <w:sz w:val="18"/>
        </w:rPr>
        <w:fldChar w:fldCharType="separate"/>
      </w:r>
      <w:r w:rsidRPr="00312586">
        <w:rPr>
          <w:b w:val="0"/>
          <w:noProof/>
          <w:sz w:val="18"/>
        </w:rPr>
        <w:t>217</w:t>
      </w:r>
      <w:r w:rsidRPr="00312586">
        <w:rPr>
          <w:b w:val="0"/>
          <w:noProof/>
          <w:sz w:val="18"/>
        </w:rPr>
        <w:fldChar w:fldCharType="end"/>
      </w:r>
    </w:p>
    <w:p w14:paraId="15102076" w14:textId="6CF5B8A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108B</w:t>
      </w:r>
      <w:r>
        <w:rPr>
          <w:noProof/>
        </w:rPr>
        <w:tab/>
        <w:t>Licence can authorise licensee to manage claims</w:t>
      </w:r>
      <w:r w:rsidRPr="00312586">
        <w:rPr>
          <w:noProof/>
        </w:rPr>
        <w:tab/>
      </w:r>
      <w:r w:rsidRPr="00312586">
        <w:rPr>
          <w:noProof/>
        </w:rPr>
        <w:fldChar w:fldCharType="begin"/>
      </w:r>
      <w:r w:rsidRPr="00312586">
        <w:rPr>
          <w:noProof/>
        </w:rPr>
        <w:instrText xml:space="preserve"> PAGEREF _Toc191712602 \h </w:instrText>
      </w:r>
      <w:r w:rsidRPr="00312586">
        <w:rPr>
          <w:noProof/>
        </w:rPr>
      </w:r>
      <w:r w:rsidRPr="00312586">
        <w:rPr>
          <w:noProof/>
        </w:rPr>
        <w:fldChar w:fldCharType="separate"/>
      </w:r>
      <w:r w:rsidRPr="00312586">
        <w:rPr>
          <w:noProof/>
        </w:rPr>
        <w:t>217</w:t>
      </w:r>
      <w:r w:rsidRPr="00312586">
        <w:rPr>
          <w:noProof/>
        </w:rPr>
        <w:fldChar w:fldCharType="end"/>
      </w:r>
    </w:p>
    <w:p w14:paraId="26BA075D" w14:textId="41FC9EF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108C</w:t>
      </w:r>
      <w:r>
        <w:rPr>
          <w:noProof/>
        </w:rPr>
        <w:tab/>
        <w:t>The consequences of a licensee’s authorisation to manage claims</w:t>
      </w:r>
      <w:r w:rsidRPr="00312586">
        <w:rPr>
          <w:noProof/>
        </w:rPr>
        <w:tab/>
      </w:r>
      <w:r w:rsidRPr="00312586">
        <w:rPr>
          <w:noProof/>
        </w:rPr>
        <w:fldChar w:fldCharType="begin"/>
      </w:r>
      <w:r w:rsidRPr="00312586">
        <w:rPr>
          <w:noProof/>
        </w:rPr>
        <w:instrText xml:space="preserve"> PAGEREF _Toc191712603 \h </w:instrText>
      </w:r>
      <w:r w:rsidRPr="00312586">
        <w:rPr>
          <w:noProof/>
        </w:rPr>
      </w:r>
      <w:r w:rsidRPr="00312586">
        <w:rPr>
          <w:noProof/>
        </w:rPr>
        <w:fldChar w:fldCharType="separate"/>
      </w:r>
      <w:r w:rsidRPr="00312586">
        <w:rPr>
          <w:noProof/>
        </w:rPr>
        <w:t>218</w:t>
      </w:r>
      <w:r w:rsidRPr="00312586">
        <w:rPr>
          <w:noProof/>
        </w:rPr>
        <w:fldChar w:fldCharType="end"/>
      </w:r>
    </w:p>
    <w:p w14:paraId="49B952FA" w14:textId="1F56BA70"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5—Conditions of a licence</w:t>
      </w:r>
      <w:r w:rsidRPr="00312586">
        <w:rPr>
          <w:b w:val="0"/>
          <w:noProof/>
          <w:sz w:val="18"/>
        </w:rPr>
        <w:tab/>
      </w:r>
      <w:r w:rsidRPr="00312586">
        <w:rPr>
          <w:b w:val="0"/>
          <w:noProof/>
          <w:sz w:val="18"/>
        </w:rPr>
        <w:fldChar w:fldCharType="begin"/>
      </w:r>
      <w:r w:rsidRPr="00312586">
        <w:rPr>
          <w:b w:val="0"/>
          <w:noProof/>
          <w:sz w:val="18"/>
        </w:rPr>
        <w:instrText xml:space="preserve"> PAGEREF _Toc191712604 \h </w:instrText>
      </w:r>
      <w:r w:rsidRPr="00312586">
        <w:rPr>
          <w:b w:val="0"/>
          <w:noProof/>
          <w:sz w:val="18"/>
        </w:rPr>
      </w:r>
      <w:r w:rsidRPr="00312586">
        <w:rPr>
          <w:b w:val="0"/>
          <w:noProof/>
          <w:sz w:val="18"/>
        </w:rPr>
        <w:fldChar w:fldCharType="separate"/>
      </w:r>
      <w:r w:rsidRPr="00312586">
        <w:rPr>
          <w:b w:val="0"/>
          <w:noProof/>
          <w:sz w:val="18"/>
        </w:rPr>
        <w:t>221</w:t>
      </w:r>
      <w:r w:rsidRPr="00312586">
        <w:rPr>
          <w:b w:val="0"/>
          <w:noProof/>
          <w:sz w:val="18"/>
        </w:rPr>
        <w:fldChar w:fldCharType="end"/>
      </w:r>
    </w:p>
    <w:p w14:paraId="65B112A4" w14:textId="115A544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108D</w:t>
      </w:r>
      <w:r>
        <w:rPr>
          <w:noProof/>
        </w:rPr>
        <w:tab/>
        <w:t>The Commission may grant licence on conditions</w:t>
      </w:r>
      <w:r w:rsidRPr="00312586">
        <w:rPr>
          <w:noProof/>
        </w:rPr>
        <w:tab/>
      </w:r>
      <w:r w:rsidRPr="00312586">
        <w:rPr>
          <w:noProof/>
        </w:rPr>
        <w:fldChar w:fldCharType="begin"/>
      </w:r>
      <w:r w:rsidRPr="00312586">
        <w:rPr>
          <w:noProof/>
        </w:rPr>
        <w:instrText xml:space="preserve"> PAGEREF _Toc191712605 \h </w:instrText>
      </w:r>
      <w:r w:rsidRPr="00312586">
        <w:rPr>
          <w:noProof/>
        </w:rPr>
      </w:r>
      <w:r w:rsidRPr="00312586">
        <w:rPr>
          <w:noProof/>
        </w:rPr>
        <w:fldChar w:fldCharType="separate"/>
      </w:r>
      <w:r w:rsidRPr="00312586">
        <w:rPr>
          <w:noProof/>
        </w:rPr>
        <w:t>221</w:t>
      </w:r>
      <w:r w:rsidRPr="00312586">
        <w:rPr>
          <w:noProof/>
        </w:rPr>
        <w:fldChar w:fldCharType="end"/>
      </w:r>
    </w:p>
    <w:p w14:paraId="552504E7" w14:textId="79C79D44"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6—Miscellaneous</w:t>
      </w:r>
      <w:r w:rsidRPr="00312586">
        <w:rPr>
          <w:b w:val="0"/>
          <w:noProof/>
          <w:sz w:val="18"/>
        </w:rPr>
        <w:tab/>
      </w:r>
      <w:r w:rsidRPr="00312586">
        <w:rPr>
          <w:b w:val="0"/>
          <w:noProof/>
          <w:sz w:val="18"/>
        </w:rPr>
        <w:fldChar w:fldCharType="begin"/>
      </w:r>
      <w:r w:rsidRPr="00312586">
        <w:rPr>
          <w:b w:val="0"/>
          <w:noProof/>
          <w:sz w:val="18"/>
        </w:rPr>
        <w:instrText xml:space="preserve"> PAGEREF _Toc191712606 \h </w:instrText>
      </w:r>
      <w:r w:rsidRPr="00312586">
        <w:rPr>
          <w:b w:val="0"/>
          <w:noProof/>
          <w:sz w:val="18"/>
        </w:rPr>
      </w:r>
      <w:r w:rsidRPr="00312586">
        <w:rPr>
          <w:b w:val="0"/>
          <w:noProof/>
          <w:sz w:val="18"/>
        </w:rPr>
        <w:fldChar w:fldCharType="separate"/>
      </w:r>
      <w:r w:rsidRPr="00312586">
        <w:rPr>
          <w:b w:val="0"/>
          <w:noProof/>
          <w:sz w:val="18"/>
        </w:rPr>
        <w:t>223</w:t>
      </w:r>
      <w:r w:rsidRPr="00312586">
        <w:rPr>
          <w:b w:val="0"/>
          <w:noProof/>
          <w:sz w:val="18"/>
        </w:rPr>
        <w:fldChar w:fldCharType="end"/>
      </w:r>
    </w:p>
    <w:p w14:paraId="0839FE45" w14:textId="50528AB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108E</w:t>
      </w:r>
      <w:r>
        <w:rPr>
          <w:noProof/>
        </w:rPr>
        <w:tab/>
        <w:t>Functions of licensees</w:t>
      </w:r>
      <w:r w:rsidRPr="00312586">
        <w:rPr>
          <w:noProof/>
        </w:rPr>
        <w:tab/>
      </w:r>
      <w:r w:rsidRPr="00312586">
        <w:rPr>
          <w:noProof/>
        </w:rPr>
        <w:fldChar w:fldCharType="begin"/>
      </w:r>
      <w:r w:rsidRPr="00312586">
        <w:rPr>
          <w:noProof/>
        </w:rPr>
        <w:instrText xml:space="preserve"> PAGEREF _Toc191712607 \h </w:instrText>
      </w:r>
      <w:r w:rsidRPr="00312586">
        <w:rPr>
          <w:noProof/>
        </w:rPr>
      </w:r>
      <w:r w:rsidRPr="00312586">
        <w:rPr>
          <w:noProof/>
        </w:rPr>
        <w:fldChar w:fldCharType="separate"/>
      </w:r>
      <w:r w:rsidRPr="00312586">
        <w:rPr>
          <w:noProof/>
        </w:rPr>
        <w:t>223</w:t>
      </w:r>
      <w:r w:rsidRPr="00312586">
        <w:rPr>
          <w:noProof/>
        </w:rPr>
        <w:fldChar w:fldCharType="end"/>
      </w:r>
    </w:p>
    <w:p w14:paraId="33DC4335" w14:textId="1118BEF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108F</w:t>
      </w:r>
      <w:r>
        <w:rPr>
          <w:noProof/>
        </w:rPr>
        <w:tab/>
        <w:t>Powers of licensee</w:t>
      </w:r>
      <w:r w:rsidRPr="00312586">
        <w:rPr>
          <w:noProof/>
        </w:rPr>
        <w:tab/>
      </w:r>
      <w:r w:rsidRPr="00312586">
        <w:rPr>
          <w:noProof/>
        </w:rPr>
        <w:fldChar w:fldCharType="begin"/>
      </w:r>
      <w:r w:rsidRPr="00312586">
        <w:rPr>
          <w:noProof/>
        </w:rPr>
        <w:instrText xml:space="preserve"> PAGEREF _Toc191712608 \h </w:instrText>
      </w:r>
      <w:r w:rsidRPr="00312586">
        <w:rPr>
          <w:noProof/>
        </w:rPr>
      </w:r>
      <w:r w:rsidRPr="00312586">
        <w:rPr>
          <w:noProof/>
        </w:rPr>
        <w:fldChar w:fldCharType="separate"/>
      </w:r>
      <w:r w:rsidRPr="00312586">
        <w:rPr>
          <w:noProof/>
        </w:rPr>
        <w:t>223</w:t>
      </w:r>
      <w:r w:rsidRPr="00312586">
        <w:rPr>
          <w:noProof/>
        </w:rPr>
        <w:fldChar w:fldCharType="end"/>
      </w:r>
    </w:p>
    <w:p w14:paraId="240B0D31" w14:textId="3F718AA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108G</w:t>
      </w:r>
      <w:r>
        <w:rPr>
          <w:noProof/>
        </w:rPr>
        <w:tab/>
        <w:t>Date of effect of certain notices under this Part</w:t>
      </w:r>
      <w:r w:rsidRPr="00312586">
        <w:rPr>
          <w:noProof/>
        </w:rPr>
        <w:tab/>
      </w:r>
      <w:r w:rsidRPr="00312586">
        <w:rPr>
          <w:noProof/>
        </w:rPr>
        <w:fldChar w:fldCharType="begin"/>
      </w:r>
      <w:r w:rsidRPr="00312586">
        <w:rPr>
          <w:noProof/>
        </w:rPr>
        <w:instrText xml:space="preserve"> PAGEREF _Toc191712609 \h </w:instrText>
      </w:r>
      <w:r w:rsidRPr="00312586">
        <w:rPr>
          <w:noProof/>
        </w:rPr>
      </w:r>
      <w:r w:rsidRPr="00312586">
        <w:rPr>
          <w:noProof/>
        </w:rPr>
        <w:fldChar w:fldCharType="separate"/>
      </w:r>
      <w:r w:rsidRPr="00312586">
        <w:rPr>
          <w:noProof/>
        </w:rPr>
        <w:t>224</w:t>
      </w:r>
      <w:r w:rsidRPr="00312586">
        <w:rPr>
          <w:noProof/>
        </w:rPr>
        <w:fldChar w:fldCharType="end"/>
      </w:r>
    </w:p>
    <w:p w14:paraId="5705C879" w14:textId="5AEC1A6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108H</w:t>
      </w:r>
      <w:r>
        <w:rPr>
          <w:noProof/>
        </w:rPr>
        <w:tab/>
        <w:t>Delegation by licensed authority</w:t>
      </w:r>
      <w:r w:rsidRPr="00312586">
        <w:rPr>
          <w:noProof/>
        </w:rPr>
        <w:tab/>
      </w:r>
      <w:r w:rsidRPr="00312586">
        <w:rPr>
          <w:noProof/>
        </w:rPr>
        <w:fldChar w:fldCharType="begin"/>
      </w:r>
      <w:r w:rsidRPr="00312586">
        <w:rPr>
          <w:noProof/>
        </w:rPr>
        <w:instrText xml:space="preserve"> PAGEREF _Toc191712610 \h </w:instrText>
      </w:r>
      <w:r w:rsidRPr="00312586">
        <w:rPr>
          <w:noProof/>
        </w:rPr>
      </w:r>
      <w:r w:rsidRPr="00312586">
        <w:rPr>
          <w:noProof/>
        </w:rPr>
        <w:fldChar w:fldCharType="separate"/>
      </w:r>
      <w:r w:rsidRPr="00312586">
        <w:rPr>
          <w:noProof/>
        </w:rPr>
        <w:t>224</w:t>
      </w:r>
      <w:r w:rsidRPr="00312586">
        <w:rPr>
          <w:noProof/>
        </w:rPr>
        <w:fldChar w:fldCharType="end"/>
      </w:r>
    </w:p>
    <w:p w14:paraId="13E8A23A" w14:textId="58FCFC57"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IX—Miscellaneous</w:t>
      </w:r>
      <w:r w:rsidRPr="00312586">
        <w:rPr>
          <w:b w:val="0"/>
          <w:noProof/>
          <w:sz w:val="18"/>
        </w:rPr>
        <w:tab/>
      </w:r>
      <w:r w:rsidRPr="00312586">
        <w:rPr>
          <w:b w:val="0"/>
          <w:noProof/>
          <w:sz w:val="18"/>
        </w:rPr>
        <w:fldChar w:fldCharType="begin"/>
      </w:r>
      <w:r w:rsidRPr="00312586">
        <w:rPr>
          <w:b w:val="0"/>
          <w:noProof/>
          <w:sz w:val="18"/>
        </w:rPr>
        <w:instrText xml:space="preserve"> PAGEREF _Toc191712611 \h </w:instrText>
      </w:r>
      <w:r w:rsidRPr="00312586">
        <w:rPr>
          <w:b w:val="0"/>
          <w:noProof/>
          <w:sz w:val="18"/>
        </w:rPr>
      </w:r>
      <w:r w:rsidRPr="00312586">
        <w:rPr>
          <w:b w:val="0"/>
          <w:noProof/>
          <w:sz w:val="18"/>
        </w:rPr>
        <w:fldChar w:fldCharType="separate"/>
      </w:r>
      <w:r w:rsidRPr="00312586">
        <w:rPr>
          <w:b w:val="0"/>
          <w:noProof/>
          <w:sz w:val="18"/>
        </w:rPr>
        <w:t>225</w:t>
      </w:r>
      <w:r w:rsidRPr="00312586">
        <w:rPr>
          <w:b w:val="0"/>
          <w:noProof/>
          <w:sz w:val="18"/>
        </w:rPr>
        <w:fldChar w:fldCharType="end"/>
      </w:r>
    </w:p>
    <w:p w14:paraId="5EA43D7F" w14:textId="61D6F34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109A</w:t>
      </w:r>
      <w:r>
        <w:rPr>
          <w:noProof/>
        </w:rPr>
        <w:tab/>
        <w:t>Jurisdiction of courts with respect to extraterritorial offences</w:t>
      </w:r>
      <w:r w:rsidRPr="00312586">
        <w:rPr>
          <w:noProof/>
        </w:rPr>
        <w:tab/>
      </w:r>
      <w:r w:rsidRPr="00312586">
        <w:rPr>
          <w:noProof/>
        </w:rPr>
        <w:fldChar w:fldCharType="begin"/>
      </w:r>
      <w:r w:rsidRPr="00312586">
        <w:rPr>
          <w:noProof/>
        </w:rPr>
        <w:instrText xml:space="preserve"> PAGEREF _Toc191712612 \h </w:instrText>
      </w:r>
      <w:r w:rsidRPr="00312586">
        <w:rPr>
          <w:noProof/>
        </w:rPr>
      </w:r>
      <w:r w:rsidRPr="00312586">
        <w:rPr>
          <w:noProof/>
        </w:rPr>
        <w:fldChar w:fldCharType="separate"/>
      </w:r>
      <w:r w:rsidRPr="00312586">
        <w:rPr>
          <w:noProof/>
        </w:rPr>
        <w:t>225</w:t>
      </w:r>
      <w:r w:rsidRPr="00312586">
        <w:rPr>
          <w:noProof/>
        </w:rPr>
        <w:fldChar w:fldCharType="end"/>
      </w:r>
    </w:p>
    <w:p w14:paraId="5DD81457" w14:textId="3E72F78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Determinations to be in writing</w:t>
      </w:r>
      <w:r w:rsidRPr="00312586">
        <w:rPr>
          <w:noProof/>
        </w:rPr>
        <w:tab/>
      </w:r>
      <w:r w:rsidRPr="00312586">
        <w:rPr>
          <w:noProof/>
        </w:rPr>
        <w:fldChar w:fldCharType="begin"/>
      </w:r>
      <w:r w:rsidRPr="00312586">
        <w:rPr>
          <w:noProof/>
        </w:rPr>
        <w:instrText xml:space="preserve"> PAGEREF _Toc191712613 \h </w:instrText>
      </w:r>
      <w:r w:rsidRPr="00312586">
        <w:rPr>
          <w:noProof/>
        </w:rPr>
      </w:r>
      <w:r w:rsidRPr="00312586">
        <w:rPr>
          <w:noProof/>
        </w:rPr>
        <w:fldChar w:fldCharType="separate"/>
      </w:r>
      <w:r w:rsidRPr="00312586">
        <w:rPr>
          <w:noProof/>
        </w:rPr>
        <w:t>225</w:t>
      </w:r>
      <w:r w:rsidRPr="00312586">
        <w:rPr>
          <w:noProof/>
        </w:rPr>
        <w:fldChar w:fldCharType="end"/>
      </w:r>
    </w:p>
    <w:p w14:paraId="45913A54" w14:textId="003A018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Money paid to relevant authority for benefit of person</w:t>
      </w:r>
      <w:r w:rsidRPr="00312586">
        <w:rPr>
          <w:noProof/>
        </w:rPr>
        <w:tab/>
      </w:r>
      <w:r w:rsidRPr="00312586">
        <w:rPr>
          <w:noProof/>
        </w:rPr>
        <w:fldChar w:fldCharType="begin"/>
      </w:r>
      <w:r w:rsidRPr="00312586">
        <w:rPr>
          <w:noProof/>
        </w:rPr>
        <w:instrText xml:space="preserve"> PAGEREF _Toc191712614 \h </w:instrText>
      </w:r>
      <w:r w:rsidRPr="00312586">
        <w:rPr>
          <w:noProof/>
        </w:rPr>
      </w:r>
      <w:r w:rsidRPr="00312586">
        <w:rPr>
          <w:noProof/>
        </w:rPr>
        <w:fldChar w:fldCharType="separate"/>
      </w:r>
      <w:r w:rsidRPr="00312586">
        <w:rPr>
          <w:noProof/>
        </w:rPr>
        <w:t>225</w:t>
      </w:r>
      <w:r w:rsidRPr="00312586">
        <w:rPr>
          <w:noProof/>
        </w:rPr>
        <w:fldChar w:fldCharType="end"/>
      </w:r>
    </w:p>
    <w:p w14:paraId="6F77717E" w14:textId="20F3BFF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Provisions applicable on death of beneficiary</w:t>
      </w:r>
      <w:r w:rsidRPr="00312586">
        <w:rPr>
          <w:noProof/>
        </w:rPr>
        <w:tab/>
      </w:r>
      <w:r w:rsidRPr="00312586">
        <w:rPr>
          <w:noProof/>
        </w:rPr>
        <w:fldChar w:fldCharType="begin"/>
      </w:r>
      <w:r w:rsidRPr="00312586">
        <w:rPr>
          <w:noProof/>
        </w:rPr>
        <w:instrText xml:space="preserve"> PAGEREF _Toc191712615 \h </w:instrText>
      </w:r>
      <w:r w:rsidRPr="00312586">
        <w:rPr>
          <w:noProof/>
        </w:rPr>
      </w:r>
      <w:r w:rsidRPr="00312586">
        <w:rPr>
          <w:noProof/>
        </w:rPr>
        <w:fldChar w:fldCharType="separate"/>
      </w:r>
      <w:r w:rsidRPr="00312586">
        <w:rPr>
          <w:noProof/>
        </w:rPr>
        <w:t>226</w:t>
      </w:r>
      <w:r w:rsidRPr="00312586">
        <w:rPr>
          <w:noProof/>
        </w:rPr>
        <w:fldChar w:fldCharType="end"/>
      </w:r>
    </w:p>
    <w:p w14:paraId="5449EBD4" w14:textId="0BCCC96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Assignment, set</w:t>
      </w:r>
      <w:r>
        <w:rPr>
          <w:noProof/>
        </w:rPr>
        <w:noBreakHyphen/>
        <w:t>off or attachment of compensation</w:t>
      </w:r>
      <w:r w:rsidRPr="00312586">
        <w:rPr>
          <w:noProof/>
        </w:rPr>
        <w:tab/>
      </w:r>
      <w:r w:rsidRPr="00312586">
        <w:rPr>
          <w:noProof/>
        </w:rPr>
        <w:fldChar w:fldCharType="begin"/>
      </w:r>
      <w:r w:rsidRPr="00312586">
        <w:rPr>
          <w:noProof/>
        </w:rPr>
        <w:instrText xml:space="preserve"> PAGEREF _Toc191712616 \h </w:instrText>
      </w:r>
      <w:r w:rsidRPr="00312586">
        <w:rPr>
          <w:noProof/>
        </w:rPr>
      </w:r>
      <w:r w:rsidRPr="00312586">
        <w:rPr>
          <w:noProof/>
        </w:rPr>
        <w:fldChar w:fldCharType="separate"/>
      </w:r>
      <w:r w:rsidRPr="00312586">
        <w:rPr>
          <w:noProof/>
        </w:rPr>
        <w:t>227</w:t>
      </w:r>
      <w:r w:rsidRPr="00312586">
        <w:rPr>
          <w:noProof/>
        </w:rPr>
        <w:fldChar w:fldCharType="end"/>
      </w:r>
    </w:p>
    <w:p w14:paraId="32E90400" w14:textId="0FB8CA4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112A</w:t>
      </w:r>
      <w:r>
        <w:rPr>
          <w:noProof/>
        </w:rPr>
        <w:tab/>
        <w:t>Making of compensation payments through employers of employees paid out of relevant money</w:t>
      </w:r>
      <w:r w:rsidRPr="00312586">
        <w:rPr>
          <w:noProof/>
        </w:rPr>
        <w:tab/>
      </w:r>
      <w:r w:rsidRPr="00312586">
        <w:rPr>
          <w:noProof/>
        </w:rPr>
        <w:fldChar w:fldCharType="begin"/>
      </w:r>
      <w:r w:rsidRPr="00312586">
        <w:rPr>
          <w:noProof/>
        </w:rPr>
        <w:instrText xml:space="preserve"> PAGEREF _Toc191712617 \h </w:instrText>
      </w:r>
      <w:r w:rsidRPr="00312586">
        <w:rPr>
          <w:noProof/>
        </w:rPr>
      </w:r>
      <w:r w:rsidRPr="00312586">
        <w:rPr>
          <w:noProof/>
        </w:rPr>
        <w:fldChar w:fldCharType="separate"/>
      </w:r>
      <w:r w:rsidRPr="00312586">
        <w:rPr>
          <w:noProof/>
        </w:rPr>
        <w:t>228</w:t>
      </w:r>
      <w:r w:rsidRPr="00312586">
        <w:rPr>
          <w:noProof/>
        </w:rPr>
        <w:fldChar w:fldCharType="end"/>
      </w:r>
    </w:p>
    <w:p w14:paraId="304B41A1" w14:textId="09C512D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lastRenderedPageBreak/>
        <w:t>112B</w:t>
      </w:r>
      <w:r>
        <w:rPr>
          <w:noProof/>
        </w:rPr>
        <w:tab/>
        <w:t>Making of compensation payments through employers of employees not paid out of relevant money</w:t>
      </w:r>
      <w:r w:rsidRPr="00312586">
        <w:rPr>
          <w:noProof/>
        </w:rPr>
        <w:tab/>
      </w:r>
      <w:r w:rsidRPr="00312586">
        <w:rPr>
          <w:noProof/>
        </w:rPr>
        <w:fldChar w:fldCharType="begin"/>
      </w:r>
      <w:r w:rsidRPr="00312586">
        <w:rPr>
          <w:noProof/>
        </w:rPr>
        <w:instrText xml:space="preserve"> PAGEREF _Toc191712618 \h </w:instrText>
      </w:r>
      <w:r w:rsidRPr="00312586">
        <w:rPr>
          <w:noProof/>
        </w:rPr>
      </w:r>
      <w:r w:rsidRPr="00312586">
        <w:rPr>
          <w:noProof/>
        </w:rPr>
        <w:fldChar w:fldCharType="separate"/>
      </w:r>
      <w:r w:rsidRPr="00312586">
        <w:rPr>
          <w:noProof/>
        </w:rPr>
        <w:t>229</w:t>
      </w:r>
      <w:r w:rsidRPr="00312586">
        <w:rPr>
          <w:noProof/>
        </w:rPr>
        <w:fldChar w:fldCharType="end"/>
      </w:r>
    </w:p>
    <w:p w14:paraId="522177DB" w14:textId="39D7EF4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Recovery of amounts due to relevant authority</w:t>
      </w:r>
      <w:r w:rsidRPr="00312586">
        <w:rPr>
          <w:noProof/>
        </w:rPr>
        <w:tab/>
      </w:r>
      <w:r w:rsidRPr="00312586">
        <w:rPr>
          <w:noProof/>
        </w:rPr>
        <w:fldChar w:fldCharType="begin"/>
      </w:r>
      <w:r w:rsidRPr="00312586">
        <w:rPr>
          <w:noProof/>
        </w:rPr>
        <w:instrText xml:space="preserve"> PAGEREF _Toc191712619 \h </w:instrText>
      </w:r>
      <w:r w:rsidRPr="00312586">
        <w:rPr>
          <w:noProof/>
        </w:rPr>
      </w:r>
      <w:r w:rsidRPr="00312586">
        <w:rPr>
          <w:noProof/>
        </w:rPr>
        <w:fldChar w:fldCharType="separate"/>
      </w:r>
      <w:r w:rsidRPr="00312586">
        <w:rPr>
          <w:noProof/>
        </w:rPr>
        <w:t>230</w:t>
      </w:r>
      <w:r w:rsidRPr="00312586">
        <w:rPr>
          <w:noProof/>
        </w:rPr>
        <w:fldChar w:fldCharType="end"/>
      </w:r>
    </w:p>
    <w:p w14:paraId="68FFF981" w14:textId="19BCE00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Recovery of overpayments</w:t>
      </w:r>
      <w:r w:rsidRPr="00312586">
        <w:rPr>
          <w:noProof/>
        </w:rPr>
        <w:tab/>
      </w:r>
      <w:r w:rsidRPr="00312586">
        <w:rPr>
          <w:noProof/>
        </w:rPr>
        <w:fldChar w:fldCharType="begin"/>
      </w:r>
      <w:r w:rsidRPr="00312586">
        <w:rPr>
          <w:noProof/>
        </w:rPr>
        <w:instrText xml:space="preserve"> PAGEREF _Toc191712620 \h </w:instrText>
      </w:r>
      <w:r w:rsidRPr="00312586">
        <w:rPr>
          <w:noProof/>
        </w:rPr>
      </w:r>
      <w:r w:rsidRPr="00312586">
        <w:rPr>
          <w:noProof/>
        </w:rPr>
        <w:fldChar w:fldCharType="separate"/>
      </w:r>
      <w:r w:rsidRPr="00312586">
        <w:rPr>
          <w:noProof/>
        </w:rPr>
        <w:t>230</w:t>
      </w:r>
      <w:r w:rsidRPr="00312586">
        <w:rPr>
          <w:noProof/>
        </w:rPr>
        <w:fldChar w:fldCharType="end"/>
      </w:r>
    </w:p>
    <w:p w14:paraId="3F13A7C0" w14:textId="5F106E3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114A</w:t>
      </w:r>
      <w:r>
        <w:rPr>
          <w:noProof/>
        </w:rPr>
        <w:tab/>
        <w:t>Notice to Comcare of retirement of employee</w:t>
      </w:r>
      <w:r w:rsidRPr="00312586">
        <w:rPr>
          <w:noProof/>
        </w:rPr>
        <w:tab/>
      </w:r>
      <w:r w:rsidRPr="00312586">
        <w:rPr>
          <w:noProof/>
        </w:rPr>
        <w:fldChar w:fldCharType="begin"/>
      </w:r>
      <w:r w:rsidRPr="00312586">
        <w:rPr>
          <w:noProof/>
        </w:rPr>
        <w:instrText xml:space="preserve"> PAGEREF _Toc191712621 \h </w:instrText>
      </w:r>
      <w:r w:rsidRPr="00312586">
        <w:rPr>
          <w:noProof/>
        </w:rPr>
      </w:r>
      <w:r w:rsidRPr="00312586">
        <w:rPr>
          <w:noProof/>
        </w:rPr>
        <w:fldChar w:fldCharType="separate"/>
      </w:r>
      <w:r w:rsidRPr="00312586">
        <w:rPr>
          <w:noProof/>
        </w:rPr>
        <w:t>231</w:t>
      </w:r>
      <w:r w:rsidRPr="00312586">
        <w:rPr>
          <w:noProof/>
        </w:rPr>
        <w:fldChar w:fldCharType="end"/>
      </w:r>
    </w:p>
    <w:p w14:paraId="70173B14" w14:textId="00CB409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114B</w:t>
      </w:r>
      <w:r>
        <w:rPr>
          <w:noProof/>
        </w:rPr>
        <w:tab/>
        <w:t>Recovery of overpayment to retired employee</w:t>
      </w:r>
      <w:r w:rsidRPr="00312586">
        <w:rPr>
          <w:noProof/>
        </w:rPr>
        <w:tab/>
      </w:r>
      <w:r w:rsidRPr="00312586">
        <w:rPr>
          <w:noProof/>
        </w:rPr>
        <w:fldChar w:fldCharType="begin"/>
      </w:r>
      <w:r w:rsidRPr="00312586">
        <w:rPr>
          <w:noProof/>
        </w:rPr>
        <w:instrText xml:space="preserve"> PAGEREF _Toc191712622 \h </w:instrText>
      </w:r>
      <w:r w:rsidRPr="00312586">
        <w:rPr>
          <w:noProof/>
        </w:rPr>
      </w:r>
      <w:r w:rsidRPr="00312586">
        <w:rPr>
          <w:noProof/>
        </w:rPr>
        <w:fldChar w:fldCharType="separate"/>
      </w:r>
      <w:r w:rsidRPr="00312586">
        <w:rPr>
          <w:noProof/>
        </w:rPr>
        <w:t>232</w:t>
      </w:r>
      <w:r w:rsidRPr="00312586">
        <w:rPr>
          <w:noProof/>
        </w:rPr>
        <w:fldChar w:fldCharType="end"/>
      </w:r>
    </w:p>
    <w:p w14:paraId="46424F4C" w14:textId="088E85D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114C</w:t>
      </w:r>
      <w:r>
        <w:rPr>
          <w:noProof/>
        </w:rPr>
        <w:tab/>
        <w:t>Comcare may write off debt</w:t>
      </w:r>
      <w:r w:rsidRPr="00312586">
        <w:rPr>
          <w:noProof/>
        </w:rPr>
        <w:tab/>
      </w:r>
      <w:r w:rsidRPr="00312586">
        <w:rPr>
          <w:noProof/>
        </w:rPr>
        <w:fldChar w:fldCharType="begin"/>
      </w:r>
      <w:r w:rsidRPr="00312586">
        <w:rPr>
          <w:noProof/>
        </w:rPr>
        <w:instrText xml:space="preserve"> PAGEREF _Toc191712623 \h </w:instrText>
      </w:r>
      <w:r w:rsidRPr="00312586">
        <w:rPr>
          <w:noProof/>
        </w:rPr>
      </w:r>
      <w:r w:rsidRPr="00312586">
        <w:rPr>
          <w:noProof/>
        </w:rPr>
        <w:fldChar w:fldCharType="separate"/>
      </w:r>
      <w:r w:rsidRPr="00312586">
        <w:rPr>
          <w:noProof/>
        </w:rPr>
        <w:t>235</w:t>
      </w:r>
      <w:r w:rsidRPr="00312586">
        <w:rPr>
          <w:noProof/>
        </w:rPr>
        <w:fldChar w:fldCharType="end"/>
      </w:r>
    </w:p>
    <w:p w14:paraId="78E8F923" w14:textId="47EF63A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114D</w:t>
      </w:r>
      <w:r>
        <w:rPr>
          <w:noProof/>
        </w:rPr>
        <w:tab/>
        <w:t>Comcare may waive debt</w:t>
      </w:r>
      <w:r w:rsidRPr="00312586">
        <w:rPr>
          <w:noProof/>
        </w:rPr>
        <w:tab/>
      </w:r>
      <w:r w:rsidRPr="00312586">
        <w:rPr>
          <w:noProof/>
        </w:rPr>
        <w:fldChar w:fldCharType="begin"/>
      </w:r>
      <w:r w:rsidRPr="00312586">
        <w:rPr>
          <w:noProof/>
        </w:rPr>
        <w:instrText xml:space="preserve"> PAGEREF _Toc191712624 \h </w:instrText>
      </w:r>
      <w:r w:rsidRPr="00312586">
        <w:rPr>
          <w:noProof/>
        </w:rPr>
      </w:r>
      <w:r w:rsidRPr="00312586">
        <w:rPr>
          <w:noProof/>
        </w:rPr>
        <w:fldChar w:fldCharType="separate"/>
      </w:r>
      <w:r w:rsidRPr="00312586">
        <w:rPr>
          <w:noProof/>
        </w:rPr>
        <w:t>235</w:t>
      </w:r>
      <w:r w:rsidRPr="00312586">
        <w:rPr>
          <w:noProof/>
        </w:rPr>
        <w:fldChar w:fldCharType="end"/>
      </w:r>
    </w:p>
    <w:p w14:paraId="1CAAAE73" w14:textId="12C2612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Deduction of overpayments of repatriation pensions</w:t>
      </w:r>
      <w:r w:rsidRPr="00312586">
        <w:rPr>
          <w:noProof/>
        </w:rPr>
        <w:tab/>
      </w:r>
      <w:r w:rsidRPr="00312586">
        <w:rPr>
          <w:noProof/>
        </w:rPr>
        <w:fldChar w:fldCharType="begin"/>
      </w:r>
      <w:r w:rsidRPr="00312586">
        <w:rPr>
          <w:noProof/>
        </w:rPr>
        <w:instrText xml:space="preserve"> PAGEREF _Toc191712625 \h </w:instrText>
      </w:r>
      <w:r w:rsidRPr="00312586">
        <w:rPr>
          <w:noProof/>
        </w:rPr>
      </w:r>
      <w:r w:rsidRPr="00312586">
        <w:rPr>
          <w:noProof/>
        </w:rPr>
        <w:fldChar w:fldCharType="separate"/>
      </w:r>
      <w:r w:rsidRPr="00312586">
        <w:rPr>
          <w:noProof/>
        </w:rPr>
        <w:t>236</w:t>
      </w:r>
      <w:r w:rsidRPr="00312586">
        <w:rPr>
          <w:noProof/>
        </w:rPr>
        <w:fldChar w:fldCharType="end"/>
      </w:r>
    </w:p>
    <w:p w14:paraId="5AF339A2" w14:textId="7E5D981E"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Employees on compensation leave</w:t>
      </w:r>
      <w:r w:rsidRPr="00312586">
        <w:rPr>
          <w:noProof/>
        </w:rPr>
        <w:tab/>
      </w:r>
      <w:r w:rsidRPr="00312586">
        <w:rPr>
          <w:noProof/>
        </w:rPr>
        <w:fldChar w:fldCharType="begin"/>
      </w:r>
      <w:r w:rsidRPr="00312586">
        <w:rPr>
          <w:noProof/>
        </w:rPr>
        <w:instrText xml:space="preserve"> PAGEREF _Toc191712626 \h </w:instrText>
      </w:r>
      <w:r w:rsidRPr="00312586">
        <w:rPr>
          <w:noProof/>
        </w:rPr>
      </w:r>
      <w:r w:rsidRPr="00312586">
        <w:rPr>
          <w:noProof/>
        </w:rPr>
        <w:fldChar w:fldCharType="separate"/>
      </w:r>
      <w:r w:rsidRPr="00312586">
        <w:rPr>
          <w:noProof/>
        </w:rPr>
        <w:t>237</w:t>
      </w:r>
      <w:r w:rsidRPr="00312586">
        <w:rPr>
          <w:noProof/>
        </w:rPr>
        <w:fldChar w:fldCharType="end"/>
      </w:r>
    </w:p>
    <w:p w14:paraId="3FF6DD1C" w14:textId="43A67ED9"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Compensation payable to locally engaged overseas employees</w:t>
      </w:r>
      <w:r w:rsidRPr="00312586">
        <w:rPr>
          <w:noProof/>
        </w:rPr>
        <w:tab/>
      </w:r>
      <w:r w:rsidRPr="00312586">
        <w:rPr>
          <w:noProof/>
        </w:rPr>
        <w:fldChar w:fldCharType="begin"/>
      </w:r>
      <w:r w:rsidRPr="00312586">
        <w:rPr>
          <w:noProof/>
        </w:rPr>
        <w:instrText xml:space="preserve"> PAGEREF _Toc191712627 \h </w:instrText>
      </w:r>
      <w:r w:rsidRPr="00312586">
        <w:rPr>
          <w:noProof/>
        </w:rPr>
      </w:r>
      <w:r w:rsidRPr="00312586">
        <w:rPr>
          <w:noProof/>
        </w:rPr>
        <w:fldChar w:fldCharType="separate"/>
      </w:r>
      <w:r w:rsidRPr="00312586">
        <w:rPr>
          <w:noProof/>
        </w:rPr>
        <w:t>238</w:t>
      </w:r>
      <w:r w:rsidRPr="00312586">
        <w:rPr>
          <w:noProof/>
        </w:rPr>
        <w:fldChar w:fldCharType="end"/>
      </w:r>
    </w:p>
    <w:p w14:paraId="7C8D4C2A" w14:textId="413ACD5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Double benefits</w:t>
      </w:r>
      <w:r w:rsidRPr="00312586">
        <w:rPr>
          <w:noProof/>
        </w:rPr>
        <w:tab/>
      </w:r>
      <w:r w:rsidRPr="00312586">
        <w:rPr>
          <w:noProof/>
        </w:rPr>
        <w:fldChar w:fldCharType="begin"/>
      </w:r>
      <w:r w:rsidRPr="00312586">
        <w:rPr>
          <w:noProof/>
        </w:rPr>
        <w:instrText xml:space="preserve"> PAGEREF _Toc191712628 \h </w:instrText>
      </w:r>
      <w:r w:rsidRPr="00312586">
        <w:rPr>
          <w:noProof/>
        </w:rPr>
      </w:r>
      <w:r w:rsidRPr="00312586">
        <w:rPr>
          <w:noProof/>
        </w:rPr>
        <w:fldChar w:fldCharType="separate"/>
      </w:r>
      <w:r w:rsidRPr="00312586">
        <w:rPr>
          <w:noProof/>
        </w:rPr>
        <w:t>240</w:t>
      </w:r>
      <w:r w:rsidRPr="00312586">
        <w:rPr>
          <w:noProof/>
        </w:rPr>
        <w:fldChar w:fldCharType="end"/>
      </w:r>
    </w:p>
    <w:p w14:paraId="53AFF505" w14:textId="41BA8123"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Compensation where State compensation payable</w:t>
      </w:r>
      <w:r w:rsidRPr="00312586">
        <w:rPr>
          <w:noProof/>
        </w:rPr>
        <w:tab/>
      </w:r>
      <w:r w:rsidRPr="00312586">
        <w:rPr>
          <w:noProof/>
        </w:rPr>
        <w:fldChar w:fldCharType="begin"/>
      </w:r>
      <w:r w:rsidRPr="00312586">
        <w:rPr>
          <w:noProof/>
        </w:rPr>
        <w:instrText xml:space="preserve"> PAGEREF _Toc191712629 \h </w:instrText>
      </w:r>
      <w:r w:rsidRPr="00312586">
        <w:rPr>
          <w:noProof/>
        </w:rPr>
      </w:r>
      <w:r w:rsidRPr="00312586">
        <w:rPr>
          <w:noProof/>
        </w:rPr>
        <w:fldChar w:fldCharType="separate"/>
      </w:r>
      <w:r w:rsidRPr="00312586">
        <w:rPr>
          <w:noProof/>
        </w:rPr>
        <w:t>241</w:t>
      </w:r>
      <w:r w:rsidRPr="00312586">
        <w:rPr>
          <w:noProof/>
        </w:rPr>
        <w:fldChar w:fldCharType="end"/>
      </w:r>
    </w:p>
    <w:p w14:paraId="2057B422" w14:textId="28D4DE15"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119A</w:t>
      </w:r>
      <w:r>
        <w:rPr>
          <w:noProof/>
        </w:rPr>
        <w:tab/>
        <w:t>Persons entitled to treatment under other legislation not entitled to certain compensation</w:t>
      </w:r>
      <w:r w:rsidRPr="00312586">
        <w:rPr>
          <w:noProof/>
        </w:rPr>
        <w:tab/>
      </w:r>
      <w:r w:rsidRPr="00312586">
        <w:rPr>
          <w:noProof/>
        </w:rPr>
        <w:fldChar w:fldCharType="begin"/>
      </w:r>
      <w:r w:rsidRPr="00312586">
        <w:rPr>
          <w:noProof/>
        </w:rPr>
        <w:instrText xml:space="preserve"> PAGEREF _Toc191712630 \h </w:instrText>
      </w:r>
      <w:r w:rsidRPr="00312586">
        <w:rPr>
          <w:noProof/>
        </w:rPr>
      </w:r>
      <w:r w:rsidRPr="00312586">
        <w:rPr>
          <w:noProof/>
        </w:rPr>
        <w:fldChar w:fldCharType="separate"/>
      </w:r>
      <w:r w:rsidRPr="00312586">
        <w:rPr>
          <w:noProof/>
        </w:rPr>
        <w:t>243</w:t>
      </w:r>
      <w:r w:rsidRPr="00312586">
        <w:rPr>
          <w:noProof/>
        </w:rPr>
        <w:fldChar w:fldCharType="end"/>
      </w:r>
    </w:p>
    <w:p w14:paraId="5FA644BB" w14:textId="27582F36"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Notice of departure from Australia etc.</w:t>
      </w:r>
      <w:r w:rsidRPr="00312586">
        <w:rPr>
          <w:noProof/>
        </w:rPr>
        <w:tab/>
      </w:r>
      <w:r w:rsidRPr="00312586">
        <w:rPr>
          <w:noProof/>
        </w:rPr>
        <w:fldChar w:fldCharType="begin"/>
      </w:r>
      <w:r w:rsidRPr="00312586">
        <w:rPr>
          <w:noProof/>
        </w:rPr>
        <w:instrText xml:space="preserve"> PAGEREF _Toc191712631 \h </w:instrText>
      </w:r>
      <w:r w:rsidRPr="00312586">
        <w:rPr>
          <w:noProof/>
        </w:rPr>
      </w:r>
      <w:r w:rsidRPr="00312586">
        <w:rPr>
          <w:noProof/>
        </w:rPr>
        <w:fldChar w:fldCharType="separate"/>
      </w:r>
      <w:r w:rsidRPr="00312586">
        <w:rPr>
          <w:noProof/>
        </w:rPr>
        <w:t>244</w:t>
      </w:r>
      <w:r w:rsidRPr="00312586">
        <w:rPr>
          <w:noProof/>
        </w:rPr>
        <w:fldChar w:fldCharType="end"/>
      </w:r>
    </w:p>
    <w:p w14:paraId="08A7A59C" w14:textId="18092C6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121A</w:t>
      </w:r>
      <w:r>
        <w:rPr>
          <w:noProof/>
        </w:rPr>
        <w:tab/>
        <w:t>Confidential commercial information not to be published</w:t>
      </w:r>
      <w:r w:rsidRPr="00312586">
        <w:rPr>
          <w:noProof/>
        </w:rPr>
        <w:tab/>
      </w:r>
      <w:r w:rsidRPr="00312586">
        <w:rPr>
          <w:noProof/>
        </w:rPr>
        <w:fldChar w:fldCharType="begin"/>
      </w:r>
      <w:r w:rsidRPr="00312586">
        <w:rPr>
          <w:noProof/>
        </w:rPr>
        <w:instrText xml:space="preserve"> PAGEREF _Toc191712632 \h </w:instrText>
      </w:r>
      <w:r w:rsidRPr="00312586">
        <w:rPr>
          <w:noProof/>
        </w:rPr>
      </w:r>
      <w:r w:rsidRPr="00312586">
        <w:rPr>
          <w:noProof/>
        </w:rPr>
        <w:fldChar w:fldCharType="separate"/>
      </w:r>
      <w:r w:rsidRPr="00312586">
        <w:rPr>
          <w:noProof/>
        </w:rPr>
        <w:t>245</w:t>
      </w:r>
      <w:r w:rsidRPr="00312586">
        <w:rPr>
          <w:noProof/>
        </w:rPr>
        <w:fldChar w:fldCharType="end"/>
      </w:r>
    </w:p>
    <w:p w14:paraId="228905D3" w14:textId="012FE83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Regulations</w:t>
      </w:r>
      <w:r w:rsidRPr="00312586">
        <w:rPr>
          <w:noProof/>
        </w:rPr>
        <w:tab/>
      </w:r>
      <w:r w:rsidRPr="00312586">
        <w:rPr>
          <w:noProof/>
        </w:rPr>
        <w:fldChar w:fldCharType="begin"/>
      </w:r>
      <w:r w:rsidRPr="00312586">
        <w:rPr>
          <w:noProof/>
        </w:rPr>
        <w:instrText xml:space="preserve"> PAGEREF _Toc191712633 \h </w:instrText>
      </w:r>
      <w:r w:rsidRPr="00312586">
        <w:rPr>
          <w:noProof/>
        </w:rPr>
      </w:r>
      <w:r w:rsidRPr="00312586">
        <w:rPr>
          <w:noProof/>
        </w:rPr>
        <w:fldChar w:fldCharType="separate"/>
      </w:r>
      <w:r w:rsidRPr="00312586">
        <w:rPr>
          <w:noProof/>
        </w:rPr>
        <w:t>245</w:t>
      </w:r>
      <w:r w:rsidRPr="00312586">
        <w:rPr>
          <w:noProof/>
        </w:rPr>
        <w:fldChar w:fldCharType="end"/>
      </w:r>
    </w:p>
    <w:p w14:paraId="7DB1334F" w14:textId="078C9B8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122A</w:t>
      </w:r>
      <w:r>
        <w:rPr>
          <w:noProof/>
        </w:rPr>
        <w:tab/>
        <w:t>Legislative rules</w:t>
      </w:r>
      <w:r w:rsidRPr="00312586">
        <w:rPr>
          <w:noProof/>
        </w:rPr>
        <w:tab/>
      </w:r>
      <w:r w:rsidRPr="00312586">
        <w:rPr>
          <w:noProof/>
        </w:rPr>
        <w:fldChar w:fldCharType="begin"/>
      </w:r>
      <w:r w:rsidRPr="00312586">
        <w:rPr>
          <w:noProof/>
        </w:rPr>
        <w:instrText xml:space="preserve"> PAGEREF _Toc191712634 \h </w:instrText>
      </w:r>
      <w:r w:rsidRPr="00312586">
        <w:rPr>
          <w:noProof/>
        </w:rPr>
      </w:r>
      <w:r w:rsidRPr="00312586">
        <w:rPr>
          <w:noProof/>
        </w:rPr>
        <w:fldChar w:fldCharType="separate"/>
      </w:r>
      <w:r w:rsidRPr="00312586">
        <w:rPr>
          <w:noProof/>
        </w:rPr>
        <w:t>245</w:t>
      </w:r>
      <w:r w:rsidRPr="00312586">
        <w:rPr>
          <w:noProof/>
        </w:rPr>
        <w:fldChar w:fldCharType="end"/>
      </w:r>
    </w:p>
    <w:p w14:paraId="120A5EBB" w14:textId="6CE7C14A" w:rsidR="00312586" w:rsidRDefault="00312586">
      <w:pPr>
        <w:pStyle w:val="TOC2"/>
        <w:rPr>
          <w:rFonts w:asciiTheme="minorHAnsi" w:eastAsiaTheme="minorEastAsia" w:hAnsiTheme="minorHAnsi" w:cstheme="minorBidi"/>
          <w:b w:val="0"/>
          <w:noProof/>
          <w:kern w:val="2"/>
          <w:szCs w:val="24"/>
          <w14:ligatures w14:val="standardContextual"/>
        </w:rPr>
      </w:pPr>
      <w:r>
        <w:rPr>
          <w:noProof/>
        </w:rPr>
        <w:t>Part X—Transitional provisions</w:t>
      </w:r>
      <w:r w:rsidRPr="00312586">
        <w:rPr>
          <w:b w:val="0"/>
          <w:noProof/>
          <w:sz w:val="18"/>
        </w:rPr>
        <w:tab/>
      </w:r>
      <w:r w:rsidRPr="00312586">
        <w:rPr>
          <w:b w:val="0"/>
          <w:noProof/>
          <w:sz w:val="18"/>
        </w:rPr>
        <w:fldChar w:fldCharType="begin"/>
      </w:r>
      <w:r w:rsidRPr="00312586">
        <w:rPr>
          <w:b w:val="0"/>
          <w:noProof/>
          <w:sz w:val="18"/>
        </w:rPr>
        <w:instrText xml:space="preserve"> PAGEREF _Toc191712635 \h </w:instrText>
      </w:r>
      <w:r w:rsidRPr="00312586">
        <w:rPr>
          <w:b w:val="0"/>
          <w:noProof/>
          <w:sz w:val="18"/>
        </w:rPr>
      </w:r>
      <w:r w:rsidRPr="00312586">
        <w:rPr>
          <w:b w:val="0"/>
          <w:noProof/>
          <w:sz w:val="18"/>
        </w:rPr>
        <w:fldChar w:fldCharType="separate"/>
      </w:r>
      <w:r w:rsidRPr="00312586">
        <w:rPr>
          <w:b w:val="0"/>
          <w:noProof/>
          <w:sz w:val="18"/>
        </w:rPr>
        <w:t>247</w:t>
      </w:r>
      <w:r w:rsidRPr="00312586">
        <w:rPr>
          <w:b w:val="0"/>
          <w:noProof/>
          <w:sz w:val="18"/>
        </w:rPr>
        <w:fldChar w:fldCharType="end"/>
      </w:r>
    </w:p>
    <w:p w14:paraId="32E0D751" w14:textId="472839FA"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312586">
        <w:rPr>
          <w:b w:val="0"/>
          <w:noProof/>
          <w:sz w:val="18"/>
        </w:rPr>
        <w:tab/>
      </w:r>
      <w:r w:rsidRPr="00312586">
        <w:rPr>
          <w:b w:val="0"/>
          <w:noProof/>
          <w:sz w:val="18"/>
        </w:rPr>
        <w:fldChar w:fldCharType="begin"/>
      </w:r>
      <w:r w:rsidRPr="00312586">
        <w:rPr>
          <w:b w:val="0"/>
          <w:noProof/>
          <w:sz w:val="18"/>
        </w:rPr>
        <w:instrText xml:space="preserve"> PAGEREF _Toc191712636 \h </w:instrText>
      </w:r>
      <w:r w:rsidRPr="00312586">
        <w:rPr>
          <w:b w:val="0"/>
          <w:noProof/>
          <w:sz w:val="18"/>
        </w:rPr>
      </w:r>
      <w:r w:rsidRPr="00312586">
        <w:rPr>
          <w:b w:val="0"/>
          <w:noProof/>
          <w:sz w:val="18"/>
        </w:rPr>
        <w:fldChar w:fldCharType="separate"/>
      </w:r>
      <w:r w:rsidRPr="00312586">
        <w:rPr>
          <w:b w:val="0"/>
          <w:noProof/>
          <w:sz w:val="18"/>
        </w:rPr>
        <w:t>247</w:t>
      </w:r>
      <w:r w:rsidRPr="00312586">
        <w:rPr>
          <w:b w:val="0"/>
          <w:noProof/>
          <w:sz w:val="18"/>
        </w:rPr>
        <w:fldChar w:fldCharType="end"/>
      </w:r>
    </w:p>
    <w:p w14:paraId="76B11EC8" w14:textId="3F743D0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Interpretation</w:t>
      </w:r>
      <w:r w:rsidRPr="00312586">
        <w:rPr>
          <w:noProof/>
        </w:rPr>
        <w:tab/>
      </w:r>
      <w:r w:rsidRPr="00312586">
        <w:rPr>
          <w:noProof/>
        </w:rPr>
        <w:fldChar w:fldCharType="begin"/>
      </w:r>
      <w:r w:rsidRPr="00312586">
        <w:rPr>
          <w:noProof/>
        </w:rPr>
        <w:instrText xml:space="preserve"> PAGEREF _Toc191712637 \h </w:instrText>
      </w:r>
      <w:r w:rsidRPr="00312586">
        <w:rPr>
          <w:noProof/>
        </w:rPr>
      </w:r>
      <w:r w:rsidRPr="00312586">
        <w:rPr>
          <w:noProof/>
        </w:rPr>
        <w:fldChar w:fldCharType="separate"/>
      </w:r>
      <w:r w:rsidRPr="00312586">
        <w:rPr>
          <w:noProof/>
        </w:rPr>
        <w:t>247</w:t>
      </w:r>
      <w:r w:rsidRPr="00312586">
        <w:rPr>
          <w:noProof/>
        </w:rPr>
        <w:fldChar w:fldCharType="end"/>
      </w:r>
    </w:p>
    <w:p w14:paraId="03F6CF21" w14:textId="409A1D3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123A</w:t>
      </w:r>
      <w:r>
        <w:rPr>
          <w:noProof/>
        </w:rPr>
        <w:tab/>
        <w:t>Injuries suffered before the commencing day</w:t>
      </w:r>
      <w:r w:rsidRPr="00312586">
        <w:rPr>
          <w:noProof/>
        </w:rPr>
        <w:tab/>
      </w:r>
      <w:r w:rsidRPr="00312586">
        <w:rPr>
          <w:noProof/>
        </w:rPr>
        <w:fldChar w:fldCharType="begin"/>
      </w:r>
      <w:r w:rsidRPr="00312586">
        <w:rPr>
          <w:noProof/>
        </w:rPr>
        <w:instrText xml:space="preserve"> PAGEREF _Toc191712638 \h </w:instrText>
      </w:r>
      <w:r w:rsidRPr="00312586">
        <w:rPr>
          <w:noProof/>
        </w:rPr>
      </w:r>
      <w:r w:rsidRPr="00312586">
        <w:rPr>
          <w:noProof/>
        </w:rPr>
        <w:fldChar w:fldCharType="separate"/>
      </w:r>
      <w:r w:rsidRPr="00312586">
        <w:rPr>
          <w:noProof/>
        </w:rPr>
        <w:t>248</w:t>
      </w:r>
      <w:r w:rsidRPr="00312586">
        <w:rPr>
          <w:noProof/>
        </w:rPr>
        <w:fldChar w:fldCharType="end"/>
      </w:r>
    </w:p>
    <w:p w14:paraId="2E74CAD4" w14:textId="182CED11"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Division 2—Transitional provisions</w:t>
      </w:r>
      <w:r w:rsidRPr="00312586">
        <w:rPr>
          <w:b w:val="0"/>
          <w:noProof/>
          <w:sz w:val="18"/>
        </w:rPr>
        <w:tab/>
      </w:r>
      <w:r w:rsidRPr="00312586">
        <w:rPr>
          <w:b w:val="0"/>
          <w:noProof/>
          <w:sz w:val="18"/>
        </w:rPr>
        <w:fldChar w:fldCharType="begin"/>
      </w:r>
      <w:r w:rsidRPr="00312586">
        <w:rPr>
          <w:b w:val="0"/>
          <w:noProof/>
          <w:sz w:val="18"/>
        </w:rPr>
        <w:instrText xml:space="preserve"> PAGEREF _Toc191712639 \h </w:instrText>
      </w:r>
      <w:r w:rsidRPr="00312586">
        <w:rPr>
          <w:b w:val="0"/>
          <w:noProof/>
          <w:sz w:val="18"/>
        </w:rPr>
      </w:r>
      <w:r w:rsidRPr="00312586">
        <w:rPr>
          <w:b w:val="0"/>
          <w:noProof/>
          <w:sz w:val="18"/>
        </w:rPr>
        <w:fldChar w:fldCharType="separate"/>
      </w:r>
      <w:r w:rsidRPr="00312586">
        <w:rPr>
          <w:b w:val="0"/>
          <w:noProof/>
          <w:sz w:val="18"/>
        </w:rPr>
        <w:t>249</w:t>
      </w:r>
      <w:r w:rsidRPr="00312586">
        <w:rPr>
          <w:b w:val="0"/>
          <w:noProof/>
          <w:sz w:val="18"/>
        </w:rPr>
        <w:fldChar w:fldCharType="end"/>
      </w:r>
    </w:p>
    <w:p w14:paraId="5195F670" w14:textId="6293902A"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Application of Act to pre</w:t>
      </w:r>
      <w:r>
        <w:rPr>
          <w:noProof/>
        </w:rPr>
        <w:noBreakHyphen/>
        <w:t>existing injuries</w:t>
      </w:r>
      <w:r w:rsidRPr="00312586">
        <w:rPr>
          <w:noProof/>
        </w:rPr>
        <w:tab/>
      </w:r>
      <w:r w:rsidRPr="00312586">
        <w:rPr>
          <w:noProof/>
        </w:rPr>
        <w:fldChar w:fldCharType="begin"/>
      </w:r>
      <w:r w:rsidRPr="00312586">
        <w:rPr>
          <w:noProof/>
        </w:rPr>
        <w:instrText xml:space="preserve"> PAGEREF _Toc191712640 \h </w:instrText>
      </w:r>
      <w:r w:rsidRPr="00312586">
        <w:rPr>
          <w:noProof/>
        </w:rPr>
      </w:r>
      <w:r w:rsidRPr="00312586">
        <w:rPr>
          <w:noProof/>
        </w:rPr>
        <w:fldChar w:fldCharType="separate"/>
      </w:r>
      <w:r w:rsidRPr="00312586">
        <w:rPr>
          <w:noProof/>
        </w:rPr>
        <w:t>249</w:t>
      </w:r>
      <w:r w:rsidRPr="00312586">
        <w:rPr>
          <w:noProof/>
        </w:rPr>
        <w:fldChar w:fldCharType="end"/>
      </w:r>
    </w:p>
    <w:p w14:paraId="011C1536" w14:textId="14A5989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124A</w:t>
      </w:r>
      <w:r>
        <w:rPr>
          <w:noProof/>
        </w:rPr>
        <w:tab/>
        <w:t>Northern Territory to reimburse Comcare for certain compensation payments and administrative expenses</w:t>
      </w:r>
      <w:r w:rsidRPr="00312586">
        <w:rPr>
          <w:noProof/>
        </w:rPr>
        <w:tab/>
      </w:r>
      <w:r w:rsidRPr="00312586">
        <w:rPr>
          <w:noProof/>
        </w:rPr>
        <w:fldChar w:fldCharType="begin"/>
      </w:r>
      <w:r w:rsidRPr="00312586">
        <w:rPr>
          <w:noProof/>
        </w:rPr>
        <w:instrText xml:space="preserve"> PAGEREF _Toc191712641 \h </w:instrText>
      </w:r>
      <w:r w:rsidRPr="00312586">
        <w:rPr>
          <w:noProof/>
        </w:rPr>
      </w:r>
      <w:r w:rsidRPr="00312586">
        <w:rPr>
          <w:noProof/>
        </w:rPr>
        <w:fldChar w:fldCharType="separate"/>
      </w:r>
      <w:r w:rsidRPr="00312586">
        <w:rPr>
          <w:noProof/>
        </w:rPr>
        <w:t>253</w:t>
      </w:r>
      <w:r w:rsidRPr="00312586">
        <w:rPr>
          <w:noProof/>
        </w:rPr>
        <w:fldChar w:fldCharType="end"/>
      </w:r>
    </w:p>
    <w:p w14:paraId="2D666906" w14:textId="1D4E86B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Payments under previous Acts</w:t>
      </w:r>
      <w:r w:rsidRPr="00312586">
        <w:rPr>
          <w:noProof/>
        </w:rPr>
        <w:tab/>
      </w:r>
      <w:r w:rsidRPr="00312586">
        <w:rPr>
          <w:noProof/>
        </w:rPr>
        <w:fldChar w:fldCharType="begin"/>
      </w:r>
      <w:r w:rsidRPr="00312586">
        <w:rPr>
          <w:noProof/>
        </w:rPr>
        <w:instrText xml:space="preserve"> PAGEREF _Toc191712642 \h </w:instrText>
      </w:r>
      <w:r w:rsidRPr="00312586">
        <w:rPr>
          <w:noProof/>
        </w:rPr>
      </w:r>
      <w:r w:rsidRPr="00312586">
        <w:rPr>
          <w:noProof/>
        </w:rPr>
        <w:fldChar w:fldCharType="separate"/>
      </w:r>
      <w:r w:rsidRPr="00312586">
        <w:rPr>
          <w:noProof/>
        </w:rPr>
        <w:t>253</w:t>
      </w:r>
      <w:r w:rsidRPr="00312586">
        <w:rPr>
          <w:noProof/>
        </w:rPr>
        <w:fldChar w:fldCharType="end"/>
      </w:r>
    </w:p>
    <w:p w14:paraId="4CD7CBB2" w14:textId="634A3DC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Notices, claims etc. under previous Acts</w:t>
      </w:r>
      <w:r w:rsidRPr="00312586">
        <w:rPr>
          <w:noProof/>
        </w:rPr>
        <w:tab/>
      </w:r>
      <w:r w:rsidRPr="00312586">
        <w:rPr>
          <w:noProof/>
        </w:rPr>
        <w:fldChar w:fldCharType="begin"/>
      </w:r>
      <w:r w:rsidRPr="00312586">
        <w:rPr>
          <w:noProof/>
        </w:rPr>
        <w:instrText xml:space="preserve"> PAGEREF _Toc191712643 \h </w:instrText>
      </w:r>
      <w:r w:rsidRPr="00312586">
        <w:rPr>
          <w:noProof/>
        </w:rPr>
      </w:r>
      <w:r w:rsidRPr="00312586">
        <w:rPr>
          <w:noProof/>
        </w:rPr>
        <w:fldChar w:fldCharType="separate"/>
      </w:r>
      <w:r w:rsidRPr="00312586">
        <w:rPr>
          <w:noProof/>
        </w:rPr>
        <w:t>254</w:t>
      </w:r>
      <w:r w:rsidRPr="00312586">
        <w:rPr>
          <w:noProof/>
        </w:rPr>
        <w:fldChar w:fldCharType="end"/>
      </w:r>
    </w:p>
    <w:p w14:paraId="0DAE39B5" w14:textId="31D30F7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Settlements and determinations under previous Acts</w:t>
      </w:r>
      <w:r w:rsidRPr="00312586">
        <w:rPr>
          <w:noProof/>
        </w:rPr>
        <w:tab/>
      </w:r>
      <w:r w:rsidRPr="00312586">
        <w:rPr>
          <w:noProof/>
        </w:rPr>
        <w:fldChar w:fldCharType="begin"/>
      </w:r>
      <w:r w:rsidRPr="00312586">
        <w:rPr>
          <w:noProof/>
        </w:rPr>
        <w:instrText xml:space="preserve"> PAGEREF _Toc191712644 \h </w:instrText>
      </w:r>
      <w:r w:rsidRPr="00312586">
        <w:rPr>
          <w:noProof/>
        </w:rPr>
      </w:r>
      <w:r w:rsidRPr="00312586">
        <w:rPr>
          <w:noProof/>
        </w:rPr>
        <w:fldChar w:fldCharType="separate"/>
      </w:r>
      <w:r w:rsidRPr="00312586">
        <w:rPr>
          <w:noProof/>
        </w:rPr>
        <w:t>255</w:t>
      </w:r>
      <w:r w:rsidRPr="00312586">
        <w:rPr>
          <w:noProof/>
        </w:rPr>
        <w:fldChar w:fldCharType="end"/>
      </w:r>
    </w:p>
    <w:p w14:paraId="6FE87BDD" w14:textId="2A06640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Liability under previous Acts</w:t>
      </w:r>
      <w:r w:rsidRPr="00312586">
        <w:rPr>
          <w:noProof/>
        </w:rPr>
        <w:tab/>
      </w:r>
      <w:r w:rsidRPr="00312586">
        <w:rPr>
          <w:noProof/>
        </w:rPr>
        <w:fldChar w:fldCharType="begin"/>
      </w:r>
      <w:r w:rsidRPr="00312586">
        <w:rPr>
          <w:noProof/>
        </w:rPr>
        <w:instrText xml:space="preserve"> PAGEREF _Toc191712645 \h </w:instrText>
      </w:r>
      <w:r w:rsidRPr="00312586">
        <w:rPr>
          <w:noProof/>
        </w:rPr>
      </w:r>
      <w:r w:rsidRPr="00312586">
        <w:rPr>
          <w:noProof/>
        </w:rPr>
        <w:fldChar w:fldCharType="separate"/>
      </w:r>
      <w:r w:rsidRPr="00312586">
        <w:rPr>
          <w:noProof/>
        </w:rPr>
        <w:t>256</w:t>
      </w:r>
      <w:r w:rsidRPr="00312586">
        <w:rPr>
          <w:noProof/>
        </w:rPr>
        <w:fldChar w:fldCharType="end"/>
      </w:r>
    </w:p>
    <w:p w14:paraId="44E4C672" w14:textId="3EDFF13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128A</w:t>
      </w:r>
      <w:r>
        <w:rPr>
          <w:noProof/>
        </w:rPr>
        <w:tab/>
        <w:t>Comcare’s liability to be discharged by prescribed Commonwealth authorities in some cases</w:t>
      </w:r>
      <w:r w:rsidRPr="00312586">
        <w:rPr>
          <w:noProof/>
        </w:rPr>
        <w:tab/>
      </w:r>
      <w:r w:rsidRPr="00312586">
        <w:rPr>
          <w:noProof/>
        </w:rPr>
        <w:fldChar w:fldCharType="begin"/>
      </w:r>
      <w:r w:rsidRPr="00312586">
        <w:rPr>
          <w:noProof/>
        </w:rPr>
        <w:instrText xml:space="preserve"> PAGEREF _Toc191712646 \h </w:instrText>
      </w:r>
      <w:r w:rsidRPr="00312586">
        <w:rPr>
          <w:noProof/>
        </w:rPr>
      </w:r>
      <w:r w:rsidRPr="00312586">
        <w:rPr>
          <w:noProof/>
        </w:rPr>
        <w:fldChar w:fldCharType="separate"/>
      </w:r>
      <w:r w:rsidRPr="00312586">
        <w:rPr>
          <w:noProof/>
        </w:rPr>
        <w:t>256</w:t>
      </w:r>
      <w:r w:rsidRPr="00312586">
        <w:rPr>
          <w:noProof/>
        </w:rPr>
        <w:fldChar w:fldCharType="end"/>
      </w:r>
    </w:p>
    <w:p w14:paraId="179DD251" w14:textId="7A1F539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Application for review and other proceedings under previous Acts</w:t>
      </w:r>
      <w:r w:rsidRPr="00312586">
        <w:rPr>
          <w:noProof/>
        </w:rPr>
        <w:tab/>
      </w:r>
      <w:r w:rsidRPr="00312586">
        <w:rPr>
          <w:noProof/>
        </w:rPr>
        <w:fldChar w:fldCharType="begin"/>
      </w:r>
      <w:r w:rsidRPr="00312586">
        <w:rPr>
          <w:noProof/>
        </w:rPr>
        <w:instrText xml:space="preserve"> PAGEREF _Toc191712647 \h </w:instrText>
      </w:r>
      <w:r w:rsidRPr="00312586">
        <w:rPr>
          <w:noProof/>
        </w:rPr>
      </w:r>
      <w:r w:rsidRPr="00312586">
        <w:rPr>
          <w:noProof/>
        </w:rPr>
        <w:fldChar w:fldCharType="separate"/>
      </w:r>
      <w:r w:rsidRPr="00312586">
        <w:rPr>
          <w:noProof/>
        </w:rPr>
        <w:t>257</w:t>
      </w:r>
      <w:r w:rsidRPr="00312586">
        <w:rPr>
          <w:noProof/>
        </w:rPr>
        <w:fldChar w:fldCharType="end"/>
      </w:r>
    </w:p>
    <w:p w14:paraId="1C9A2B2B" w14:textId="096D7E5C"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129A</w:t>
      </w:r>
      <w:r>
        <w:rPr>
          <w:noProof/>
        </w:rPr>
        <w:tab/>
        <w:t>Reconsideration and review of certain determinations under 1971 Act</w:t>
      </w:r>
      <w:r w:rsidRPr="00312586">
        <w:rPr>
          <w:noProof/>
        </w:rPr>
        <w:tab/>
      </w:r>
      <w:r w:rsidRPr="00312586">
        <w:rPr>
          <w:noProof/>
        </w:rPr>
        <w:fldChar w:fldCharType="begin"/>
      </w:r>
      <w:r w:rsidRPr="00312586">
        <w:rPr>
          <w:noProof/>
        </w:rPr>
        <w:instrText xml:space="preserve"> PAGEREF _Toc191712648 \h </w:instrText>
      </w:r>
      <w:r w:rsidRPr="00312586">
        <w:rPr>
          <w:noProof/>
        </w:rPr>
      </w:r>
      <w:r w:rsidRPr="00312586">
        <w:rPr>
          <w:noProof/>
        </w:rPr>
        <w:fldChar w:fldCharType="separate"/>
      </w:r>
      <w:r w:rsidRPr="00312586">
        <w:rPr>
          <w:noProof/>
        </w:rPr>
        <w:t>258</w:t>
      </w:r>
      <w:r w:rsidRPr="00312586">
        <w:rPr>
          <w:noProof/>
        </w:rPr>
        <w:fldChar w:fldCharType="end"/>
      </w:r>
    </w:p>
    <w:p w14:paraId="6176DDDF" w14:textId="1EC47F4B"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Money and investments held under 1971 Act</w:t>
      </w:r>
      <w:r w:rsidRPr="00312586">
        <w:rPr>
          <w:noProof/>
        </w:rPr>
        <w:tab/>
      </w:r>
      <w:r w:rsidRPr="00312586">
        <w:rPr>
          <w:noProof/>
        </w:rPr>
        <w:fldChar w:fldCharType="begin"/>
      </w:r>
      <w:r w:rsidRPr="00312586">
        <w:rPr>
          <w:noProof/>
        </w:rPr>
        <w:instrText xml:space="preserve"> PAGEREF _Toc191712649 \h </w:instrText>
      </w:r>
      <w:r w:rsidRPr="00312586">
        <w:rPr>
          <w:noProof/>
        </w:rPr>
      </w:r>
      <w:r w:rsidRPr="00312586">
        <w:rPr>
          <w:noProof/>
        </w:rPr>
        <w:fldChar w:fldCharType="separate"/>
      </w:r>
      <w:r w:rsidRPr="00312586">
        <w:rPr>
          <w:noProof/>
        </w:rPr>
        <w:t>259</w:t>
      </w:r>
      <w:r w:rsidRPr="00312586">
        <w:rPr>
          <w:noProof/>
        </w:rPr>
        <w:fldChar w:fldCharType="end"/>
      </w:r>
    </w:p>
    <w:p w14:paraId="282A9844" w14:textId="67FAAFA4"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3—Special transitional provisions relating to certain former employees</w:t>
      </w:r>
      <w:r w:rsidRPr="00312586">
        <w:rPr>
          <w:b w:val="0"/>
          <w:noProof/>
          <w:sz w:val="18"/>
        </w:rPr>
        <w:tab/>
      </w:r>
      <w:r w:rsidRPr="00312586">
        <w:rPr>
          <w:b w:val="0"/>
          <w:noProof/>
          <w:sz w:val="18"/>
        </w:rPr>
        <w:fldChar w:fldCharType="begin"/>
      </w:r>
      <w:r w:rsidRPr="00312586">
        <w:rPr>
          <w:b w:val="0"/>
          <w:noProof/>
          <w:sz w:val="18"/>
        </w:rPr>
        <w:instrText xml:space="preserve"> PAGEREF _Toc191712650 \h </w:instrText>
      </w:r>
      <w:r w:rsidRPr="00312586">
        <w:rPr>
          <w:b w:val="0"/>
          <w:noProof/>
          <w:sz w:val="18"/>
        </w:rPr>
      </w:r>
      <w:r w:rsidRPr="00312586">
        <w:rPr>
          <w:b w:val="0"/>
          <w:noProof/>
          <w:sz w:val="18"/>
        </w:rPr>
        <w:fldChar w:fldCharType="separate"/>
      </w:r>
      <w:r w:rsidRPr="00312586">
        <w:rPr>
          <w:b w:val="0"/>
          <w:noProof/>
          <w:sz w:val="18"/>
        </w:rPr>
        <w:t>260</w:t>
      </w:r>
      <w:r w:rsidRPr="00312586">
        <w:rPr>
          <w:b w:val="0"/>
          <w:noProof/>
          <w:sz w:val="18"/>
        </w:rPr>
        <w:fldChar w:fldCharType="end"/>
      </w:r>
    </w:p>
    <w:p w14:paraId="052043E5" w14:textId="7D3D3E1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Former employees under 65 who are in receipt of superannuation benefits and are unable to engage in any work</w:t>
      </w:r>
      <w:r w:rsidRPr="00312586">
        <w:rPr>
          <w:noProof/>
        </w:rPr>
        <w:tab/>
      </w:r>
      <w:r w:rsidRPr="00312586">
        <w:rPr>
          <w:noProof/>
        </w:rPr>
        <w:fldChar w:fldCharType="begin"/>
      </w:r>
      <w:r w:rsidRPr="00312586">
        <w:rPr>
          <w:noProof/>
        </w:rPr>
        <w:instrText xml:space="preserve"> PAGEREF _Toc191712651 \h </w:instrText>
      </w:r>
      <w:r w:rsidRPr="00312586">
        <w:rPr>
          <w:noProof/>
        </w:rPr>
      </w:r>
      <w:r w:rsidRPr="00312586">
        <w:rPr>
          <w:noProof/>
        </w:rPr>
        <w:fldChar w:fldCharType="separate"/>
      </w:r>
      <w:r w:rsidRPr="00312586">
        <w:rPr>
          <w:noProof/>
        </w:rPr>
        <w:t>260</w:t>
      </w:r>
      <w:r w:rsidRPr="00312586">
        <w:rPr>
          <w:noProof/>
        </w:rPr>
        <w:fldChar w:fldCharType="end"/>
      </w:r>
    </w:p>
    <w:p w14:paraId="41D95DD7" w14:textId="2C53F52F"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Former employees under 65 who are not in receipt of superannuation benefits and are unable to engage in any work</w:t>
      </w:r>
      <w:r w:rsidRPr="00312586">
        <w:rPr>
          <w:noProof/>
        </w:rPr>
        <w:tab/>
      </w:r>
      <w:r w:rsidRPr="00312586">
        <w:rPr>
          <w:noProof/>
        </w:rPr>
        <w:fldChar w:fldCharType="begin"/>
      </w:r>
      <w:r w:rsidRPr="00312586">
        <w:rPr>
          <w:noProof/>
        </w:rPr>
        <w:instrText xml:space="preserve"> PAGEREF _Toc191712652 \h </w:instrText>
      </w:r>
      <w:r w:rsidRPr="00312586">
        <w:rPr>
          <w:noProof/>
        </w:rPr>
      </w:r>
      <w:r w:rsidRPr="00312586">
        <w:rPr>
          <w:noProof/>
        </w:rPr>
        <w:fldChar w:fldCharType="separate"/>
      </w:r>
      <w:r w:rsidRPr="00312586">
        <w:rPr>
          <w:noProof/>
        </w:rPr>
        <w:t>261</w:t>
      </w:r>
      <w:r w:rsidRPr="00312586">
        <w:rPr>
          <w:noProof/>
        </w:rPr>
        <w:fldChar w:fldCharType="end"/>
      </w:r>
    </w:p>
    <w:p w14:paraId="4AF1DD0B" w14:textId="781CCA0D"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132A</w:t>
      </w:r>
      <w:r>
        <w:rPr>
          <w:noProof/>
        </w:rPr>
        <w:tab/>
        <w:t>Former employees under 65 who are capable of engaging in any work</w:t>
      </w:r>
      <w:r w:rsidRPr="00312586">
        <w:rPr>
          <w:noProof/>
        </w:rPr>
        <w:tab/>
      </w:r>
      <w:r w:rsidRPr="00312586">
        <w:rPr>
          <w:noProof/>
        </w:rPr>
        <w:fldChar w:fldCharType="begin"/>
      </w:r>
      <w:r w:rsidRPr="00312586">
        <w:rPr>
          <w:noProof/>
        </w:rPr>
        <w:instrText xml:space="preserve"> PAGEREF _Toc191712653 \h </w:instrText>
      </w:r>
      <w:r w:rsidRPr="00312586">
        <w:rPr>
          <w:noProof/>
        </w:rPr>
      </w:r>
      <w:r w:rsidRPr="00312586">
        <w:rPr>
          <w:noProof/>
        </w:rPr>
        <w:fldChar w:fldCharType="separate"/>
      </w:r>
      <w:r w:rsidRPr="00312586">
        <w:rPr>
          <w:noProof/>
        </w:rPr>
        <w:t>262</w:t>
      </w:r>
      <w:r w:rsidRPr="00312586">
        <w:rPr>
          <w:noProof/>
        </w:rPr>
        <w:fldChar w:fldCharType="end"/>
      </w:r>
    </w:p>
    <w:p w14:paraId="3BB9C3F7" w14:textId="6AD15617"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Minimum benefit payable</w:t>
      </w:r>
      <w:r w:rsidRPr="00312586">
        <w:rPr>
          <w:noProof/>
        </w:rPr>
        <w:tab/>
      </w:r>
      <w:r w:rsidRPr="00312586">
        <w:rPr>
          <w:noProof/>
        </w:rPr>
        <w:fldChar w:fldCharType="begin"/>
      </w:r>
      <w:r w:rsidRPr="00312586">
        <w:rPr>
          <w:noProof/>
        </w:rPr>
        <w:instrText xml:space="preserve"> PAGEREF _Toc191712654 \h </w:instrText>
      </w:r>
      <w:r w:rsidRPr="00312586">
        <w:rPr>
          <w:noProof/>
        </w:rPr>
      </w:r>
      <w:r w:rsidRPr="00312586">
        <w:rPr>
          <w:noProof/>
        </w:rPr>
        <w:fldChar w:fldCharType="separate"/>
      </w:r>
      <w:r w:rsidRPr="00312586">
        <w:rPr>
          <w:noProof/>
        </w:rPr>
        <w:t>264</w:t>
      </w:r>
      <w:r w:rsidRPr="00312586">
        <w:rPr>
          <w:noProof/>
        </w:rPr>
        <w:fldChar w:fldCharType="end"/>
      </w:r>
    </w:p>
    <w:p w14:paraId="609FB3D2" w14:textId="73166FF8"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Reduction of compensation on reaching pension age</w:t>
      </w:r>
      <w:r w:rsidRPr="00312586">
        <w:rPr>
          <w:noProof/>
        </w:rPr>
        <w:tab/>
      </w:r>
      <w:r w:rsidRPr="00312586">
        <w:rPr>
          <w:noProof/>
        </w:rPr>
        <w:fldChar w:fldCharType="begin"/>
      </w:r>
      <w:r w:rsidRPr="00312586">
        <w:rPr>
          <w:noProof/>
        </w:rPr>
        <w:instrText xml:space="preserve"> PAGEREF _Toc191712655 \h </w:instrText>
      </w:r>
      <w:r w:rsidRPr="00312586">
        <w:rPr>
          <w:noProof/>
        </w:rPr>
      </w:r>
      <w:r w:rsidRPr="00312586">
        <w:rPr>
          <w:noProof/>
        </w:rPr>
        <w:fldChar w:fldCharType="separate"/>
      </w:r>
      <w:r w:rsidRPr="00312586">
        <w:rPr>
          <w:noProof/>
        </w:rPr>
        <w:t>264</w:t>
      </w:r>
      <w:r w:rsidRPr="00312586">
        <w:rPr>
          <w:noProof/>
        </w:rPr>
        <w:fldChar w:fldCharType="end"/>
      </w:r>
    </w:p>
    <w:p w14:paraId="69C25800" w14:textId="2CB317A2"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Former employees 65 and over who are in receipt of superannuation benefits</w:t>
      </w:r>
      <w:r w:rsidRPr="00312586">
        <w:rPr>
          <w:noProof/>
        </w:rPr>
        <w:tab/>
      </w:r>
      <w:r w:rsidRPr="00312586">
        <w:rPr>
          <w:noProof/>
        </w:rPr>
        <w:fldChar w:fldCharType="begin"/>
      </w:r>
      <w:r w:rsidRPr="00312586">
        <w:rPr>
          <w:noProof/>
        </w:rPr>
        <w:instrText xml:space="preserve"> PAGEREF _Toc191712656 \h </w:instrText>
      </w:r>
      <w:r w:rsidRPr="00312586">
        <w:rPr>
          <w:noProof/>
        </w:rPr>
      </w:r>
      <w:r w:rsidRPr="00312586">
        <w:rPr>
          <w:noProof/>
        </w:rPr>
        <w:fldChar w:fldCharType="separate"/>
      </w:r>
      <w:r w:rsidRPr="00312586">
        <w:rPr>
          <w:noProof/>
        </w:rPr>
        <w:t>265</w:t>
      </w:r>
      <w:r w:rsidRPr="00312586">
        <w:rPr>
          <w:noProof/>
        </w:rPr>
        <w:fldChar w:fldCharType="end"/>
      </w:r>
    </w:p>
    <w:p w14:paraId="5FB6FA99" w14:textId="7197C284"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Former employees 65 and over who are not in receipt of superannuation benefits</w:t>
      </w:r>
      <w:r w:rsidRPr="00312586">
        <w:rPr>
          <w:noProof/>
        </w:rPr>
        <w:tab/>
      </w:r>
      <w:r w:rsidRPr="00312586">
        <w:rPr>
          <w:noProof/>
        </w:rPr>
        <w:fldChar w:fldCharType="begin"/>
      </w:r>
      <w:r w:rsidRPr="00312586">
        <w:rPr>
          <w:noProof/>
        </w:rPr>
        <w:instrText xml:space="preserve"> PAGEREF _Toc191712657 \h </w:instrText>
      </w:r>
      <w:r w:rsidRPr="00312586">
        <w:rPr>
          <w:noProof/>
        </w:rPr>
      </w:r>
      <w:r w:rsidRPr="00312586">
        <w:rPr>
          <w:noProof/>
        </w:rPr>
        <w:fldChar w:fldCharType="separate"/>
      </w:r>
      <w:r w:rsidRPr="00312586">
        <w:rPr>
          <w:noProof/>
        </w:rPr>
        <w:t>265</w:t>
      </w:r>
      <w:r w:rsidRPr="00312586">
        <w:rPr>
          <w:noProof/>
        </w:rPr>
        <w:fldChar w:fldCharType="end"/>
      </w:r>
    </w:p>
    <w:p w14:paraId="09B8B06D" w14:textId="4B4F12D0" w:rsidR="00312586" w:rsidRDefault="00312586">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Redemption on request by former employee</w:t>
      </w:r>
      <w:r w:rsidRPr="00312586">
        <w:rPr>
          <w:noProof/>
        </w:rPr>
        <w:tab/>
      </w:r>
      <w:r w:rsidRPr="00312586">
        <w:rPr>
          <w:noProof/>
        </w:rPr>
        <w:fldChar w:fldCharType="begin"/>
      </w:r>
      <w:r w:rsidRPr="00312586">
        <w:rPr>
          <w:noProof/>
        </w:rPr>
        <w:instrText xml:space="preserve"> PAGEREF _Toc191712658 \h </w:instrText>
      </w:r>
      <w:r w:rsidRPr="00312586">
        <w:rPr>
          <w:noProof/>
        </w:rPr>
      </w:r>
      <w:r w:rsidRPr="00312586">
        <w:rPr>
          <w:noProof/>
        </w:rPr>
        <w:fldChar w:fldCharType="separate"/>
      </w:r>
      <w:r w:rsidRPr="00312586">
        <w:rPr>
          <w:noProof/>
        </w:rPr>
        <w:t>265</w:t>
      </w:r>
      <w:r w:rsidRPr="00312586">
        <w:rPr>
          <w:noProof/>
        </w:rPr>
        <w:fldChar w:fldCharType="end"/>
      </w:r>
    </w:p>
    <w:p w14:paraId="0D550E35" w14:textId="19A83ABD" w:rsidR="00312586" w:rsidRDefault="00312586" w:rsidP="00312586">
      <w:pPr>
        <w:pStyle w:val="TOC2"/>
        <w:rPr>
          <w:rFonts w:asciiTheme="minorHAnsi" w:eastAsiaTheme="minorEastAsia" w:hAnsiTheme="minorHAnsi" w:cstheme="minorBidi"/>
          <w:b w:val="0"/>
          <w:noProof/>
          <w:kern w:val="2"/>
          <w:szCs w:val="24"/>
          <w14:ligatures w14:val="standardContextual"/>
        </w:rPr>
      </w:pPr>
      <w:r>
        <w:rPr>
          <w:noProof/>
        </w:rPr>
        <w:t>Endnotes</w:t>
      </w:r>
      <w:r w:rsidRPr="00312586">
        <w:rPr>
          <w:b w:val="0"/>
          <w:noProof/>
          <w:sz w:val="18"/>
        </w:rPr>
        <w:tab/>
      </w:r>
      <w:r w:rsidRPr="00312586">
        <w:rPr>
          <w:b w:val="0"/>
          <w:noProof/>
          <w:sz w:val="18"/>
        </w:rPr>
        <w:fldChar w:fldCharType="begin"/>
      </w:r>
      <w:r w:rsidRPr="00312586">
        <w:rPr>
          <w:b w:val="0"/>
          <w:noProof/>
          <w:sz w:val="18"/>
        </w:rPr>
        <w:instrText xml:space="preserve"> PAGEREF _Toc191712659 \h </w:instrText>
      </w:r>
      <w:r w:rsidRPr="00312586">
        <w:rPr>
          <w:b w:val="0"/>
          <w:noProof/>
          <w:sz w:val="18"/>
        </w:rPr>
      </w:r>
      <w:r w:rsidRPr="00312586">
        <w:rPr>
          <w:b w:val="0"/>
          <w:noProof/>
          <w:sz w:val="18"/>
        </w:rPr>
        <w:fldChar w:fldCharType="separate"/>
      </w:r>
      <w:r w:rsidRPr="00312586">
        <w:rPr>
          <w:b w:val="0"/>
          <w:noProof/>
          <w:sz w:val="18"/>
        </w:rPr>
        <w:t>268</w:t>
      </w:r>
      <w:r w:rsidRPr="00312586">
        <w:rPr>
          <w:b w:val="0"/>
          <w:noProof/>
          <w:sz w:val="18"/>
        </w:rPr>
        <w:fldChar w:fldCharType="end"/>
      </w:r>
    </w:p>
    <w:p w14:paraId="130EBB1B" w14:textId="2E2FC70C"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312586">
        <w:rPr>
          <w:b w:val="0"/>
          <w:noProof/>
          <w:sz w:val="18"/>
        </w:rPr>
        <w:tab/>
      </w:r>
      <w:r w:rsidRPr="00312586">
        <w:rPr>
          <w:b w:val="0"/>
          <w:noProof/>
          <w:sz w:val="18"/>
        </w:rPr>
        <w:fldChar w:fldCharType="begin"/>
      </w:r>
      <w:r w:rsidRPr="00312586">
        <w:rPr>
          <w:b w:val="0"/>
          <w:noProof/>
          <w:sz w:val="18"/>
        </w:rPr>
        <w:instrText xml:space="preserve"> PAGEREF _Toc191712660 \h </w:instrText>
      </w:r>
      <w:r w:rsidRPr="00312586">
        <w:rPr>
          <w:b w:val="0"/>
          <w:noProof/>
          <w:sz w:val="18"/>
        </w:rPr>
      </w:r>
      <w:r w:rsidRPr="00312586">
        <w:rPr>
          <w:b w:val="0"/>
          <w:noProof/>
          <w:sz w:val="18"/>
        </w:rPr>
        <w:fldChar w:fldCharType="separate"/>
      </w:r>
      <w:r w:rsidRPr="00312586">
        <w:rPr>
          <w:b w:val="0"/>
          <w:noProof/>
          <w:sz w:val="18"/>
        </w:rPr>
        <w:t>268</w:t>
      </w:r>
      <w:r w:rsidRPr="00312586">
        <w:rPr>
          <w:b w:val="0"/>
          <w:noProof/>
          <w:sz w:val="18"/>
        </w:rPr>
        <w:fldChar w:fldCharType="end"/>
      </w:r>
    </w:p>
    <w:p w14:paraId="372CC8F6" w14:textId="028BDE60"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312586">
        <w:rPr>
          <w:b w:val="0"/>
          <w:noProof/>
          <w:sz w:val="18"/>
        </w:rPr>
        <w:tab/>
      </w:r>
      <w:r w:rsidRPr="00312586">
        <w:rPr>
          <w:b w:val="0"/>
          <w:noProof/>
          <w:sz w:val="18"/>
        </w:rPr>
        <w:fldChar w:fldCharType="begin"/>
      </w:r>
      <w:r w:rsidRPr="00312586">
        <w:rPr>
          <w:b w:val="0"/>
          <w:noProof/>
          <w:sz w:val="18"/>
        </w:rPr>
        <w:instrText xml:space="preserve"> PAGEREF _Toc191712661 \h </w:instrText>
      </w:r>
      <w:r w:rsidRPr="00312586">
        <w:rPr>
          <w:b w:val="0"/>
          <w:noProof/>
          <w:sz w:val="18"/>
        </w:rPr>
      </w:r>
      <w:r w:rsidRPr="00312586">
        <w:rPr>
          <w:b w:val="0"/>
          <w:noProof/>
          <w:sz w:val="18"/>
        </w:rPr>
        <w:fldChar w:fldCharType="separate"/>
      </w:r>
      <w:r w:rsidRPr="00312586">
        <w:rPr>
          <w:b w:val="0"/>
          <w:noProof/>
          <w:sz w:val="18"/>
        </w:rPr>
        <w:t>270</w:t>
      </w:r>
      <w:r w:rsidRPr="00312586">
        <w:rPr>
          <w:b w:val="0"/>
          <w:noProof/>
          <w:sz w:val="18"/>
        </w:rPr>
        <w:fldChar w:fldCharType="end"/>
      </w:r>
    </w:p>
    <w:p w14:paraId="4C264A27" w14:textId="25A51A47"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312586">
        <w:rPr>
          <w:b w:val="0"/>
          <w:noProof/>
          <w:sz w:val="18"/>
        </w:rPr>
        <w:tab/>
      </w:r>
      <w:r w:rsidRPr="00312586">
        <w:rPr>
          <w:b w:val="0"/>
          <w:noProof/>
          <w:sz w:val="18"/>
        </w:rPr>
        <w:fldChar w:fldCharType="begin"/>
      </w:r>
      <w:r w:rsidRPr="00312586">
        <w:rPr>
          <w:b w:val="0"/>
          <w:noProof/>
          <w:sz w:val="18"/>
        </w:rPr>
        <w:instrText xml:space="preserve"> PAGEREF _Toc191712662 \h </w:instrText>
      </w:r>
      <w:r w:rsidRPr="00312586">
        <w:rPr>
          <w:b w:val="0"/>
          <w:noProof/>
          <w:sz w:val="18"/>
        </w:rPr>
      </w:r>
      <w:r w:rsidRPr="00312586">
        <w:rPr>
          <w:b w:val="0"/>
          <w:noProof/>
          <w:sz w:val="18"/>
        </w:rPr>
        <w:fldChar w:fldCharType="separate"/>
      </w:r>
      <w:r w:rsidRPr="00312586">
        <w:rPr>
          <w:b w:val="0"/>
          <w:noProof/>
          <w:sz w:val="18"/>
        </w:rPr>
        <w:t>271</w:t>
      </w:r>
      <w:r w:rsidRPr="00312586">
        <w:rPr>
          <w:b w:val="0"/>
          <w:noProof/>
          <w:sz w:val="18"/>
        </w:rPr>
        <w:fldChar w:fldCharType="end"/>
      </w:r>
    </w:p>
    <w:p w14:paraId="73F78A43" w14:textId="1B26CBEE" w:rsidR="00312586" w:rsidRDefault="00312586">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312586">
        <w:rPr>
          <w:b w:val="0"/>
          <w:noProof/>
          <w:sz w:val="18"/>
        </w:rPr>
        <w:tab/>
      </w:r>
      <w:r w:rsidRPr="00312586">
        <w:rPr>
          <w:b w:val="0"/>
          <w:noProof/>
          <w:sz w:val="18"/>
        </w:rPr>
        <w:fldChar w:fldCharType="begin"/>
      </w:r>
      <w:r w:rsidRPr="00312586">
        <w:rPr>
          <w:b w:val="0"/>
          <w:noProof/>
          <w:sz w:val="18"/>
        </w:rPr>
        <w:instrText xml:space="preserve"> PAGEREF _Toc191712663 \h </w:instrText>
      </w:r>
      <w:r w:rsidRPr="00312586">
        <w:rPr>
          <w:b w:val="0"/>
          <w:noProof/>
          <w:sz w:val="18"/>
        </w:rPr>
      </w:r>
      <w:r w:rsidRPr="00312586">
        <w:rPr>
          <w:b w:val="0"/>
          <w:noProof/>
          <w:sz w:val="18"/>
        </w:rPr>
        <w:fldChar w:fldCharType="separate"/>
      </w:r>
      <w:r w:rsidRPr="00312586">
        <w:rPr>
          <w:b w:val="0"/>
          <w:noProof/>
          <w:sz w:val="18"/>
        </w:rPr>
        <w:t>287</w:t>
      </w:r>
      <w:r w:rsidRPr="00312586">
        <w:rPr>
          <w:b w:val="0"/>
          <w:noProof/>
          <w:sz w:val="18"/>
        </w:rPr>
        <w:fldChar w:fldCharType="end"/>
      </w:r>
    </w:p>
    <w:p w14:paraId="179F5BC7" w14:textId="7A803335" w:rsidR="008C7B18" w:rsidRPr="00D56626" w:rsidRDefault="00C369B4" w:rsidP="008C7B18">
      <w:pPr>
        <w:sectPr w:rsidR="008C7B18" w:rsidRPr="00D56626" w:rsidSect="004B7ED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56626">
        <w:fldChar w:fldCharType="end"/>
      </w:r>
    </w:p>
    <w:p w14:paraId="5790B031" w14:textId="77777777" w:rsidR="000B6A17" w:rsidRPr="00D56626" w:rsidRDefault="000B6A17" w:rsidP="00EC04C2">
      <w:pPr>
        <w:pStyle w:val="LongT"/>
      </w:pPr>
      <w:r w:rsidRPr="00D56626">
        <w:lastRenderedPageBreak/>
        <w:t>An Act relating to the rehabilitation of employees of the Commonwealth and certain corporations and to workers’ compensation for those employees and certain other persons, and for related purposes</w:t>
      </w:r>
    </w:p>
    <w:p w14:paraId="64C42BE7" w14:textId="77777777" w:rsidR="000B6A17" w:rsidRPr="00D56626" w:rsidRDefault="000B6A17" w:rsidP="000B6A17">
      <w:pPr>
        <w:pStyle w:val="ActHead2"/>
      </w:pPr>
      <w:bookmarkStart w:id="1" w:name="_Toc191712377"/>
      <w:r w:rsidRPr="00AC7B6F">
        <w:rPr>
          <w:rStyle w:val="CharPartNo"/>
        </w:rPr>
        <w:t>Part</w:t>
      </w:r>
      <w:r w:rsidR="006C251E" w:rsidRPr="00AC7B6F">
        <w:rPr>
          <w:rStyle w:val="CharPartNo"/>
        </w:rPr>
        <w:t> </w:t>
      </w:r>
      <w:r w:rsidRPr="00AC7B6F">
        <w:rPr>
          <w:rStyle w:val="CharPartNo"/>
        </w:rPr>
        <w:t>I</w:t>
      </w:r>
      <w:r w:rsidRPr="00D56626">
        <w:t>—</w:t>
      </w:r>
      <w:r w:rsidRPr="00AC7B6F">
        <w:rPr>
          <w:rStyle w:val="CharPartText"/>
        </w:rPr>
        <w:t>Preliminary</w:t>
      </w:r>
      <w:bookmarkEnd w:id="1"/>
    </w:p>
    <w:p w14:paraId="54D53088" w14:textId="77777777" w:rsidR="000B6A17" w:rsidRPr="00D56626" w:rsidRDefault="00810BB4" w:rsidP="000B6A17">
      <w:pPr>
        <w:pStyle w:val="Header"/>
      </w:pPr>
      <w:r w:rsidRPr="00AC7B6F">
        <w:rPr>
          <w:rStyle w:val="CharDivNo"/>
        </w:rPr>
        <w:t xml:space="preserve"> </w:t>
      </w:r>
      <w:r w:rsidRPr="00AC7B6F">
        <w:rPr>
          <w:rStyle w:val="CharDivText"/>
        </w:rPr>
        <w:t xml:space="preserve"> </w:t>
      </w:r>
    </w:p>
    <w:p w14:paraId="11B3B5AA" w14:textId="77777777" w:rsidR="000B6A17" w:rsidRPr="00D56626" w:rsidRDefault="000B6A17" w:rsidP="000B6A17">
      <w:pPr>
        <w:pStyle w:val="ActHead5"/>
      </w:pPr>
      <w:bookmarkStart w:id="2" w:name="_Toc191712378"/>
      <w:r w:rsidRPr="00AC7B6F">
        <w:rPr>
          <w:rStyle w:val="CharSectno"/>
        </w:rPr>
        <w:t>1</w:t>
      </w:r>
      <w:r w:rsidRPr="00D56626">
        <w:t xml:space="preserve">  Short title</w:t>
      </w:r>
      <w:bookmarkEnd w:id="2"/>
    </w:p>
    <w:p w14:paraId="364CEF95" w14:textId="77777777" w:rsidR="000B6A17" w:rsidRPr="00D56626" w:rsidRDefault="000B6A17" w:rsidP="000B6A17">
      <w:pPr>
        <w:pStyle w:val="subsection"/>
      </w:pPr>
      <w:r w:rsidRPr="00D56626">
        <w:tab/>
      </w:r>
      <w:r w:rsidRPr="00D56626">
        <w:tab/>
        <w:t xml:space="preserve">This Act may be cited as the </w:t>
      </w:r>
      <w:r w:rsidRPr="00D56626">
        <w:rPr>
          <w:i/>
        </w:rPr>
        <w:t>Safety, Rehabilitation and Compensation Act 1988</w:t>
      </w:r>
      <w:r w:rsidRPr="00D56626">
        <w:t>.</w:t>
      </w:r>
    </w:p>
    <w:p w14:paraId="40900324" w14:textId="77777777" w:rsidR="000B6A17" w:rsidRPr="00D56626" w:rsidRDefault="000B6A17" w:rsidP="000B6A17">
      <w:pPr>
        <w:pStyle w:val="ActHead5"/>
      </w:pPr>
      <w:bookmarkStart w:id="3" w:name="_Toc191712379"/>
      <w:r w:rsidRPr="00AC7B6F">
        <w:rPr>
          <w:rStyle w:val="CharSectno"/>
        </w:rPr>
        <w:t>2</w:t>
      </w:r>
      <w:r w:rsidRPr="00D56626">
        <w:t xml:space="preserve">  Commencement</w:t>
      </w:r>
      <w:bookmarkEnd w:id="3"/>
    </w:p>
    <w:p w14:paraId="6FD55803" w14:textId="77777777" w:rsidR="000B6A17" w:rsidRPr="00D56626" w:rsidRDefault="000B6A17" w:rsidP="000B6A17">
      <w:pPr>
        <w:pStyle w:val="subsection"/>
      </w:pPr>
      <w:r w:rsidRPr="00D56626">
        <w:tab/>
        <w:t>(1)</w:t>
      </w:r>
      <w:r w:rsidRPr="00D56626">
        <w:tab/>
        <w:t>Sections</w:t>
      </w:r>
      <w:r w:rsidR="00352F9C" w:rsidRPr="00D56626">
        <w:t> </w:t>
      </w:r>
      <w:r w:rsidRPr="00D56626">
        <w:t>1 and 2 commence on the day on which this Act receives the Royal Assent.</w:t>
      </w:r>
    </w:p>
    <w:p w14:paraId="669E666B" w14:textId="77777777" w:rsidR="000B6A17" w:rsidRPr="00D56626" w:rsidRDefault="000B6A17" w:rsidP="000B6A17">
      <w:pPr>
        <w:pStyle w:val="subsection"/>
      </w:pPr>
      <w:r w:rsidRPr="00D56626">
        <w:tab/>
        <w:t>(2)</w:t>
      </w:r>
      <w:r w:rsidRPr="00D56626">
        <w:tab/>
        <w:t>The remaining provisions of this Act commence on a day or days to be fixed by Proclamation.</w:t>
      </w:r>
    </w:p>
    <w:p w14:paraId="65CC1679" w14:textId="77777777" w:rsidR="000B6A17" w:rsidRPr="00D56626" w:rsidRDefault="000B6A17" w:rsidP="000B6A17">
      <w:pPr>
        <w:pStyle w:val="ActHead5"/>
      </w:pPr>
      <w:bookmarkStart w:id="4" w:name="_Toc191712380"/>
      <w:r w:rsidRPr="00AC7B6F">
        <w:rPr>
          <w:rStyle w:val="CharSectno"/>
        </w:rPr>
        <w:t>3</w:t>
      </w:r>
      <w:r w:rsidRPr="00D56626">
        <w:t xml:space="preserve">  Application of Act</w:t>
      </w:r>
      <w:bookmarkEnd w:id="4"/>
    </w:p>
    <w:p w14:paraId="6187069B" w14:textId="70A37694" w:rsidR="000B6A17" w:rsidRPr="00D56626" w:rsidRDefault="000B6A17" w:rsidP="000B6A17">
      <w:pPr>
        <w:pStyle w:val="subsection"/>
      </w:pPr>
      <w:r w:rsidRPr="00D56626">
        <w:tab/>
      </w:r>
      <w:r w:rsidRPr="00D56626">
        <w:tab/>
        <w:t xml:space="preserve">Subject to </w:t>
      </w:r>
      <w:r w:rsidR="00DF6880">
        <w:t>section 1</w:t>
      </w:r>
      <w:r w:rsidRPr="00D56626">
        <w:t>17, this Act extends to all places outside Australia, including the external Territories.</w:t>
      </w:r>
    </w:p>
    <w:p w14:paraId="141562AB" w14:textId="77777777" w:rsidR="000B6A17" w:rsidRPr="00D56626" w:rsidRDefault="000B6A17" w:rsidP="000B6A17">
      <w:pPr>
        <w:pStyle w:val="ActHead5"/>
      </w:pPr>
      <w:bookmarkStart w:id="5" w:name="_Toc191712381"/>
      <w:r w:rsidRPr="00AC7B6F">
        <w:rPr>
          <w:rStyle w:val="CharSectno"/>
        </w:rPr>
        <w:t>4</w:t>
      </w:r>
      <w:r w:rsidRPr="00D56626">
        <w:t xml:space="preserve">  Interpretation</w:t>
      </w:r>
      <w:bookmarkEnd w:id="5"/>
    </w:p>
    <w:p w14:paraId="1377055A" w14:textId="77777777" w:rsidR="000B6A17" w:rsidRPr="00D56626" w:rsidRDefault="000B6A17" w:rsidP="000B6A17">
      <w:pPr>
        <w:pStyle w:val="subsection"/>
      </w:pPr>
      <w:r w:rsidRPr="00D56626">
        <w:tab/>
        <w:t>(1)</w:t>
      </w:r>
      <w:r w:rsidRPr="00D56626">
        <w:tab/>
        <w:t>In this Act, unless the contrary intention appears:</w:t>
      </w:r>
    </w:p>
    <w:p w14:paraId="58150F42" w14:textId="660E92CE" w:rsidR="000B6A17" w:rsidRPr="00D56626" w:rsidRDefault="000B6A17" w:rsidP="00D83163">
      <w:pPr>
        <w:pStyle w:val="Definition"/>
      </w:pPr>
      <w:r w:rsidRPr="00D56626">
        <w:rPr>
          <w:b/>
          <w:i/>
        </w:rPr>
        <w:t>ACT enactment</w:t>
      </w:r>
      <w:r w:rsidRPr="00D56626">
        <w:t xml:space="preserve"> means an enactment as defined by section</w:t>
      </w:r>
      <w:r w:rsidR="00352F9C" w:rsidRPr="00D56626">
        <w:t> </w:t>
      </w:r>
      <w:r w:rsidRPr="00D56626">
        <w:t>3 of the ACT Self</w:t>
      </w:r>
      <w:r w:rsidR="00DF6880">
        <w:noBreakHyphen/>
      </w:r>
      <w:r w:rsidRPr="00D56626">
        <w:t>Government Act.</w:t>
      </w:r>
    </w:p>
    <w:p w14:paraId="3AF72E58" w14:textId="6E5182D7" w:rsidR="000B6A17" w:rsidRPr="00D56626" w:rsidRDefault="000B6A17" w:rsidP="00D83163">
      <w:pPr>
        <w:pStyle w:val="Definition"/>
      </w:pPr>
      <w:r w:rsidRPr="00D56626">
        <w:rPr>
          <w:b/>
          <w:i/>
        </w:rPr>
        <w:t>action for non</w:t>
      </w:r>
      <w:r w:rsidR="00DF6880">
        <w:rPr>
          <w:b/>
          <w:i/>
        </w:rPr>
        <w:noBreakHyphen/>
      </w:r>
      <w:r w:rsidRPr="00D56626">
        <w:rPr>
          <w:b/>
          <w:i/>
        </w:rPr>
        <w:t>economic loss</w:t>
      </w:r>
      <w:r w:rsidRPr="00D56626">
        <w:t xml:space="preserve"> means any action (whether or not it involves the formal institution of a proceeding) to recover an amount for damages for non</w:t>
      </w:r>
      <w:r w:rsidR="00DF6880">
        <w:noBreakHyphen/>
      </w:r>
      <w:r w:rsidRPr="00D56626">
        <w:t>economic loss sustained by an employee as a result of an injury suffered by that employee:</w:t>
      </w:r>
    </w:p>
    <w:p w14:paraId="37B9B7DE" w14:textId="77777777" w:rsidR="000B6A17" w:rsidRPr="00D56626" w:rsidRDefault="000B6A17" w:rsidP="000B6A17">
      <w:pPr>
        <w:pStyle w:val="paragraph"/>
      </w:pPr>
      <w:r w:rsidRPr="00D56626">
        <w:lastRenderedPageBreak/>
        <w:tab/>
        <w:t>(a)</w:t>
      </w:r>
      <w:r w:rsidRPr="00D56626">
        <w:tab/>
        <w:t>that is taken by the employee against the employer, whether it is the Commonwealth, a Commonwealth authority or a licensed corporation, or against another employee; and</w:t>
      </w:r>
    </w:p>
    <w:p w14:paraId="6ACF8794" w14:textId="75CCE0B0" w:rsidR="000B6A17" w:rsidRPr="00D56626" w:rsidRDefault="000B6A17" w:rsidP="000B6A17">
      <w:pPr>
        <w:pStyle w:val="paragraph"/>
      </w:pPr>
      <w:r w:rsidRPr="00D56626">
        <w:tab/>
        <w:t>(b)</w:t>
      </w:r>
      <w:r w:rsidRPr="00D56626">
        <w:tab/>
        <w:t>that follows an election made by the first</w:t>
      </w:r>
      <w:r w:rsidR="00DF6880">
        <w:noBreakHyphen/>
      </w:r>
      <w:r w:rsidRPr="00D56626">
        <w:t>mentioned employee under subsection</w:t>
      </w:r>
      <w:r w:rsidR="00352F9C" w:rsidRPr="00D56626">
        <w:t> </w:t>
      </w:r>
      <w:r w:rsidRPr="00D56626">
        <w:t>45(1).</w:t>
      </w:r>
    </w:p>
    <w:p w14:paraId="369120FE" w14:textId="0D0E0111" w:rsidR="000B6A17" w:rsidRPr="00D56626" w:rsidRDefault="000B6A17" w:rsidP="00D83163">
      <w:pPr>
        <w:pStyle w:val="Definition"/>
      </w:pPr>
      <w:r w:rsidRPr="00D56626">
        <w:rPr>
          <w:b/>
          <w:i/>
        </w:rPr>
        <w:t>ACT Self</w:t>
      </w:r>
      <w:r w:rsidR="00DF6880">
        <w:rPr>
          <w:b/>
          <w:i/>
        </w:rPr>
        <w:noBreakHyphen/>
      </w:r>
      <w:r w:rsidRPr="00D56626">
        <w:rPr>
          <w:b/>
          <w:i/>
        </w:rPr>
        <w:t>Government Act</w:t>
      </w:r>
      <w:r w:rsidRPr="00D56626">
        <w:t xml:space="preserve"> means the </w:t>
      </w:r>
      <w:r w:rsidRPr="00D56626">
        <w:rPr>
          <w:i/>
        </w:rPr>
        <w:t>Australian Capital Territory (Self</w:t>
      </w:r>
      <w:r w:rsidR="00DF6880">
        <w:rPr>
          <w:i/>
        </w:rPr>
        <w:noBreakHyphen/>
      </w:r>
      <w:r w:rsidRPr="00D56626">
        <w:rPr>
          <w:i/>
        </w:rPr>
        <w:t>Government) Act 1988</w:t>
      </w:r>
      <w:r w:rsidRPr="00D56626">
        <w:t>.</w:t>
      </w:r>
    </w:p>
    <w:p w14:paraId="78AB7D39" w14:textId="77777777" w:rsidR="000B6A17" w:rsidRPr="00D56626" w:rsidRDefault="000B6A17" w:rsidP="00D83163">
      <w:pPr>
        <w:pStyle w:val="Definition"/>
      </w:pPr>
      <w:r w:rsidRPr="00D56626">
        <w:rPr>
          <w:b/>
          <w:i/>
        </w:rPr>
        <w:t>administering authority</w:t>
      </w:r>
      <w:r w:rsidRPr="00D56626">
        <w:t xml:space="preserve"> means a Commonwealth authority that, immediately before the repeal of Part</w:t>
      </w:r>
      <w:r w:rsidR="006C251E" w:rsidRPr="00D56626">
        <w:t> </w:t>
      </w:r>
      <w:r w:rsidRPr="00D56626">
        <w:t>VIII, was an administering authority under that Part.</w:t>
      </w:r>
    </w:p>
    <w:p w14:paraId="65EFE273" w14:textId="77777777" w:rsidR="000B6A17" w:rsidRPr="00D56626" w:rsidRDefault="000B6A17" w:rsidP="00D83163">
      <w:pPr>
        <w:pStyle w:val="Definition"/>
      </w:pPr>
      <w:r w:rsidRPr="00D56626">
        <w:rPr>
          <w:b/>
          <w:i/>
        </w:rPr>
        <w:t>adoption</w:t>
      </w:r>
      <w:r w:rsidRPr="00D56626">
        <w:t xml:space="preserve"> means adoption under a law of a State or Territory or of a foreign country.</w:t>
      </w:r>
    </w:p>
    <w:p w14:paraId="3ECF4199" w14:textId="77777777" w:rsidR="000B6A17" w:rsidRPr="00D56626" w:rsidRDefault="000B6A17" w:rsidP="00D83163">
      <w:pPr>
        <w:pStyle w:val="Definition"/>
      </w:pPr>
      <w:r w:rsidRPr="00D56626">
        <w:rPr>
          <w:b/>
          <w:i/>
        </w:rPr>
        <w:t>aggravation</w:t>
      </w:r>
      <w:r w:rsidRPr="00D56626">
        <w:t xml:space="preserve"> includes acceleration or recurrence.</w:t>
      </w:r>
    </w:p>
    <w:p w14:paraId="30147309" w14:textId="77777777" w:rsidR="000B6A17" w:rsidRPr="00D56626" w:rsidRDefault="000B6A17" w:rsidP="00D83163">
      <w:pPr>
        <w:pStyle w:val="Definition"/>
      </w:pPr>
      <w:r w:rsidRPr="00D56626">
        <w:rPr>
          <w:b/>
          <w:i/>
        </w:rPr>
        <w:t>ailment</w:t>
      </w:r>
      <w:r w:rsidRPr="00D56626">
        <w:t xml:space="preserve"> means any physical or mental ailment, disorder, defect or morbid condition (whether of sudden onset or gradual development).</w:t>
      </w:r>
    </w:p>
    <w:p w14:paraId="1B8DDBB1" w14:textId="77777777" w:rsidR="000B6A17" w:rsidRPr="00D56626" w:rsidRDefault="000B6A17" w:rsidP="00D83163">
      <w:pPr>
        <w:pStyle w:val="Definition"/>
      </w:pPr>
      <w:r w:rsidRPr="00D56626">
        <w:rPr>
          <w:b/>
          <w:i/>
        </w:rPr>
        <w:t>approved Guide</w:t>
      </w:r>
      <w:r w:rsidRPr="00D56626">
        <w:t xml:space="preserve"> means:</w:t>
      </w:r>
    </w:p>
    <w:p w14:paraId="2C31CA5A" w14:textId="77777777" w:rsidR="000B6A17" w:rsidRPr="00D56626" w:rsidRDefault="000B6A17" w:rsidP="000B6A17">
      <w:pPr>
        <w:pStyle w:val="paragraph"/>
      </w:pPr>
      <w:r w:rsidRPr="00D56626">
        <w:tab/>
        <w:t>(a)</w:t>
      </w:r>
      <w:r w:rsidRPr="00D56626">
        <w:tab/>
        <w:t>the document, prepared by Comcare in accordance with section</w:t>
      </w:r>
      <w:r w:rsidR="00352F9C" w:rsidRPr="00D56626">
        <w:t> </w:t>
      </w:r>
      <w:r w:rsidRPr="00D56626">
        <w:t>28 under the title “Guide to the Assessment of the Degree of Permanent Impairment”, that has been approved by the Minister and is for the time being in force; and</w:t>
      </w:r>
    </w:p>
    <w:p w14:paraId="0D2CA941" w14:textId="77777777" w:rsidR="000B6A17" w:rsidRPr="00D56626" w:rsidRDefault="000B6A17" w:rsidP="000B6A17">
      <w:pPr>
        <w:pStyle w:val="paragraph"/>
      </w:pPr>
      <w:r w:rsidRPr="00D56626">
        <w:tab/>
        <w:t>(b)</w:t>
      </w:r>
      <w:r w:rsidRPr="00D56626">
        <w:tab/>
        <w:t>if an instrument varying the document has been approved by the Minister—that document as so varied.</w:t>
      </w:r>
    </w:p>
    <w:p w14:paraId="0565CBD4" w14:textId="77777777" w:rsidR="000B6A17" w:rsidRPr="00D56626" w:rsidRDefault="000B6A17" w:rsidP="00D83163">
      <w:pPr>
        <w:pStyle w:val="Definition"/>
      </w:pPr>
      <w:r w:rsidRPr="00D56626">
        <w:rPr>
          <w:b/>
          <w:i/>
        </w:rPr>
        <w:t>approved program provider</w:t>
      </w:r>
      <w:r w:rsidRPr="00D56626">
        <w:t xml:space="preserve"> means a person or body approved under section</w:t>
      </w:r>
      <w:r w:rsidR="00352F9C" w:rsidRPr="00D56626">
        <w:t> </w:t>
      </w:r>
      <w:r w:rsidRPr="00D56626">
        <w:t>34F or 34H as a rehabilitation program provider and includes a person or body so approved whose approval is renewed under section</w:t>
      </w:r>
      <w:r w:rsidR="00352F9C" w:rsidRPr="00D56626">
        <w:t> </w:t>
      </w:r>
      <w:r w:rsidRPr="00D56626">
        <w:t>34L.</w:t>
      </w:r>
    </w:p>
    <w:p w14:paraId="5CB08583" w14:textId="77777777" w:rsidR="009272D1" w:rsidRPr="00D56626" w:rsidRDefault="009272D1" w:rsidP="009272D1">
      <w:pPr>
        <w:pStyle w:val="Definition"/>
      </w:pPr>
      <w:r w:rsidRPr="00D56626">
        <w:rPr>
          <w:b/>
          <w:i/>
        </w:rPr>
        <w:t>approved Rehabilitation Assessments and Examinations Guide</w:t>
      </w:r>
      <w:r w:rsidRPr="00D56626">
        <w:t xml:space="preserve"> means:</w:t>
      </w:r>
    </w:p>
    <w:p w14:paraId="7AFECD79" w14:textId="77777777" w:rsidR="009272D1" w:rsidRPr="00D56626" w:rsidRDefault="009272D1" w:rsidP="009272D1">
      <w:pPr>
        <w:pStyle w:val="paragraph"/>
      </w:pPr>
      <w:r w:rsidRPr="00D56626">
        <w:tab/>
        <w:t>(a)</w:t>
      </w:r>
      <w:r w:rsidRPr="00D56626">
        <w:tab/>
        <w:t xml:space="preserve">the document prepared by Comcare in accordance with section 57A, titled “Guide for Arranging Rehabilitation Assessments and Requiring Examinations”, that has been </w:t>
      </w:r>
      <w:r w:rsidRPr="00D56626">
        <w:lastRenderedPageBreak/>
        <w:t>approved by the Minister and is for the time being in force; or</w:t>
      </w:r>
    </w:p>
    <w:p w14:paraId="1C1DA7D3" w14:textId="77777777" w:rsidR="009272D1" w:rsidRPr="00D56626" w:rsidRDefault="009272D1" w:rsidP="009272D1">
      <w:pPr>
        <w:pStyle w:val="paragraph"/>
      </w:pPr>
      <w:r w:rsidRPr="00D56626">
        <w:tab/>
        <w:t>(b)</w:t>
      </w:r>
      <w:r w:rsidRPr="00D56626">
        <w:tab/>
        <w:t>if an instrument varying that document has been approved by the Minister—that document as so varied.</w:t>
      </w:r>
    </w:p>
    <w:p w14:paraId="2D4933BF" w14:textId="269FEF80" w:rsidR="000B6A17" w:rsidRPr="00D56626" w:rsidRDefault="000B6A17" w:rsidP="00D83163">
      <w:pPr>
        <w:pStyle w:val="Definition"/>
      </w:pPr>
      <w:r w:rsidRPr="00D56626">
        <w:rPr>
          <w:b/>
          <w:i/>
        </w:rPr>
        <w:t>attendant care services</w:t>
      </w:r>
      <w:r w:rsidRPr="00D56626">
        <w:t>, in relation to an employee, means services (other than household services, medical or surgical services or nursing care) that are required for the essential and regular personal care of the employee.</w:t>
      </w:r>
    </w:p>
    <w:p w14:paraId="6C52F4E9" w14:textId="77777777" w:rsidR="0007501A" w:rsidRPr="00D56626" w:rsidRDefault="0007501A" w:rsidP="0007501A">
      <w:pPr>
        <w:pStyle w:val="Definition"/>
      </w:pPr>
      <w:r w:rsidRPr="00D56626">
        <w:rPr>
          <w:b/>
          <w:i/>
        </w:rPr>
        <w:t>catastrophic injury</w:t>
      </w:r>
      <w:r w:rsidRPr="00D56626">
        <w:t xml:space="preserve"> means an injury, where the conditions specified in the legislative rules are satisfied.</w:t>
      </w:r>
    </w:p>
    <w:p w14:paraId="458A7645" w14:textId="77777777" w:rsidR="000B6A17" w:rsidRPr="00D56626" w:rsidRDefault="000B6A17" w:rsidP="00D83163">
      <w:pPr>
        <w:pStyle w:val="Definition"/>
      </w:pPr>
      <w:r w:rsidRPr="00D56626">
        <w:rPr>
          <w:b/>
          <w:i/>
        </w:rPr>
        <w:t>Chairperson</w:t>
      </w:r>
      <w:r w:rsidRPr="00D56626">
        <w:t xml:space="preserve"> means the Chairperson of the Commission.</w:t>
      </w:r>
    </w:p>
    <w:p w14:paraId="6BE816FF" w14:textId="77777777" w:rsidR="000B6A17" w:rsidRPr="00D56626" w:rsidRDefault="000B6A17" w:rsidP="00D83163">
      <w:pPr>
        <w:pStyle w:val="Definition"/>
      </w:pPr>
      <w:r w:rsidRPr="00D56626">
        <w:rPr>
          <w:b/>
          <w:i/>
        </w:rPr>
        <w:t>Chief Executive Officer</w:t>
      </w:r>
      <w:r w:rsidRPr="00D56626">
        <w:t xml:space="preserve"> means the Chief Executive Officer appointed under section</w:t>
      </w:r>
      <w:r w:rsidR="00352F9C" w:rsidRPr="00D56626">
        <w:t> </w:t>
      </w:r>
      <w:r w:rsidRPr="00D56626">
        <w:t>74, and includes a person who is acting as the Chief Executive Officer.</w:t>
      </w:r>
    </w:p>
    <w:p w14:paraId="41C71DFC" w14:textId="77777777" w:rsidR="009143C8" w:rsidRPr="00D56626" w:rsidRDefault="009143C8" w:rsidP="009143C8">
      <w:pPr>
        <w:pStyle w:val="Definition"/>
      </w:pPr>
      <w:r w:rsidRPr="00D56626">
        <w:rPr>
          <w:b/>
          <w:i/>
        </w:rPr>
        <w:t>child</w:t>
      </w:r>
      <w:r w:rsidRPr="00D56626">
        <w:t xml:space="preserve">: without limiting who is a child of a person for the purposes of this Act, someone is the </w:t>
      </w:r>
      <w:r w:rsidRPr="00D56626">
        <w:rPr>
          <w:b/>
          <w:i/>
        </w:rPr>
        <w:t>child</w:t>
      </w:r>
      <w:r w:rsidRPr="00D56626">
        <w:t xml:space="preserve"> of a person if he or she is a child of the person within the meaning of the </w:t>
      </w:r>
      <w:r w:rsidRPr="00D56626">
        <w:rPr>
          <w:i/>
        </w:rPr>
        <w:t>Family Law Act 1975</w:t>
      </w:r>
      <w:r w:rsidRPr="00D56626">
        <w:t>.</w:t>
      </w:r>
    </w:p>
    <w:p w14:paraId="0ED63560" w14:textId="77777777" w:rsidR="000B6A17" w:rsidRPr="00D56626" w:rsidRDefault="000B6A17" w:rsidP="00D83163">
      <w:pPr>
        <w:pStyle w:val="Definition"/>
      </w:pPr>
      <w:r w:rsidRPr="00D56626">
        <w:rPr>
          <w:b/>
          <w:i/>
        </w:rPr>
        <w:t>claim</w:t>
      </w:r>
      <w:r w:rsidRPr="00D56626">
        <w:t xml:space="preserve"> means a claim under Part</w:t>
      </w:r>
      <w:r w:rsidR="006C251E" w:rsidRPr="00D56626">
        <w:t> </w:t>
      </w:r>
      <w:r w:rsidRPr="00D56626">
        <w:t>V.</w:t>
      </w:r>
    </w:p>
    <w:p w14:paraId="4ACA5BC5" w14:textId="77777777" w:rsidR="000B6A17" w:rsidRPr="00D56626" w:rsidRDefault="000B6A17" w:rsidP="00D83163">
      <w:pPr>
        <w:pStyle w:val="Definition"/>
      </w:pPr>
      <w:r w:rsidRPr="00D56626">
        <w:rPr>
          <w:b/>
          <w:i/>
        </w:rPr>
        <w:t>claimant</w:t>
      </w:r>
      <w:r w:rsidRPr="00D56626">
        <w:t xml:space="preserve">, in relation to a time after the death of a claimant, has the meaning given in </w:t>
      </w:r>
      <w:r w:rsidR="00352F9C" w:rsidRPr="00D56626">
        <w:t>subsection (</w:t>
      </w:r>
      <w:r w:rsidRPr="00D56626">
        <w:t>11).</w:t>
      </w:r>
    </w:p>
    <w:p w14:paraId="502F81BC" w14:textId="77777777" w:rsidR="000B6A17" w:rsidRPr="00D56626" w:rsidRDefault="000B6A17" w:rsidP="00D83163">
      <w:pPr>
        <w:pStyle w:val="Definition"/>
      </w:pPr>
      <w:r w:rsidRPr="00D56626">
        <w:rPr>
          <w:b/>
          <w:i/>
        </w:rPr>
        <w:t>Comcare</w:t>
      </w:r>
      <w:r w:rsidRPr="00D56626">
        <w:t xml:space="preserve"> means the body corporate established by section</w:t>
      </w:r>
      <w:r w:rsidR="00352F9C" w:rsidRPr="00D56626">
        <w:t> </w:t>
      </w:r>
      <w:r w:rsidRPr="00D56626">
        <w:t>68.</w:t>
      </w:r>
    </w:p>
    <w:p w14:paraId="4990FC16" w14:textId="77777777" w:rsidR="000B6A17" w:rsidRPr="00D56626" w:rsidRDefault="000B6A17" w:rsidP="00D83163">
      <w:pPr>
        <w:pStyle w:val="Definition"/>
      </w:pPr>
      <w:r w:rsidRPr="00D56626">
        <w:rPr>
          <w:b/>
          <w:i/>
        </w:rPr>
        <w:t>Comcare subsidiary</w:t>
      </w:r>
      <w:r w:rsidRPr="00D56626">
        <w:t xml:space="preserve"> means an incorporated company formed by Comcare.</w:t>
      </w:r>
    </w:p>
    <w:p w14:paraId="5A23BC52" w14:textId="77777777" w:rsidR="000B6A17" w:rsidRPr="00D56626" w:rsidRDefault="000B6A17" w:rsidP="00D83163">
      <w:pPr>
        <w:pStyle w:val="Definition"/>
      </w:pPr>
      <w:r w:rsidRPr="00D56626">
        <w:rPr>
          <w:b/>
          <w:i/>
        </w:rPr>
        <w:t>Commission</w:t>
      </w:r>
      <w:r w:rsidRPr="00D56626">
        <w:t xml:space="preserve"> means the Safety, Rehabilitation and Compensation Commission established by section</w:t>
      </w:r>
      <w:r w:rsidR="00352F9C" w:rsidRPr="00D56626">
        <w:t> </w:t>
      </w:r>
      <w:r w:rsidRPr="00D56626">
        <w:t>89A.</w:t>
      </w:r>
    </w:p>
    <w:p w14:paraId="27FC77F2" w14:textId="77777777" w:rsidR="000B6A17" w:rsidRPr="00D56626" w:rsidRDefault="000B6A17" w:rsidP="00D83163">
      <w:pPr>
        <w:pStyle w:val="Definition"/>
      </w:pPr>
      <w:r w:rsidRPr="00D56626">
        <w:rPr>
          <w:b/>
          <w:i/>
        </w:rPr>
        <w:t>Commissioner</w:t>
      </w:r>
      <w:r w:rsidRPr="00D56626">
        <w:t xml:space="preserve"> means a member of the Commission other than the Chief Executive Officer.</w:t>
      </w:r>
    </w:p>
    <w:p w14:paraId="1B9256CF" w14:textId="77777777" w:rsidR="000B6A17" w:rsidRPr="00D56626" w:rsidRDefault="000B6A17" w:rsidP="00D83163">
      <w:pPr>
        <w:pStyle w:val="Definition"/>
      </w:pPr>
      <w:r w:rsidRPr="00D56626">
        <w:rPr>
          <w:b/>
          <w:i/>
        </w:rPr>
        <w:lastRenderedPageBreak/>
        <w:t>Commonwealth</w:t>
      </w:r>
      <w:r w:rsidRPr="00D56626">
        <w:t>, in relation to persons employed by a Commonwealth authority, has the additional meaning given in subsection</w:t>
      </w:r>
      <w:r w:rsidR="00352F9C" w:rsidRPr="00D56626">
        <w:t> </w:t>
      </w:r>
      <w:r w:rsidRPr="00D56626">
        <w:t>5(7).</w:t>
      </w:r>
    </w:p>
    <w:p w14:paraId="5818F925" w14:textId="77777777" w:rsidR="000B6A17" w:rsidRPr="00D56626" w:rsidRDefault="000B6A17" w:rsidP="00D83163">
      <w:pPr>
        <w:pStyle w:val="Definition"/>
      </w:pPr>
      <w:r w:rsidRPr="00D56626">
        <w:rPr>
          <w:b/>
          <w:i/>
        </w:rPr>
        <w:t>Commonwealth authority</w:t>
      </w:r>
      <w:r w:rsidRPr="00D56626">
        <w:t xml:space="preserve"> means:</w:t>
      </w:r>
    </w:p>
    <w:p w14:paraId="511AF840" w14:textId="77777777" w:rsidR="000B6A17" w:rsidRPr="00D56626" w:rsidRDefault="000B6A17" w:rsidP="000B6A17">
      <w:pPr>
        <w:pStyle w:val="paragraph"/>
      </w:pPr>
      <w:r w:rsidRPr="00D56626">
        <w:tab/>
        <w:t>(a)</w:t>
      </w:r>
      <w:r w:rsidRPr="00D56626">
        <w:tab/>
        <w:t xml:space="preserve">a body corporate that is incorporated for a public purpose by a law of the Commonwealth, other than a body declared by the Minister, by </w:t>
      </w:r>
      <w:r w:rsidR="0049264C" w:rsidRPr="00D56626">
        <w:t>legislative instrument</w:t>
      </w:r>
      <w:r w:rsidRPr="00D56626">
        <w:t>, to be a body corporate to which this Act does not apply;</w:t>
      </w:r>
      <w:r w:rsidR="0049264C" w:rsidRPr="00D56626">
        <w:t xml:space="preserve"> or</w:t>
      </w:r>
    </w:p>
    <w:p w14:paraId="12B29A1A" w14:textId="77777777" w:rsidR="000B6A17" w:rsidRPr="00D56626" w:rsidRDefault="000B6A17" w:rsidP="000B6A17">
      <w:pPr>
        <w:pStyle w:val="paragraph"/>
      </w:pPr>
      <w:r w:rsidRPr="00D56626">
        <w:tab/>
        <w:t>(b)</w:t>
      </w:r>
      <w:r w:rsidRPr="00D56626">
        <w:tab/>
        <w:t xml:space="preserve">a body corporate that is incorporated for a public purpose by a law of a Territory (other than an ACT enactment or a law of the Northern Territory) and is declared by the Minister, by </w:t>
      </w:r>
      <w:r w:rsidR="00811A92" w:rsidRPr="00D56626">
        <w:t>legislative instrument</w:t>
      </w:r>
      <w:r w:rsidRPr="00D56626">
        <w:t>, to be a body corporate to which this Act applies;</w:t>
      </w:r>
      <w:r w:rsidR="00BD0C24" w:rsidRPr="00D56626">
        <w:t xml:space="preserve"> or</w:t>
      </w:r>
    </w:p>
    <w:p w14:paraId="68CE8BAB" w14:textId="77777777" w:rsidR="000B6A17" w:rsidRPr="00D56626" w:rsidRDefault="000B6A17" w:rsidP="000B6A17">
      <w:pPr>
        <w:pStyle w:val="paragraph"/>
      </w:pPr>
      <w:r w:rsidRPr="00D56626">
        <w:tab/>
        <w:t>(c)</w:t>
      </w:r>
      <w:r w:rsidRPr="00D56626">
        <w:tab/>
        <w:t>a body corporate:</w:t>
      </w:r>
    </w:p>
    <w:p w14:paraId="56D1101D" w14:textId="77777777" w:rsidR="000B6A17" w:rsidRPr="00D56626" w:rsidRDefault="000B6A17" w:rsidP="000B6A17">
      <w:pPr>
        <w:pStyle w:val="paragraphsub"/>
      </w:pPr>
      <w:r w:rsidRPr="00D56626">
        <w:tab/>
        <w:t>(i)</w:t>
      </w:r>
      <w:r w:rsidRPr="00D56626">
        <w:tab/>
        <w:t>that is incorporated under a law of the Commonwealth or a law in force in a State or Territory;</w:t>
      </w:r>
    </w:p>
    <w:p w14:paraId="2D63FF14" w14:textId="77777777" w:rsidR="000B6A17" w:rsidRPr="00D56626" w:rsidRDefault="000B6A17" w:rsidP="000B6A17">
      <w:pPr>
        <w:pStyle w:val="paragraphsub"/>
      </w:pPr>
      <w:r w:rsidRPr="00D56626">
        <w:tab/>
        <w:t>(ii)</w:t>
      </w:r>
      <w:r w:rsidRPr="00D56626">
        <w:tab/>
        <w:t>in which:</w:t>
      </w:r>
    </w:p>
    <w:p w14:paraId="703D743C" w14:textId="77777777" w:rsidR="000B6A17" w:rsidRPr="00D56626" w:rsidRDefault="000B6A17" w:rsidP="000B6A17">
      <w:pPr>
        <w:pStyle w:val="paragraphsub-sub"/>
      </w:pPr>
      <w:r w:rsidRPr="00D56626">
        <w:tab/>
        <w:t>(A)</w:t>
      </w:r>
      <w:r w:rsidRPr="00D56626">
        <w:tab/>
        <w:t>the Commonwealth has a controlling or substantial interest; or</w:t>
      </w:r>
    </w:p>
    <w:p w14:paraId="00A11710" w14:textId="77777777" w:rsidR="000B6A17" w:rsidRPr="00D56626" w:rsidRDefault="000B6A17" w:rsidP="000B6A17">
      <w:pPr>
        <w:pStyle w:val="paragraphsub-sub"/>
      </w:pPr>
      <w:r w:rsidRPr="00D56626">
        <w:tab/>
        <w:t>(B)</w:t>
      </w:r>
      <w:r w:rsidRPr="00D56626">
        <w:tab/>
        <w:t xml:space="preserve">a Territory (other than the Australian Capital Territory or the Northern Territory) or a body corporate referred to in </w:t>
      </w:r>
      <w:r w:rsidR="00352F9C" w:rsidRPr="00D56626">
        <w:t>paragraph (</w:t>
      </w:r>
      <w:r w:rsidRPr="00D56626">
        <w:t>a) or (b) has a controlling interest; and</w:t>
      </w:r>
    </w:p>
    <w:p w14:paraId="3EFE7EA1" w14:textId="77777777" w:rsidR="000B6A17" w:rsidRPr="00D56626" w:rsidRDefault="000B6A17" w:rsidP="000B6A17">
      <w:pPr>
        <w:pStyle w:val="paragraphsub"/>
      </w:pPr>
      <w:r w:rsidRPr="00D56626">
        <w:tab/>
        <w:t>(iii)</w:t>
      </w:r>
      <w:r w:rsidRPr="00D56626">
        <w:tab/>
        <w:t xml:space="preserve">that is declared by the Minister, by </w:t>
      </w:r>
      <w:r w:rsidR="00BD0C24" w:rsidRPr="00D56626">
        <w:t>legislative instrument</w:t>
      </w:r>
      <w:r w:rsidRPr="00D56626">
        <w:t>, to be a body corporate to which this Act applies; or</w:t>
      </w:r>
    </w:p>
    <w:p w14:paraId="444CBAB5" w14:textId="77777777" w:rsidR="000B6A17" w:rsidRPr="00D56626" w:rsidRDefault="000B6A17" w:rsidP="000B6A17">
      <w:pPr>
        <w:pStyle w:val="paragraph"/>
        <w:keepNext/>
      </w:pPr>
      <w:r w:rsidRPr="00D56626">
        <w:tab/>
        <w:t>(d)</w:t>
      </w:r>
      <w:r w:rsidRPr="00D56626">
        <w:tab/>
        <w:t>a body corporate:</w:t>
      </w:r>
    </w:p>
    <w:p w14:paraId="4EA39D5A" w14:textId="77777777" w:rsidR="000B6A17" w:rsidRPr="00D56626" w:rsidRDefault="000B6A17" w:rsidP="000B6A17">
      <w:pPr>
        <w:pStyle w:val="paragraphsub"/>
      </w:pPr>
      <w:r w:rsidRPr="00D56626">
        <w:tab/>
        <w:t>(i)</w:t>
      </w:r>
      <w:r w:rsidRPr="00D56626">
        <w:tab/>
        <w:t xml:space="preserve">in which a body corporate declared under </w:t>
      </w:r>
      <w:r w:rsidR="00352F9C" w:rsidRPr="00D56626">
        <w:t>paragraph (</w:t>
      </w:r>
      <w:r w:rsidRPr="00D56626">
        <w:t>c) has a controlling interest; and</w:t>
      </w:r>
    </w:p>
    <w:p w14:paraId="75D8593D" w14:textId="77777777" w:rsidR="000B6A17" w:rsidRPr="00D56626" w:rsidRDefault="000B6A17" w:rsidP="000B6A17">
      <w:pPr>
        <w:pStyle w:val="paragraphsub"/>
      </w:pPr>
      <w:r w:rsidRPr="00D56626">
        <w:tab/>
        <w:t>(ii)</w:t>
      </w:r>
      <w:r w:rsidRPr="00D56626">
        <w:tab/>
        <w:t xml:space="preserve">that is declared by the Minister, by </w:t>
      </w:r>
      <w:r w:rsidR="00B41DC6" w:rsidRPr="00D56626">
        <w:t>legislative instrument</w:t>
      </w:r>
      <w:r w:rsidRPr="00D56626">
        <w:t>, to be a body corporate to which this Act applies; or</w:t>
      </w:r>
    </w:p>
    <w:p w14:paraId="07E4674F" w14:textId="77777777" w:rsidR="000B6A17" w:rsidRPr="00D56626" w:rsidRDefault="000B6A17" w:rsidP="000B6A17">
      <w:pPr>
        <w:pStyle w:val="paragraph"/>
      </w:pPr>
      <w:r w:rsidRPr="00D56626">
        <w:tab/>
        <w:t>(e)</w:t>
      </w:r>
      <w:r w:rsidRPr="00D56626">
        <w:tab/>
        <w:t>if a declaration is in force under section</w:t>
      </w:r>
      <w:r w:rsidR="00352F9C" w:rsidRPr="00D56626">
        <w:t> </w:t>
      </w:r>
      <w:r w:rsidRPr="00D56626">
        <w:t>4A, the Australian Capital Territory.</w:t>
      </w:r>
    </w:p>
    <w:p w14:paraId="605BF5C6" w14:textId="77777777" w:rsidR="00826565" w:rsidRPr="00D56626" w:rsidRDefault="00826565" w:rsidP="00826565">
      <w:pPr>
        <w:pStyle w:val="notetext"/>
      </w:pPr>
      <w:r w:rsidRPr="00D56626">
        <w:lastRenderedPageBreak/>
        <w:t>Note:</w:t>
      </w:r>
      <w:r w:rsidRPr="00D56626">
        <w:tab/>
        <w:t>For the purposes of the provisions relating to regulatory contributions under Division</w:t>
      </w:r>
      <w:r w:rsidR="00352F9C" w:rsidRPr="00D56626">
        <w:t> </w:t>
      </w:r>
      <w:r w:rsidRPr="00D56626">
        <w:t xml:space="preserve">4A of Part VII, </w:t>
      </w:r>
      <w:r w:rsidRPr="00D56626">
        <w:rPr>
          <w:b/>
          <w:i/>
        </w:rPr>
        <w:t>Commonwealth authority</w:t>
      </w:r>
      <w:r w:rsidRPr="00D56626">
        <w:t xml:space="preserve"> has an extended meaning—see section</w:t>
      </w:r>
      <w:r w:rsidR="00352F9C" w:rsidRPr="00D56626">
        <w:t> </w:t>
      </w:r>
      <w:r w:rsidRPr="00D56626">
        <w:t>96.</w:t>
      </w:r>
    </w:p>
    <w:p w14:paraId="42F08FFC" w14:textId="5584F8A4" w:rsidR="000B6A17" w:rsidRPr="00D56626" w:rsidRDefault="000B6A17" w:rsidP="00D83163">
      <w:pPr>
        <w:pStyle w:val="Definition"/>
      </w:pPr>
      <w:r w:rsidRPr="00D56626">
        <w:rPr>
          <w:b/>
          <w:i/>
        </w:rPr>
        <w:t>compensation leave</w:t>
      </w:r>
      <w:r w:rsidRPr="00D56626">
        <w:t xml:space="preserve"> means any period during which an employee is absent from his or her employment due to an incapacity for work resulting from an injury in respect of which compensation is payable under </w:t>
      </w:r>
      <w:r w:rsidR="00DF6880">
        <w:t>section 1</w:t>
      </w:r>
      <w:r w:rsidRPr="00D56626">
        <w:t>9 or 22.</w:t>
      </w:r>
    </w:p>
    <w:p w14:paraId="21D09555" w14:textId="77777777" w:rsidR="000B6A17" w:rsidRPr="00D56626" w:rsidRDefault="000B6A17" w:rsidP="00D83163">
      <w:pPr>
        <w:pStyle w:val="Definition"/>
      </w:pPr>
      <w:r w:rsidRPr="00D56626">
        <w:rPr>
          <w:b/>
          <w:i/>
        </w:rPr>
        <w:t>controlling interest</w:t>
      </w:r>
      <w:r w:rsidRPr="00D56626">
        <w:t>, in relation to a body corporate, means an interest in the body corporate that enables the person holding the interest to:</w:t>
      </w:r>
    </w:p>
    <w:p w14:paraId="59FDAF1A" w14:textId="77777777" w:rsidR="000B6A17" w:rsidRPr="00D56626" w:rsidRDefault="000B6A17" w:rsidP="000B6A17">
      <w:pPr>
        <w:pStyle w:val="paragraph"/>
      </w:pPr>
      <w:r w:rsidRPr="00D56626">
        <w:tab/>
        <w:t>(a)</w:t>
      </w:r>
      <w:r w:rsidRPr="00D56626">
        <w:tab/>
        <w:t>control the composition of the board of directors of the body corporate; or</w:t>
      </w:r>
    </w:p>
    <w:p w14:paraId="74334E63" w14:textId="0707F864" w:rsidR="000B6A17" w:rsidRPr="00D56626" w:rsidRDefault="000B6A17" w:rsidP="000B6A17">
      <w:pPr>
        <w:pStyle w:val="paragraph"/>
      </w:pPr>
      <w:r w:rsidRPr="00D56626">
        <w:tab/>
        <w:t>(b)</w:t>
      </w:r>
      <w:r w:rsidRPr="00D56626">
        <w:tab/>
        <w:t>cast, or control the casting of, more than one</w:t>
      </w:r>
      <w:r w:rsidR="00DF6880">
        <w:noBreakHyphen/>
      </w:r>
      <w:r w:rsidRPr="00D56626">
        <w:t>half of the maximum number of votes that might be cast at a general meeting of the body corporate; or</w:t>
      </w:r>
    </w:p>
    <w:p w14:paraId="6F5312EA" w14:textId="7D7D134D" w:rsidR="000B6A17" w:rsidRPr="00D56626" w:rsidRDefault="000B6A17" w:rsidP="000B6A17">
      <w:pPr>
        <w:pStyle w:val="paragraph"/>
      </w:pPr>
      <w:r w:rsidRPr="00D56626">
        <w:tab/>
        <w:t>(c)</w:t>
      </w:r>
      <w:r w:rsidRPr="00D56626">
        <w:tab/>
        <w:t>control more than one</w:t>
      </w:r>
      <w:r w:rsidR="00DF6880">
        <w:noBreakHyphen/>
      </w:r>
      <w:r w:rsidRPr="00D56626">
        <w:t>half of the issued share capital of the body corporate (excluding any part of that issued share capital that carries no right to participate beyond a specified amount in a distribution of either profits or capital).</w:t>
      </w:r>
    </w:p>
    <w:p w14:paraId="61098B06" w14:textId="77777777" w:rsidR="000B6A17" w:rsidRPr="00D56626" w:rsidRDefault="000B6A17" w:rsidP="00D83163">
      <w:pPr>
        <w:pStyle w:val="Definition"/>
      </w:pPr>
      <w:r w:rsidRPr="00D56626">
        <w:rPr>
          <w:b/>
          <w:i/>
        </w:rPr>
        <w:t>corporation</w:t>
      </w:r>
      <w:r w:rsidRPr="00D56626">
        <w:t>, in Part</w:t>
      </w:r>
      <w:r w:rsidR="006C251E" w:rsidRPr="00D56626">
        <w:t> </w:t>
      </w:r>
      <w:r w:rsidRPr="00D56626">
        <w:t>VIII, means:</w:t>
      </w:r>
    </w:p>
    <w:p w14:paraId="4627544C" w14:textId="77777777" w:rsidR="000B6A17" w:rsidRPr="00D56626" w:rsidRDefault="000B6A17" w:rsidP="000B6A17">
      <w:pPr>
        <w:pStyle w:val="paragraph"/>
      </w:pPr>
      <w:r w:rsidRPr="00D56626">
        <w:tab/>
        <w:t>(a)</w:t>
      </w:r>
      <w:r w:rsidRPr="00D56626">
        <w:tab/>
        <w:t>a foreign corporation within the meaning of paragraph</w:t>
      </w:r>
      <w:r w:rsidR="00352F9C" w:rsidRPr="00D56626">
        <w:t> </w:t>
      </w:r>
      <w:r w:rsidRPr="00D56626">
        <w:t>51(xx) of the Constitution; or</w:t>
      </w:r>
    </w:p>
    <w:p w14:paraId="6DD9CFC2" w14:textId="77777777" w:rsidR="000B6A17" w:rsidRPr="00D56626" w:rsidRDefault="000B6A17" w:rsidP="000B6A17">
      <w:pPr>
        <w:pStyle w:val="paragraph"/>
      </w:pPr>
      <w:r w:rsidRPr="00D56626">
        <w:tab/>
        <w:t>(b)</w:t>
      </w:r>
      <w:r w:rsidRPr="00D56626">
        <w:tab/>
        <w:t>a body corporate that is, for the purposes of paragraph</w:t>
      </w:r>
      <w:r w:rsidR="00352F9C" w:rsidRPr="00D56626">
        <w:t> </w:t>
      </w:r>
      <w:r w:rsidRPr="00D56626">
        <w:t>51(xx) of the Constitution, a financial corporation formed within the limits of the Commonwealth; or</w:t>
      </w:r>
    </w:p>
    <w:p w14:paraId="580431BF" w14:textId="77777777" w:rsidR="000B6A17" w:rsidRPr="00D56626" w:rsidRDefault="000B6A17" w:rsidP="000B6A17">
      <w:pPr>
        <w:pStyle w:val="paragraph"/>
      </w:pPr>
      <w:r w:rsidRPr="00D56626">
        <w:tab/>
        <w:t>(c)</w:t>
      </w:r>
      <w:r w:rsidRPr="00D56626">
        <w:tab/>
        <w:t>a body corporate that is, for the purposes of paragraph</w:t>
      </w:r>
      <w:r w:rsidR="00352F9C" w:rsidRPr="00D56626">
        <w:t> </w:t>
      </w:r>
      <w:r w:rsidRPr="00D56626">
        <w:t>51(xx) of the Constitution, a trading corporation formed within the limits of the Commonwealth; or</w:t>
      </w:r>
    </w:p>
    <w:p w14:paraId="33F5585C" w14:textId="77777777" w:rsidR="000B6A17" w:rsidRPr="00D56626" w:rsidRDefault="000B6A17" w:rsidP="000B6A17">
      <w:pPr>
        <w:pStyle w:val="paragraph"/>
      </w:pPr>
      <w:r w:rsidRPr="00D56626">
        <w:tab/>
        <w:t>(d)</w:t>
      </w:r>
      <w:r w:rsidRPr="00D56626">
        <w:tab/>
        <w:t>a body corporate that is incorporated in a Territory;</w:t>
      </w:r>
    </w:p>
    <w:p w14:paraId="664B9171" w14:textId="77777777" w:rsidR="000B6A17" w:rsidRPr="00D56626" w:rsidRDefault="000B6A17" w:rsidP="000B6A17">
      <w:pPr>
        <w:pStyle w:val="subsection2"/>
      </w:pPr>
      <w:r w:rsidRPr="00D56626">
        <w:t>but does not include a Commonwealth authority.</w:t>
      </w:r>
    </w:p>
    <w:p w14:paraId="7C179BF3" w14:textId="77777777" w:rsidR="000B6A17" w:rsidRPr="00D56626" w:rsidRDefault="000B6A17" w:rsidP="00D83163">
      <w:pPr>
        <w:pStyle w:val="Definition"/>
      </w:pPr>
      <w:r w:rsidRPr="00D56626">
        <w:rPr>
          <w:b/>
          <w:i/>
        </w:rPr>
        <w:t>CTPA</w:t>
      </w:r>
      <w:r w:rsidRPr="00D56626">
        <w:t xml:space="preserve"> means the </w:t>
      </w:r>
      <w:r w:rsidRPr="00D56626">
        <w:rPr>
          <w:i/>
        </w:rPr>
        <w:t>Military Rehabilitation and Compensation (Consequential and Transitional Provisions) Act 2004</w:t>
      </w:r>
      <w:r w:rsidRPr="00D56626">
        <w:t>.</w:t>
      </w:r>
    </w:p>
    <w:p w14:paraId="30C6BBCE" w14:textId="77777777" w:rsidR="000B6A17" w:rsidRPr="00D56626" w:rsidRDefault="000B6A17" w:rsidP="00D83163">
      <w:pPr>
        <w:pStyle w:val="Definition"/>
      </w:pPr>
      <w:r w:rsidRPr="00D56626">
        <w:rPr>
          <w:b/>
          <w:i/>
        </w:rPr>
        <w:t>damages</w:t>
      </w:r>
      <w:r w:rsidRPr="00D56626">
        <w:t xml:space="preserve"> includes any amount paid under a compromise or settlement of a claim for damages, whether or not legal </w:t>
      </w:r>
      <w:r w:rsidRPr="00D56626">
        <w:lastRenderedPageBreak/>
        <w:t>proceedings have been instituted, but does not include an amount paid in respect of costs incurred in connection with legal proceedings.</w:t>
      </w:r>
    </w:p>
    <w:p w14:paraId="531F917F" w14:textId="77777777" w:rsidR="009143C8" w:rsidRPr="00D56626" w:rsidRDefault="009143C8" w:rsidP="009143C8">
      <w:pPr>
        <w:pStyle w:val="Definition"/>
      </w:pPr>
      <w:r w:rsidRPr="00D56626">
        <w:rPr>
          <w:b/>
          <w:i/>
        </w:rPr>
        <w:t>de facto</w:t>
      </w:r>
      <w:r w:rsidR="00EC04C2" w:rsidRPr="00D56626">
        <w:rPr>
          <w:b/>
          <w:i/>
        </w:rPr>
        <w:t> </w:t>
      </w:r>
      <w:r w:rsidRPr="00D56626">
        <w:rPr>
          <w:b/>
          <w:i/>
        </w:rPr>
        <w:t>partner</w:t>
      </w:r>
      <w:r w:rsidRPr="00D56626">
        <w:t xml:space="preserve"> of a person has the meaning given by the </w:t>
      </w:r>
      <w:r w:rsidRPr="00D56626">
        <w:rPr>
          <w:i/>
        </w:rPr>
        <w:t>Acts Interpretation Act 1901</w:t>
      </w:r>
      <w:r w:rsidRPr="00D56626">
        <w:t>.</w:t>
      </w:r>
    </w:p>
    <w:p w14:paraId="7D1D8FCC" w14:textId="77777777" w:rsidR="003710E5" w:rsidRPr="00D56626" w:rsidRDefault="003710E5" w:rsidP="003710E5">
      <w:pPr>
        <w:pStyle w:val="Definition"/>
      </w:pPr>
      <w:r w:rsidRPr="00D56626">
        <w:rPr>
          <w:b/>
          <w:i/>
        </w:rPr>
        <w:t>Defence Department</w:t>
      </w:r>
      <w:r w:rsidRPr="00D56626">
        <w:t xml:space="preserve"> has the meaning given by the </w:t>
      </w:r>
      <w:r w:rsidR="0048484E" w:rsidRPr="00D56626">
        <w:rPr>
          <w:i/>
        </w:rPr>
        <w:t>Military Rehabilitation and Compensation Act 2004</w:t>
      </w:r>
      <w:r w:rsidRPr="00D56626">
        <w:t>.</w:t>
      </w:r>
    </w:p>
    <w:p w14:paraId="72227D11" w14:textId="77777777" w:rsidR="0048484E" w:rsidRPr="00D56626" w:rsidRDefault="0048484E" w:rsidP="0048484E">
      <w:pPr>
        <w:pStyle w:val="Definition"/>
      </w:pPr>
      <w:r w:rsidRPr="00D56626">
        <w:rPr>
          <w:b/>
          <w:i/>
        </w:rPr>
        <w:t>defence service</w:t>
      </w:r>
      <w:r w:rsidRPr="00D56626">
        <w:t xml:space="preserve"> has the meaning given by the </w:t>
      </w:r>
      <w:r w:rsidRPr="00D56626">
        <w:rPr>
          <w:i/>
        </w:rPr>
        <w:t>Military Rehabilitation and Compensation Act 2004</w:t>
      </w:r>
      <w:r w:rsidRPr="00D56626">
        <w:t>.</w:t>
      </w:r>
    </w:p>
    <w:p w14:paraId="3024EE09" w14:textId="77777777" w:rsidR="000B6A17" w:rsidRPr="00D56626" w:rsidRDefault="000B6A17" w:rsidP="003013D0">
      <w:pPr>
        <w:pStyle w:val="Definition"/>
        <w:keepNext/>
      </w:pPr>
      <w:r w:rsidRPr="00D56626">
        <w:rPr>
          <w:b/>
          <w:i/>
        </w:rPr>
        <w:t>dependant</w:t>
      </w:r>
      <w:r w:rsidRPr="00D56626">
        <w:t>, in relation to a deceased employee, means:</w:t>
      </w:r>
    </w:p>
    <w:p w14:paraId="13CCA8A9" w14:textId="3E080823" w:rsidR="000B6A17" w:rsidRPr="00D56626" w:rsidRDefault="000B6A17" w:rsidP="000B6A17">
      <w:pPr>
        <w:pStyle w:val="paragraph"/>
      </w:pPr>
      <w:r w:rsidRPr="00D56626">
        <w:tab/>
        <w:t>(a)</w:t>
      </w:r>
      <w:r w:rsidRPr="00D56626">
        <w:tab/>
        <w:t xml:space="preserve">the spouse, </w:t>
      </w:r>
      <w:r w:rsidR="009143C8" w:rsidRPr="00D56626">
        <w:t>parent, step</w:t>
      </w:r>
      <w:r w:rsidR="00DF6880">
        <w:noBreakHyphen/>
      </w:r>
      <w:r w:rsidR="009143C8" w:rsidRPr="00D56626">
        <w:t>parent, father</w:t>
      </w:r>
      <w:r w:rsidR="00DF6880">
        <w:noBreakHyphen/>
      </w:r>
      <w:r w:rsidR="009143C8" w:rsidRPr="00D56626">
        <w:t>in</w:t>
      </w:r>
      <w:r w:rsidR="00DF6880">
        <w:noBreakHyphen/>
      </w:r>
      <w:r w:rsidR="009143C8" w:rsidRPr="00D56626">
        <w:t>law, mother</w:t>
      </w:r>
      <w:r w:rsidR="00DF6880">
        <w:noBreakHyphen/>
      </w:r>
      <w:r w:rsidR="009143C8" w:rsidRPr="00D56626">
        <w:t>in</w:t>
      </w:r>
      <w:r w:rsidR="00DF6880">
        <w:noBreakHyphen/>
      </w:r>
      <w:r w:rsidR="009143C8" w:rsidRPr="00D56626">
        <w:t>law, grandparent, child, stepchild, grandchild, sibling or half</w:t>
      </w:r>
      <w:r w:rsidR="00DF6880">
        <w:noBreakHyphen/>
      </w:r>
      <w:r w:rsidR="009143C8" w:rsidRPr="00D56626">
        <w:t>sibling</w:t>
      </w:r>
      <w:r w:rsidRPr="00D56626">
        <w:t xml:space="preserve"> of the employee; or</w:t>
      </w:r>
    </w:p>
    <w:p w14:paraId="2D6F299F" w14:textId="77777777" w:rsidR="000B6A17" w:rsidRPr="00D56626" w:rsidRDefault="000B6A17" w:rsidP="000B6A17">
      <w:pPr>
        <w:pStyle w:val="paragraph"/>
      </w:pPr>
      <w:r w:rsidRPr="00D56626">
        <w:tab/>
        <w:t>(b)</w:t>
      </w:r>
      <w:r w:rsidRPr="00D56626">
        <w:tab/>
        <w:t>a person in relation to whom the employee stood in the position of a parent or who stood in the position of a parent to the employee;</w:t>
      </w:r>
    </w:p>
    <w:p w14:paraId="1C9C8484" w14:textId="77777777" w:rsidR="000B6A17" w:rsidRPr="00D56626" w:rsidRDefault="000B6A17" w:rsidP="000B6A17">
      <w:pPr>
        <w:pStyle w:val="subsection2"/>
      </w:pPr>
      <w:r w:rsidRPr="00D56626">
        <w:t>being a person who was wholly or partly dependent on the employee at the date of the employee’s death.</w:t>
      </w:r>
    </w:p>
    <w:p w14:paraId="3B9487EE" w14:textId="77777777" w:rsidR="009143C8" w:rsidRPr="00D56626" w:rsidRDefault="009143C8" w:rsidP="009143C8">
      <w:pPr>
        <w:pStyle w:val="notetext"/>
      </w:pPr>
      <w:r w:rsidRPr="00D56626">
        <w:t>Note:</w:t>
      </w:r>
      <w:r w:rsidRPr="00D56626">
        <w:tab/>
        <w:t>See also subsection</w:t>
      </w:r>
      <w:r w:rsidR="00352F9C" w:rsidRPr="00D56626">
        <w:t> </w:t>
      </w:r>
      <w:r w:rsidRPr="00D56626">
        <w:t>4(2).</w:t>
      </w:r>
    </w:p>
    <w:p w14:paraId="4C2F9658" w14:textId="77777777" w:rsidR="000B6A17" w:rsidRPr="00D56626" w:rsidRDefault="000B6A17" w:rsidP="00D83163">
      <w:pPr>
        <w:pStyle w:val="Definition"/>
      </w:pPr>
      <w:r w:rsidRPr="00D56626">
        <w:rPr>
          <w:b/>
          <w:i/>
        </w:rPr>
        <w:t>dependent</w:t>
      </w:r>
      <w:r w:rsidRPr="00D56626">
        <w:t xml:space="preserve"> means dependent for economic support.</w:t>
      </w:r>
    </w:p>
    <w:p w14:paraId="58A7827D" w14:textId="77777777" w:rsidR="000B6A17" w:rsidRPr="00D56626" w:rsidRDefault="000B6A17" w:rsidP="00D83163">
      <w:pPr>
        <w:pStyle w:val="Definition"/>
      </w:pPr>
      <w:r w:rsidRPr="00D56626">
        <w:rPr>
          <w:b/>
          <w:i/>
        </w:rPr>
        <w:t>Deputy Chief Executive Officer</w:t>
      </w:r>
      <w:r w:rsidRPr="00D56626">
        <w:t xml:space="preserve"> means the Deputy Chief Executive Officer under section</w:t>
      </w:r>
      <w:r w:rsidR="00352F9C" w:rsidRPr="00D56626">
        <w:t> </w:t>
      </w:r>
      <w:r w:rsidRPr="00D56626">
        <w:t>86.</w:t>
      </w:r>
    </w:p>
    <w:p w14:paraId="2D45CB0E" w14:textId="77777777" w:rsidR="001901F8" w:rsidRPr="00D56626" w:rsidRDefault="001901F8" w:rsidP="001901F8">
      <w:pPr>
        <w:pStyle w:val="Definition"/>
      </w:pPr>
      <w:r w:rsidRPr="00D56626">
        <w:rPr>
          <w:b/>
          <w:i/>
        </w:rPr>
        <w:t>disease</w:t>
      </w:r>
      <w:r w:rsidRPr="00D56626">
        <w:t xml:space="preserve"> has the meaning given by section</w:t>
      </w:r>
      <w:r w:rsidR="00352F9C" w:rsidRPr="00D56626">
        <w:t> </w:t>
      </w:r>
      <w:r w:rsidRPr="00D56626">
        <w:t>5B.</w:t>
      </w:r>
    </w:p>
    <w:p w14:paraId="698BA329" w14:textId="5D3FD89A" w:rsidR="000B6A17" w:rsidRPr="00D56626" w:rsidRDefault="000B6A17" w:rsidP="00D83163">
      <w:pPr>
        <w:pStyle w:val="Definition"/>
      </w:pPr>
      <w:r w:rsidRPr="00D56626">
        <w:rPr>
          <w:b/>
          <w:i/>
        </w:rPr>
        <w:t>eligible corporation</w:t>
      </w:r>
      <w:r w:rsidRPr="00D56626">
        <w:t>, in Part</w:t>
      </w:r>
      <w:r w:rsidR="006C251E" w:rsidRPr="00D56626">
        <w:t> </w:t>
      </w:r>
      <w:r w:rsidRPr="00D56626">
        <w:t xml:space="preserve">VIII, means a corporation in respect of which a declaration is in force under </w:t>
      </w:r>
      <w:r w:rsidR="00DF6880">
        <w:t>section 1</w:t>
      </w:r>
      <w:r w:rsidRPr="00D56626">
        <w:t>00.</w:t>
      </w:r>
    </w:p>
    <w:p w14:paraId="2CFF5C40" w14:textId="77777777" w:rsidR="000B6A17" w:rsidRPr="00D56626" w:rsidRDefault="000B6A17" w:rsidP="00D83163">
      <w:pPr>
        <w:pStyle w:val="Definition"/>
      </w:pPr>
      <w:r w:rsidRPr="00D56626">
        <w:rPr>
          <w:b/>
          <w:i/>
        </w:rPr>
        <w:t>employee</w:t>
      </w:r>
      <w:r w:rsidRPr="00D56626">
        <w:t xml:space="preserve"> has the meaning given in section</w:t>
      </w:r>
      <w:r w:rsidR="00352F9C" w:rsidRPr="00D56626">
        <w:t> </w:t>
      </w:r>
      <w:r w:rsidRPr="00D56626">
        <w:t>5.</w:t>
      </w:r>
    </w:p>
    <w:p w14:paraId="5B82BC7E" w14:textId="77777777" w:rsidR="000B6A17" w:rsidRPr="00D56626" w:rsidRDefault="000B6A17" w:rsidP="00DB6CA1">
      <w:pPr>
        <w:pStyle w:val="Definition"/>
        <w:keepNext/>
      </w:pPr>
      <w:r w:rsidRPr="00D56626">
        <w:rPr>
          <w:b/>
          <w:i/>
        </w:rPr>
        <w:t>Entity</w:t>
      </w:r>
      <w:r w:rsidRPr="00D56626">
        <w:t xml:space="preserve"> means:</w:t>
      </w:r>
    </w:p>
    <w:p w14:paraId="41862549" w14:textId="77777777" w:rsidR="000B6A17" w:rsidRPr="00D56626" w:rsidRDefault="000B6A17" w:rsidP="000B6A17">
      <w:pPr>
        <w:pStyle w:val="paragraph"/>
      </w:pPr>
      <w:r w:rsidRPr="00D56626">
        <w:tab/>
        <w:t>(a)</w:t>
      </w:r>
      <w:r w:rsidRPr="00D56626">
        <w:tab/>
        <w:t xml:space="preserve">an Agency, within the meaning of the </w:t>
      </w:r>
      <w:r w:rsidRPr="00D56626">
        <w:rPr>
          <w:i/>
        </w:rPr>
        <w:t>Public Service Act 1999</w:t>
      </w:r>
      <w:r w:rsidRPr="00D56626">
        <w:t>, that is not a Commonwealth authority; or</w:t>
      </w:r>
    </w:p>
    <w:p w14:paraId="5251307E" w14:textId="77777777" w:rsidR="000B6A17" w:rsidRPr="00D56626" w:rsidRDefault="000B6A17" w:rsidP="000B6A17">
      <w:pPr>
        <w:pStyle w:val="paragraph"/>
      </w:pPr>
      <w:r w:rsidRPr="00D56626">
        <w:lastRenderedPageBreak/>
        <w:tab/>
        <w:t>(b)</w:t>
      </w:r>
      <w:r w:rsidRPr="00D56626">
        <w:tab/>
        <w:t xml:space="preserve">a Parliamentary Department within the meaning of the </w:t>
      </w:r>
      <w:r w:rsidRPr="00D56626">
        <w:rPr>
          <w:i/>
        </w:rPr>
        <w:t>Parliamentary Service Act 1999</w:t>
      </w:r>
      <w:r w:rsidRPr="00D56626">
        <w:t xml:space="preserve">; or </w:t>
      </w:r>
    </w:p>
    <w:p w14:paraId="0FBE3CD9" w14:textId="77777777" w:rsidR="000B6A17" w:rsidRPr="00D56626" w:rsidRDefault="000B6A17" w:rsidP="000B6A17">
      <w:pPr>
        <w:pStyle w:val="paragraph"/>
      </w:pPr>
      <w:r w:rsidRPr="00D56626">
        <w:tab/>
        <w:t>(c)</w:t>
      </w:r>
      <w:r w:rsidRPr="00D56626">
        <w:tab/>
        <w:t>a person, body, organisation or group of persons prescribed for this paragraph.</w:t>
      </w:r>
    </w:p>
    <w:p w14:paraId="103119F7" w14:textId="77777777" w:rsidR="000B6A17" w:rsidRPr="00D56626" w:rsidRDefault="000B6A17" w:rsidP="00D83163">
      <w:pPr>
        <w:pStyle w:val="Definition"/>
      </w:pPr>
      <w:r w:rsidRPr="00D56626">
        <w:rPr>
          <w:b/>
          <w:i/>
        </w:rPr>
        <w:t>excluded injury</w:t>
      </w:r>
      <w:r w:rsidRPr="00D56626">
        <w:t xml:space="preserve"> means an injury that arose out of, or in the course of, or was incidental to:</w:t>
      </w:r>
    </w:p>
    <w:p w14:paraId="46BDD6FF" w14:textId="77777777" w:rsidR="000B6A17" w:rsidRPr="00D56626" w:rsidRDefault="000B6A17" w:rsidP="000B6A17">
      <w:pPr>
        <w:pStyle w:val="paragraph"/>
      </w:pPr>
      <w:r w:rsidRPr="00D56626">
        <w:tab/>
        <w:t>(a)</w:t>
      </w:r>
      <w:r w:rsidRPr="00D56626">
        <w:tab/>
        <w:t>State banking not extending beyond the limits of the State concerned; or</w:t>
      </w:r>
    </w:p>
    <w:p w14:paraId="7BEDCC4D" w14:textId="77777777" w:rsidR="000B6A17" w:rsidRPr="00D56626" w:rsidRDefault="000B6A17" w:rsidP="000B6A17">
      <w:pPr>
        <w:pStyle w:val="paragraph"/>
      </w:pPr>
      <w:r w:rsidRPr="00D56626">
        <w:tab/>
        <w:t>(b)</w:t>
      </w:r>
      <w:r w:rsidRPr="00D56626">
        <w:tab/>
        <w:t>State insurance not extending beyond the limits of the State concerned.</w:t>
      </w:r>
    </w:p>
    <w:p w14:paraId="6CC393BD" w14:textId="77777777" w:rsidR="000B6A17" w:rsidRPr="00D56626" w:rsidRDefault="000B6A17" w:rsidP="00D83163">
      <w:pPr>
        <w:pStyle w:val="Definition"/>
      </w:pPr>
      <w:r w:rsidRPr="00D56626">
        <w:rPr>
          <w:b/>
          <w:i/>
        </w:rPr>
        <w:t>exempt authority</w:t>
      </w:r>
      <w:r w:rsidRPr="00D56626">
        <w:t xml:space="preserve"> means an Entity or a Commonwealth authority declared by the Minister under section</w:t>
      </w:r>
      <w:r w:rsidR="00352F9C" w:rsidRPr="00D56626">
        <w:t> </w:t>
      </w:r>
      <w:r w:rsidRPr="00D56626">
        <w:t>35 to be an exempt authority.</w:t>
      </w:r>
    </w:p>
    <w:p w14:paraId="2607BDE9" w14:textId="77777777" w:rsidR="00710D9F" w:rsidRPr="00D56626" w:rsidRDefault="00710D9F" w:rsidP="00710D9F">
      <w:pPr>
        <w:pStyle w:val="Definition"/>
      </w:pPr>
      <w:r w:rsidRPr="00D56626">
        <w:rPr>
          <w:b/>
          <w:i/>
        </w:rPr>
        <w:t>exit contribution</w:t>
      </w:r>
      <w:r w:rsidRPr="00D56626">
        <w:t xml:space="preserve"> means an exit contribution under Division</w:t>
      </w:r>
      <w:r w:rsidR="00352F9C" w:rsidRPr="00D56626">
        <w:t> </w:t>
      </w:r>
      <w:r w:rsidRPr="00D56626">
        <w:t>4A of Part VII.</w:t>
      </w:r>
    </w:p>
    <w:p w14:paraId="120D5E0D" w14:textId="77777777" w:rsidR="00412F70" w:rsidRPr="00D56626" w:rsidRDefault="00412F70" w:rsidP="00412F70">
      <w:pPr>
        <w:pStyle w:val="Definition"/>
      </w:pPr>
      <w:r w:rsidRPr="00D56626">
        <w:rPr>
          <w:b/>
          <w:i/>
        </w:rPr>
        <w:t>Finance Minister</w:t>
      </w:r>
      <w:r w:rsidRPr="00D56626">
        <w:t xml:space="preserve"> means the Minister who administers the </w:t>
      </w:r>
      <w:r w:rsidRPr="00D56626">
        <w:rPr>
          <w:i/>
        </w:rPr>
        <w:t>Public Governance, Performance and Accountability Act 2013</w:t>
      </w:r>
      <w:r w:rsidRPr="00D56626">
        <w:t>.</w:t>
      </w:r>
    </w:p>
    <w:p w14:paraId="25DDDA5D" w14:textId="77777777" w:rsidR="000B6A17" w:rsidRPr="00D56626" w:rsidRDefault="000B6A17" w:rsidP="00D83163">
      <w:pPr>
        <w:pStyle w:val="Definition"/>
      </w:pPr>
      <w:r w:rsidRPr="00D56626">
        <w:rPr>
          <w:b/>
          <w:i/>
        </w:rPr>
        <w:t>household services</w:t>
      </w:r>
      <w:r w:rsidRPr="00D56626">
        <w:t>, in relation to an employee, means services of a domestic nature (including cooking, house cleaning, laundry and gardening services) that are required for the proper running and maintenance of the employee’s household.</w:t>
      </w:r>
    </w:p>
    <w:p w14:paraId="4B0ED9C2" w14:textId="77777777" w:rsidR="000B6A17" w:rsidRPr="00D56626" w:rsidRDefault="000B6A17" w:rsidP="00D83163">
      <w:pPr>
        <w:pStyle w:val="Definition"/>
      </w:pPr>
      <w:r w:rsidRPr="00D56626">
        <w:rPr>
          <w:b/>
          <w:i/>
        </w:rPr>
        <w:t>impairment</w:t>
      </w:r>
      <w:r w:rsidRPr="00D56626">
        <w:t xml:space="preserve"> means the loss, the loss of the use, or the damage or malfunction, of any part of the body or of any bodily system or function or part of such system or function.</w:t>
      </w:r>
    </w:p>
    <w:p w14:paraId="13C4B541" w14:textId="77777777" w:rsidR="001901F8" w:rsidRPr="00D56626" w:rsidRDefault="001901F8" w:rsidP="001901F8">
      <w:pPr>
        <w:pStyle w:val="Definition"/>
      </w:pPr>
      <w:r w:rsidRPr="00D56626">
        <w:rPr>
          <w:b/>
          <w:i/>
        </w:rPr>
        <w:t>injury</w:t>
      </w:r>
      <w:r w:rsidRPr="00D56626">
        <w:t xml:space="preserve"> has the meaning given by section</w:t>
      </w:r>
      <w:r w:rsidR="00352F9C" w:rsidRPr="00D56626">
        <w:t> </w:t>
      </w:r>
      <w:r w:rsidRPr="00D56626">
        <w:t>5A.</w:t>
      </w:r>
    </w:p>
    <w:p w14:paraId="7C6A46EA" w14:textId="52CFCA36" w:rsidR="0007501A" w:rsidRPr="00D56626" w:rsidRDefault="0007501A" w:rsidP="0007501A">
      <w:pPr>
        <w:pStyle w:val="Definition"/>
      </w:pPr>
      <w:r w:rsidRPr="00D56626">
        <w:rPr>
          <w:b/>
          <w:i/>
        </w:rPr>
        <w:t>legislative rules</w:t>
      </w:r>
      <w:r w:rsidRPr="00D56626">
        <w:t xml:space="preserve"> means rules made under </w:t>
      </w:r>
      <w:r w:rsidR="00DF6880">
        <w:t>section 1</w:t>
      </w:r>
      <w:r w:rsidRPr="00D56626">
        <w:t>22A.</w:t>
      </w:r>
    </w:p>
    <w:p w14:paraId="142F8A14" w14:textId="77777777" w:rsidR="000B6A17" w:rsidRPr="00D56626" w:rsidRDefault="000B6A17" w:rsidP="00D83163">
      <w:pPr>
        <w:pStyle w:val="Definition"/>
      </w:pPr>
      <w:r w:rsidRPr="00D56626">
        <w:rPr>
          <w:b/>
          <w:i/>
        </w:rPr>
        <w:t>licence</w:t>
      </w:r>
      <w:r w:rsidRPr="00D56626">
        <w:t xml:space="preserve"> means a licence under Part</w:t>
      </w:r>
      <w:r w:rsidR="006C251E" w:rsidRPr="00D56626">
        <w:t> </w:t>
      </w:r>
      <w:r w:rsidRPr="00D56626">
        <w:t>VIII.</w:t>
      </w:r>
    </w:p>
    <w:p w14:paraId="7ED0D989" w14:textId="77777777" w:rsidR="000B6A17" w:rsidRPr="00D56626" w:rsidRDefault="000B6A17" w:rsidP="00D83163">
      <w:pPr>
        <w:pStyle w:val="Definition"/>
      </w:pPr>
      <w:r w:rsidRPr="00D56626">
        <w:rPr>
          <w:b/>
          <w:i/>
        </w:rPr>
        <w:t>licensed authority</w:t>
      </w:r>
      <w:r w:rsidRPr="00D56626">
        <w:t xml:space="preserve"> means a Commonwealth authority that is the holder of a licence that is in force.</w:t>
      </w:r>
    </w:p>
    <w:p w14:paraId="2D36466B" w14:textId="77777777" w:rsidR="000B6A17" w:rsidRPr="00D56626" w:rsidRDefault="000B6A17" w:rsidP="00D83163">
      <w:pPr>
        <w:pStyle w:val="Definition"/>
      </w:pPr>
      <w:r w:rsidRPr="00D56626">
        <w:rPr>
          <w:b/>
          <w:i/>
        </w:rPr>
        <w:lastRenderedPageBreak/>
        <w:t>licensed corporation</w:t>
      </w:r>
      <w:r w:rsidRPr="00D56626">
        <w:t xml:space="preserve"> means a corporation that is the holder of a licence that is in force under Part</w:t>
      </w:r>
      <w:r w:rsidR="006C251E" w:rsidRPr="00D56626">
        <w:t> </w:t>
      </w:r>
      <w:r w:rsidRPr="00D56626">
        <w:t>VIII.</w:t>
      </w:r>
    </w:p>
    <w:p w14:paraId="16385535" w14:textId="77777777" w:rsidR="000B6A17" w:rsidRPr="00D56626" w:rsidRDefault="000B6A17" w:rsidP="00D83163">
      <w:pPr>
        <w:pStyle w:val="Definition"/>
      </w:pPr>
      <w:r w:rsidRPr="00D56626">
        <w:rPr>
          <w:b/>
          <w:i/>
        </w:rPr>
        <w:t>licensee</w:t>
      </w:r>
      <w:r w:rsidRPr="00D56626">
        <w:t xml:space="preserve"> means a Commonwealth authority or a corporation that is licensed, or that is taken to be licensed, under Part</w:t>
      </w:r>
      <w:r w:rsidR="006C251E" w:rsidRPr="00D56626">
        <w:t> </w:t>
      </w:r>
      <w:r w:rsidRPr="00D56626">
        <w:t>VIII.</w:t>
      </w:r>
    </w:p>
    <w:p w14:paraId="0A29A008" w14:textId="77777777" w:rsidR="000B6A17" w:rsidRPr="00D56626" w:rsidRDefault="000B6A17" w:rsidP="00D83163">
      <w:pPr>
        <w:pStyle w:val="Definition"/>
      </w:pPr>
      <w:r w:rsidRPr="00D56626">
        <w:rPr>
          <w:b/>
          <w:i/>
        </w:rPr>
        <w:t>loss</w:t>
      </w:r>
      <w:r w:rsidRPr="00D56626">
        <w:t>, in relation to property used by an employee, includes the destruction of that property.</w:t>
      </w:r>
    </w:p>
    <w:p w14:paraId="79ED1B35" w14:textId="77777777" w:rsidR="000B6A17" w:rsidRPr="00D56626" w:rsidRDefault="000B6A17" w:rsidP="00D83163">
      <w:pPr>
        <w:pStyle w:val="Definition"/>
      </w:pPr>
      <w:r w:rsidRPr="00D56626">
        <w:rPr>
          <w:b/>
          <w:i/>
        </w:rPr>
        <w:t>medical treatment</w:t>
      </w:r>
      <w:r w:rsidRPr="00D56626">
        <w:t xml:space="preserve"> means:</w:t>
      </w:r>
    </w:p>
    <w:p w14:paraId="1839CB53" w14:textId="77777777" w:rsidR="000B6A17" w:rsidRPr="00D56626" w:rsidRDefault="000B6A17" w:rsidP="000B6A17">
      <w:pPr>
        <w:pStyle w:val="paragraph"/>
      </w:pPr>
      <w:r w:rsidRPr="00D56626">
        <w:tab/>
        <w:t>(a)</w:t>
      </w:r>
      <w:r w:rsidRPr="00D56626">
        <w:tab/>
        <w:t>medical or surgical treatment by, or under the supervision of, a legally qualified medical practitioner; or</w:t>
      </w:r>
    </w:p>
    <w:p w14:paraId="7C39E76C" w14:textId="77777777" w:rsidR="000B6A17" w:rsidRPr="00D56626" w:rsidRDefault="000B6A17" w:rsidP="000B6A17">
      <w:pPr>
        <w:pStyle w:val="paragraph"/>
      </w:pPr>
      <w:r w:rsidRPr="00D56626">
        <w:tab/>
        <w:t>(b)</w:t>
      </w:r>
      <w:r w:rsidRPr="00D56626">
        <w:tab/>
        <w:t>therapeutic treatment obtained at the direction of a legally qualified medical practitioner; or</w:t>
      </w:r>
    </w:p>
    <w:p w14:paraId="547003E2" w14:textId="77777777" w:rsidR="000B6A17" w:rsidRPr="00D56626" w:rsidRDefault="000B6A17" w:rsidP="000B6A17">
      <w:pPr>
        <w:pStyle w:val="paragraph"/>
      </w:pPr>
      <w:r w:rsidRPr="00D56626">
        <w:tab/>
        <w:t>(c)</w:t>
      </w:r>
      <w:r w:rsidRPr="00D56626">
        <w:tab/>
        <w:t>dental treatment by, or under the supervision of, a legally qualified dentist; or</w:t>
      </w:r>
    </w:p>
    <w:p w14:paraId="6851D36F" w14:textId="77777777" w:rsidR="000B6A17" w:rsidRPr="00D56626" w:rsidRDefault="000B6A17" w:rsidP="000B6A17">
      <w:pPr>
        <w:pStyle w:val="paragraph"/>
      </w:pPr>
      <w:r w:rsidRPr="00D56626">
        <w:tab/>
        <w:t>(d)</w:t>
      </w:r>
      <w:r w:rsidRPr="00D56626">
        <w:tab/>
        <w:t>therapeutic treatment by, or under the supervision of, a physiotherapist, osteopath, masseur or chiropractor registered under the law of a State or Territory providing for the registration of physiotherapists, osteopaths, masseurs or chiropractors, as the case may be; or</w:t>
      </w:r>
    </w:p>
    <w:p w14:paraId="26293D77" w14:textId="77777777" w:rsidR="000B6A17" w:rsidRPr="00D56626" w:rsidRDefault="000B6A17" w:rsidP="000B6A17">
      <w:pPr>
        <w:pStyle w:val="paragraph"/>
      </w:pPr>
      <w:r w:rsidRPr="00D56626">
        <w:tab/>
        <w:t>(e)</w:t>
      </w:r>
      <w:r w:rsidRPr="00D56626">
        <w:tab/>
        <w:t>an examination, test or analysis carried out on, or in relation to, an employee at the request or direction of a legally qualified medical practitioner or dentist and the provision of a report in respect of such an examination, test or analysis; or</w:t>
      </w:r>
    </w:p>
    <w:p w14:paraId="1727C68A" w14:textId="77777777" w:rsidR="000B6A17" w:rsidRPr="00D56626" w:rsidRDefault="000B6A17" w:rsidP="000B6A17">
      <w:pPr>
        <w:pStyle w:val="paragraph"/>
      </w:pPr>
      <w:r w:rsidRPr="00D56626">
        <w:tab/>
        <w:t>(f)</w:t>
      </w:r>
      <w:r w:rsidRPr="00D56626">
        <w:tab/>
        <w:t xml:space="preserve">the supply, replacement or repair of an </w:t>
      </w:r>
      <w:r w:rsidR="00FF4FF4" w:rsidRPr="00D56626">
        <w:t>artificial</w:t>
      </w:r>
      <w:r w:rsidR="00FF4FF4" w:rsidRPr="00D56626" w:rsidDel="00FF4FF4">
        <w:t xml:space="preserve"> </w:t>
      </w:r>
      <w:r w:rsidRPr="00D56626">
        <w:t>limb or other artificial substitute or of a medical, surgical or other similar aid or appliance; or</w:t>
      </w:r>
    </w:p>
    <w:p w14:paraId="6BF85A79" w14:textId="77777777" w:rsidR="000B6A17" w:rsidRPr="00D56626" w:rsidRDefault="000B6A17" w:rsidP="000B6A17">
      <w:pPr>
        <w:pStyle w:val="paragraph"/>
      </w:pPr>
      <w:r w:rsidRPr="00D56626">
        <w:tab/>
        <w:t>(g)</w:t>
      </w:r>
      <w:r w:rsidRPr="00D56626">
        <w:tab/>
        <w:t>treatment and maintenance as a patient at a hospital; or</w:t>
      </w:r>
    </w:p>
    <w:p w14:paraId="31B3B298" w14:textId="77777777" w:rsidR="000B6A17" w:rsidRPr="00D56626" w:rsidRDefault="000B6A17" w:rsidP="000B6A17">
      <w:pPr>
        <w:pStyle w:val="paragraph"/>
      </w:pPr>
      <w:r w:rsidRPr="00D56626">
        <w:tab/>
        <w:t>(h)</w:t>
      </w:r>
      <w:r w:rsidRPr="00D56626">
        <w:tab/>
        <w:t>nursing care, and the provision of medicines, medical and surgical supplies and curative apparatus, whether in a hospital or otherwise; or</w:t>
      </w:r>
    </w:p>
    <w:p w14:paraId="55D73494" w14:textId="77777777" w:rsidR="000B6A17" w:rsidRPr="00D56626" w:rsidRDefault="000B6A17" w:rsidP="000B6A17">
      <w:pPr>
        <w:pStyle w:val="paragraph"/>
      </w:pPr>
      <w:r w:rsidRPr="00D56626">
        <w:tab/>
        <w:t>(i)</w:t>
      </w:r>
      <w:r w:rsidRPr="00D56626">
        <w:tab/>
        <w:t>any other form of treatment that is prescribed for the purposes of this definition.</w:t>
      </w:r>
    </w:p>
    <w:p w14:paraId="3C08F6EB" w14:textId="77777777" w:rsidR="000B6A17" w:rsidRPr="00D56626" w:rsidRDefault="000B6A17" w:rsidP="00D83163">
      <w:pPr>
        <w:pStyle w:val="Definition"/>
      </w:pPr>
      <w:r w:rsidRPr="00D56626">
        <w:rPr>
          <w:b/>
          <w:i/>
        </w:rPr>
        <w:t>member</w:t>
      </w:r>
      <w:r w:rsidRPr="00D56626">
        <w:t xml:space="preserve"> means a member of the Commission, including the Chairperson but not including the Chief Executive Officer.</w:t>
      </w:r>
    </w:p>
    <w:p w14:paraId="3EF57774" w14:textId="2A0F759A" w:rsidR="000B6A17" w:rsidRPr="00D56626" w:rsidRDefault="000B6A17" w:rsidP="00D83163">
      <w:pPr>
        <w:pStyle w:val="Definition"/>
      </w:pPr>
      <w:r w:rsidRPr="00D56626">
        <w:rPr>
          <w:b/>
          <w:i/>
        </w:rPr>
        <w:lastRenderedPageBreak/>
        <w:t>non</w:t>
      </w:r>
      <w:r w:rsidR="00DF6880">
        <w:rPr>
          <w:b/>
          <w:i/>
        </w:rPr>
        <w:noBreakHyphen/>
      </w:r>
      <w:r w:rsidRPr="00D56626">
        <w:rPr>
          <w:b/>
          <w:i/>
        </w:rPr>
        <w:t>economic loss</w:t>
      </w:r>
      <w:r w:rsidRPr="00D56626">
        <w:t>, in relation to an employee who has suffered an injury resulting in a permanent impairment, means loss or damage of a non</w:t>
      </w:r>
      <w:r w:rsidR="00DF6880">
        <w:noBreakHyphen/>
      </w:r>
      <w:r w:rsidRPr="00D56626">
        <w:t>economic kind suffered by the employee (including pain and suffering, a loss of expectation of life or a loss of the amenities or enjoyment of life) as a result of that injury or impairment and of which the employee is aware.</w:t>
      </w:r>
    </w:p>
    <w:p w14:paraId="69F46E10" w14:textId="77777777" w:rsidR="000B6A17" w:rsidRPr="00D56626" w:rsidRDefault="000B6A17" w:rsidP="00D83163">
      <w:pPr>
        <w:pStyle w:val="Definition"/>
      </w:pPr>
      <w:r w:rsidRPr="00D56626">
        <w:rPr>
          <w:b/>
          <w:i/>
        </w:rPr>
        <w:t>normal weekly earnings</w:t>
      </w:r>
      <w:r w:rsidRPr="00D56626">
        <w:t xml:space="preserve"> means the normal weekly earnings of an employee calculated under section</w:t>
      </w:r>
      <w:r w:rsidR="00352F9C" w:rsidRPr="00D56626">
        <w:t> </w:t>
      </w:r>
      <w:r w:rsidRPr="00D56626">
        <w:t>8.</w:t>
      </w:r>
    </w:p>
    <w:p w14:paraId="612F3C3E" w14:textId="77777777" w:rsidR="000B6A17" w:rsidRPr="00D56626" w:rsidRDefault="000B6A17" w:rsidP="00D83163">
      <w:pPr>
        <w:pStyle w:val="Definition"/>
      </w:pPr>
      <w:r w:rsidRPr="00D56626">
        <w:rPr>
          <w:b/>
          <w:i/>
        </w:rPr>
        <w:t>normal weekly hours</w:t>
      </w:r>
      <w:r w:rsidRPr="00D56626">
        <w:t>, in relation to an employee, means the average number of hours (including hours of overtime) worked in each week by the employee in his or her employment during the relevant period as calculated for the purpose of applying the formula in subsection</w:t>
      </w:r>
      <w:r w:rsidR="00352F9C" w:rsidRPr="00D56626">
        <w:t> </w:t>
      </w:r>
      <w:r w:rsidRPr="00D56626">
        <w:t>8(1) or (2).</w:t>
      </w:r>
    </w:p>
    <w:p w14:paraId="6C270DF5" w14:textId="77777777" w:rsidR="000B6A17" w:rsidRPr="00D56626" w:rsidRDefault="000B6A17" w:rsidP="00D83163">
      <w:pPr>
        <w:pStyle w:val="Definition"/>
      </w:pPr>
      <w:r w:rsidRPr="00D56626">
        <w:rPr>
          <w:b/>
          <w:i/>
        </w:rPr>
        <w:t>overtime</w:t>
      </w:r>
      <w:r w:rsidRPr="00D56626">
        <w:t xml:space="preserve"> includes:</w:t>
      </w:r>
    </w:p>
    <w:p w14:paraId="314F5E60" w14:textId="77777777" w:rsidR="000B6A17" w:rsidRPr="00D56626" w:rsidRDefault="000B6A17" w:rsidP="000B6A17">
      <w:pPr>
        <w:pStyle w:val="paragraph"/>
      </w:pPr>
      <w:r w:rsidRPr="00D56626">
        <w:tab/>
        <w:t>(a)</w:t>
      </w:r>
      <w:r w:rsidRPr="00D56626">
        <w:tab/>
        <w:t>any duty on shifts or on Saturdays, Sundays or other holidays; and</w:t>
      </w:r>
    </w:p>
    <w:p w14:paraId="4CE451C8" w14:textId="77777777" w:rsidR="000B6A17" w:rsidRPr="00D56626" w:rsidRDefault="000B6A17" w:rsidP="000B6A17">
      <w:pPr>
        <w:pStyle w:val="paragraph"/>
      </w:pPr>
      <w:r w:rsidRPr="00D56626">
        <w:tab/>
        <w:t>(b)</w:t>
      </w:r>
      <w:r w:rsidRPr="00D56626">
        <w:tab/>
        <w:t>excess travelling time.</w:t>
      </w:r>
    </w:p>
    <w:p w14:paraId="6E223561" w14:textId="77777777" w:rsidR="009143C8" w:rsidRPr="00D56626" w:rsidRDefault="009143C8" w:rsidP="009143C8">
      <w:pPr>
        <w:pStyle w:val="Definition"/>
      </w:pPr>
      <w:r w:rsidRPr="00D56626">
        <w:rPr>
          <w:b/>
          <w:i/>
        </w:rPr>
        <w:t>parent</w:t>
      </w:r>
      <w:r w:rsidRPr="00D56626">
        <w:t xml:space="preserve">: without limiting who is a parent of a person for the purposes of this Act, someone is the </w:t>
      </w:r>
      <w:r w:rsidRPr="00D56626">
        <w:rPr>
          <w:b/>
          <w:i/>
        </w:rPr>
        <w:t>parent</w:t>
      </w:r>
      <w:r w:rsidRPr="00D56626">
        <w:t xml:space="preserve"> of a person if the person is his or her child because of the definition of </w:t>
      </w:r>
      <w:r w:rsidRPr="00D56626">
        <w:rPr>
          <w:b/>
          <w:i/>
        </w:rPr>
        <w:t>child</w:t>
      </w:r>
      <w:r w:rsidRPr="00D56626">
        <w:t xml:space="preserve"> in this section.</w:t>
      </w:r>
    </w:p>
    <w:p w14:paraId="3166AE45" w14:textId="77777777" w:rsidR="00864118" w:rsidRPr="00D56626" w:rsidRDefault="00864118" w:rsidP="00864118">
      <w:pPr>
        <w:pStyle w:val="Definition"/>
      </w:pPr>
      <w:r w:rsidRPr="00D56626">
        <w:rPr>
          <w:b/>
          <w:i/>
        </w:rPr>
        <w:t>pension age</w:t>
      </w:r>
      <w:r w:rsidRPr="00D56626">
        <w:t xml:space="preserve"> has the meaning given by subsection</w:t>
      </w:r>
      <w:r w:rsidR="00352F9C" w:rsidRPr="00D56626">
        <w:t> </w:t>
      </w:r>
      <w:r w:rsidRPr="00D56626">
        <w:t xml:space="preserve">23(5A), (5B), (5C) or (5D) of the </w:t>
      </w:r>
      <w:r w:rsidRPr="00D56626">
        <w:rPr>
          <w:i/>
        </w:rPr>
        <w:t>Social Security Act 1991</w:t>
      </w:r>
      <w:r w:rsidRPr="00D56626">
        <w:t>.</w:t>
      </w:r>
    </w:p>
    <w:p w14:paraId="4B38536C" w14:textId="77777777" w:rsidR="000B6A17" w:rsidRPr="00D56626" w:rsidRDefault="000B6A17" w:rsidP="00D83163">
      <w:pPr>
        <w:pStyle w:val="Definition"/>
      </w:pPr>
      <w:r w:rsidRPr="00D56626">
        <w:rPr>
          <w:b/>
          <w:i/>
        </w:rPr>
        <w:t>permanent</w:t>
      </w:r>
      <w:r w:rsidRPr="00D56626">
        <w:t xml:space="preserve"> means likely to continue indefinitely.</w:t>
      </w:r>
    </w:p>
    <w:p w14:paraId="4AE54594" w14:textId="77777777" w:rsidR="000B6A17" w:rsidRPr="00D56626" w:rsidRDefault="000B6A17" w:rsidP="00D83163">
      <w:pPr>
        <w:pStyle w:val="Definition"/>
      </w:pPr>
      <w:r w:rsidRPr="00D56626">
        <w:rPr>
          <w:b/>
          <w:i/>
        </w:rPr>
        <w:t>place of residence</w:t>
      </w:r>
      <w:r w:rsidRPr="00D56626">
        <w:t>, in relation to an employee, means:</w:t>
      </w:r>
    </w:p>
    <w:p w14:paraId="58AB1575" w14:textId="77777777" w:rsidR="000B6A17" w:rsidRPr="00D56626" w:rsidRDefault="000B6A17" w:rsidP="000B6A17">
      <w:pPr>
        <w:pStyle w:val="paragraph"/>
      </w:pPr>
      <w:r w:rsidRPr="00D56626">
        <w:tab/>
        <w:t>(a)</w:t>
      </w:r>
      <w:r w:rsidRPr="00D56626">
        <w:tab/>
        <w:t>the place where the employee normally resides;</w:t>
      </w:r>
    </w:p>
    <w:p w14:paraId="3663096A" w14:textId="77777777" w:rsidR="000B6A17" w:rsidRPr="00D56626" w:rsidRDefault="000B6A17" w:rsidP="000B6A17">
      <w:pPr>
        <w:pStyle w:val="paragraph"/>
      </w:pPr>
      <w:r w:rsidRPr="00D56626">
        <w:tab/>
        <w:t>(b)</w:t>
      </w:r>
      <w:r w:rsidRPr="00D56626">
        <w:tab/>
        <w:t xml:space="preserve">a place, other than the place referred to in </w:t>
      </w:r>
      <w:r w:rsidR="00352F9C" w:rsidRPr="00D56626">
        <w:t>paragraph (</w:t>
      </w:r>
      <w:r w:rsidRPr="00D56626">
        <w:t>a), where the employee resides temporarily, as a matter of necessity or convenience, for the purposes of his or her employment; or</w:t>
      </w:r>
    </w:p>
    <w:p w14:paraId="106CEE2B" w14:textId="77777777" w:rsidR="000B6A17" w:rsidRPr="00D56626" w:rsidRDefault="000B6A17" w:rsidP="000B6A17">
      <w:pPr>
        <w:pStyle w:val="paragraph"/>
      </w:pPr>
      <w:r w:rsidRPr="00D56626">
        <w:tab/>
        <w:t>(c)</w:t>
      </w:r>
      <w:r w:rsidRPr="00D56626">
        <w:tab/>
        <w:t xml:space="preserve">any other place where the employee stays, or intends to stay, overnight, a journey to which from the employee’s place of </w:t>
      </w:r>
      <w:r w:rsidRPr="00D56626">
        <w:lastRenderedPageBreak/>
        <w:t xml:space="preserve">work does not substantially increase the risk of sustaining an injury when compared with the journey from his or her place of work to the place referred to in </w:t>
      </w:r>
      <w:r w:rsidR="00352F9C" w:rsidRPr="00D56626">
        <w:t>paragraph (</w:t>
      </w:r>
      <w:r w:rsidRPr="00D56626">
        <w:t>a).</w:t>
      </w:r>
    </w:p>
    <w:p w14:paraId="3DF9A61D" w14:textId="77777777" w:rsidR="000B6A17" w:rsidRPr="00D56626" w:rsidRDefault="000B6A17" w:rsidP="00D83163">
      <w:pPr>
        <w:pStyle w:val="Definition"/>
      </w:pPr>
      <w:r w:rsidRPr="00D56626">
        <w:rPr>
          <w:b/>
          <w:i/>
        </w:rPr>
        <w:t>place of work</w:t>
      </w:r>
      <w:r w:rsidRPr="00D56626">
        <w:t>, in relation to an employee, includes any place at which the employee is required to attend for the purpose of carrying out the duties of his or her employment.</w:t>
      </w:r>
    </w:p>
    <w:p w14:paraId="2D666CBF" w14:textId="0318A9AB" w:rsidR="00020FFE" w:rsidRPr="00D56626" w:rsidRDefault="00020FFE" w:rsidP="00020FFE">
      <w:pPr>
        <w:pStyle w:val="Definition"/>
      </w:pPr>
      <w:r w:rsidRPr="00D56626">
        <w:rPr>
          <w:b/>
          <w:i/>
        </w:rPr>
        <w:t>pre</w:t>
      </w:r>
      <w:r w:rsidR="00DF6880">
        <w:rPr>
          <w:b/>
          <w:i/>
        </w:rPr>
        <w:noBreakHyphen/>
      </w:r>
      <w:r w:rsidRPr="00D56626">
        <w:rPr>
          <w:b/>
          <w:i/>
        </w:rPr>
        <w:t>determination period</w:t>
      </w:r>
      <w:r w:rsidRPr="00D56626">
        <w:t>, in relation to a claim by an employee for compensation under Division</w:t>
      </w:r>
      <w:r w:rsidR="00352F9C" w:rsidRPr="00D56626">
        <w:t> </w:t>
      </w:r>
      <w:r w:rsidRPr="00D56626">
        <w:t>3 of Part</w:t>
      </w:r>
      <w:r w:rsidR="006C251E" w:rsidRPr="00D56626">
        <w:t> </w:t>
      </w:r>
      <w:r w:rsidRPr="00D56626">
        <w:t>II, means the period from the start of the day when the employee is injured until the end of the day on which Comcare determines the claim.</w:t>
      </w:r>
    </w:p>
    <w:p w14:paraId="4D66966E" w14:textId="77777777" w:rsidR="000B6A17" w:rsidRPr="00D56626" w:rsidRDefault="000B6A17" w:rsidP="00D83163">
      <w:pPr>
        <w:pStyle w:val="Definition"/>
      </w:pPr>
      <w:r w:rsidRPr="00D56626">
        <w:rPr>
          <w:b/>
          <w:i/>
        </w:rPr>
        <w:t>premium</w:t>
      </w:r>
      <w:r w:rsidRPr="00D56626">
        <w:t>, in respect of an Entity or Commonwealth authority and a financial year, means:</w:t>
      </w:r>
    </w:p>
    <w:p w14:paraId="73A5D8E4" w14:textId="77777777" w:rsidR="000B6A17" w:rsidRPr="00D56626" w:rsidRDefault="000B6A17" w:rsidP="000B6A17">
      <w:pPr>
        <w:pStyle w:val="paragraph"/>
      </w:pPr>
      <w:r w:rsidRPr="00D56626">
        <w:tab/>
        <w:t>(a)</w:t>
      </w:r>
      <w:r w:rsidRPr="00D56626">
        <w:tab/>
        <w:t>the amount paid or payable under Division</w:t>
      </w:r>
      <w:r w:rsidR="00352F9C" w:rsidRPr="00D56626">
        <w:t> </w:t>
      </w:r>
      <w:r w:rsidRPr="00D56626">
        <w:t>4A of Part</w:t>
      </w:r>
      <w:r w:rsidR="006C251E" w:rsidRPr="00D56626">
        <w:t> </w:t>
      </w:r>
      <w:r w:rsidRPr="00D56626">
        <w:t>VII as the premium, other than a special premium, in respect of that Entity or authority and that financial year; and</w:t>
      </w:r>
    </w:p>
    <w:p w14:paraId="3C7EA85A" w14:textId="22D5FBC2" w:rsidR="000B6A17" w:rsidRPr="00D56626" w:rsidRDefault="000B6A17" w:rsidP="000B6A17">
      <w:pPr>
        <w:pStyle w:val="paragraph"/>
      </w:pPr>
      <w:r w:rsidRPr="00D56626">
        <w:tab/>
        <w:t>(b)</w:t>
      </w:r>
      <w:r w:rsidRPr="00D56626">
        <w:tab/>
        <w:t xml:space="preserve">if the financial year ended before </w:t>
      </w:r>
      <w:r w:rsidR="00353534">
        <w:t>1 July</w:t>
      </w:r>
      <w:r w:rsidRPr="00D56626">
        <w:t xml:space="preserve"> 1991, any contribution so paid or payable under section</w:t>
      </w:r>
      <w:r w:rsidR="00352F9C" w:rsidRPr="00D56626">
        <w:t> </w:t>
      </w:r>
      <w:r w:rsidRPr="00D56626">
        <w:t xml:space="preserve">98 of the </w:t>
      </w:r>
      <w:r w:rsidRPr="00D56626">
        <w:rPr>
          <w:i/>
        </w:rPr>
        <w:t>Commonwealth Employees (Rehabilitation and Compensation) Act 1988</w:t>
      </w:r>
      <w:r w:rsidRPr="00D56626">
        <w:t>, as that Act applied in respect of that year.</w:t>
      </w:r>
    </w:p>
    <w:p w14:paraId="620D528B" w14:textId="77777777" w:rsidR="000B6A17" w:rsidRPr="00D56626" w:rsidRDefault="000B6A17" w:rsidP="00D83163">
      <w:pPr>
        <w:pStyle w:val="Definition"/>
      </w:pPr>
      <w:r w:rsidRPr="00D56626">
        <w:rPr>
          <w:b/>
          <w:i/>
        </w:rPr>
        <w:t>prescribed child</w:t>
      </w:r>
      <w:r w:rsidRPr="00D56626">
        <w:t xml:space="preserve"> means:</w:t>
      </w:r>
    </w:p>
    <w:p w14:paraId="34249422" w14:textId="77777777" w:rsidR="000B6A17" w:rsidRPr="00D56626" w:rsidRDefault="000B6A17" w:rsidP="000B6A17">
      <w:pPr>
        <w:pStyle w:val="paragraph"/>
      </w:pPr>
      <w:r w:rsidRPr="00D56626">
        <w:tab/>
        <w:t>(a)</w:t>
      </w:r>
      <w:r w:rsidRPr="00D56626">
        <w:tab/>
        <w:t>a person under 16; or</w:t>
      </w:r>
    </w:p>
    <w:p w14:paraId="7A53BCEE" w14:textId="77777777" w:rsidR="000B6A17" w:rsidRPr="00D56626" w:rsidRDefault="000B6A17" w:rsidP="000B6A17">
      <w:pPr>
        <w:pStyle w:val="paragraph"/>
      </w:pPr>
      <w:r w:rsidRPr="00D56626">
        <w:tab/>
        <w:t>(b)</w:t>
      </w:r>
      <w:r w:rsidRPr="00D56626">
        <w:tab/>
        <w:t>a person who:</w:t>
      </w:r>
    </w:p>
    <w:p w14:paraId="7983FBD5" w14:textId="77777777" w:rsidR="000B6A17" w:rsidRPr="00D56626" w:rsidRDefault="000B6A17" w:rsidP="000B6A17">
      <w:pPr>
        <w:pStyle w:val="paragraphsub"/>
      </w:pPr>
      <w:r w:rsidRPr="00D56626">
        <w:tab/>
        <w:t>(i)</w:t>
      </w:r>
      <w:r w:rsidRPr="00D56626">
        <w:tab/>
        <w:t>is 16 or more but under 25;</w:t>
      </w:r>
    </w:p>
    <w:p w14:paraId="57610081" w14:textId="6418E505" w:rsidR="000B6A17" w:rsidRPr="00D56626" w:rsidRDefault="000B6A17" w:rsidP="000B6A17">
      <w:pPr>
        <w:pStyle w:val="paragraphsub"/>
      </w:pPr>
      <w:r w:rsidRPr="00D56626">
        <w:tab/>
        <w:t>(ii)</w:t>
      </w:r>
      <w:r w:rsidRPr="00D56626">
        <w:tab/>
        <w:t>is receiving full</w:t>
      </w:r>
      <w:r w:rsidR="00DF6880">
        <w:noBreakHyphen/>
      </w:r>
      <w:r w:rsidRPr="00D56626">
        <w:t>time education at a school, college, university or other educational institution; and</w:t>
      </w:r>
    </w:p>
    <w:p w14:paraId="3F5D44E2" w14:textId="77777777" w:rsidR="000B6A17" w:rsidRPr="00D56626" w:rsidRDefault="000B6A17" w:rsidP="000B6A17">
      <w:pPr>
        <w:pStyle w:val="paragraphsub"/>
      </w:pPr>
      <w:r w:rsidRPr="00D56626">
        <w:tab/>
        <w:t>(iii)</w:t>
      </w:r>
      <w:r w:rsidRPr="00D56626">
        <w:tab/>
        <w:t>is not ordinarily in employment or engaged in work on his or her own account.</w:t>
      </w:r>
    </w:p>
    <w:p w14:paraId="78285AC7" w14:textId="77777777" w:rsidR="000B6A17" w:rsidRPr="00D56626" w:rsidRDefault="000B6A17" w:rsidP="00D83163">
      <w:pPr>
        <w:pStyle w:val="Definition"/>
      </w:pPr>
      <w:r w:rsidRPr="00D56626">
        <w:rPr>
          <w:b/>
          <w:i/>
        </w:rPr>
        <w:t>previous Commission</w:t>
      </w:r>
      <w:r w:rsidRPr="00D56626">
        <w:t xml:space="preserve"> means the Commission for the Safety, Rehabilitation and Compensation of Commonwealth Employees that was established under section</w:t>
      </w:r>
      <w:r w:rsidR="00352F9C" w:rsidRPr="00D56626">
        <w:t> </w:t>
      </w:r>
      <w:r w:rsidRPr="00D56626">
        <w:t xml:space="preserve">68 of the </w:t>
      </w:r>
      <w:r w:rsidRPr="00D56626">
        <w:rPr>
          <w:i/>
        </w:rPr>
        <w:t>Commonwealth Employees’ Rehabilitation and Compensation Act 1988</w:t>
      </w:r>
      <w:r w:rsidRPr="00D56626">
        <w:t xml:space="preserve"> as amended and in force immediately before the commencement of </w:t>
      </w:r>
      <w:r w:rsidRPr="00D56626">
        <w:lastRenderedPageBreak/>
        <w:t>Part</w:t>
      </w:r>
      <w:r w:rsidR="00352F9C" w:rsidRPr="00D56626">
        <w:t> </w:t>
      </w:r>
      <w:r w:rsidRPr="00D56626">
        <w:t xml:space="preserve">2 of the </w:t>
      </w:r>
      <w:r w:rsidRPr="00D56626">
        <w:rPr>
          <w:i/>
        </w:rPr>
        <w:t>Industrial Relations Legislation Amendment Act (No.</w:t>
      </w:r>
      <w:r w:rsidR="00352F9C" w:rsidRPr="00D56626">
        <w:rPr>
          <w:i/>
        </w:rPr>
        <w:t> </w:t>
      </w:r>
      <w:r w:rsidRPr="00D56626">
        <w:rPr>
          <w:i/>
        </w:rPr>
        <w:t>3) 1991</w:t>
      </w:r>
      <w:r w:rsidRPr="00D56626">
        <w:t>.</w:t>
      </w:r>
    </w:p>
    <w:p w14:paraId="3F2F8BD7" w14:textId="77777777" w:rsidR="000B6A17" w:rsidRPr="00D56626" w:rsidRDefault="000B6A17" w:rsidP="00D83163">
      <w:pPr>
        <w:pStyle w:val="Definition"/>
      </w:pPr>
      <w:r w:rsidRPr="00D56626">
        <w:rPr>
          <w:b/>
          <w:i/>
        </w:rPr>
        <w:t>principal officer</w:t>
      </w:r>
      <w:r w:rsidRPr="00D56626">
        <w:t>, in relation to a Commonwealth authority, means:</w:t>
      </w:r>
    </w:p>
    <w:p w14:paraId="1E148136" w14:textId="77777777" w:rsidR="000B6A17" w:rsidRPr="00D56626" w:rsidRDefault="000B6A17" w:rsidP="000B6A17">
      <w:pPr>
        <w:pStyle w:val="paragraph"/>
      </w:pPr>
      <w:r w:rsidRPr="00D56626">
        <w:tab/>
        <w:t>(a)</w:t>
      </w:r>
      <w:r w:rsidRPr="00D56626">
        <w:tab/>
        <w:t>the person who constitutes, or is acting as the person who constitutes, the authority or, if the authority is constituted by 2 or more persons, the person who is entitled to preside at any meeting of the authority at which he or she is present; or</w:t>
      </w:r>
    </w:p>
    <w:p w14:paraId="13ADC0BF" w14:textId="77777777" w:rsidR="000B6A17" w:rsidRPr="00D56626" w:rsidRDefault="000B6A17" w:rsidP="000B6A17">
      <w:pPr>
        <w:pStyle w:val="paragraph"/>
      </w:pPr>
      <w:r w:rsidRPr="00D56626">
        <w:tab/>
        <w:t>(b)</w:t>
      </w:r>
      <w:r w:rsidRPr="00D56626">
        <w:tab/>
        <w:t>if the affairs of the authority are administered or managed by a board or other group of persons—the person who is entitled to preside at any meeting of that board or other group at which he or she is present.</w:t>
      </w:r>
    </w:p>
    <w:p w14:paraId="0BC827D9" w14:textId="77777777" w:rsidR="000B6A17" w:rsidRPr="00D56626" w:rsidRDefault="000B6A17" w:rsidP="00D83163">
      <w:pPr>
        <w:pStyle w:val="Definition"/>
      </w:pPr>
      <w:r w:rsidRPr="00D56626">
        <w:rPr>
          <w:b/>
          <w:i/>
        </w:rPr>
        <w:t>principal officer</w:t>
      </w:r>
      <w:r w:rsidRPr="00D56626">
        <w:t>, in relation to a licensed corporation, means the principal executive officer of the corporation.</w:t>
      </w:r>
    </w:p>
    <w:p w14:paraId="18AD55C0" w14:textId="77777777" w:rsidR="000B6A17" w:rsidRPr="00D56626" w:rsidRDefault="000B6A17" w:rsidP="007D0953">
      <w:pPr>
        <w:pStyle w:val="Definition"/>
        <w:keepNext/>
        <w:rPr>
          <w:color w:val="000000"/>
        </w:rPr>
      </w:pPr>
      <w:r w:rsidRPr="00D56626">
        <w:rPr>
          <w:b/>
          <w:i/>
          <w:color w:val="000000"/>
        </w:rPr>
        <w:t>principal officer</w:t>
      </w:r>
      <w:r w:rsidRPr="00D56626">
        <w:rPr>
          <w:color w:val="000000"/>
        </w:rPr>
        <w:t>, in relation to an Entity, means:</w:t>
      </w:r>
    </w:p>
    <w:p w14:paraId="4CBF56C7" w14:textId="77777777" w:rsidR="000B6A17" w:rsidRPr="00D56626" w:rsidRDefault="000B6A17" w:rsidP="000B6A17">
      <w:pPr>
        <w:pStyle w:val="paragraph"/>
      </w:pPr>
      <w:r w:rsidRPr="00D56626">
        <w:tab/>
        <w:t>(a)</w:t>
      </w:r>
      <w:r w:rsidRPr="00D56626">
        <w:tab/>
        <w:t xml:space="preserve">if the Entity is an Agency that is not a Commonwealth authority—the Agency Head within the meaning of the </w:t>
      </w:r>
      <w:r w:rsidRPr="00D56626">
        <w:rPr>
          <w:i/>
        </w:rPr>
        <w:t>Public Service Act 1999</w:t>
      </w:r>
      <w:r w:rsidRPr="00D56626">
        <w:t>; or</w:t>
      </w:r>
    </w:p>
    <w:p w14:paraId="6370FAB0" w14:textId="77777777" w:rsidR="000B6A17" w:rsidRPr="00D56626" w:rsidRDefault="000B6A17" w:rsidP="000B6A17">
      <w:pPr>
        <w:pStyle w:val="paragraph"/>
      </w:pPr>
      <w:r w:rsidRPr="00D56626">
        <w:tab/>
        <w:t>(b)</w:t>
      </w:r>
      <w:r w:rsidRPr="00D56626">
        <w:tab/>
        <w:t xml:space="preserve">if the Entity is a Parliamentary Department—the Secretary of the Parliamentary Department within the meaning of the </w:t>
      </w:r>
      <w:r w:rsidRPr="00D56626">
        <w:rPr>
          <w:i/>
        </w:rPr>
        <w:t>Parliamentary Service Act 1999</w:t>
      </w:r>
      <w:r w:rsidRPr="00D56626">
        <w:t>; or</w:t>
      </w:r>
    </w:p>
    <w:p w14:paraId="004E2F72" w14:textId="77777777" w:rsidR="000B6A17" w:rsidRPr="00D56626" w:rsidRDefault="000B6A17" w:rsidP="000B6A17">
      <w:pPr>
        <w:pStyle w:val="paragraph"/>
      </w:pPr>
      <w:r w:rsidRPr="00D56626">
        <w:tab/>
        <w:t>(c)</w:t>
      </w:r>
      <w:r w:rsidRPr="00D56626">
        <w:tab/>
        <w:t xml:space="preserve">if the Entity is a person, body, organisation or group of persons prescribed for </w:t>
      </w:r>
      <w:r w:rsidR="00352F9C" w:rsidRPr="00D56626">
        <w:t>paragraph (</w:t>
      </w:r>
      <w:r w:rsidRPr="00D56626">
        <w:t xml:space="preserve">c) of the definition of </w:t>
      </w:r>
      <w:r w:rsidRPr="00D56626">
        <w:rPr>
          <w:b/>
          <w:i/>
        </w:rPr>
        <w:t>Entity</w:t>
      </w:r>
      <w:r w:rsidRPr="00D56626">
        <w:t>—the person prescribed as the principal officer.</w:t>
      </w:r>
    </w:p>
    <w:p w14:paraId="527EE568" w14:textId="77777777" w:rsidR="000B6A17" w:rsidRPr="00D56626" w:rsidRDefault="000B6A17" w:rsidP="00D83163">
      <w:pPr>
        <w:pStyle w:val="Definition"/>
      </w:pPr>
      <w:r w:rsidRPr="00D56626">
        <w:rPr>
          <w:b/>
          <w:i/>
        </w:rPr>
        <w:t>proceeding under Part</w:t>
      </w:r>
      <w:r w:rsidR="006C251E" w:rsidRPr="00D56626">
        <w:rPr>
          <w:b/>
          <w:i/>
        </w:rPr>
        <w:t> </w:t>
      </w:r>
      <w:r w:rsidRPr="00D56626">
        <w:rPr>
          <w:b/>
          <w:i/>
        </w:rPr>
        <w:t>VI</w:t>
      </w:r>
      <w:r w:rsidRPr="00D56626">
        <w:t xml:space="preserve"> has the meaning given in </w:t>
      </w:r>
      <w:r w:rsidR="00352F9C" w:rsidRPr="00D56626">
        <w:t>subsection (</w:t>
      </w:r>
      <w:r w:rsidRPr="00D56626">
        <w:t>12).</w:t>
      </w:r>
    </w:p>
    <w:p w14:paraId="69339B13" w14:textId="77777777" w:rsidR="000B6A17" w:rsidRPr="00D56626" w:rsidRDefault="000B6A17" w:rsidP="00D83163">
      <w:pPr>
        <w:pStyle w:val="Definition"/>
      </w:pPr>
      <w:r w:rsidRPr="00D56626">
        <w:rPr>
          <w:b/>
          <w:i/>
        </w:rPr>
        <w:t>property used by an employee</w:t>
      </w:r>
      <w:r w:rsidRPr="00D56626">
        <w:t xml:space="preserve"> means an artificial limb or other artificial substitute, or a medical, surgical or other similar aid or appliance, used by the employee.</w:t>
      </w:r>
    </w:p>
    <w:p w14:paraId="7BD11D63" w14:textId="77777777" w:rsidR="000B6A17" w:rsidRPr="00D56626" w:rsidRDefault="000B6A17" w:rsidP="00D83163">
      <w:pPr>
        <w:pStyle w:val="Definition"/>
      </w:pPr>
      <w:r w:rsidRPr="00D56626">
        <w:rPr>
          <w:b/>
          <w:i/>
        </w:rPr>
        <w:t>rehabilitation authority</w:t>
      </w:r>
      <w:r w:rsidRPr="00D56626">
        <w:t>, in relation to an employee, means:</w:t>
      </w:r>
    </w:p>
    <w:p w14:paraId="206157FA" w14:textId="77777777" w:rsidR="000B6A17" w:rsidRPr="00D56626" w:rsidRDefault="000B6A17" w:rsidP="000B6A17">
      <w:pPr>
        <w:pStyle w:val="paragraph"/>
      </w:pPr>
      <w:r w:rsidRPr="00D56626">
        <w:tab/>
        <w:t>(a)</w:t>
      </w:r>
      <w:r w:rsidRPr="00D56626">
        <w:tab/>
        <w:t>where the employee is employed by an exempt authority—Comcare; and</w:t>
      </w:r>
    </w:p>
    <w:p w14:paraId="5178D2C8" w14:textId="77777777" w:rsidR="000B6A17" w:rsidRPr="00D56626" w:rsidRDefault="000B6A17" w:rsidP="000B6A17">
      <w:pPr>
        <w:pStyle w:val="paragraph"/>
      </w:pPr>
      <w:r w:rsidRPr="00D56626">
        <w:tab/>
        <w:t>(b)</w:t>
      </w:r>
      <w:r w:rsidRPr="00D56626">
        <w:tab/>
        <w:t>where the employee is employed by a licensed authority—the principal officer of that authority; and</w:t>
      </w:r>
    </w:p>
    <w:p w14:paraId="233B2F01" w14:textId="77777777" w:rsidR="000B6A17" w:rsidRPr="00D56626" w:rsidRDefault="000B6A17" w:rsidP="000B6A17">
      <w:pPr>
        <w:pStyle w:val="paragraph"/>
      </w:pPr>
      <w:r w:rsidRPr="00D56626">
        <w:lastRenderedPageBreak/>
        <w:tab/>
        <w:t>(ba)</w:t>
      </w:r>
      <w:r w:rsidRPr="00D56626">
        <w:tab/>
        <w:t>if the employee is employed by a licensed corporation—the principal officer of that corporation; and</w:t>
      </w:r>
    </w:p>
    <w:p w14:paraId="308705DE" w14:textId="77777777" w:rsidR="000B6A17" w:rsidRPr="00D56626" w:rsidRDefault="000B6A17" w:rsidP="000B6A17">
      <w:pPr>
        <w:pStyle w:val="paragraph"/>
        <w:rPr>
          <w:color w:val="000000"/>
        </w:rPr>
      </w:pPr>
      <w:r w:rsidRPr="00D56626">
        <w:rPr>
          <w:color w:val="000000"/>
        </w:rPr>
        <w:tab/>
        <w:t>(c)</w:t>
      </w:r>
      <w:r w:rsidRPr="00D56626">
        <w:rPr>
          <w:color w:val="000000"/>
        </w:rPr>
        <w:tab/>
        <w:t xml:space="preserve">if the employee is employed by an Entity or a Commonwealth authority, other than an exempt authority—the principal officer of the Entity or the Commonwealth authority in which the employee is </w:t>
      </w:r>
      <w:r w:rsidR="0048484E" w:rsidRPr="00D56626">
        <w:t>employed.</w:t>
      </w:r>
    </w:p>
    <w:p w14:paraId="46F8DA95" w14:textId="48C93EB5" w:rsidR="000B6A17" w:rsidRPr="00D56626" w:rsidRDefault="000B6A17" w:rsidP="00D83163">
      <w:pPr>
        <w:pStyle w:val="Definition"/>
      </w:pPr>
      <w:r w:rsidRPr="00D56626">
        <w:rPr>
          <w:b/>
          <w:i/>
        </w:rPr>
        <w:t>rehabilitation program</w:t>
      </w:r>
      <w:r w:rsidRPr="00D56626">
        <w:t xml:space="preserve"> includes medical, dental, psychiatric and hospital services (whether on an in</w:t>
      </w:r>
      <w:r w:rsidR="00DF6880">
        <w:noBreakHyphen/>
      </w:r>
      <w:r w:rsidRPr="00D56626">
        <w:t>patient or out</w:t>
      </w:r>
      <w:r w:rsidR="00DF6880">
        <w:noBreakHyphen/>
      </w:r>
      <w:r w:rsidRPr="00D56626">
        <w:t>patient basis), physical training and exercise, physiotherapy, occupational therapy and vocational training.</w:t>
      </w:r>
    </w:p>
    <w:p w14:paraId="53E6642A" w14:textId="77777777" w:rsidR="000B6A17" w:rsidRPr="00D56626" w:rsidRDefault="000B6A17" w:rsidP="007D0953">
      <w:pPr>
        <w:pStyle w:val="Definition"/>
        <w:keepNext/>
      </w:pPr>
      <w:r w:rsidRPr="00D56626">
        <w:rPr>
          <w:b/>
          <w:i/>
        </w:rPr>
        <w:t>relevant authority</w:t>
      </w:r>
      <w:r w:rsidRPr="00D56626">
        <w:t xml:space="preserve"> means:</w:t>
      </w:r>
    </w:p>
    <w:p w14:paraId="489D7786" w14:textId="77777777" w:rsidR="000B6A17" w:rsidRPr="00D56626" w:rsidRDefault="000B6A17" w:rsidP="000B6A17">
      <w:pPr>
        <w:pStyle w:val="paragraph"/>
        <w:keepNext/>
        <w:keepLines/>
      </w:pPr>
      <w:r w:rsidRPr="00D56626">
        <w:tab/>
        <w:t>(a)</w:t>
      </w:r>
      <w:r w:rsidRPr="00D56626">
        <w:tab/>
        <w:t>in relation to an employee who is employed by a licensee—the licensee; and</w:t>
      </w:r>
    </w:p>
    <w:p w14:paraId="5BFF2878" w14:textId="77777777" w:rsidR="000B6A17" w:rsidRPr="00D56626" w:rsidRDefault="000B6A17" w:rsidP="000B6A17">
      <w:pPr>
        <w:pStyle w:val="paragraph"/>
      </w:pPr>
      <w:r w:rsidRPr="00D56626">
        <w:tab/>
        <w:t>(b)</w:t>
      </w:r>
      <w:r w:rsidRPr="00D56626">
        <w:tab/>
        <w:t>in relation to any other employee—Comcare.</w:t>
      </w:r>
    </w:p>
    <w:p w14:paraId="66C066CC" w14:textId="77777777" w:rsidR="00412F70" w:rsidRPr="00D56626" w:rsidRDefault="00412F70" w:rsidP="00412F70">
      <w:pPr>
        <w:pStyle w:val="Definition"/>
      </w:pPr>
      <w:r w:rsidRPr="00D56626">
        <w:rPr>
          <w:b/>
          <w:i/>
        </w:rPr>
        <w:t>relevant money</w:t>
      </w:r>
      <w:r w:rsidRPr="00D56626">
        <w:t xml:space="preserve"> has the same meaning as in the </w:t>
      </w:r>
      <w:r w:rsidRPr="00D56626">
        <w:rPr>
          <w:i/>
        </w:rPr>
        <w:t>Public Governance, Performance and Accountability Act 2013</w:t>
      </w:r>
      <w:r w:rsidRPr="00D56626">
        <w:t>.</w:t>
      </w:r>
    </w:p>
    <w:p w14:paraId="7E348CD4" w14:textId="77777777" w:rsidR="000B6A17" w:rsidRPr="00D56626" w:rsidRDefault="000B6A17" w:rsidP="00D83163">
      <w:pPr>
        <w:pStyle w:val="Definition"/>
      </w:pPr>
      <w:r w:rsidRPr="00D56626">
        <w:rPr>
          <w:b/>
          <w:i/>
        </w:rPr>
        <w:t>relevant period</w:t>
      </w:r>
      <w:r w:rsidRPr="00D56626">
        <w:t xml:space="preserve"> means the period calculated under section</w:t>
      </w:r>
      <w:r w:rsidR="00352F9C" w:rsidRPr="00D56626">
        <w:t> </w:t>
      </w:r>
      <w:r w:rsidRPr="00D56626">
        <w:t>9.</w:t>
      </w:r>
    </w:p>
    <w:p w14:paraId="410B905C" w14:textId="77777777" w:rsidR="001901F8" w:rsidRPr="00D56626" w:rsidRDefault="001901F8" w:rsidP="001901F8">
      <w:pPr>
        <w:pStyle w:val="Definition"/>
      </w:pPr>
      <w:r w:rsidRPr="00D56626">
        <w:rPr>
          <w:b/>
          <w:i/>
        </w:rPr>
        <w:t>retirement savings account</w:t>
      </w:r>
      <w:r w:rsidRPr="00D56626">
        <w:t xml:space="preserve"> means a retirement savings account within the meaning of the </w:t>
      </w:r>
      <w:r w:rsidRPr="00D56626">
        <w:rPr>
          <w:i/>
        </w:rPr>
        <w:t>Retirement Savings Accounts Act 1997</w:t>
      </w:r>
      <w:r w:rsidRPr="00D56626">
        <w:t>.</w:t>
      </w:r>
    </w:p>
    <w:p w14:paraId="73ADF043" w14:textId="77777777" w:rsidR="001E3CB4" w:rsidRPr="00D56626" w:rsidRDefault="001E3CB4" w:rsidP="001E3CB4">
      <w:pPr>
        <w:pStyle w:val="Definition"/>
      </w:pPr>
      <w:r w:rsidRPr="00D56626">
        <w:rPr>
          <w:b/>
          <w:i/>
        </w:rPr>
        <w:t>significant degree</w:t>
      </w:r>
      <w:r w:rsidRPr="00D56626">
        <w:t xml:space="preserve"> has the meaning given by subsection</w:t>
      </w:r>
      <w:r w:rsidR="00352F9C" w:rsidRPr="00D56626">
        <w:t> </w:t>
      </w:r>
      <w:r w:rsidRPr="00D56626">
        <w:t>5B(3).</w:t>
      </w:r>
    </w:p>
    <w:p w14:paraId="72E7282F" w14:textId="663FA992" w:rsidR="000B6A17" w:rsidRPr="00D56626" w:rsidRDefault="000B6A17" w:rsidP="00D83163">
      <w:pPr>
        <w:pStyle w:val="Definition"/>
      </w:pPr>
      <w:r w:rsidRPr="00D56626">
        <w:rPr>
          <w:b/>
          <w:i/>
        </w:rPr>
        <w:t>special premium</w:t>
      </w:r>
      <w:r w:rsidRPr="00D56626">
        <w:t xml:space="preserve">, in respect of an Entity or Commonwealth authority and the financial year starting on </w:t>
      </w:r>
      <w:r w:rsidR="00353534">
        <w:t>1 July</w:t>
      </w:r>
      <w:r w:rsidRPr="00D56626">
        <w:t xml:space="preserve"> 1999, </w:t>
      </w:r>
      <w:r w:rsidR="00353534">
        <w:t>1 July</w:t>
      </w:r>
      <w:r w:rsidRPr="00D56626">
        <w:t xml:space="preserve"> 2000 or </w:t>
      </w:r>
      <w:r w:rsidR="00353534">
        <w:t>1 July</w:t>
      </w:r>
      <w:r w:rsidRPr="00D56626">
        <w:t xml:space="preserve"> 2001, means the amount paid or payable as a result of a determination under section</w:t>
      </w:r>
      <w:r w:rsidR="00352F9C" w:rsidRPr="00D56626">
        <w:t> </w:t>
      </w:r>
      <w:r w:rsidRPr="00D56626">
        <w:t>97B as a special premium in respect of that Entity or authority and that financial year.</w:t>
      </w:r>
    </w:p>
    <w:p w14:paraId="28FD7801" w14:textId="77777777" w:rsidR="000B6A17" w:rsidRPr="00D56626" w:rsidRDefault="000B6A17" w:rsidP="00D83163">
      <w:pPr>
        <w:pStyle w:val="Definition"/>
      </w:pPr>
      <w:r w:rsidRPr="00D56626">
        <w:rPr>
          <w:b/>
          <w:i/>
        </w:rPr>
        <w:t>spouse</w:t>
      </w:r>
      <w:r w:rsidRPr="00D56626">
        <w:t xml:space="preserve"> includes:</w:t>
      </w:r>
    </w:p>
    <w:p w14:paraId="1EF18B9E" w14:textId="77777777" w:rsidR="009143C8" w:rsidRPr="00D56626" w:rsidRDefault="009143C8" w:rsidP="009143C8">
      <w:pPr>
        <w:pStyle w:val="paragraph"/>
      </w:pPr>
      <w:r w:rsidRPr="00D56626">
        <w:tab/>
        <w:t>(a)</w:t>
      </w:r>
      <w:r w:rsidRPr="00D56626">
        <w:tab/>
        <w:t>in relation to an employee or a deceased employee—a person who is, or immediately before the employee’s death was, a</w:t>
      </w:r>
      <w:r w:rsidR="00EC04C2" w:rsidRPr="00D56626">
        <w:t> </w:t>
      </w:r>
      <w:r w:rsidRPr="00D56626">
        <w:t>de facto</w:t>
      </w:r>
      <w:r w:rsidR="00EC04C2" w:rsidRPr="00D56626">
        <w:t> </w:t>
      </w:r>
      <w:r w:rsidRPr="00D56626">
        <w:t>partner of the employee; and</w:t>
      </w:r>
    </w:p>
    <w:p w14:paraId="3385EA4A" w14:textId="77777777" w:rsidR="000B6A17" w:rsidRPr="00D56626" w:rsidRDefault="000B6A17" w:rsidP="000B6A17">
      <w:pPr>
        <w:pStyle w:val="paragraph"/>
      </w:pPr>
      <w:r w:rsidRPr="00D56626">
        <w:tab/>
        <w:t>(b)</w:t>
      </w:r>
      <w:r w:rsidRPr="00D56626">
        <w:tab/>
        <w:t xml:space="preserve">in relation to an employee or a deceased employee who is or was a member of the Aboriginal race of Australia or a descendant of indigenous inhabitants of the Torres Strait </w:t>
      </w:r>
      <w:r w:rsidRPr="00D56626">
        <w:lastRenderedPageBreak/>
        <w:t xml:space="preserve">Islands—a person who is or was recognised as the employee’s </w:t>
      </w:r>
      <w:r w:rsidR="00C25801" w:rsidRPr="00D56626">
        <w:t>husband, wife or spouse</w:t>
      </w:r>
      <w:r w:rsidRPr="00D56626">
        <w:t xml:space="preserve"> by the custom prevailing in the tribe or group to which the employee belongs or belonged.</w:t>
      </w:r>
    </w:p>
    <w:p w14:paraId="3379F412" w14:textId="77777777" w:rsidR="009143C8" w:rsidRPr="00D56626" w:rsidRDefault="009143C8" w:rsidP="009143C8">
      <w:pPr>
        <w:pStyle w:val="Definition"/>
      </w:pPr>
      <w:r w:rsidRPr="00D56626">
        <w:rPr>
          <w:b/>
          <w:i/>
        </w:rPr>
        <w:t>stepchild</w:t>
      </w:r>
      <w:r w:rsidRPr="00D56626">
        <w:t>: without limiting who is a stepchild of a person for the purposes of this Act, someone who is a child of a</w:t>
      </w:r>
      <w:r w:rsidR="00EC04C2" w:rsidRPr="00D56626">
        <w:t> </w:t>
      </w:r>
      <w:r w:rsidRPr="00D56626">
        <w:t>de facto</w:t>
      </w:r>
      <w:r w:rsidR="00EC04C2" w:rsidRPr="00D56626">
        <w:t> </w:t>
      </w:r>
      <w:r w:rsidRPr="00D56626">
        <w:t xml:space="preserve">partner of the person is the </w:t>
      </w:r>
      <w:r w:rsidRPr="00D56626">
        <w:rPr>
          <w:b/>
          <w:i/>
        </w:rPr>
        <w:t>stepchild</w:t>
      </w:r>
      <w:r w:rsidRPr="00D56626">
        <w:t xml:space="preserve"> of the person if he or she would be the person’s stepchild except that the person is not legally married to the partner.</w:t>
      </w:r>
    </w:p>
    <w:p w14:paraId="6895328D" w14:textId="2D905F56" w:rsidR="009143C8" w:rsidRPr="00D56626" w:rsidRDefault="009143C8" w:rsidP="009143C8">
      <w:pPr>
        <w:pStyle w:val="Definition"/>
      </w:pPr>
      <w:r w:rsidRPr="00D56626">
        <w:rPr>
          <w:b/>
          <w:i/>
        </w:rPr>
        <w:t>step</w:t>
      </w:r>
      <w:r w:rsidR="00DF6880">
        <w:rPr>
          <w:b/>
          <w:i/>
        </w:rPr>
        <w:noBreakHyphen/>
      </w:r>
      <w:r w:rsidRPr="00D56626">
        <w:rPr>
          <w:b/>
          <w:i/>
        </w:rPr>
        <w:t>parent</w:t>
      </w:r>
      <w:r w:rsidRPr="00D56626">
        <w:t>: without limiting who is a step</w:t>
      </w:r>
      <w:r w:rsidR="00DF6880">
        <w:noBreakHyphen/>
      </w:r>
      <w:r w:rsidRPr="00D56626">
        <w:t>parent of a person for the purposes of this Act, someone who is a</w:t>
      </w:r>
      <w:r w:rsidR="00EC04C2" w:rsidRPr="00D56626">
        <w:t> </w:t>
      </w:r>
      <w:r w:rsidRPr="00D56626">
        <w:t>de facto</w:t>
      </w:r>
      <w:r w:rsidR="00EC04C2" w:rsidRPr="00D56626">
        <w:t> </w:t>
      </w:r>
      <w:r w:rsidRPr="00D56626">
        <w:t xml:space="preserve">partner of a parent of the person is the </w:t>
      </w:r>
      <w:r w:rsidRPr="00D56626">
        <w:rPr>
          <w:b/>
          <w:i/>
        </w:rPr>
        <w:t>step</w:t>
      </w:r>
      <w:r w:rsidR="00DF6880">
        <w:rPr>
          <w:b/>
          <w:i/>
        </w:rPr>
        <w:noBreakHyphen/>
      </w:r>
      <w:r w:rsidRPr="00D56626">
        <w:rPr>
          <w:b/>
          <w:i/>
        </w:rPr>
        <w:t>parent</w:t>
      </w:r>
      <w:r w:rsidRPr="00D56626">
        <w:t xml:space="preserve"> of the person if he or she would be the person’s step</w:t>
      </w:r>
      <w:r w:rsidR="00DF6880">
        <w:noBreakHyphen/>
      </w:r>
      <w:r w:rsidRPr="00D56626">
        <w:t>parent except that he or she is not legally married to the person’s parent.</w:t>
      </w:r>
    </w:p>
    <w:p w14:paraId="3EC12729" w14:textId="77777777" w:rsidR="000B6A17" w:rsidRPr="00D56626" w:rsidRDefault="000B6A17" w:rsidP="00D83163">
      <w:pPr>
        <w:pStyle w:val="Definition"/>
      </w:pPr>
      <w:r w:rsidRPr="00D56626">
        <w:rPr>
          <w:b/>
          <w:i/>
        </w:rPr>
        <w:t>substantial interest</w:t>
      </w:r>
      <w:r w:rsidRPr="00D56626">
        <w:t>, in relation to a body corporate, means an interest (other than a controlling interest) in the body corporate that enables the person holding the interest to cast, or control the casting of, a number of votes at a general meeting of the body corporate that is equal to or greater than the number of votes which may be cast, or whose casting may be controlled, by any other single person.</w:t>
      </w:r>
    </w:p>
    <w:p w14:paraId="130824DE" w14:textId="77777777" w:rsidR="000B6A17" w:rsidRPr="00D56626" w:rsidRDefault="000B6A17" w:rsidP="00D83163">
      <w:pPr>
        <w:pStyle w:val="Definition"/>
      </w:pPr>
      <w:r w:rsidRPr="00D56626">
        <w:rPr>
          <w:b/>
          <w:i/>
        </w:rPr>
        <w:t>suitable employment</w:t>
      </w:r>
      <w:r w:rsidRPr="00D56626">
        <w:t>, in relation to an employee who has suffered an injury in respect of which compensation is payable under this Act, means:</w:t>
      </w:r>
    </w:p>
    <w:p w14:paraId="3A7B0B60" w14:textId="77777777" w:rsidR="000B6A17" w:rsidRPr="00D56626" w:rsidRDefault="000B6A17" w:rsidP="000B6A17">
      <w:pPr>
        <w:pStyle w:val="paragraph"/>
      </w:pPr>
      <w:r w:rsidRPr="00D56626">
        <w:tab/>
        <w:t>(a)</w:t>
      </w:r>
      <w:r w:rsidRPr="00D56626">
        <w:tab/>
      </w:r>
      <w:r w:rsidR="001E3CB4" w:rsidRPr="00D56626">
        <w:t>in the case of an employee who was a permanent employee of the Commonwealth or a licensee on the day on which he or she was injured and who continues to be so employed</w:t>
      </w:r>
      <w:r w:rsidRPr="00D56626">
        <w:t>—employment by the Commonwealth or the licensed corporation, as the case may be in work for which the employee is suited having regard to:</w:t>
      </w:r>
    </w:p>
    <w:p w14:paraId="1D703A98" w14:textId="77777777" w:rsidR="000B6A17" w:rsidRPr="00D56626" w:rsidRDefault="000B6A17" w:rsidP="000B6A17">
      <w:pPr>
        <w:pStyle w:val="paragraphsub"/>
      </w:pPr>
      <w:r w:rsidRPr="00D56626">
        <w:tab/>
        <w:t>(i)</w:t>
      </w:r>
      <w:r w:rsidRPr="00D56626">
        <w:tab/>
        <w:t>the employee’s age, experience, training, language and other skills;</w:t>
      </w:r>
    </w:p>
    <w:p w14:paraId="75848F17" w14:textId="77777777" w:rsidR="000B6A17" w:rsidRPr="00D56626" w:rsidRDefault="000B6A17" w:rsidP="000B6A17">
      <w:pPr>
        <w:pStyle w:val="paragraphsub"/>
      </w:pPr>
      <w:r w:rsidRPr="00D56626">
        <w:tab/>
        <w:t>(ii)</w:t>
      </w:r>
      <w:r w:rsidRPr="00D56626">
        <w:tab/>
        <w:t>the employee’s suitability for rehabilitation or vocational retraining;</w:t>
      </w:r>
    </w:p>
    <w:p w14:paraId="79725632" w14:textId="77777777" w:rsidR="000B6A17" w:rsidRPr="00D56626" w:rsidRDefault="000B6A17" w:rsidP="000B6A17">
      <w:pPr>
        <w:pStyle w:val="paragraphsub"/>
      </w:pPr>
      <w:r w:rsidRPr="00D56626">
        <w:lastRenderedPageBreak/>
        <w:tab/>
        <w:t>(iii)</w:t>
      </w:r>
      <w:r w:rsidRPr="00D56626">
        <w:tab/>
        <w:t>where employment is available in a place that would require the employee to change his or her place of residence—whether it is reasonable to expect the employee to change his or her place of residence; and</w:t>
      </w:r>
    </w:p>
    <w:p w14:paraId="3261AB49" w14:textId="77777777" w:rsidR="000B6A17" w:rsidRPr="00D56626" w:rsidRDefault="000B6A17" w:rsidP="000B6A17">
      <w:pPr>
        <w:pStyle w:val="paragraphsub"/>
      </w:pPr>
      <w:r w:rsidRPr="00D56626">
        <w:tab/>
        <w:t>(iv)</w:t>
      </w:r>
      <w:r w:rsidRPr="00D56626">
        <w:tab/>
        <w:t>any other relevant matter; and</w:t>
      </w:r>
    </w:p>
    <w:p w14:paraId="67F4D161" w14:textId="00F58E53" w:rsidR="000B6A17" w:rsidRPr="00D56626" w:rsidRDefault="000B6A17" w:rsidP="000B6A17">
      <w:pPr>
        <w:pStyle w:val="paragraph"/>
      </w:pPr>
      <w:r w:rsidRPr="00D56626">
        <w:tab/>
        <w:t>(b)</w:t>
      </w:r>
      <w:r w:rsidRPr="00D56626">
        <w:tab/>
        <w:t>in any other case—any employment (including self</w:t>
      </w:r>
      <w:r w:rsidR="00DF6880">
        <w:noBreakHyphen/>
      </w:r>
      <w:r w:rsidRPr="00D56626">
        <w:t xml:space="preserve">employment), having regard to the matters specified in </w:t>
      </w:r>
      <w:r w:rsidR="00352F9C" w:rsidRPr="00D56626">
        <w:t>subparagraphs (</w:t>
      </w:r>
      <w:r w:rsidRPr="00D56626">
        <w:t>a)(i), (ii), (iii) and (iv).</w:t>
      </w:r>
    </w:p>
    <w:p w14:paraId="3611697B" w14:textId="77777777" w:rsidR="000B6A17" w:rsidRPr="00D56626" w:rsidRDefault="000B6A17" w:rsidP="00D83163">
      <w:pPr>
        <w:pStyle w:val="Definition"/>
      </w:pPr>
      <w:r w:rsidRPr="00D56626">
        <w:rPr>
          <w:b/>
          <w:i/>
        </w:rPr>
        <w:t>superannuation amount</w:t>
      </w:r>
      <w:r w:rsidRPr="00D56626">
        <w:t>, in relation to a pension received by an employee in respect of a week, or a lump sum benefit received by an employee, being a pension or benefit under a superannuation scheme, means an amount equal to:</w:t>
      </w:r>
    </w:p>
    <w:p w14:paraId="55085518" w14:textId="77777777" w:rsidR="000B6A17" w:rsidRPr="00D56626" w:rsidRDefault="000B6A17" w:rsidP="000B6A17">
      <w:pPr>
        <w:pStyle w:val="paragraph"/>
      </w:pPr>
      <w:r w:rsidRPr="00D56626">
        <w:tab/>
        <w:t>(a)</w:t>
      </w:r>
      <w:r w:rsidRPr="00D56626">
        <w:tab/>
        <w:t>if the scheme identifies a part of the pension or lump sum as attributable to the contributions made under the scheme by the Commonwealth, Commonwealth authority or licensed corporation—the amount of that part; or</w:t>
      </w:r>
    </w:p>
    <w:p w14:paraId="3BB56983" w14:textId="77777777" w:rsidR="000B6A17" w:rsidRPr="00D56626" w:rsidRDefault="000B6A17" w:rsidP="000B6A17">
      <w:pPr>
        <w:pStyle w:val="paragraph"/>
      </w:pPr>
      <w:r w:rsidRPr="00D56626">
        <w:tab/>
        <w:t>(b)</w:t>
      </w:r>
      <w:r w:rsidRPr="00D56626">
        <w:tab/>
        <w:t>in any other case—the amount assessed by the relevant authority to be the part of the pension or lump sum that is so attributable or, if such an assessment cannot be made, the amount of the pension received by the employee in respect of that week or the amount of the lump sum, as the case requires.</w:t>
      </w:r>
    </w:p>
    <w:p w14:paraId="399DA0BB" w14:textId="77777777" w:rsidR="000B6A17" w:rsidRPr="00D56626" w:rsidRDefault="000B6A17" w:rsidP="00D83163">
      <w:pPr>
        <w:pStyle w:val="Definition"/>
      </w:pPr>
      <w:r w:rsidRPr="00D56626">
        <w:rPr>
          <w:b/>
          <w:i/>
        </w:rPr>
        <w:t>superannuation scheme</w:t>
      </w:r>
      <w:r w:rsidRPr="00D56626">
        <w:t xml:space="preserve"> means any superannuation scheme under which</w:t>
      </w:r>
      <w:r w:rsidR="004C46DD" w:rsidRPr="00D56626">
        <w:t>, or retirement savings account to which,</w:t>
      </w:r>
      <w:r w:rsidRPr="00D56626">
        <w:t xml:space="preserve"> the Commonwealth, a Commonwealth authority or a licensed corporation makes contributions on behalf of employees and includes a superannuation or provident scheme established or maintained by the Commonwealth, a Commonwealth authority or a licensed corporation.</w:t>
      </w:r>
    </w:p>
    <w:p w14:paraId="6F2BED1D" w14:textId="77777777" w:rsidR="000B6A17" w:rsidRPr="00D56626" w:rsidRDefault="000B6A17" w:rsidP="00D83163">
      <w:pPr>
        <w:pStyle w:val="Definition"/>
      </w:pPr>
      <w:r w:rsidRPr="00D56626">
        <w:rPr>
          <w:b/>
          <w:i/>
        </w:rPr>
        <w:t>the 1912 Act</w:t>
      </w:r>
      <w:r w:rsidRPr="00D56626">
        <w:t xml:space="preserve"> means the </w:t>
      </w:r>
      <w:r w:rsidRPr="00D56626">
        <w:rPr>
          <w:i/>
        </w:rPr>
        <w:t>Commonwealth Workmen’s Compensation Act 1912</w:t>
      </w:r>
      <w:r w:rsidRPr="00D56626">
        <w:t>.</w:t>
      </w:r>
    </w:p>
    <w:p w14:paraId="033460CF" w14:textId="77777777" w:rsidR="000B6A17" w:rsidRPr="00D56626" w:rsidRDefault="000B6A17" w:rsidP="00D83163">
      <w:pPr>
        <w:pStyle w:val="Definition"/>
      </w:pPr>
      <w:r w:rsidRPr="00D56626">
        <w:rPr>
          <w:b/>
          <w:i/>
        </w:rPr>
        <w:t>the 1930 Act</w:t>
      </w:r>
      <w:r w:rsidRPr="00D56626">
        <w:t xml:space="preserve"> means the </w:t>
      </w:r>
      <w:r w:rsidRPr="00D56626">
        <w:rPr>
          <w:i/>
        </w:rPr>
        <w:t>Commonwealth Employees’ Compensation Act 1930</w:t>
      </w:r>
      <w:r w:rsidRPr="00D56626">
        <w:t>.</w:t>
      </w:r>
    </w:p>
    <w:p w14:paraId="0B728EA3" w14:textId="77777777" w:rsidR="000B6A17" w:rsidRPr="00D56626" w:rsidRDefault="000B6A17" w:rsidP="00D83163">
      <w:pPr>
        <w:pStyle w:val="Definition"/>
      </w:pPr>
      <w:r w:rsidRPr="00D56626">
        <w:rPr>
          <w:b/>
          <w:i/>
        </w:rPr>
        <w:lastRenderedPageBreak/>
        <w:t>the 1971 Act</w:t>
      </w:r>
      <w:r w:rsidRPr="00D56626">
        <w:t xml:space="preserve"> means the </w:t>
      </w:r>
      <w:r w:rsidRPr="00D56626">
        <w:rPr>
          <w:i/>
        </w:rPr>
        <w:t>Compensation (Commonwealth Government Employees) Act 1971</w:t>
      </w:r>
      <w:r w:rsidRPr="00D56626">
        <w:t>.</w:t>
      </w:r>
    </w:p>
    <w:p w14:paraId="44D6C7DA" w14:textId="77777777" w:rsidR="000B6A17" w:rsidRPr="00D56626" w:rsidRDefault="000B6A17" w:rsidP="00D83163">
      <w:pPr>
        <w:pStyle w:val="Definition"/>
      </w:pPr>
      <w:r w:rsidRPr="00D56626">
        <w:rPr>
          <w:b/>
          <w:i/>
        </w:rPr>
        <w:t>therapeutic treatment</w:t>
      </w:r>
      <w:r w:rsidRPr="00D56626">
        <w:t xml:space="preserve"> includes an examination, test or analysis done for the purpose of diagnosing, or treatment given for the purpose of alleviating, an injury.</w:t>
      </w:r>
    </w:p>
    <w:p w14:paraId="7EBDCF59" w14:textId="77777777" w:rsidR="009143C8" w:rsidRPr="00D56626" w:rsidRDefault="009143C8" w:rsidP="009143C8">
      <w:pPr>
        <w:pStyle w:val="subsection"/>
      </w:pPr>
      <w:r w:rsidRPr="00D56626">
        <w:tab/>
        <w:t>(2)</w:t>
      </w:r>
      <w:r w:rsidRPr="00D56626">
        <w:tab/>
        <w:t>For the purposes of this Act, relationships (including the relationship of being family or being relatives) are taken to include (without limitation):</w:t>
      </w:r>
    </w:p>
    <w:p w14:paraId="52C88018" w14:textId="77777777" w:rsidR="009143C8" w:rsidRPr="00D56626" w:rsidRDefault="009143C8" w:rsidP="009143C8">
      <w:pPr>
        <w:pStyle w:val="paragraph"/>
      </w:pPr>
      <w:r w:rsidRPr="00D56626">
        <w:tab/>
        <w:t>(a)</w:t>
      </w:r>
      <w:r w:rsidRPr="00D56626">
        <w:tab/>
        <w:t>relationships between</w:t>
      </w:r>
      <w:r w:rsidR="00EC04C2" w:rsidRPr="00D56626">
        <w:t> </w:t>
      </w:r>
      <w:r w:rsidRPr="00D56626">
        <w:t>de facto</w:t>
      </w:r>
      <w:r w:rsidR="00EC04C2" w:rsidRPr="00D56626">
        <w:t> </w:t>
      </w:r>
      <w:r w:rsidRPr="00D56626">
        <w:t>partners; and</w:t>
      </w:r>
    </w:p>
    <w:p w14:paraId="70E6EECF" w14:textId="77777777" w:rsidR="009143C8" w:rsidRPr="00D56626" w:rsidRDefault="009143C8" w:rsidP="009143C8">
      <w:pPr>
        <w:pStyle w:val="paragraph"/>
      </w:pPr>
      <w:r w:rsidRPr="00D56626">
        <w:tab/>
        <w:t>(b)</w:t>
      </w:r>
      <w:r w:rsidRPr="00D56626">
        <w:tab/>
        <w:t>relationships of child and parent that arise:</w:t>
      </w:r>
    </w:p>
    <w:p w14:paraId="66647016" w14:textId="77777777" w:rsidR="009143C8" w:rsidRPr="00D56626" w:rsidRDefault="009143C8" w:rsidP="009143C8">
      <w:pPr>
        <w:pStyle w:val="paragraphsub"/>
      </w:pPr>
      <w:r w:rsidRPr="00D56626">
        <w:tab/>
        <w:t>(i)</w:t>
      </w:r>
      <w:r w:rsidRPr="00D56626">
        <w:tab/>
        <w:t>if someone is an exnuptial or adoptive child of a person; or</w:t>
      </w:r>
    </w:p>
    <w:p w14:paraId="362CE39E" w14:textId="77777777" w:rsidR="009143C8" w:rsidRPr="00D56626" w:rsidRDefault="009143C8" w:rsidP="009143C8">
      <w:pPr>
        <w:pStyle w:val="paragraphsub"/>
      </w:pPr>
      <w:r w:rsidRPr="00D56626">
        <w:tab/>
        <w:t>(ii)</w:t>
      </w:r>
      <w:r w:rsidRPr="00D56626">
        <w:tab/>
        <w:t xml:space="preserve">because of the definitions of </w:t>
      </w:r>
      <w:r w:rsidRPr="00D56626">
        <w:rPr>
          <w:b/>
          <w:i/>
        </w:rPr>
        <w:t>child</w:t>
      </w:r>
      <w:r w:rsidRPr="00D56626">
        <w:t xml:space="preserve"> and </w:t>
      </w:r>
      <w:r w:rsidRPr="00D56626">
        <w:rPr>
          <w:b/>
          <w:i/>
        </w:rPr>
        <w:t>parent</w:t>
      </w:r>
      <w:r w:rsidRPr="00D56626">
        <w:t xml:space="preserve"> in this section; and</w:t>
      </w:r>
    </w:p>
    <w:p w14:paraId="73250641" w14:textId="77777777" w:rsidR="009143C8" w:rsidRPr="00D56626" w:rsidRDefault="009143C8" w:rsidP="009143C8">
      <w:pPr>
        <w:pStyle w:val="paragraph"/>
      </w:pPr>
      <w:r w:rsidRPr="00D56626">
        <w:tab/>
        <w:t>(c)</w:t>
      </w:r>
      <w:r w:rsidRPr="00D56626">
        <w:tab/>
        <w:t xml:space="preserve">relationships traced through relationships referred to in </w:t>
      </w:r>
      <w:r w:rsidR="00352F9C" w:rsidRPr="00D56626">
        <w:t>paragraphs (</w:t>
      </w:r>
      <w:r w:rsidRPr="00D56626">
        <w:t>a) and (b).</w:t>
      </w:r>
    </w:p>
    <w:p w14:paraId="6E6DCDFE" w14:textId="77777777" w:rsidR="000B6A17" w:rsidRPr="00D56626" w:rsidRDefault="000B6A17" w:rsidP="000B6A17">
      <w:pPr>
        <w:pStyle w:val="subsection"/>
      </w:pPr>
      <w:r w:rsidRPr="00D56626">
        <w:tab/>
        <w:t>(3)</w:t>
      </w:r>
      <w:r w:rsidRPr="00D56626">
        <w:tab/>
        <w:t>For the purposes of this Act, any physical or mental injury or ailment suffered by an employee as a result of medical treatment of an injury shall be taken to be an injury if, but only if:</w:t>
      </w:r>
    </w:p>
    <w:p w14:paraId="05847626" w14:textId="77777777" w:rsidR="000B6A17" w:rsidRPr="00D56626" w:rsidRDefault="000B6A17" w:rsidP="000B6A17">
      <w:pPr>
        <w:pStyle w:val="paragraph"/>
      </w:pPr>
      <w:r w:rsidRPr="00D56626">
        <w:tab/>
        <w:t>(a)</w:t>
      </w:r>
      <w:r w:rsidRPr="00D56626">
        <w:tab/>
        <w:t>compensation is payable under this Act in respect of the injury for which the medical treatment was obtained; and</w:t>
      </w:r>
    </w:p>
    <w:p w14:paraId="45B5406F" w14:textId="77777777" w:rsidR="000B6A17" w:rsidRPr="00D56626" w:rsidRDefault="000B6A17" w:rsidP="000B6A17">
      <w:pPr>
        <w:pStyle w:val="paragraph"/>
      </w:pPr>
      <w:r w:rsidRPr="00D56626">
        <w:tab/>
        <w:t>(b)</w:t>
      </w:r>
      <w:r w:rsidRPr="00D56626">
        <w:tab/>
        <w:t>it was reasonable for the employee to have obtained that medical treatment in the circumstances.</w:t>
      </w:r>
    </w:p>
    <w:p w14:paraId="5575B7BE" w14:textId="77777777" w:rsidR="000B6A17" w:rsidRPr="00D56626" w:rsidRDefault="000B6A17" w:rsidP="000B6A17">
      <w:pPr>
        <w:pStyle w:val="subsection"/>
      </w:pPr>
      <w:r w:rsidRPr="00D56626">
        <w:tab/>
        <w:t>(4)</w:t>
      </w:r>
      <w:r w:rsidRPr="00D56626">
        <w:tab/>
        <w:t>For the purposes of this Act, a person shall be taken to have been wholly or partly dependent on an employee at the date of the employee’s death if the person would have been so dependent but for an incapacity of the employee that resulted from an injury.</w:t>
      </w:r>
    </w:p>
    <w:p w14:paraId="2016D090" w14:textId="77777777" w:rsidR="000B6A17" w:rsidRPr="00D56626" w:rsidRDefault="000B6A17" w:rsidP="000B6A17">
      <w:pPr>
        <w:pStyle w:val="subsection"/>
      </w:pPr>
      <w:r w:rsidRPr="00D56626">
        <w:tab/>
        <w:t>(5)</w:t>
      </w:r>
      <w:r w:rsidRPr="00D56626">
        <w:tab/>
        <w:t>For the purposes of this Act, a person who, immediately before the date of an employee’s death, lived with the employee and was:</w:t>
      </w:r>
    </w:p>
    <w:p w14:paraId="264BE44E" w14:textId="77777777" w:rsidR="000B6A17" w:rsidRPr="00D56626" w:rsidRDefault="000B6A17" w:rsidP="000B6A17">
      <w:pPr>
        <w:pStyle w:val="paragraph"/>
      </w:pPr>
      <w:r w:rsidRPr="00D56626">
        <w:tab/>
        <w:t>(a)</w:t>
      </w:r>
      <w:r w:rsidRPr="00D56626">
        <w:tab/>
        <w:t>the spouse of the employee; or</w:t>
      </w:r>
    </w:p>
    <w:p w14:paraId="48823C75" w14:textId="77777777" w:rsidR="000B6A17" w:rsidRPr="00D56626" w:rsidRDefault="000B6A17" w:rsidP="000B6A17">
      <w:pPr>
        <w:pStyle w:val="paragraph"/>
      </w:pPr>
      <w:r w:rsidRPr="00D56626">
        <w:tab/>
        <w:t>(b)</w:t>
      </w:r>
      <w:r w:rsidRPr="00D56626">
        <w:tab/>
        <w:t>a child of the employee, being a prescribed child;</w:t>
      </w:r>
    </w:p>
    <w:p w14:paraId="47563037" w14:textId="77777777" w:rsidR="000B6A17" w:rsidRPr="00D56626" w:rsidRDefault="000B6A17" w:rsidP="000B6A17">
      <w:pPr>
        <w:pStyle w:val="subsection2"/>
      </w:pPr>
      <w:r w:rsidRPr="00D56626">
        <w:t>shall be taken to be a person who was wholly dependent on the employee at that date.</w:t>
      </w:r>
    </w:p>
    <w:p w14:paraId="50849468" w14:textId="303D8762" w:rsidR="000B6A17" w:rsidRPr="00D56626" w:rsidRDefault="000B6A17" w:rsidP="000B6A17">
      <w:pPr>
        <w:pStyle w:val="subsection"/>
      </w:pPr>
      <w:r w:rsidRPr="00D56626">
        <w:lastRenderedPageBreak/>
        <w:tab/>
        <w:t>(6)</w:t>
      </w:r>
      <w:r w:rsidRPr="00D56626">
        <w:tab/>
        <w:t>For the purposes of this Act, other than sub</w:t>
      </w:r>
      <w:r w:rsidR="00DF6880">
        <w:t>section 1</w:t>
      </w:r>
      <w:r w:rsidRPr="00D56626">
        <w:t xml:space="preserve">7(5), a </w:t>
      </w:r>
      <w:r w:rsidR="009143C8" w:rsidRPr="00D56626">
        <w:t>child</w:t>
      </w:r>
      <w:r w:rsidRPr="00D56626">
        <w:t xml:space="preserve"> of a deceased employee who was born alive after the employee’s death shall be treated as if he or she had been born immediately before the employee’s death and was wholly dependent upon the employee at the date of the employee’s death.</w:t>
      </w:r>
    </w:p>
    <w:p w14:paraId="093E3F3D" w14:textId="77777777" w:rsidR="000B6A17" w:rsidRPr="00D56626" w:rsidRDefault="000B6A17" w:rsidP="000B6A17">
      <w:pPr>
        <w:pStyle w:val="subsection"/>
        <w:keepNext/>
      </w:pPr>
      <w:r w:rsidRPr="00D56626">
        <w:tab/>
        <w:t>(7)</w:t>
      </w:r>
      <w:r w:rsidRPr="00D56626">
        <w:tab/>
        <w:t xml:space="preserve">In ascertaining, for the purposes of this Act, whether a child is or was dependent on an employee, any amount of: </w:t>
      </w:r>
    </w:p>
    <w:p w14:paraId="340CB864" w14:textId="77777777" w:rsidR="000B6A17" w:rsidRPr="00D56626" w:rsidRDefault="000B6A17" w:rsidP="000B6A17">
      <w:pPr>
        <w:pStyle w:val="paragraph"/>
      </w:pPr>
      <w:r w:rsidRPr="00D56626">
        <w:tab/>
        <w:t>(a)</w:t>
      </w:r>
      <w:r w:rsidRPr="00D56626">
        <w:tab/>
        <w:t>family tax benefit calculated under Part</w:t>
      </w:r>
      <w:r w:rsidR="00352F9C" w:rsidRPr="00D56626">
        <w:t> </w:t>
      </w:r>
      <w:r w:rsidRPr="00D56626">
        <w:t>2 or 3 of Schedule</w:t>
      </w:r>
      <w:r w:rsidR="00352F9C" w:rsidRPr="00D56626">
        <w:t> </w:t>
      </w:r>
      <w:r w:rsidRPr="00D56626">
        <w:t xml:space="preserve">1 to the </w:t>
      </w:r>
      <w:r w:rsidRPr="00D56626">
        <w:rPr>
          <w:i/>
        </w:rPr>
        <w:t>A New Tax System (Family Assistance) Act 1999</w:t>
      </w:r>
      <w:r w:rsidRPr="00D56626">
        <w:t xml:space="preserve"> (an individual’s Part A rate); and</w:t>
      </w:r>
    </w:p>
    <w:p w14:paraId="670A94C4" w14:textId="77777777" w:rsidR="000B6A17" w:rsidRPr="00D56626" w:rsidRDefault="000B6A17" w:rsidP="000B6A17">
      <w:pPr>
        <w:pStyle w:val="paragraph"/>
      </w:pPr>
      <w:r w:rsidRPr="00D56626">
        <w:tab/>
        <w:t>(c)</w:t>
      </w:r>
      <w:r w:rsidRPr="00D56626">
        <w:tab/>
        <w:t>carer allowance under that Act; and</w:t>
      </w:r>
    </w:p>
    <w:p w14:paraId="1BFA0523" w14:textId="77777777" w:rsidR="000B6A17" w:rsidRPr="00D56626" w:rsidRDefault="000B6A17" w:rsidP="000B6A17">
      <w:pPr>
        <w:pStyle w:val="paragraph"/>
      </w:pPr>
      <w:r w:rsidRPr="00D56626">
        <w:tab/>
        <w:t>(d)</w:t>
      </w:r>
      <w:r w:rsidRPr="00D56626">
        <w:tab/>
        <w:t>double orphan pension under that Act;</w:t>
      </w:r>
    </w:p>
    <w:p w14:paraId="61A3D2B3" w14:textId="77777777" w:rsidR="000B6A17" w:rsidRPr="00D56626" w:rsidRDefault="000B6A17" w:rsidP="000B6A17">
      <w:pPr>
        <w:pStyle w:val="subsection2"/>
      </w:pPr>
      <w:r w:rsidRPr="00D56626">
        <w:t>shall not be taken into account.</w:t>
      </w:r>
    </w:p>
    <w:p w14:paraId="64D705B3" w14:textId="77777777" w:rsidR="000B6A17" w:rsidRPr="00D56626" w:rsidRDefault="000B6A17" w:rsidP="000B6A17">
      <w:pPr>
        <w:pStyle w:val="subsection"/>
      </w:pPr>
      <w:r w:rsidRPr="00D56626">
        <w:tab/>
        <w:t>(8)</w:t>
      </w:r>
      <w:r w:rsidRPr="00D56626">
        <w:tab/>
        <w:t>A reference in this Act to an injury suffered by an employee is, unless the contrary intention appears, a reference to an injury suffered by the employee in respect of which compensation is payable under this Act.</w:t>
      </w:r>
    </w:p>
    <w:p w14:paraId="28029AB7" w14:textId="77777777" w:rsidR="000B6A17" w:rsidRPr="00D56626" w:rsidRDefault="000B6A17" w:rsidP="000B6A17">
      <w:pPr>
        <w:pStyle w:val="subsection"/>
      </w:pPr>
      <w:r w:rsidRPr="00D56626">
        <w:tab/>
        <w:t>(9)</w:t>
      </w:r>
      <w:r w:rsidRPr="00D56626">
        <w:tab/>
        <w:t>A reference in this Act to an incapacity for work is a reference to an incapacity suffered by an employee as a result of an injury, being:</w:t>
      </w:r>
    </w:p>
    <w:p w14:paraId="06F62D89" w14:textId="77777777" w:rsidR="000B6A17" w:rsidRPr="00D56626" w:rsidRDefault="000B6A17" w:rsidP="000B6A17">
      <w:pPr>
        <w:pStyle w:val="paragraph"/>
      </w:pPr>
      <w:r w:rsidRPr="00D56626">
        <w:tab/>
        <w:t>(a)</w:t>
      </w:r>
      <w:r w:rsidRPr="00D56626">
        <w:tab/>
        <w:t>an incapacity to engage in any work; or</w:t>
      </w:r>
    </w:p>
    <w:p w14:paraId="2D3D8616" w14:textId="77777777" w:rsidR="000B6A17" w:rsidRPr="00D56626" w:rsidRDefault="000B6A17" w:rsidP="000B6A17">
      <w:pPr>
        <w:pStyle w:val="paragraph"/>
      </w:pPr>
      <w:r w:rsidRPr="00D56626">
        <w:tab/>
        <w:t>(b)</w:t>
      </w:r>
      <w:r w:rsidRPr="00D56626">
        <w:tab/>
        <w:t>an incapacity to engage in work at the same level at which he or she was engaged by the Commonwealth or a licensed corporation in that work or any other work immediately before the injury happened.</w:t>
      </w:r>
    </w:p>
    <w:p w14:paraId="2C4DBF01" w14:textId="77777777" w:rsidR="000B6A17" w:rsidRPr="00D56626" w:rsidRDefault="000B6A17" w:rsidP="000B6A17">
      <w:pPr>
        <w:pStyle w:val="subsection"/>
      </w:pPr>
      <w:r w:rsidRPr="00D56626">
        <w:tab/>
        <w:t>(10)</w:t>
      </w:r>
      <w:r w:rsidRPr="00D56626">
        <w:tab/>
        <w:t>For the purposes of the application of this Act in relation to an employee employed by a licensed authority, or a dependant of such a person, a reference in this Act (other than in section</w:t>
      </w:r>
      <w:r w:rsidR="00352F9C" w:rsidRPr="00D56626">
        <w:t> </w:t>
      </w:r>
      <w:r w:rsidRPr="00D56626">
        <w:t>28 or Part</w:t>
      </w:r>
      <w:r w:rsidR="006C251E" w:rsidRPr="00D56626">
        <w:t> </w:t>
      </w:r>
      <w:r w:rsidRPr="00D56626">
        <w:t>III, V, VI, VII or VIII) to Comcare is, unless the contrary intention appears, a reference to that authority.</w:t>
      </w:r>
    </w:p>
    <w:p w14:paraId="3DA54801" w14:textId="77777777" w:rsidR="000B6A17" w:rsidRPr="00D56626" w:rsidRDefault="000B6A17" w:rsidP="000B6A17">
      <w:pPr>
        <w:pStyle w:val="subsection"/>
      </w:pPr>
      <w:r w:rsidRPr="00D56626">
        <w:tab/>
        <w:t>(10A)</w:t>
      </w:r>
      <w:r w:rsidRPr="00D56626">
        <w:tab/>
        <w:t>For the purposes of the application of this Act in relation to an employee employed by a licensed corporation, or a dependant of such a person, a reference in this Act (except in section</w:t>
      </w:r>
      <w:r w:rsidR="00352F9C" w:rsidRPr="00D56626">
        <w:t> </w:t>
      </w:r>
      <w:r w:rsidRPr="00D56626">
        <w:t xml:space="preserve">28 or </w:t>
      </w:r>
      <w:r w:rsidRPr="00D56626">
        <w:lastRenderedPageBreak/>
        <w:t>Part</w:t>
      </w:r>
      <w:r w:rsidR="006C251E" w:rsidRPr="00D56626">
        <w:t> </w:t>
      </w:r>
      <w:r w:rsidRPr="00D56626">
        <w:t>III, V, VI, VII or VIII) to Comcare is, unless the contrary intention appears, a reference to that corporation.</w:t>
      </w:r>
    </w:p>
    <w:p w14:paraId="08C82283" w14:textId="77777777" w:rsidR="000B6A17" w:rsidRPr="00D56626" w:rsidRDefault="000B6A17" w:rsidP="000B6A17">
      <w:pPr>
        <w:pStyle w:val="subsection"/>
      </w:pPr>
      <w:r w:rsidRPr="00D56626">
        <w:tab/>
        <w:t>(11)</w:t>
      </w:r>
      <w:r w:rsidRPr="00D56626">
        <w:tab/>
        <w:t>A reference in this Act to a claimant is, in relation to any time after the death of the claimant, a reference to his or her legal personal representative.</w:t>
      </w:r>
    </w:p>
    <w:p w14:paraId="00E0AE65" w14:textId="17F99AD4" w:rsidR="000B6A17" w:rsidRPr="00D56626" w:rsidRDefault="000B6A17" w:rsidP="000B6A17">
      <w:pPr>
        <w:pStyle w:val="subsection"/>
        <w:keepLines/>
      </w:pPr>
      <w:r w:rsidRPr="00D56626">
        <w:tab/>
        <w:t>(12)</w:t>
      </w:r>
      <w:r w:rsidRPr="00D56626">
        <w:tab/>
        <w:t>A reference in this Act to the institution of a proceeding under Part</w:t>
      </w:r>
      <w:r w:rsidR="006C251E" w:rsidRPr="00D56626">
        <w:t> </w:t>
      </w:r>
      <w:r w:rsidRPr="00D56626">
        <w:t xml:space="preserve">VI in respect of a reviewable decision is a reference to the making of an application to the </w:t>
      </w:r>
      <w:r w:rsidR="000B5C79" w:rsidRPr="00166E97">
        <w:t>Administrative Review Tribunal</w:t>
      </w:r>
      <w:r w:rsidRPr="00D56626">
        <w:t xml:space="preserve"> for review of that decision.</w:t>
      </w:r>
    </w:p>
    <w:p w14:paraId="468F1203" w14:textId="77777777" w:rsidR="000B6A17" w:rsidRPr="00D56626" w:rsidRDefault="000B6A17" w:rsidP="000B6A17">
      <w:pPr>
        <w:pStyle w:val="subsection"/>
      </w:pPr>
      <w:r w:rsidRPr="00D56626">
        <w:tab/>
        <w:t>(13)</w:t>
      </w:r>
      <w:r w:rsidRPr="00D56626">
        <w:tab/>
        <w:t>For the purposes of this Act, an employee who is under the influence of alcohol or a drug (other than a drug prescribed for the employee by a legally qualified medical practitioner or dentist and used by the employee in accordance with that prescription) shall be taken to be guilty of serious and wilful misconduct.</w:t>
      </w:r>
    </w:p>
    <w:p w14:paraId="79B2D534" w14:textId="77777777" w:rsidR="000B6A17" w:rsidRPr="00D56626" w:rsidRDefault="000B6A17" w:rsidP="000B6A17">
      <w:pPr>
        <w:pStyle w:val="subsection"/>
      </w:pPr>
      <w:r w:rsidRPr="00D56626">
        <w:tab/>
        <w:t>(14)</w:t>
      </w:r>
      <w:r w:rsidRPr="00D56626">
        <w:tab/>
        <w:t xml:space="preserve">In spite of the definition of </w:t>
      </w:r>
      <w:r w:rsidRPr="00D56626">
        <w:rPr>
          <w:b/>
          <w:i/>
        </w:rPr>
        <w:t>principal officer</w:t>
      </w:r>
      <w:r w:rsidRPr="00D56626">
        <w:t xml:space="preserve"> in </w:t>
      </w:r>
      <w:r w:rsidR="00352F9C" w:rsidRPr="00D56626">
        <w:t>subsection (</w:t>
      </w:r>
      <w:r w:rsidRPr="00D56626">
        <w:t xml:space="preserve">1), if the Australian Capital Territory </w:t>
      </w:r>
      <w:r w:rsidR="00710D9F" w:rsidRPr="00D56626">
        <w:t>is, or has ceased to be, a Commonwealth authority</w:t>
      </w:r>
      <w:r w:rsidRPr="00D56626">
        <w:t xml:space="preserve"> for the purposes of this Act, the following rules have effect:</w:t>
      </w:r>
    </w:p>
    <w:p w14:paraId="5CAA2892" w14:textId="77777777" w:rsidR="000B6A17" w:rsidRPr="00D56626" w:rsidRDefault="000B6A17" w:rsidP="000B6A17">
      <w:pPr>
        <w:pStyle w:val="paragraph"/>
      </w:pPr>
      <w:r w:rsidRPr="00D56626">
        <w:tab/>
        <w:t>(a)</w:t>
      </w:r>
      <w:r w:rsidRPr="00D56626">
        <w:tab/>
        <w:t>if there is in force a written declaration by the Minister, made at the written request of the Chief Minister for the Territory, that a specified person is to be taken to be the principal officer of the Territory, this Act has effect accordingly;</w:t>
      </w:r>
    </w:p>
    <w:p w14:paraId="06E34C79" w14:textId="77777777" w:rsidR="000B6A17" w:rsidRPr="00D56626" w:rsidRDefault="000B6A17" w:rsidP="000B6A17">
      <w:pPr>
        <w:pStyle w:val="paragraph"/>
      </w:pPr>
      <w:r w:rsidRPr="00D56626">
        <w:tab/>
        <w:t>(b)</w:t>
      </w:r>
      <w:r w:rsidRPr="00D56626">
        <w:tab/>
        <w:t>if there is no such declaration in force, the Chief Minister of the Territory is to be taken to be the principal officer of the Territory.</w:t>
      </w:r>
    </w:p>
    <w:p w14:paraId="58F972DB" w14:textId="77777777" w:rsidR="00710D9F" w:rsidRPr="00D56626" w:rsidRDefault="00710D9F" w:rsidP="00710D9F">
      <w:pPr>
        <w:pStyle w:val="subsection"/>
      </w:pPr>
      <w:r w:rsidRPr="00D56626">
        <w:tab/>
        <w:t>(15)</w:t>
      </w:r>
      <w:r w:rsidRPr="00D56626">
        <w:tab/>
        <w:t>If:</w:t>
      </w:r>
    </w:p>
    <w:p w14:paraId="74B81E89" w14:textId="77777777" w:rsidR="00710D9F" w:rsidRPr="00D56626" w:rsidRDefault="00710D9F" w:rsidP="00710D9F">
      <w:pPr>
        <w:pStyle w:val="paragraph"/>
      </w:pPr>
      <w:r w:rsidRPr="00D56626">
        <w:tab/>
        <w:t>(a)</w:t>
      </w:r>
      <w:r w:rsidRPr="00D56626">
        <w:tab/>
        <w:t>a body corporate ceases to be a Commonwealth authority; and</w:t>
      </w:r>
    </w:p>
    <w:p w14:paraId="56786BF3" w14:textId="77777777" w:rsidR="00710D9F" w:rsidRPr="00D56626" w:rsidRDefault="00710D9F" w:rsidP="00710D9F">
      <w:pPr>
        <w:pStyle w:val="paragraph"/>
      </w:pPr>
      <w:r w:rsidRPr="00D56626">
        <w:tab/>
        <w:t>(b)</w:t>
      </w:r>
      <w:r w:rsidRPr="00D56626">
        <w:tab/>
        <w:t>the body corporate continues in existence;</w:t>
      </w:r>
    </w:p>
    <w:p w14:paraId="64D21E9E" w14:textId="77777777" w:rsidR="00710D9F" w:rsidRPr="00D56626" w:rsidRDefault="00710D9F" w:rsidP="00710D9F">
      <w:pPr>
        <w:pStyle w:val="subsection2"/>
      </w:pPr>
      <w:r w:rsidRPr="00D56626">
        <w:t xml:space="preserve">the </w:t>
      </w:r>
      <w:r w:rsidRPr="00D56626">
        <w:rPr>
          <w:b/>
          <w:i/>
        </w:rPr>
        <w:t>principal officer</w:t>
      </w:r>
      <w:r w:rsidRPr="00D56626">
        <w:t xml:space="preserve"> of the body corporate is to be determined as if the body corporate had not ceased to be a Commonwealth authority.</w:t>
      </w:r>
    </w:p>
    <w:p w14:paraId="6BED8F54" w14:textId="77777777" w:rsidR="0048484E" w:rsidRPr="00D56626" w:rsidRDefault="0048484E" w:rsidP="0048484E">
      <w:pPr>
        <w:pStyle w:val="ActHead5"/>
      </w:pPr>
      <w:bookmarkStart w:id="6" w:name="_Toc191712382"/>
      <w:r w:rsidRPr="00AC7B6F">
        <w:rPr>
          <w:rStyle w:val="CharSectno"/>
        </w:rPr>
        <w:lastRenderedPageBreak/>
        <w:t>4AA</w:t>
      </w:r>
      <w:r w:rsidRPr="00D56626">
        <w:t xml:space="preserve">  Liabilities of Comcare and the Commission with respect to defence service</w:t>
      </w:r>
      <w:bookmarkEnd w:id="6"/>
    </w:p>
    <w:p w14:paraId="13A073FE" w14:textId="77777777" w:rsidR="0048484E" w:rsidRPr="00D56626" w:rsidRDefault="0048484E" w:rsidP="0048484E">
      <w:pPr>
        <w:pStyle w:val="subsection"/>
      </w:pPr>
      <w:r w:rsidRPr="00D56626">
        <w:tab/>
      </w:r>
      <w:r w:rsidRPr="00D56626">
        <w:tab/>
        <w:t>Neither Comcare nor the Commission has any liability under this Act in respect of an injury, loss, damage or death that relates to defence service (whenever it occurred).</w:t>
      </w:r>
    </w:p>
    <w:p w14:paraId="0D8E8F19" w14:textId="77777777" w:rsidR="000B6A17" w:rsidRPr="00D56626" w:rsidRDefault="000B6A17" w:rsidP="000B6A17">
      <w:pPr>
        <w:pStyle w:val="ActHead5"/>
      </w:pPr>
      <w:bookmarkStart w:id="7" w:name="_Toc191712383"/>
      <w:r w:rsidRPr="00AC7B6F">
        <w:rPr>
          <w:rStyle w:val="CharSectno"/>
        </w:rPr>
        <w:t>4A</w:t>
      </w:r>
      <w:r w:rsidRPr="00D56626">
        <w:t xml:space="preserve">  Declaration that ACT a Commonwealth authority</w:t>
      </w:r>
      <w:bookmarkEnd w:id="7"/>
    </w:p>
    <w:p w14:paraId="311471EC" w14:textId="77777777" w:rsidR="000B6A17" w:rsidRPr="00D56626" w:rsidRDefault="000B6A17" w:rsidP="000B6A17">
      <w:pPr>
        <w:pStyle w:val="subsection"/>
      </w:pPr>
      <w:r w:rsidRPr="00D56626">
        <w:tab/>
        <w:t>(1)</w:t>
      </w:r>
      <w:r w:rsidRPr="00D56626">
        <w:tab/>
        <w:t>If the Chief Minister for the Australian Capital Territory so requests in writing, the Minister may, in writing, declare the Australian Capital Territory to be a Commonwealth authority for the purposes of this Act.</w:t>
      </w:r>
    </w:p>
    <w:p w14:paraId="78633B47" w14:textId="77777777" w:rsidR="000B6A17" w:rsidRPr="00D56626" w:rsidRDefault="000B6A17" w:rsidP="000B6A17">
      <w:pPr>
        <w:pStyle w:val="subsection"/>
      </w:pPr>
      <w:r w:rsidRPr="00D56626">
        <w:tab/>
        <w:t>(2)</w:t>
      </w:r>
      <w:r w:rsidRPr="00D56626">
        <w:tab/>
        <w:t xml:space="preserve">The Minister may revoke a declaration under </w:t>
      </w:r>
      <w:r w:rsidR="00352F9C" w:rsidRPr="00D56626">
        <w:t>subsection (</w:t>
      </w:r>
      <w:r w:rsidRPr="00D56626">
        <w:t>1).</w:t>
      </w:r>
    </w:p>
    <w:p w14:paraId="11E61D1D" w14:textId="77777777" w:rsidR="000B6A17" w:rsidRPr="00D56626" w:rsidRDefault="000B6A17" w:rsidP="000B6A17">
      <w:pPr>
        <w:pStyle w:val="subsection"/>
      </w:pPr>
      <w:r w:rsidRPr="00D56626">
        <w:tab/>
        <w:t>(3)</w:t>
      </w:r>
      <w:r w:rsidRPr="00D56626">
        <w:tab/>
        <w:t>The Minister may only revoke a declaration if either:</w:t>
      </w:r>
    </w:p>
    <w:p w14:paraId="43F7A100" w14:textId="77777777" w:rsidR="000B6A17" w:rsidRPr="00D56626" w:rsidRDefault="000B6A17" w:rsidP="000B6A17">
      <w:pPr>
        <w:pStyle w:val="paragraph"/>
      </w:pPr>
      <w:r w:rsidRPr="00D56626">
        <w:tab/>
        <w:t>(a)</w:t>
      </w:r>
      <w:r w:rsidRPr="00D56626">
        <w:tab/>
        <w:t>the Minister has given the Chief Minister at least 12 months’ notice in writing of his or her intention to revoke the declaration; or</w:t>
      </w:r>
    </w:p>
    <w:p w14:paraId="0DE85113" w14:textId="77777777" w:rsidR="000B6A17" w:rsidRPr="00D56626" w:rsidRDefault="000B6A17" w:rsidP="000B6A17">
      <w:pPr>
        <w:pStyle w:val="paragraph"/>
        <w:keepNext/>
      </w:pPr>
      <w:r w:rsidRPr="00D56626">
        <w:tab/>
        <w:t>(b)</w:t>
      </w:r>
      <w:r w:rsidRPr="00D56626">
        <w:tab/>
        <w:t>the Chief Minister has given the Minister a written request that the declaration be revoked and:</w:t>
      </w:r>
    </w:p>
    <w:p w14:paraId="247AF1BD" w14:textId="77777777" w:rsidR="000B6A17" w:rsidRPr="00D56626" w:rsidRDefault="000B6A17" w:rsidP="000B6A17">
      <w:pPr>
        <w:pStyle w:val="paragraphsub"/>
        <w:keepNext/>
      </w:pPr>
      <w:r w:rsidRPr="00D56626">
        <w:tab/>
        <w:t>(i)</w:t>
      </w:r>
      <w:r w:rsidRPr="00D56626">
        <w:tab/>
        <w:t>a period of at least 12 months; or</w:t>
      </w:r>
    </w:p>
    <w:p w14:paraId="1B989D1B" w14:textId="77777777" w:rsidR="000B6A17" w:rsidRPr="00D56626" w:rsidRDefault="000B6A17" w:rsidP="000B6A17">
      <w:pPr>
        <w:pStyle w:val="paragraphsub"/>
        <w:keepNext/>
      </w:pPr>
      <w:r w:rsidRPr="00D56626">
        <w:tab/>
        <w:t>(ii)</w:t>
      </w:r>
      <w:r w:rsidRPr="00D56626">
        <w:tab/>
        <w:t>such shorter period as is agreed on by the Minister and the Chief Minister;</w:t>
      </w:r>
    </w:p>
    <w:p w14:paraId="48CFC630" w14:textId="77777777" w:rsidR="000B6A17" w:rsidRPr="00D56626" w:rsidRDefault="000B6A17" w:rsidP="000B6A17">
      <w:pPr>
        <w:pStyle w:val="paragraph"/>
      </w:pPr>
      <w:r w:rsidRPr="00D56626">
        <w:tab/>
      </w:r>
      <w:r w:rsidRPr="00D56626">
        <w:tab/>
        <w:t>has elapsed since the request was given to the Minister.</w:t>
      </w:r>
    </w:p>
    <w:p w14:paraId="65F2EDCF" w14:textId="77777777" w:rsidR="000B6A17" w:rsidRPr="00D56626" w:rsidRDefault="000B6A17" w:rsidP="000B6A17">
      <w:pPr>
        <w:pStyle w:val="ActHead5"/>
      </w:pPr>
      <w:bookmarkStart w:id="8" w:name="_Toc191712384"/>
      <w:r w:rsidRPr="00AC7B6F">
        <w:rPr>
          <w:rStyle w:val="CharSectno"/>
        </w:rPr>
        <w:t>5</w:t>
      </w:r>
      <w:r w:rsidRPr="00D56626">
        <w:t xml:space="preserve">  Employees</w:t>
      </w:r>
      <w:bookmarkEnd w:id="8"/>
    </w:p>
    <w:p w14:paraId="339A1E41" w14:textId="77777777" w:rsidR="000B6A17" w:rsidRPr="00D56626" w:rsidRDefault="000B6A17" w:rsidP="000B6A17">
      <w:pPr>
        <w:pStyle w:val="subsection"/>
        <w:keepNext/>
      </w:pPr>
      <w:r w:rsidRPr="00D56626">
        <w:tab/>
        <w:t>(1)</w:t>
      </w:r>
      <w:r w:rsidRPr="00D56626">
        <w:tab/>
        <w:t>In this Act, unless the contrary intention appears:</w:t>
      </w:r>
    </w:p>
    <w:p w14:paraId="3A876759" w14:textId="77777777" w:rsidR="000B6A17" w:rsidRPr="00D56626" w:rsidRDefault="000B6A17" w:rsidP="00D83163">
      <w:pPr>
        <w:pStyle w:val="Definition"/>
      </w:pPr>
      <w:r w:rsidRPr="00D56626">
        <w:rPr>
          <w:b/>
          <w:i/>
        </w:rPr>
        <w:t>Chief Minister</w:t>
      </w:r>
      <w:r w:rsidRPr="00D56626">
        <w:t xml:space="preserve"> means the Chief Minister for the Australian Capital Territory.</w:t>
      </w:r>
    </w:p>
    <w:p w14:paraId="7794A2F6" w14:textId="77777777" w:rsidR="000B6A17" w:rsidRPr="00D56626" w:rsidRDefault="000B6A17" w:rsidP="00FC4B85">
      <w:pPr>
        <w:pStyle w:val="Definition"/>
        <w:keepNext/>
      </w:pPr>
      <w:r w:rsidRPr="00D56626">
        <w:rPr>
          <w:b/>
          <w:i/>
        </w:rPr>
        <w:t>employee</w:t>
      </w:r>
      <w:r w:rsidRPr="00D56626">
        <w:t xml:space="preserve"> means:</w:t>
      </w:r>
    </w:p>
    <w:p w14:paraId="1C3CAB35" w14:textId="77777777" w:rsidR="000B6A17" w:rsidRPr="00D56626" w:rsidRDefault="000B6A17" w:rsidP="000B6A17">
      <w:pPr>
        <w:pStyle w:val="paragraph"/>
      </w:pPr>
      <w:r w:rsidRPr="00D56626">
        <w:tab/>
        <w:t>(a)</w:t>
      </w:r>
      <w:r w:rsidRPr="00D56626">
        <w:tab/>
        <w:t>a person who is employed by the Commonwealth or by a Commonwealth authority, whether the person is so employed under a law of the Commonwealth or of a Territory or under a contract of service or apprenticeship; or</w:t>
      </w:r>
    </w:p>
    <w:p w14:paraId="5E80E333" w14:textId="77777777" w:rsidR="000B6A17" w:rsidRPr="00D56626" w:rsidRDefault="000B6A17" w:rsidP="000B6A17">
      <w:pPr>
        <w:pStyle w:val="paragraph"/>
      </w:pPr>
      <w:r w:rsidRPr="00D56626">
        <w:lastRenderedPageBreak/>
        <w:tab/>
        <w:t>(b)</w:t>
      </w:r>
      <w:r w:rsidRPr="00D56626">
        <w:tab/>
        <w:t>a person who is employed by a licensed corporation.</w:t>
      </w:r>
    </w:p>
    <w:p w14:paraId="1198F84B" w14:textId="77777777" w:rsidR="000B6A17" w:rsidRPr="00D56626" w:rsidRDefault="000B6A17" w:rsidP="000B6A17">
      <w:pPr>
        <w:pStyle w:val="subsection"/>
      </w:pPr>
      <w:r w:rsidRPr="00D56626">
        <w:tab/>
        <w:t>(1A)</w:t>
      </w:r>
      <w:r w:rsidRPr="00D56626">
        <w:tab/>
        <w:t xml:space="preserve">For the purposes of </w:t>
      </w:r>
      <w:r w:rsidR="00352F9C" w:rsidRPr="00D56626">
        <w:t>paragraph (</w:t>
      </w:r>
      <w:r w:rsidRPr="00D56626">
        <w:t xml:space="preserve">b) of the definition of </w:t>
      </w:r>
      <w:r w:rsidRPr="00D56626">
        <w:rPr>
          <w:b/>
          <w:i/>
        </w:rPr>
        <w:t>employee</w:t>
      </w:r>
      <w:r w:rsidRPr="00D56626">
        <w:t xml:space="preserve"> in </w:t>
      </w:r>
      <w:r w:rsidR="00352F9C" w:rsidRPr="00D56626">
        <w:t>subsection (</w:t>
      </w:r>
      <w:r w:rsidRPr="00D56626">
        <w:t>1), a person is taken to be employed by a licensed corporation if, and only if:</w:t>
      </w:r>
    </w:p>
    <w:p w14:paraId="347A03C7" w14:textId="77777777" w:rsidR="000B6A17" w:rsidRPr="00D56626" w:rsidRDefault="000B6A17" w:rsidP="000B6A17">
      <w:pPr>
        <w:pStyle w:val="paragraph"/>
      </w:pPr>
      <w:r w:rsidRPr="00D56626">
        <w:tab/>
        <w:t>(a)</w:t>
      </w:r>
      <w:r w:rsidRPr="00D56626">
        <w:tab/>
        <w:t>a person performs work for that corporation under a law or a contract; and</w:t>
      </w:r>
    </w:p>
    <w:p w14:paraId="47EFBB6A" w14:textId="77777777" w:rsidR="000B6A17" w:rsidRPr="00D56626" w:rsidRDefault="000B6A17" w:rsidP="000B6A17">
      <w:pPr>
        <w:pStyle w:val="paragraph"/>
      </w:pPr>
      <w:r w:rsidRPr="00D56626">
        <w:tab/>
        <w:t>(b)</w:t>
      </w:r>
      <w:r w:rsidRPr="00D56626">
        <w:tab/>
        <w:t>pursuant to that law or pursuant to the law that is the proper law of that contract, as the case may be, the person would, if that corporation were not a licensed corporation, be entitled to compensation in respect of injury, loss or damage suffered by, or in respect of the death of, the person in connection with that work.</w:t>
      </w:r>
    </w:p>
    <w:p w14:paraId="52F5AE58" w14:textId="77777777" w:rsidR="000B6A17" w:rsidRPr="00D56626" w:rsidRDefault="000B6A17" w:rsidP="000B6A17">
      <w:pPr>
        <w:pStyle w:val="subsection"/>
      </w:pPr>
      <w:r w:rsidRPr="00D56626">
        <w:tab/>
        <w:t>(2)</w:t>
      </w:r>
      <w:r w:rsidRPr="00D56626">
        <w:tab/>
        <w:t xml:space="preserve">Without limiting the generality of </w:t>
      </w:r>
      <w:r w:rsidR="00352F9C" w:rsidRPr="00D56626">
        <w:t>subsection (</w:t>
      </w:r>
      <w:r w:rsidRPr="00D56626">
        <w:t>1):</w:t>
      </w:r>
    </w:p>
    <w:p w14:paraId="362E41D5" w14:textId="77777777" w:rsidR="000B6A17" w:rsidRPr="00D56626" w:rsidRDefault="000B6A17" w:rsidP="000B6A17">
      <w:pPr>
        <w:pStyle w:val="paragraph"/>
      </w:pPr>
      <w:r w:rsidRPr="00D56626">
        <w:tab/>
        <w:t>(a)</w:t>
      </w:r>
      <w:r w:rsidRPr="00D56626">
        <w:tab/>
        <w:t xml:space="preserve">the Commissioner of the Australian Federal Police, a Deputy Commissioner of the Australian Federal Police or an AFP employee (all within the meaning of the </w:t>
      </w:r>
      <w:r w:rsidRPr="00D56626">
        <w:rPr>
          <w:i/>
        </w:rPr>
        <w:t>Australian Federal Police Act 1979</w:t>
      </w:r>
      <w:r w:rsidRPr="00D56626">
        <w:t>); or</w:t>
      </w:r>
    </w:p>
    <w:p w14:paraId="27A05662" w14:textId="77777777" w:rsidR="000B6A17" w:rsidRPr="00D56626" w:rsidRDefault="000B6A17" w:rsidP="000B6A17">
      <w:pPr>
        <w:pStyle w:val="paragraph"/>
      </w:pPr>
      <w:r w:rsidRPr="00D56626">
        <w:tab/>
        <w:t>(c)</w:t>
      </w:r>
      <w:r w:rsidRPr="00D56626">
        <w:tab/>
        <w:t xml:space="preserve">a person (other than a person to whom </w:t>
      </w:r>
      <w:r w:rsidR="00352F9C" w:rsidRPr="00D56626">
        <w:t>subsection (</w:t>
      </w:r>
      <w:r w:rsidRPr="00D56626">
        <w:t>3) applies) who is the holder of or is acting in:</w:t>
      </w:r>
    </w:p>
    <w:p w14:paraId="4D1EA473" w14:textId="77777777" w:rsidR="000B6A17" w:rsidRPr="00D56626" w:rsidRDefault="000B6A17" w:rsidP="000B6A17">
      <w:pPr>
        <w:pStyle w:val="paragraphsub"/>
      </w:pPr>
      <w:r w:rsidRPr="00D56626">
        <w:tab/>
        <w:t>(i)</w:t>
      </w:r>
      <w:r w:rsidRPr="00D56626">
        <w:tab/>
        <w:t xml:space="preserve">an office established by a law of the Commonwealth, other than an office that is declared by the Minister, by </w:t>
      </w:r>
      <w:r w:rsidR="00711FC8" w:rsidRPr="00D56626">
        <w:t>legislative instrument</w:t>
      </w:r>
      <w:r w:rsidRPr="00D56626">
        <w:t>, to be an office to which this Act does not apply; or</w:t>
      </w:r>
    </w:p>
    <w:p w14:paraId="2B97A81F" w14:textId="77777777" w:rsidR="000B6A17" w:rsidRPr="00D56626" w:rsidRDefault="000B6A17" w:rsidP="000B6A17">
      <w:pPr>
        <w:pStyle w:val="paragraphsub"/>
      </w:pPr>
      <w:r w:rsidRPr="00D56626">
        <w:tab/>
        <w:t>(ii)</w:t>
      </w:r>
      <w:r w:rsidRPr="00D56626">
        <w:tab/>
        <w:t xml:space="preserve">an office that is established by a law of a Territory (other than an ACT enactment or a law of the Northern Territory) and is declared by the Minister, by </w:t>
      </w:r>
      <w:r w:rsidR="00711FC8" w:rsidRPr="00D56626">
        <w:t>legislative instrument</w:t>
      </w:r>
      <w:r w:rsidRPr="00D56626">
        <w:t>, to be an office to which this Act applies;</w:t>
      </w:r>
    </w:p>
    <w:p w14:paraId="741966A7" w14:textId="77777777" w:rsidR="000B6A17" w:rsidRPr="00D56626" w:rsidRDefault="000B6A17" w:rsidP="000B6A17">
      <w:pPr>
        <w:pStyle w:val="subsection2"/>
      </w:pPr>
      <w:r w:rsidRPr="00D56626">
        <w:t>shall, for the purposes of this Act, be taken to be employed by the Commonwealth, and the person’s employment shall, for those purposes, be taken to be constituted by the person’s performance of duties as the Commissioner of the Australian Federal Police, a Deputy Commissioner of the Australian Federal Police or an AFP employee or by the person’s performance of the duties of that office, as the case may be.</w:t>
      </w:r>
    </w:p>
    <w:p w14:paraId="0D841A1E" w14:textId="77777777" w:rsidR="000B6A17" w:rsidRPr="00D56626" w:rsidRDefault="000B6A17" w:rsidP="000B6A17">
      <w:pPr>
        <w:pStyle w:val="subsection"/>
      </w:pPr>
      <w:r w:rsidRPr="00D56626">
        <w:tab/>
        <w:t>(3)</w:t>
      </w:r>
      <w:r w:rsidRPr="00D56626">
        <w:tab/>
        <w:t>A person who:</w:t>
      </w:r>
    </w:p>
    <w:p w14:paraId="1FEAB7B5" w14:textId="77777777" w:rsidR="000B6A17" w:rsidRPr="00D56626" w:rsidRDefault="000B6A17" w:rsidP="000B6A17">
      <w:pPr>
        <w:pStyle w:val="paragraph"/>
      </w:pPr>
      <w:r w:rsidRPr="00D56626">
        <w:lastRenderedPageBreak/>
        <w:tab/>
        <w:t>(a)</w:t>
      </w:r>
      <w:r w:rsidRPr="00D56626">
        <w:tab/>
        <w:t>constitutes, or is acting as the person constituting, a Commonwealth authority;</w:t>
      </w:r>
    </w:p>
    <w:p w14:paraId="0A96672F" w14:textId="77777777" w:rsidR="000B6A17" w:rsidRPr="00D56626" w:rsidRDefault="000B6A17" w:rsidP="000D56DD">
      <w:pPr>
        <w:pStyle w:val="paragraph"/>
        <w:keepNext/>
        <w:keepLines/>
      </w:pPr>
      <w:r w:rsidRPr="00D56626">
        <w:tab/>
        <w:t>(b)</w:t>
      </w:r>
      <w:r w:rsidRPr="00D56626">
        <w:tab/>
        <w:t>is, or is acting as, a member of such an authority; or</w:t>
      </w:r>
    </w:p>
    <w:p w14:paraId="4701340A" w14:textId="77777777" w:rsidR="000B6A17" w:rsidRPr="00D56626" w:rsidRDefault="000B6A17" w:rsidP="000B6A17">
      <w:pPr>
        <w:pStyle w:val="paragraph"/>
      </w:pPr>
      <w:r w:rsidRPr="00D56626">
        <w:tab/>
        <w:t>(c)</w:t>
      </w:r>
      <w:r w:rsidRPr="00D56626">
        <w:tab/>
        <w:t>is a deputy of such a member;</w:t>
      </w:r>
    </w:p>
    <w:p w14:paraId="143645CB" w14:textId="77777777" w:rsidR="000B6A17" w:rsidRPr="00D56626" w:rsidRDefault="000B6A17" w:rsidP="000B6A17">
      <w:pPr>
        <w:pStyle w:val="subsection2"/>
      </w:pPr>
      <w:r w:rsidRPr="00D56626">
        <w:t>shall, for the purposes of this Act, be taken to be employed by that authority, and the person’s employment shall, for those purposes, be taken to be constituted by the performance of:</w:t>
      </w:r>
    </w:p>
    <w:p w14:paraId="01202E47" w14:textId="77777777" w:rsidR="000B6A17" w:rsidRPr="00D56626" w:rsidRDefault="000B6A17" w:rsidP="000B6A17">
      <w:pPr>
        <w:pStyle w:val="paragraph"/>
      </w:pPr>
      <w:r w:rsidRPr="00D56626">
        <w:tab/>
        <w:t>(d)</w:t>
      </w:r>
      <w:r w:rsidRPr="00D56626">
        <w:tab/>
        <w:t>the duties of the authority;</w:t>
      </w:r>
    </w:p>
    <w:p w14:paraId="4A9C0FBE" w14:textId="77777777" w:rsidR="000B6A17" w:rsidRPr="00D56626" w:rsidRDefault="000B6A17" w:rsidP="000B6A17">
      <w:pPr>
        <w:pStyle w:val="paragraph"/>
      </w:pPr>
      <w:r w:rsidRPr="00D56626">
        <w:tab/>
        <w:t>(e)</w:t>
      </w:r>
      <w:r w:rsidRPr="00D56626">
        <w:tab/>
        <w:t>the person’s duties as such a member or acting member; or</w:t>
      </w:r>
    </w:p>
    <w:p w14:paraId="6014BD78" w14:textId="77777777" w:rsidR="000B6A17" w:rsidRPr="00D56626" w:rsidRDefault="000B6A17" w:rsidP="000B6A17">
      <w:pPr>
        <w:pStyle w:val="paragraph"/>
      </w:pPr>
      <w:r w:rsidRPr="00D56626">
        <w:tab/>
        <w:t>(f)</w:t>
      </w:r>
      <w:r w:rsidRPr="00D56626">
        <w:tab/>
        <w:t>the person’s duties as such a deputy;</w:t>
      </w:r>
    </w:p>
    <w:p w14:paraId="16B59AE9" w14:textId="77777777" w:rsidR="000B6A17" w:rsidRPr="00D56626" w:rsidRDefault="000B6A17" w:rsidP="000B6A17">
      <w:pPr>
        <w:pStyle w:val="subsection2"/>
      </w:pPr>
      <w:r w:rsidRPr="00D56626">
        <w:t>as the case may be.</w:t>
      </w:r>
    </w:p>
    <w:p w14:paraId="500488DA" w14:textId="77777777" w:rsidR="000B6A17" w:rsidRPr="00D56626" w:rsidRDefault="000B6A17" w:rsidP="000B6A17">
      <w:pPr>
        <w:pStyle w:val="subsection"/>
      </w:pPr>
      <w:r w:rsidRPr="00D56626">
        <w:tab/>
        <w:t>(4)</w:t>
      </w:r>
      <w:r w:rsidRPr="00D56626">
        <w:tab/>
        <w:t>A person:</w:t>
      </w:r>
    </w:p>
    <w:p w14:paraId="5902F37A" w14:textId="77777777" w:rsidR="000B6A17" w:rsidRPr="00D56626" w:rsidRDefault="000B6A17" w:rsidP="000B6A17">
      <w:pPr>
        <w:pStyle w:val="paragraph"/>
      </w:pPr>
      <w:r w:rsidRPr="00D56626">
        <w:tab/>
        <w:t>(a)</w:t>
      </w:r>
      <w:r w:rsidRPr="00D56626">
        <w:tab/>
        <w:t>who is ordinarily engaged for employment at a prearranged place at which employers engage persons for employment; and</w:t>
      </w:r>
    </w:p>
    <w:p w14:paraId="614378D1" w14:textId="77777777" w:rsidR="000B6A17" w:rsidRPr="00D56626" w:rsidRDefault="000B6A17" w:rsidP="000B6A17">
      <w:pPr>
        <w:pStyle w:val="paragraph"/>
      </w:pPr>
      <w:r w:rsidRPr="00D56626">
        <w:tab/>
        <w:t>(b)</w:t>
      </w:r>
      <w:r w:rsidRPr="00D56626">
        <w:tab/>
        <w:t>whose last employer under an engagement at that place was the Commonwealth, a Commonwealth authority or a licensed corporation;</w:t>
      </w:r>
    </w:p>
    <w:p w14:paraId="747EE089" w14:textId="77777777" w:rsidR="000B6A17" w:rsidRPr="00D56626" w:rsidRDefault="000B6A17" w:rsidP="000B6A17">
      <w:pPr>
        <w:pStyle w:val="subsection2"/>
      </w:pPr>
      <w:r w:rsidRPr="00D56626">
        <w:t>shall, for the purposes of this Act, be taken to be employed by the Commonwealth, that authority or that corporation, as the case may be, until the person is next engaged under such an engagement, and the person’s employment shall, for those purposes, be taken to be constituted by the person’s attendance at that place for the purpose of seeking such an engagement.</w:t>
      </w:r>
    </w:p>
    <w:p w14:paraId="4278D637" w14:textId="77777777" w:rsidR="000B6A17" w:rsidRPr="00D56626" w:rsidRDefault="000B6A17" w:rsidP="000B6A17">
      <w:pPr>
        <w:pStyle w:val="subsection"/>
        <w:keepLines/>
      </w:pPr>
      <w:r w:rsidRPr="00D56626">
        <w:tab/>
        <w:t>(5)</w:t>
      </w:r>
      <w:r w:rsidRPr="00D56626">
        <w:tab/>
      </w:r>
      <w:r w:rsidR="00352F9C" w:rsidRPr="00D56626">
        <w:t>Subsection (</w:t>
      </w:r>
      <w:r w:rsidRPr="00D56626">
        <w:t>4) does not operate to make Comcare liable to pay compensation in respect of an injury sustained by an employee during an attendance to which that subsection applies if the injury was sustained because the employee voluntarily and unreasonably subjected himself or herself to an abnormal risk of injury.</w:t>
      </w:r>
    </w:p>
    <w:p w14:paraId="30BECBEE" w14:textId="77777777" w:rsidR="000B6A17" w:rsidRPr="00D56626" w:rsidRDefault="000B6A17" w:rsidP="00FC4B85">
      <w:pPr>
        <w:pStyle w:val="subsection"/>
        <w:keepNext/>
      </w:pPr>
      <w:r w:rsidRPr="00D56626">
        <w:tab/>
        <w:t>(6)</w:t>
      </w:r>
      <w:r w:rsidRPr="00D56626">
        <w:tab/>
        <w:t xml:space="preserve">The Minister may, by </w:t>
      </w:r>
      <w:r w:rsidR="000252E1" w:rsidRPr="00D56626">
        <w:t xml:space="preserve">legislative instrument (the </w:t>
      </w:r>
      <w:r w:rsidR="000252E1" w:rsidRPr="00D56626">
        <w:rPr>
          <w:b/>
          <w:i/>
        </w:rPr>
        <w:t>notice</w:t>
      </w:r>
      <w:r w:rsidR="000252E1" w:rsidRPr="00D56626">
        <w:t>)</w:t>
      </w:r>
      <w:r w:rsidRPr="00D56626">
        <w:t>, declare:</w:t>
      </w:r>
    </w:p>
    <w:p w14:paraId="22A23C09" w14:textId="77777777" w:rsidR="000B6A17" w:rsidRPr="00D56626" w:rsidRDefault="000B6A17" w:rsidP="000B6A17">
      <w:pPr>
        <w:pStyle w:val="paragraph"/>
      </w:pPr>
      <w:r w:rsidRPr="00D56626">
        <w:tab/>
        <w:t>(a)</w:t>
      </w:r>
      <w:r w:rsidRPr="00D56626">
        <w:tab/>
        <w:t>that persons specified in the notice, being persons who engage in activities or perform acts:</w:t>
      </w:r>
    </w:p>
    <w:p w14:paraId="44E5DF30" w14:textId="77777777" w:rsidR="000B6A17" w:rsidRPr="00D56626" w:rsidRDefault="000B6A17" w:rsidP="000B6A17">
      <w:pPr>
        <w:pStyle w:val="paragraphsub"/>
      </w:pPr>
      <w:r w:rsidRPr="00D56626">
        <w:lastRenderedPageBreak/>
        <w:tab/>
        <w:t>(i)</w:t>
      </w:r>
      <w:r w:rsidRPr="00D56626">
        <w:tab/>
        <w:t>at the request or direction, for the benefit, or under a requirement made by or under a law, of the Commonwealth; or</w:t>
      </w:r>
    </w:p>
    <w:p w14:paraId="41B01DF0" w14:textId="77777777" w:rsidR="000B6A17" w:rsidRPr="00D56626" w:rsidRDefault="000B6A17" w:rsidP="000B6A17">
      <w:pPr>
        <w:pStyle w:val="paragraphsub"/>
      </w:pPr>
      <w:r w:rsidRPr="00D56626">
        <w:tab/>
        <w:t>(ii)</w:t>
      </w:r>
      <w:r w:rsidRPr="00D56626">
        <w:tab/>
        <w:t>at the request or direction, or for the benefit, of a Commonwealth authority or a licensed corporation;</w:t>
      </w:r>
    </w:p>
    <w:p w14:paraId="1C795070" w14:textId="77777777" w:rsidR="000B6A17" w:rsidRPr="00D56626" w:rsidRDefault="000B6A17" w:rsidP="000B6A17">
      <w:pPr>
        <w:pStyle w:val="paragraph"/>
      </w:pPr>
      <w:r w:rsidRPr="00D56626">
        <w:tab/>
      </w:r>
      <w:r w:rsidRPr="00D56626">
        <w:tab/>
        <w:t>shall, for the purposes of this Act, be taken to be employed by the Commonwealth, or by that authority or corporation, as the case may be; and</w:t>
      </w:r>
    </w:p>
    <w:p w14:paraId="750FA0C4" w14:textId="77777777" w:rsidR="000B6A17" w:rsidRPr="00D56626" w:rsidRDefault="000B6A17" w:rsidP="000B6A17">
      <w:pPr>
        <w:pStyle w:val="paragraph"/>
      </w:pPr>
      <w:r w:rsidRPr="00D56626">
        <w:tab/>
        <w:t>(b)</w:t>
      </w:r>
      <w:r w:rsidRPr="00D56626">
        <w:tab/>
        <w:t>that the employment of the person shall, for those purposes, be taken to be constituted by the performance by the person of such acts as are specified in the notice;</w:t>
      </w:r>
    </w:p>
    <w:p w14:paraId="7397755D" w14:textId="77777777" w:rsidR="000B6A17" w:rsidRPr="00D56626" w:rsidRDefault="000B6A17" w:rsidP="000B6A17">
      <w:pPr>
        <w:pStyle w:val="subsection2"/>
      </w:pPr>
      <w:r w:rsidRPr="00D56626">
        <w:t>and such a declaration shall have effect accordingly.</w:t>
      </w:r>
    </w:p>
    <w:p w14:paraId="147E5BDC" w14:textId="77777777" w:rsidR="000B6A17" w:rsidRPr="00D56626" w:rsidRDefault="000B6A17" w:rsidP="000B6A17">
      <w:pPr>
        <w:pStyle w:val="subsection"/>
        <w:keepLines/>
      </w:pPr>
      <w:r w:rsidRPr="00D56626">
        <w:tab/>
        <w:t>(7)</w:t>
      </w:r>
      <w:r w:rsidRPr="00D56626">
        <w:tab/>
        <w:t>For the purposes of the application of this Act in relation to a person employed by a Commonwealth authority, references in this Act to the Commonwealth shall be read as references to that authority.</w:t>
      </w:r>
    </w:p>
    <w:p w14:paraId="4E96D020" w14:textId="77777777" w:rsidR="000B6A17" w:rsidRPr="00D56626" w:rsidRDefault="000B6A17" w:rsidP="000B6A17">
      <w:pPr>
        <w:pStyle w:val="subsection"/>
      </w:pPr>
      <w:r w:rsidRPr="00D56626">
        <w:tab/>
        <w:t>(8)</w:t>
      </w:r>
      <w:r w:rsidRPr="00D56626">
        <w:tab/>
        <w:t>This Act does not apply to:</w:t>
      </w:r>
    </w:p>
    <w:p w14:paraId="0ABB473A" w14:textId="77777777" w:rsidR="000B6A17" w:rsidRPr="00D56626" w:rsidRDefault="000B6A17" w:rsidP="000B6A17">
      <w:pPr>
        <w:pStyle w:val="paragraph"/>
      </w:pPr>
      <w:r w:rsidRPr="00D56626">
        <w:tab/>
        <w:t>(a)</w:t>
      </w:r>
      <w:r w:rsidRPr="00D56626">
        <w:tab/>
        <w:t>a member of the Parliament or a Minister of State;</w:t>
      </w:r>
    </w:p>
    <w:p w14:paraId="4DA82940" w14:textId="77777777" w:rsidR="000B6A17" w:rsidRPr="00D56626" w:rsidRDefault="000B6A17" w:rsidP="000B6A17">
      <w:pPr>
        <w:pStyle w:val="paragraph"/>
      </w:pPr>
      <w:r w:rsidRPr="00D56626">
        <w:tab/>
        <w:t>(b)</w:t>
      </w:r>
      <w:r w:rsidRPr="00D56626">
        <w:tab/>
        <w:t>a person who is a Judge as defined by section</w:t>
      </w:r>
      <w:r w:rsidR="00352F9C" w:rsidRPr="00D56626">
        <w:t> </w:t>
      </w:r>
      <w:r w:rsidRPr="00D56626">
        <w:t xml:space="preserve">4 of the </w:t>
      </w:r>
      <w:r w:rsidRPr="00D56626">
        <w:rPr>
          <w:i/>
        </w:rPr>
        <w:t>Judges’ Pensions Act 1968</w:t>
      </w:r>
      <w:r w:rsidRPr="00D56626">
        <w:t>;</w:t>
      </w:r>
    </w:p>
    <w:p w14:paraId="47436A65" w14:textId="77777777" w:rsidR="000B6A17" w:rsidRPr="00D56626" w:rsidRDefault="000B6A17" w:rsidP="000B6A17">
      <w:pPr>
        <w:pStyle w:val="paragraph"/>
      </w:pPr>
      <w:r w:rsidRPr="00D56626">
        <w:tab/>
        <w:t>(c)</w:t>
      </w:r>
      <w:r w:rsidRPr="00D56626">
        <w:tab/>
        <w:t>an officer or employee of the Public Service of an external Territory; or</w:t>
      </w:r>
    </w:p>
    <w:p w14:paraId="00557EFC" w14:textId="77777777" w:rsidR="000B6A17" w:rsidRPr="00D56626" w:rsidRDefault="000B6A17" w:rsidP="000B6A17">
      <w:pPr>
        <w:pStyle w:val="paragraph"/>
      </w:pPr>
      <w:r w:rsidRPr="00D56626">
        <w:tab/>
        <w:t>(d)</w:t>
      </w:r>
      <w:r w:rsidRPr="00D56626">
        <w:tab/>
        <w:t xml:space="preserve">a seaman to whom the </w:t>
      </w:r>
      <w:r w:rsidRPr="00D56626">
        <w:rPr>
          <w:i/>
        </w:rPr>
        <w:t>Seafarers Rehabilitation and Compensation Act 1992</w:t>
      </w:r>
      <w:r w:rsidRPr="00D56626">
        <w:t xml:space="preserve"> applies.</w:t>
      </w:r>
    </w:p>
    <w:p w14:paraId="6AF5384D" w14:textId="77777777" w:rsidR="000B6A17" w:rsidRPr="00D56626" w:rsidRDefault="000B6A17" w:rsidP="000B6A17">
      <w:pPr>
        <w:pStyle w:val="subsection"/>
      </w:pPr>
      <w:r w:rsidRPr="00D56626">
        <w:tab/>
        <w:t>(9)</w:t>
      </w:r>
      <w:r w:rsidRPr="00D56626">
        <w:tab/>
        <w:t>A reference to an employee in a provision of this Act that applies to an employee at a time after Comcare, an administering authority, a licensed authority or a licensed corporation has incurred a liability in relation to the employee under this Act includes, unless the contrary intention appears, a reference to a person who has ceased to be an employee.</w:t>
      </w:r>
    </w:p>
    <w:p w14:paraId="5C7DC900" w14:textId="77777777" w:rsidR="000B6A17" w:rsidRPr="00D56626" w:rsidRDefault="000B6A17" w:rsidP="000B6A17">
      <w:pPr>
        <w:pStyle w:val="subsection"/>
      </w:pPr>
      <w:r w:rsidRPr="00D56626">
        <w:tab/>
        <w:t>(11)</w:t>
      </w:r>
      <w:r w:rsidRPr="00D56626">
        <w:tab/>
        <w:t>For the purposes of this Act, the following are taken to be employed by the Australian Capital Territory:</w:t>
      </w:r>
    </w:p>
    <w:p w14:paraId="6094E3EF" w14:textId="77777777" w:rsidR="000B6A17" w:rsidRPr="00D56626" w:rsidRDefault="000B6A17" w:rsidP="000B6A17">
      <w:pPr>
        <w:pStyle w:val="paragraph"/>
      </w:pPr>
      <w:r w:rsidRPr="00D56626">
        <w:tab/>
        <w:t>(a)</w:t>
      </w:r>
      <w:r w:rsidRPr="00D56626">
        <w:tab/>
        <w:t xml:space="preserve">a person who is an officer or employee of an authority or body established by an ACT enactment, other than an </w:t>
      </w:r>
      <w:r w:rsidRPr="00D56626">
        <w:lastRenderedPageBreak/>
        <w:t xml:space="preserve">authority or body in respect of which a declaration is in force under </w:t>
      </w:r>
      <w:r w:rsidR="00352F9C" w:rsidRPr="00D56626">
        <w:t>subsection (</w:t>
      </w:r>
      <w:r w:rsidRPr="00D56626">
        <w:t>12);</w:t>
      </w:r>
    </w:p>
    <w:p w14:paraId="4AF926FC" w14:textId="77777777" w:rsidR="000B6A17" w:rsidRPr="00D56626" w:rsidRDefault="000B6A17" w:rsidP="000B6A17">
      <w:pPr>
        <w:pStyle w:val="paragraph"/>
      </w:pPr>
      <w:r w:rsidRPr="00D56626">
        <w:tab/>
        <w:t>(b)</w:t>
      </w:r>
      <w:r w:rsidRPr="00D56626">
        <w:tab/>
        <w:t>a person who is an officer or employee of a body corporate incorporated under a law of the Commonwealth or a law in force in a State or Territory, being a body:</w:t>
      </w:r>
    </w:p>
    <w:p w14:paraId="53595F3F" w14:textId="77777777" w:rsidR="000B6A17" w:rsidRPr="00D56626" w:rsidRDefault="000B6A17" w:rsidP="000B6A17">
      <w:pPr>
        <w:pStyle w:val="paragraphsub"/>
      </w:pPr>
      <w:r w:rsidRPr="00D56626">
        <w:tab/>
        <w:t>(i)</w:t>
      </w:r>
      <w:r w:rsidRPr="00D56626">
        <w:tab/>
        <w:t>in which the Australian Capital Territory or an authority or body established by an ACT enactment has a controlling interest; and</w:t>
      </w:r>
    </w:p>
    <w:p w14:paraId="26A7DB97" w14:textId="77777777" w:rsidR="000B6A17" w:rsidRPr="00D56626" w:rsidRDefault="000B6A17" w:rsidP="000B6A17">
      <w:pPr>
        <w:pStyle w:val="paragraphsub"/>
      </w:pPr>
      <w:r w:rsidRPr="00D56626">
        <w:tab/>
        <w:t>(ii)</w:t>
      </w:r>
      <w:r w:rsidRPr="00D56626">
        <w:tab/>
        <w:t xml:space="preserve">in respect of which a declaration under </w:t>
      </w:r>
      <w:r w:rsidR="00352F9C" w:rsidRPr="00D56626">
        <w:t>subsection (</w:t>
      </w:r>
      <w:r w:rsidRPr="00D56626">
        <w:t>13) is in force;</w:t>
      </w:r>
    </w:p>
    <w:p w14:paraId="109FF252" w14:textId="77777777" w:rsidR="000B6A17" w:rsidRPr="00D56626" w:rsidRDefault="000B6A17" w:rsidP="00DC137C">
      <w:pPr>
        <w:pStyle w:val="paragraph"/>
        <w:widowControl w:val="0"/>
      </w:pPr>
      <w:r w:rsidRPr="00D56626">
        <w:tab/>
        <w:t>(c)</w:t>
      </w:r>
      <w:r w:rsidRPr="00D56626">
        <w:tab/>
        <w:t>a person who is an officer or employee of a body corporate incorporated under a law of the Commonwealth or a law in force in a State or Territory, being a body:</w:t>
      </w:r>
    </w:p>
    <w:p w14:paraId="631FEBAF" w14:textId="77777777" w:rsidR="000B6A17" w:rsidRPr="00D56626" w:rsidRDefault="000B6A17" w:rsidP="000B6A17">
      <w:pPr>
        <w:pStyle w:val="paragraphsub"/>
      </w:pPr>
      <w:r w:rsidRPr="00D56626">
        <w:tab/>
        <w:t>(i)</w:t>
      </w:r>
      <w:r w:rsidRPr="00D56626">
        <w:tab/>
        <w:t xml:space="preserve">in which a body corporate referred to in </w:t>
      </w:r>
      <w:r w:rsidR="00352F9C" w:rsidRPr="00D56626">
        <w:t>paragraph (</w:t>
      </w:r>
      <w:r w:rsidRPr="00D56626">
        <w:t>b) has a controlling interest; and</w:t>
      </w:r>
    </w:p>
    <w:p w14:paraId="5AA185BE" w14:textId="77777777" w:rsidR="000B6A17" w:rsidRPr="00D56626" w:rsidRDefault="000B6A17" w:rsidP="000B6A17">
      <w:pPr>
        <w:pStyle w:val="paragraphsub"/>
      </w:pPr>
      <w:r w:rsidRPr="00D56626">
        <w:tab/>
        <w:t>(ii)</w:t>
      </w:r>
      <w:r w:rsidRPr="00D56626">
        <w:tab/>
        <w:t xml:space="preserve">in respect of which a declaration under </w:t>
      </w:r>
      <w:r w:rsidR="00352F9C" w:rsidRPr="00D56626">
        <w:t>subsection (</w:t>
      </w:r>
      <w:r w:rsidRPr="00D56626">
        <w:t>13) is in force;</w:t>
      </w:r>
    </w:p>
    <w:p w14:paraId="0194BCD1" w14:textId="77777777" w:rsidR="000B6A17" w:rsidRPr="00D56626" w:rsidRDefault="000B6A17" w:rsidP="000B6A17">
      <w:pPr>
        <w:pStyle w:val="paragraph"/>
      </w:pPr>
      <w:r w:rsidRPr="00D56626">
        <w:tab/>
        <w:t>(d)</w:t>
      </w:r>
      <w:r w:rsidRPr="00D56626">
        <w:tab/>
        <w:t xml:space="preserve">a person who is employed under the </w:t>
      </w:r>
      <w:r w:rsidRPr="00D56626">
        <w:rPr>
          <w:i/>
        </w:rPr>
        <w:t>Legislative Assembly (Members’ Staff) Act 1989</w:t>
      </w:r>
      <w:r w:rsidRPr="00D56626">
        <w:t xml:space="preserve"> of the Australian Capital Territory;</w:t>
      </w:r>
    </w:p>
    <w:p w14:paraId="421C5BE4" w14:textId="77777777" w:rsidR="000B6A17" w:rsidRPr="00D56626" w:rsidRDefault="000B6A17" w:rsidP="000B6A17">
      <w:pPr>
        <w:pStyle w:val="paragraph"/>
      </w:pPr>
      <w:r w:rsidRPr="00D56626">
        <w:tab/>
        <w:t>(e)</w:t>
      </w:r>
      <w:r w:rsidRPr="00D56626">
        <w:tab/>
        <w:t xml:space="preserve">the Commissioner, Deputy Commissioner and members of the Australian Capital Territory Fire Brigade under the </w:t>
      </w:r>
      <w:r w:rsidRPr="00D56626">
        <w:rPr>
          <w:i/>
        </w:rPr>
        <w:t>Fire Brigade (Administration) Act 1974</w:t>
      </w:r>
      <w:r w:rsidRPr="00D56626">
        <w:t xml:space="preserve"> of the Australian Capital Territory;</w:t>
      </w:r>
    </w:p>
    <w:p w14:paraId="54FE1BFC" w14:textId="77777777" w:rsidR="00F214B9" w:rsidRPr="00D56626" w:rsidRDefault="00F214B9" w:rsidP="00F214B9">
      <w:pPr>
        <w:pStyle w:val="paragraph"/>
        <w:shd w:val="clear" w:color="000000" w:fill="FFFFFF"/>
      </w:pPr>
      <w:r w:rsidRPr="00D56626">
        <w:tab/>
        <w:t>(ea)</w:t>
      </w:r>
      <w:r w:rsidRPr="00D56626">
        <w:tab/>
        <w:t xml:space="preserve">a member of the ACT Fire and Rescue Service within the meaning of the </w:t>
      </w:r>
      <w:r w:rsidRPr="00D56626">
        <w:rPr>
          <w:i/>
        </w:rPr>
        <w:t>Emergencies Act 2004</w:t>
      </w:r>
      <w:r w:rsidRPr="00D56626">
        <w:t xml:space="preserve"> of the Australian Capital Territory;</w:t>
      </w:r>
    </w:p>
    <w:p w14:paraId="338475E7" w14:textId="77777777" w:rsidR="000B6A17" w:rsidRPr="00D56626" w:rsidRDefault="000B6A17" w:rsidP="000B6A17">
      <w:pPr>
        <w:pStyle w:val="paragraph"/>
      </w:pPr>
      <w:r w:rsidRPr="00D56626">
        <w:tab/>
        <w:t>(f)</w:t>
      </w:r>
      <w:r w:rsidRPr="00D56626">
        <w:tab/>
        <w:t xml:space="preserve">a person who holds, or is acting in, an office established by an ACT enactment, other than an office in respect of which a declaration is in force under </w:t>
      </w:r>
      <w:r w:rsidR="00352F9C" w:rsidRPr="00D56626">
        <w:t>subsection (</w:t>
      </w:r>
      <w:r w:rsidRPr="00D56626">
        <w:t>12).</w:t>
      </w:r>
    </w:p>
    <w:p w14:paraId="7BABF335" w14:textId="77777777" w:rsidR="000B6A17" w:rsidRPr="00D56626" w:rsidRDefault="000B6A17" w:rsidP="000B6A17">
      <w:pPr>
        <w:pStyle w:val="subsection"/>
      </w:pPr>
      <w:r w:rsidRPr="00D56626">
        <w:tab/>
        <w:t>(12)</w:t>
      </w:r>
      <w:r w:rsidRPr="00D56626">
        <w:tab/>
        <w:t>If the Chief Minister so requests in writing, the Minister may</w:t>
      </w:r>
      <w:r w:rsidR="00AF403B" w:rsidRPr="00D56626">
        <w:t>, by legislative instrument, declare</w:t>
      </w:r>
      <w:r w:rsidRPr="00D56626">
        <w:t xml:space="preserve"> that:</w:t>
      </w:r>
    </w:p>
    <w:p w14:paraId="0E9E45B9" w14:textId="77777777" w:rsidR="000B6A17" w:rsidRPr="00D56626" w:rsidRDefault="000B6A17" w:rsidP="000B6A17">
      <w:pPr>
        <w:pStyle w:val="paragraph"/>
      </w:pPr>
      <w:r w:rsidRPr="00D56626">
        <w:tab/>
        <w:t>(a)</w:t>
      </w:r>
      <w:r w:rsidRPr="00D56626">
        <w:tab/>
        <w:t xml:space="preserve">an authority or body is not an authority or body to which </w:t>
      </w:r>
      <w:r w:rsidR="00352F9C" w:rsidRPr="00D56626">
        <w:t>subsection (</w:t>
      </w:r>
      <w:r w:rsidRPr="00D56626">
        <w:t>11) applies; or</w:t>
      </w:r>
    </w:p>
    <w:p w14:paraId="68E57B48" w14:textId="77777777" w:rsidR="000B6A17" w:rsidRPr="00D56626" w:rsidRDefault="000B6A17" w:rsidP="000B6A17">
      <w:pPr>
        <w:pStyle w:val="paragraph"/>
      </w:pPr>
      <w:r w:rsidRPr="00D56626">
        <w:tab/>
        <w:t>(b)</w:t>
      </w:r>
      <w:r w:rsidRPr="00D56626">
        <w:tab/>
        <w:t xml:space="preserve">an office is not an office to which </w:t>
      </w:r>
      <w:r w:rsidR="00352F9C" w:rsidRPr="00D56626">
        <w:t>subsection (</w:t>
      </w:r>
      <w:r w:rsidRPr="00D56626">
        <w:t>11) applies.</w:t>
      </w:r>
    </w:p>
    <w:p w14:paraId="46B77862" w14:textId="77777777" w:rsidR="000B6A17" w:rsidRPr="00D56626" w:rsidRDefault="000B6A17" w:rsidP="000B6A17">
      <w:pPr>
        <w:pStyle w:val="subsection"/>
      </w:pPr>
      <w:r w:rsidRPr="00D56626">
        <w:lastRenderedPageBreak/>
        <w:tab/>
        <w:t>(13)</w:t>
      </w:r>
      <w:r w:rsidRPr="00D56626">
        <w:tab/>
        <w:t xml:space="preserve">If the Chief Minister so requests in writing, the Minister may make a written declaration that a body corporate is a body to which </w:t>
      </w:r>
      <w:r w:rsidR="00352F9C" w:rsidRPr="00D56626">
        <w:t>subsection (</w:t>
      </w:r>
      <w:r w:rsidRPr="00D56626">
        <w:t>11) applies.</w:t>
      </w:r>
    </w:p>
    <w:p w14:paraId="079231C7" w14:textId="77777777" w:rsidR="006D79B0" w:rsidRPr="00D56626" w:rsidRDefault="006D79B0" w:rsidP="006D79B0">
      <w:pPr>
        <w:pStyle w:val="subsection"/>
      </w:pPr>
      <w:r w:rsidRPr="00D56626">
        <w:tab/>
        <w:t>(13A)</w:t>
      </w:r>
      <w:r w:rsidRPr="00D56626">
        <w:tab/>
        <w:t xml:space="preserve">A declaration under </w:t>
      </w:r>
      <w:r w:rsidR="00352F9C" w:rsidRPr="00D56626">
        <w:t>subsection (</w:t>
      </w:r>
      <w:r w:rsidRPr="00D56626">
        <w:t>13) is not a legislative instrument.</w:t>
      </w:r>
    </w:p>
    <w:p w14:paraId="0E8C6188" w14:textId="2BBC1FEC" w:rsidR="000B6A17" w:rsidRPr="00D56626" w:rsidRDefault="000B6A17" w:rsidP="000B6A17">
      <w:pPr>
        <w:pStyle w:val="subsection"/>
      </w:pPr>
      <w:r w:rsidRPr="00D56626">
        <w:tab/>
        <w:t>(14)</w:t>
      </w:r>
      <w:r w:rsidRPr="00D56626">
        <w:tab/>
      </w:r>
      <w:r w:rsidR="00352F9C" w:rsidRPr="00D56626">
        <w:t>Subsection (</w:t>
      </w:r>
      <w:r w:rsidRPr="00D56626">
        <w:t xml:space="preserve">11) does not apply to the following offices established by the </w:t>
      </w:r>
      <w:r w:rsidRPr="00D56626">
        <w:rPr>
          <w:i/>
        </w:rPr>
        <w:t>Australian Capital Territory (Self</w:t>
      </w:r>
      <w:r w:rsidR="00DF6880">
        <w:rPr>
          <w:i/>
        </w:rPr>
        <w:noBreakHyphen/>
      </w:r>
      <w:r w:rsidRPr="00D56626">
        <w:rPr>
          <w:i/>
        </w:rPr>
        <w:t>Government) Act 1988</w:t>
      </w:r>
      <w:r w:rsidRPr="00D56626">
        <w:t>:</w:t>
      </w:r>
    </w:p>
    <w:p w14:paraId="3A8667C3" w14:textId="77777777" w:rsidR="000B6A17" w:rsidRPr="00D56626" w:rsidRDefault="000B6A17" w:rsidP="000B6A17">
      <w:pPr>
        <w:pStyle w:val="paragraph"/>
      </w:pPr>
      <w:r w:rsidRPr="00D56626">
        <w:tab/>
        <w:t>(a)</w:t>
      </w:r>
      <w:r w:rsidRPr="00D56626">
        <w:tab/>
        <w:t>Chief Minister for the Australian Capital Territory;</w:t>
      </w:r>
    </w:p>
    <w:p w14:paraId="51477702" w14:textId="77777777" w:rsidR="000B6A17" w:rsidRPr="00D56626" w:rsidRDefault="000B6A17" w:rsidP="000B6A17">
      <w:pPr>
        <w:pStyle w:val="paragraph"/>
      </w:pPr>
      <w:r w:rsidRPr="00D56626">
        <w:tab/>
        <w:t>(b)</w:t>
      </w:r>
      <w:r w:rsidRPr="00D56626">
        <w:tab/>
        <w:t>Deputy Chief Minister for the Australian Capital Territory;</w:t>
      </w:r>
    </w:p>
    <w:p w14:paraId="3DAD7965" w14:textId="77777777" w:rsidR="000B6A17" w:rsidRPr="00D56626" w:rsidRDefault="000B6A17" w:rsidP="000B6A17">
      <w:pPr>
        <w:pStyle w:val="paragraph"/>
      </w:pPr>
      <w:r w:rsidRPr="00D56626">
        <w:tab/>
        <w:t>(c)</w:t>
      </w:r>
      <w:r w:rsidRPr="00D56626">
        <w:tab/>
        <w:t>Minister;</w:t>
      </w:r>
    </w:p>
    <w:p w14:paraId="4316E039" w14:textId="77777777" w:rsidR="000B6A17" w:rsidRPr="00D56626" w:rsidRDefault="000B6A17" w:rsidP="000B6A17">
      <w:pPr>
        <w:pStyle w:val="paragraph"/>
      </w:pPr>
      <w:r w:rsidRPr="00D56626">
        <w:tab/>
        <w:t>(d)</w:t>
      </w:r>
      <w:r w:rsidRPr="00D56626">
        <w:tab/>
        <w:t>Presiding Officer of the Legislative Assembly for the Australian Capital Territory;</w:t>
      </w:r>
    </w:p>
    <w:p w14:paraId="5FA4BDF3" w14:textId="77777777" w:rsidR="000B6A17" w:rsidRPr="00D56626" w:rsidRDefault="000B6A17" w:rsidP="000B6A17">
      <w:pPr>
        <w:pStyle w:val="paragraph"/>
      </w:pPr>
      <w:r w:rsidRPr="00D56626">
        <w:tab/>
        <w:t>(e)</w:t>
      </w:r>
      <w:r w:rsidRPr="00D56626">
        <w:tab/>
        <w:t>deputy to the Presiding Officer of the Legislative Assembly for the Australian Capital Territory;</w:t>
      </w:r>
    </w:p>
    <w:p w14:paraId="4E180BE9" w14:textId="77777777" w:rsidR="000B6A17" w:rsidRPr="00D56626" w:rsidRDefault="000B6A17" w:rsidP="000B6A17">
      <w:pPr>
        <w:pStyle w:val="paragraph"/>
      </w:pPr>
      <w:r w:rsidRPr="00D56626">
        <w:tab/>
        <w:t>(f)</w:t>
      </w:r>
      <w:r w:rsidRPr="00D56626">
        <w:tab/>
        <w:t>member of the Legislative Assembly for the Australian Capital Territory.</w:t>
      </w:r>
    </w:p>
    <w:p w14:paraId="0B8DD46C" w14:textId="77777777" w:rsidR="000B6A17" w:rsidRPr="00D56626" w:rsidRDefault="000B6A17" w:rsidP="000B6A17">
      <w:pPr>
        <w:pStyle w:val="subsection"/>
      </w:pPr>
      <w:r w:rsidRPr="00D56626">
        <w:tab/>
        <w:t>(15)</w:t>
      </w:r>
      <w:r w:rsidRPr="00D56626">
        <w:tab/>
        <w:t>If the Chief Minister so requests in writing, the Minister may make a written declaration that persons specified in the declaration, when engaging in activities:</w:t>
      </w:r>
    </w:p>
    <w:p w14:paraId="5B1AE07D" w14:textId="77777777" w:rsidR="000B6A17" w:rsidRPr="00D56626" w:rsidRDefault="000B6A17" w:rsidP="000B6A17">
      <w:pPr>
        <w:pStyle w:val="paragraph"/>
      </w:pPr>
      <w:r w:rsidRPr="00D56626">
        <w:tab/>
        <w:t>(a)</w:t>
      </w:r>
      <w:r w:rsidRPr="00D56626">
        <w:tab/>
        <w:t>at the request or direction, or for the benefit, of the Australian Capital Territory; or</w:t>
      </w:r>
    </w:p>
    <w:p w14:paraId="31231086" w14:textId="77777777" w:rsidR="000B6A17" w:rsidRPr="00D56626" w:rsidRDefault="000B6A17" w:rsidP="000B6A17">
      <w:pPr>
        <w:pStyle w:val="paragraph"/>
      </w:pPr>
      <w:r w:rsidRPr="00D56626">
        <w:tab/>
        <w:t>(b)</w:t>
      </w:r>
      <w:r w:rsidRPr="00D56626">
        <w:tab/>
        <w:t>in accordance with a requirement made by or under an ACT enactment; or</w:t>
      </w:r>
    </w:p>
    <w:p w14:paraId="293DBAD9" w14:textId="77777777" w:rsidR="000B6A17" w:rsidRPr="00D56626" w:rsidRDefault="000B6A17" w:rsidP="000B6A17">
      <w:pPr>
        <w:pStyle w:val="paragraph"/>
      </w:pPr>
      <w:r w:rsidRPr="00D56626">
        <w:tab/>
        <w:t>(c)</w:t>
      </w:r>
      <w:r w:rsidRPr="00D56626">
        <w:tab/>
        <w:t>at the request or direction, or for the benefit, of an authority or body established by an ACT enactment;</w:t>
      </w:r>
    </w:p>
    <w:p w14:paraId="4035EC53" w14:textId="77777777" w:rsidR="000B6A17" w:rsidRPr="00D56626" w:rsidRDefault="000B6A17" w:rsidP="000B6A17">
      <w:pPr>
        <w:pStyle w:val="subsection2"/>
      </w:pPr>
      <w:r w:rsidRPr="00D56626">
        <w:t>are to be taken to be employees of the Australian Capital Territory.</w:t>
      </w:r>
    </w:p>
    <w:p w14:paraId="6FB80FA8" w14:textId="77777777" w:rsidR="003C5580" w:rsidRPr="00D56626" w:rsidRDefault="003C5580" w:rsidP="003C5580">
      <w:pPr>
        <w:pStyle w:val="subsection"/>
      </w:pPr>
      <w:r w:rsidRPr="00D56626">
        <w:tab/>
        <w:t>(16)</w:t>
      </w:r>
      <w:r w:rsidRPr="00D56626">
        <w:tab/>
        <w:t xml:space="preserve">A declaration under </w:t>
      </w:r>
      <w:r w:rsidR="00352F9C" w:rsidRPr="00D56626">
        <w:t>subsection (</w:t>
      </w:r>
      <w:r w:rsidRPr="00D56626">
        <w:t>15) is not a legislative instrument.</w:t>
      </w:r>
    </w:p>
    <w:p w14:paraId="033D8244" w14:textId="77777777" w:rsidR="001E23B9" w:rsidRPr="00D56626" w:rsidRDefault="001E23B9" w:rsidP="001E23B9">
      <w:pPr>
        <w:pStyle w:val="subsection"/>
      </w:pPr>
      <w:r w:rsidRPr="00D56626">
        <w:tab/>
        <w:t>(17)</w:t>
      </w:r>
      <w:r w:rsidRPr="00D56626">
        <w:tab/>
        <w:t xml:space="preserve">To avoid doubt, a member of the Defence Force is not an </w:t>
      </w:r>
      <w:r w:rsidRPr="00D56626">
        <w:rPr>
          <w:b/>
          <w:i/>
        </w:rPr>
        <w:t>employee</w:t>
      </w:r>
      <w:r w:rsidRPr="00D56626">
        <w:t>.</w:t>
      </w:r>
    </w:p>
    <w:p w14:paraId="69BB2346" w14:textId="7A37FB4F" w:rsidR="001E23B9" w:rsidRPr="00D56626" w:rsidRDefault="001E23B9" w:rsidP="001E23B9">
      <w:pPr>
        <w:pStyle w:val="notetext"/>
      </w:pPr>
      <w:r w:rsidRPr="00D56626">
        <w:t>Note:</w:t>
      </w:r>
      <w:r w:rsidRPr="00D56626">
        <w:tab/>
        <w:t xml:space="preserve">For members of the Defence Force, see the </w:t>
      </w:r>
      <w:r w:rsidRPr="00D56626">
        <w:rPr>
          <w:i/>
        </w:rPr>
        <w:t>Safety, Rehabilitation and Compensation (Defence</w:t>
      </w:r>
      <w:r w:rsidR="00DF6880">
        <w:rPr>
          <w:i/>
        </w:rPr>
        <w:noBreakHyphen/>
      </w:r>
      <w:r w:rsidRPr="00D56626">
        <w:rPr>
          <w:i/>
        </w:rPr>
        <w:t>related Claims) Act 1988</w:t>
      </w:r>
      <w:r w:rsidRPr="00D56626">
        <w:t>.</w:t>
      </w:r>
    </w:p>
    <w:p w14:paraId="4B451397" w14:textId="77777777" w:rsidR="00BA7698" w:rsidRPr="00D56626" w:rsidRDefault="00BA7698" w:rsidP="00BA7698">
      <w:pPr>
        <w:pStyle w:val="ActHead5"/>
      </w:pPr>
      <w:bookmarkStart w:id="9" w:name="_Toc191712385"/>
      <w:r w:rsidRPr="00AC7B6F">
        <w:rPr>
          <w:rStyle w:val="CharSectno"/>
        </w:rPr>
        <w:lastRenderedPageBreak/>
        <w:t>5A</w:t>
      </w:r>
      <w:r w:rsidRPr="00D56626">
        <w:t xml:space="preserve">  Definition of </w:t>
      </w:r>
      <w:r w:rsidRPr="00D56626">
        <w:rPr>
          <w:i/>
        </w:rPr>
        <w:t>injury</w:t>
      </w:r>
      <w:bookmarkEnd w:id="9"/>
    </w:p>
    <w:p w14:paraId="340D6C8F" w14:textId="77777777" w:rsidR="00BA7698" w:rsidRPr="00D56626" w:rsidRDefault="00BA7698" w:rsidP="00BA7698">
      <w:pPr>
        <w:pStyle w:val="subsection"/>
      </w:pPr>
      <w:r w:rsidRPr="00D56626">
        <w:tab/>
        <w:t>(1)</w:t>
      </w:r>
      <w:r w:rsidRPr="00D56626">
        <w:tab/>
        <w:t>In this Act:</w:t>
      </w:r>
    </w:p>
    <w:p w14:paraId="020A8896" w14:textId="77777777" w:rsidR="00BA7698" w:rsidRPr="00D56626" w:rsidRDefault="00BA7698" w:rsidP="00BA7698">
      <w:pPr>
        <w:pStyle w:val="Definition"/>
      </w:pPr>
      <w:r w:rsidRPr="00D56626">
        <w:rPr>
          <w:b/>
          <w:i/>
        </w:rPr>
        <w:t>injury</w:t>
      </w:r>
      <w:r w:rsidRPr="00D56626">
        <w:t xml:space="preserve"> means:</w:t>
      </w:r>
    </w:p>
    <w:p w14:paraId="6926A5C7" w14:textId="77777777" w:rsidR="00BA7698" w:rsidRPr="00D56626" w:rsidRDefault="00BA7698" w:rsidP="00BA7698">
      <w:pPr>
        <w:pStyle w:val="paragraph"/>
      </w:pPr>
      <w:r w:rsidRPr="00D56626">
        <w:tab/>
        <w:t>(a)</w:t>
      </w:r>
      <w:r w:rsidRPr="00D56626">
        <w:tab/>
        <w:t>a disease suffered by an employee; or</w:t>
      </w:r>
    </w:p>
    <w:p w14:paraId="0AB2A17C" w14:textId="77777777" w:rsidR="00BA7698" w:rsidRPr="00D56626" w:rsidRDefault="00BA7698" w:rsidP="00BA7698">
      <w:pPr>
        <w:pStyle w:val="paragraph"/>
      </w:pPr>
      <w:r w:rsidRPr="00D56626">
        <w:tab/>
        <w:t>(b)</w:t>
      </w:r>
      <w:r w:rsidRPr="00D56626">
        <w:tab/>
        <w:t>an injury (other than a disease) suffered by an employee, that is a physical or mental injury arising out of, or in the course of, the employee’s employment; or</w:t>
      </w:r>
    </w:p>
    <w:p w14:paraId="01E9C288" w14:textId="77777777" w:rsidR="00BA7698" w:rsidRPr="00D56626" w:rsidRDefault="00BA7698" w:rsidP="00BA7698">
      <w:pPr>
        <w:pStyle w:val="paragraph"/>
      </w:pPr>
      <w:r w:rsidRPr="00D56626">
        <w:tab/>
        <w:t>(c)</w:t>
      </w:r>
      <w:r w:rsidRPr="00D56626">
        <w:tab/>
        <w:t>an aggravation of a physical or mental injury (other than a disease) suffered by an employee (whether or not that injury arose out of, or in the course of, the employee’s employment), that is an aggravation that arose out of, or in the course of, that employment;</w:t>
      </w:r>
    </w:p>
    <w:p w14:paraId="7FD87C85" w14:textId="77777777" w:rsidR="00BA7698" w:rsidRPr="00D56626" w:rsidRDefault="00BA7698" w:rsidP="00BA7698">
      <w:pPr>
        <w:pStyle w:val="subsection2"/>
      </w:pPr>
      <w:r w:rsidRPr="00D56626">
        <w:t>but does not include a disease, injury or aggravation suffered as a result of reasonable administrative action taken in a reasonable manner in respect of the employee’s employment.</w:t>
      </w:r>
    </w:p>
    <w:p w14:paraId="2F2E0576" w14:textId="77777777" w:rsidR="00BA7698" w:rsidRPr="00D56626" w:rsidRDefault="00BA7698" w:rsidP="00BA7698">
      <w:pPr>
        <w:pStyle w:val="subsection"/>
      </w:pPr>
      <w:r w:rsidRPr="00D56626">
        <w:tab/>
        <w:t>(2)</w:t>
      </w:r>
      <w:r w:rsidRPr="00D56626">
        <w:tab/>
        <w:t xml:space="preserve">For the purposes of </w:t>
      </w:r>
      <w:r w:rsidR="00352F9C" w:rsidRPr="00D56626">
        <w:t>subsection (</w:t>
      </w:r>
      <w:r w:rsidRPr="00D56626">
        <w:t xml:space="preserve">1) and without limiting that subsection, </w:t>
      </w:r>
      <w:r w:rsidRPr="00D56626">
        <w:rPr>
          <w:b/>
          <w:i/>
        </w:rPr>
        <w:t>reasonable administrative action</w:t>
      </w:r>
      <w:r w:rsidRPr="00D56626">
        <w:t xml:space="preserve"> is taken to include the following:</w:t>
      </w:r>
    </w:p>
    <w:p w14:paraId="1394561D" w14:textId="77777777" w:rsidR="00BA7698" w:rsidRPr="00D56626" w:rsidRDefault="00BA7698" w:rsidP="00BA7698">
      <w:pPr>
        <w:pStyle w:val="paragraph"/>
      </w:pPr>
      <w:r w:rsidRPr="00D56626">
        <w:tab/>
        <w:t>(a)</w:t>
      </w:r>
      <w:r w:rsidRPr="00D56626">
        <w:tab/>
        <w:t>a reasonable appraisal of the employee’s performance;</w:t>
      </w:r>
    </w:p>
    <w:p w14:paraId="3CB84CA2" w14:textId="77777777" w:rsidR="00BA7698" w:rsidRPr="00D56626" w:rsidRDefault="00BA7698" w:rsidP="00BA7698">
      <w:pPr>
        <w:pStyle w:val="paragraph"/>
      </w:pPr>
      <w:r w:rsidRPr="00D56626">
        <w:tab/>
        <w:t>(b)</w:t>
      </w:r>
      <w:r w:rsidRPr="00D56626">
        <w:tab/>
        <w:t>a reasonable counselling action (whether formal or informal) taken in respect of the employee’s employment;</w:t>
      </w:r>
    </w:p>
    <w:p w14:paraId="0560C23D" w14:textId="77777777" w:rsidR="00BA7698" w:rsidRPr="00D56626" w:rsidRDefault="00BA7698" w:rsidP="00BA7698">
      <w:pPr>
        <w:pStyle w:val="paragraph"/>
      </w:pPr>
      <w:r w:rsidRPr="00D56626">
        <w:tab/>
        <w:t>(c)</w:t>
      </w:r>
      <w:r w:rsidRPr="00D56626">
        <w:tab/>
        <w:t>a reasonable suspension action in respect of the employee’s employment;</w:t>
      </w:r>
    </w:p>
    <w:p w14:paraId="6C085A66" w14:textId="77777777" w:rsidR="00BA7698" w:rsidRPr="00D56626" w:rsidRDefault="00BA7698" w:rsidP="00BA7698">
      <w:pPr>
        <w:pStyle w:val="paragraph"/>
      </w:pPr>
      <w:r w:rsidRPr="00D56626">
        <w:tab/>
        <w:t>(d)</w:t>
      </w:r>
      <w:r w:rsidRPr="00D56626">
        <w:tab/>
        <w:t>a reasonable disciplinary action (whether formal or informal) taken in respect of the employee’s employment;</w:t>
      </w:r>
    </w:p>
    <w:p w14:paraId="1780FCC2" w14:textId="77777777" w:rsidR="00BA7698" w:rsidRPr="00D56626" w:rsidRDefault="00BA7698" w:rsidP="00BA7698">
      <w:pPr>
        <w:pStyle w:val="paragraph"/>
      </w:pPr>
      <w:r w:rsidRPr="00D56626">
        <w:tab/>
        <w:t>(e)</w:t>
      </w:r>
      <w:r w:rsidRPr="00D56626">
        <w:tab/>
        <w:t xml:space="preserve">anything reasonable done in connection with an action mentioned in </w:t>
      </w:r>
      <w:r w:rsidR="00352F9C" w:rsidRPr="00D56626">
        <w:t>paragraph (</w:t>
      </w:r>
      <w:r w:rsidRPr="00D56626">
        <w:t>a), (b), (c) or (d);</w:t>
      </w:r>
    </w:p>
    <w:p w14:paraId="4A6D6223" w14:textId="77777777" w:rsidR="00BA7698" w:rsidRPr="00D56626" w:rsidRDefault="00BA7698" w:rsidP="00BA7698">
      <w:pPr>
        <w:pStyle w:val="paragraph"/>
      </w:pPr>
      <w:r w:rsidRPr="00D56626">
        <w:tab/>
        <w:t>(f)</w:t>
      </w:r>
      <w:r w:rsidRPr="00D56626">
        <w:tab/>
        <w:t>anything reasonable done in connection with the employee’s failure to obtain a promotion, reclassification, transfer or benefit, or to retain a benefit, in connection with his or her employment.</w:t>
      </w:r>
    </w:p>
    <w:p w14:paraId="615AB360" w14:textId="77777777" w:rsidR="00BA7698" w:rsidRPr="00D56626" w:rsidRDefault="00BA7698" w:rsidP="00BA7698">
      <w:pPr>
        <w:pStyle w:val="ActHead5"/>
      </w:pPr>
      <w:bookmarkStart w:id="10" w:name="_Toc191712386"/>
      <w:r w:rsidRPr="00AC7B6F">
        <w:rPr>
          <w:rStyle w:val="CharSectno"/>
        </w:rPr>
        <w:lastRenderedPageBreak/>
        <w:t>5B</w:t>
      </w:r>
      <w:r w:rsidRPr="00D56626">
        <w:t xml:space="preserve">  Definition of </w:t>
      </w:r>
      <w:r w:rsidRPr="00D56626">
        <w:rPr>
          <w:i/>
        </w:rPr>
        <w:t>disease</w:t>
      </w:r>
      <w:bookmarkEnd w:id="10"/>
    </w:p>
    <w:p w14:paraId="6FA061D5" w14:textId="77777777" w:rsidR="00BA7698" w:rsidRPr="00D56626" w:rsidRDefault="00BA7698" w:rsidP="00BA7698">
      <w:pPr>
        <w:pStyle w:val="subsection"/>
      </w:pPr>
      <w:r w:rsidRPr="00D56626">
        <w:tab/>
        <w:t>(1)</w:t>
      </w:r>
      <w:r w:rsidRPr="00D56626">
        <w:tab/>
        <w:t>In this Act:</w:t>
      </w:r>
    </w:p>
    <w:p w14:paraId="76D62129" w14:textId="77777777" w:rsidR="00BA7698" w:rsidRPr="00D56626" w:rsidRDefault="00BA7698" w:rsidP="00BA7698">
      <w:pPr>
        <w:pStyle w:val="Definition"/>
      </w:pPr>
      <w:r w:rsidRPr="00D56626">
        <w:rPr>
          <w:b/>
          <w:i/>
        </w:rPr>
        <w:t>disease</w:t>
      </w:r>
      <w:r w:rsidRPr="00D56626">
        <w:t xml:space="preserve"> means:</w:t>
      </w:r>
    </w:p>
    <w:p w14:paraId="0FC31A9B" w14:textId="77777777" w:rsidR="00BA7698" w:rsidRPr="00D56626" w:rsidRDefault="00BA7698" w:rsidP="00BA7698">
      <w:pPr>
        <w:pStyle w:val="paragraph"/>
      </w:pPr>
      <w:r w:rsidRPr="00D56626">
        <w:tab/>
        <w:t>(a)</w:t>
      </w:r>
      <w:r w:rsidRPr="00D56626">
        <w:tab/>
        <w:t>an ailment suffered by an employee; or</w:t>
      </w:r>
    </w:p>
    <w:p w14:paraId="4AE077C3" w14:textId="77777777" w:rsidR="00BA7698" w:rsidRPr="00D56626" w:rsidRDefault="00BA7698" w:rsidP="00BA7698">
      <w:pPr>
        <w:pStyle w:val="paragraph"/>
      </w:pPr>
      <w:r w:rsidRPr="00D56626">
        <w:tab/>
        <w:t>(b)</w:t>
      </w:r>
      <w:r w:rsidRPr="00D56626">
        <w:tab/>
        <w:t>an aggravation of such an ailment;</w:t>
      </w:r>
    </w:p>
    <w:p w14:paraId="205F4A4F" w14:textId="77777777" w:rsidR="00BA7698" w:rsidRPr="00D56626" w:rsidRDefault="00BA7698" w:rsidP="00BA7698">
      <w:pPr>
        <w:pStyle w:val="subsection2"/>
      </w:pPr>
      <w:r w:rsidRPr="00D56626">
        <w:t>that was contributed to, to a significant degree, by the employee’s employment by the Commonwealth or a licensee.</w:t>
      </w:r>
    </w:p>
    <w:p w14:paraId="02B283B5" w14:textId="77777777" w:rsidR="00BA7698" w:rsidRPr="00D56626" w:rsidRDefault="00BA7698" w:rsidP="00BA7698">
      <w:pPr>
        <w:pStyle w:val="subsection"/>
      </w:pPr>
      <w:r w:rsidRPr="00D56626">
        <w:tab/>
        <w:t>(2)</w:t>
      </w:r>
      <w:r w:rsidRPr="00D56626">
        <w:tab/>
        <w:t>In determining whether an ailment or aggravation was contributed to, to a significant degree, by an employee’s employment by the Commonwealth or a licensee, the following matters may be taken into account:</w:t>
      </w:r>
    </w:p>
    <w:p w14:paraId="1573636A" w14:textId="77777777" w:rsidR="00BA7698" w:rsidRPr="00D56626" w:rsidRDefault="00BA7698" w:rsidP="00BA7698">
      <w:pPr>
        <w:pStyle w:val="paragraph"/>
      </w:pPr>
      <w:r w:rsidRPr="00D56626">
        <w:tab/>
        <w:t>(a)</w:t>
      </w:r>
      <w:r w:rsidRPr="00D56626">
        <w:tab/>
        <w:t>the duration of the employment;</w:t>
      </w:r>
    </w:p>
    <w:p w14:paraId="06B996E1" w14:textId="77777777" w:rsidR="00BA7698" w:rsidRPr="00D56626" w:rsidRDefault="00BA7698" w:rsidP="00BA7698">
      <w:pPr>
        <w:pStyle w:val="paragraph"/>
      </w:pPr>
      <w:r w:rsidRPr="00D56626">
        <w:tab/>
        <w:t>(b)</w:t>
      </w:r>
      <w:r w:rsidRPr="00D56626">
        <w:tab/>
        <w:t>the nature of, and particular tasks involved in, the employment;</w:t>
      </w:r>
    </w:p>
    <w:p w14:paraId="18DDF727" w14:textId="77777777" w:rsidR="00BA7698" w:rsidRPr="00D56626" w:rsidRDefault="00BA7698" w:rsidP="00BA7698">
      <w:pPr>
        <w:pStyle w:val="paragraph"/>
      </w:pPr>
      <w:r w:rsidRPr="00D56626">
        <w:tab/>
        <w:t>(c)</w:t>
      </w:r>
      <w:r w:rsidRPr="00D56626">
        <w:tab/>
        <w:t>any predisposition of the employee to the ailment or aggravation;</w:t>
      </w:r>
    </w:p>
    <w:p w14:paraId="165F5C9A" w14:textId="77777777" w:rsidR="00BA7698" w:rsidRPr="00D56626" w:rsidRDefault="00BA7698" w:rsidP="00BA7698">
      <w:pPr>
        <w:pStyle w:val="paragraph"/>
      </w:pPr>
      <w:r w:rsidRPr="00D56626">
        <w:tab/>
        <w:t>(d)</w:t>
      </w:r>
      <w:r w:rsidRPr="00D56626">
        <w:tab/>
        <w:t>any activities of the employee not related to the employment;</w:t>
      </w:r>
    </w:p>
    <w:p w14:paraId="637033B8" w14:textId="77777777" w:rsidR="00BA7698" w:rsidRPr="00D56626" w:rsidRDefault="00BA7698" w:rsidP="00BA7698">
      <w:pPr>
        <w:pStyle w:val="paragraph"/>
      </w:pPr>
      <w:r w:rsidRPr="00D56626">
        <w:tab/>
        <w:t>(e)</w:t>
      </w:r>
      <w:r w:rsidRPr="00D56626">
        <w:tab/>
        <w:t>any other matters affecting the employee’s health.</w:t>
      </w:r>
    </w:p>
    <w:p w14:paraId="627D0763" w14:textId="77777777" w:rsidR="00BA7698" w:rsidRPr="00D56626" w:rsidRDefault="00BA7698" w:rsidP="00BA7698">
      <w:pPr>
        <w:pStyle w:val="subsection2"/>
      </w:pPr>
      <w:r w:rsidRPr="00D56626">
        <w:t>This subsection does not limit the matters that may be taken into account.</w:t>
      </w:r>
    </w:p>
    <w:p w14:paraId="7191503B" w14:textId="77777777" w:rsidR="00BA7698" w:rsidRPr="00D56626" w:rsidRDefault="00BA7698" w:rsidP="00BA7698">
      <w:pPr>
        <w:pStyle w:val="subsection"/>
      </w:pPr>
      <w:r w:rsidRPr="00D56626">
        <w:tab/>
        <w:t>(3)</w:t>
      </w:r>
      <w:r w:rsidRPr="00D56626">
        <w:tab/>
        <w:t>In this Act:</w:t>
      </w:r>
    </w:p>
    <w:p w14:paraId="6EBFDD85" w14:textId="77777777" w:rsidR="00BA7698" w:rsidRPr="00D56626" w:rsidRDefault="00BA7698" w:rsidP="00BA7698">
      <w:pPr>
        <w:pStyle w:val="Definition"/>
      </w:pPr>
      <w:r w:rsidRPr="00D56626">
        <w:rPr>
          <w:b/>
          <w:i/>
        </w:rPr>
        <w:t>significant degree</w:t>
      </w:r>
      <w:r w:rsidRPr="00D56626">
        <w:t xml:space="preserve"> means a degree that is substantially more than material.</w:t>
      </w:r>
    </w:p>
    <w:p w14:paraId="51A21B58" w14:textId="77777777" w:rsidR="000B6A17" w:rsidRPr="00D56626" w:rsidRDefault="000B6A17" w:rsidP="000B6A17">
      <w:pPr>
        <w:pStyle w:val="ActHead5"/>
      </w:pPr>
      <w:bookmarkStart w:id="11" w:name="_Toc191712387"/>
      <w:r w:rsidRPr="00AC7B6F">
        <w:rPr>
          <w:rStyle w:val="CharSectno"/>
        </w:rPr>
        <w:t>6</w:t>
      </w:r>
      <w:r w:rsidRPr="00D56626">
        <w:t xml:space="preserve">  Injury arising out of or in the course of employment</w:t>
      </w:r>
      <w:bookmarkEnd w:id="11"/>
    </w:p>
    <w:p w14:paraId="52FFEBB0" w14:textId="77777777" w:rsidR="000B6A17" w:rsidRPr="00D56626" w:rsidRDefault="000B6A17" w:rsidP="000B6A17">
      <w:pPr>
        <w:pStyle w:val="subsection"/>
      </w:pPr>
      <w:r w:rsidRPr="00D56626">
        <w:tab/>
        <w:t>(1)</w:t>
      </w:r>
      <w:r w:rsidRPr="00D56626">
        <w:tab/>
        <w:t>Without limiting the circumstances in which an injury to an employee may be treated as having arisen out of, or in the course of, his or her employment, an injury shall, for the purposes of this Act, be treated as having so arisen if it was sustained:</w:t>
      </w:r>
    </w:p>
    <w:p w14:paraId="3F01AE48" w14:textId="77777777" w:rsidR="000B6A17" w:rsidRPr="00D56626" w:rsidRDefault="000B6A17" w:rsidP="000B6A17">
      <w:pPr>
        <w:pStyle w:val="paragraph"/>
      </w:pPr>
      <w:r w:rsidRPr="00D56626">
        <w:tab/>
        <w:t>(a)</w:t>
      </w:r>
      <w:r w:rsidRPr="00D56626">
        <w:tab/>
        <w:t xml:space="preserve">as a result of an act of violence that would not have occurred but for the employee’s employment or the performance by </w:t>
      </w:r>
      <w:r w:rsidRPr="00D56626">
        <w:lastRenderedPageBreak/>
        <w:t>the employee of the duties or functions of his or her employment; or</w:t>
      </w:r>
    </w:p>
    <w:p w14:paraId="3E87D6D9" w14:textId="77777777" w:rsidR="007D10E6" w:rsidRPr="00D56626" w:rsidRDefault="007D10E6" w:rsidP="007D10E6">
      <w:pPr>
        <w:pStyle w:val="paragraph"/>
      </w:pPr>
      <w:r w:rsidRPr="00D56626">
        <w:tab/>
        <w:t>(b)</w:t>
      </w:r>
      <w:r w:rsidRPr="00D56626">
        <w:tab/>
        <w:t>while the employee was at the employee’s place of work, for the purposes of that employment, or was temporarily absent from that place during an ordinary recess in that employment; or</w:t>
      </w:r>
    </w:p>
    <w:p w14:paraId="7C4A22BD" w14:textId="77777777" w:rsidR="00F81912" w:rsidRPr="00D56626" w:rsidRDefault="00F81912" w:rsidP="00F81912">
      <w:pPr>
        <w:pStyle w:val="paragraph"/>
      </w:pPr>
      <w:r w:rsidRPr="00D56626">
        <w:tab/>
        <w:t>(c)</w:t>
      </w:r>
      <w:r w:rsidRPr="00D56626">
        <w:tab/>
        <w:t>while the employee was temporarily absent from the employee’s place of work undertaking an activity:</w:t>
      </w:r>
    </w:p>
    <w:p w14:paraId="432399AE" w14:textId="77777777" w:rsidR="00F81912" w:rsidRPr="00D56626" w:rsidRDefault="00F81912" w:rsidP="00F81912">
      <w:pPr>
        <w:pStyle w:val="paragraphsub"/>
      </w:pPr>
      <w:r w:rsidRPr="00D56626">
        <w:tab/>
        <w:t>(i)</w:t>
      </w:r>
      <w:r w:rsidRPr="00D56626">
        <w:tab/>
        <w:t>associated with the employee’s employment; or</w:t>
      </w:r>
    </w:p>
    <w:p w14:paraId="47CB8D24" w14:textId="77777777" w:rsidR="00F81912" w:rsidRPr="00D56626" w:rsidRDefault="00F81912" w:rsidP="00F81912">
      <w:pPr>
        <w:pStyle w:val="paragraphsub"/>
      </w:pPr>
      <w:r w:rsidRPr="00D56626">
        <w:tab/>
        <w:t>(ii)</w:t>
      </w:r>
      <w:r w:rsidRPr="00D56626">
        <w:tab/>
        <w:t>at the direction or request of the Commonwealth or a licensee; or</w:t>
      </w:r>
    </w:p>
    <w:p w14:paraId="66F26B41" w14:textId="77777777" w:rsidR="00F81912" w:rsidRPr="00D56626" w:rsidRDefault="00F81912" w:rsidP="00F81912">
      <w:pPr>
        <w:pStyle w:val="paragraph"/>
      </w:pPr>
      <w:r w:rsidRPr="00D56626">
        <w:tab/>
        <w:t>(d)</w:t>
      </w:r>
      <w:r w:rsidRPr="00D56626">
        <w:tab/>
        <w:t>while the employee was, at the direction or request of the Commonwealth or a licensee, travelling for the purpose of that employment; or</w:t>
      </w:r>
    </w:p>
    <w:p w14:paraId="7D0979E5" w14:textId="77777777" w:rsidR="00F81912" w:rsidRPr="00D56626" w:rsidRDefault="00F81912" w:rsidP="00F81912">
      <w:pPr>
        <w:pStyle w:val="paragraph"/>
      </w:pPr>
      <w:r w:rsidRPr="00D56626">
        <w:tab/>
        <w:t>(e)</w:t>
      </w:r>
      <w:r w:rsidRPr="00D56626">
        <w:tab/>
        <w:t>while the employee was at a place of education, except while on leave without pay, in accordance with:</w:t>
      </w:r>
    </w:p>
    <w:p w14:paraId="6F964BDC" w14:textId="77777777" w:rsidR="00F81912" w:rsidRPr="00D56626" w:rsidRDefault="00F81912" w:rsidP="00F81912">
      <w:pPr>
        <w:pStyle w:val="paragraphsub"/>
      </w:pPr>
      <w:r w:rsidRPr="00D56626">
        <w:tab/>
        <w:t>(i)</w:t>
      </w:r>
      <w:r w:rsidRPr="00D56626">
        <w:tab/>
        <w:t>a condition of the employee’s employment by the Commonwealth or a licensee; or</w:t>
      </w:r>
    </w:p>
    <w:p w14:paraId="73E938EB" w14:textId="77777777" w:rsidR="00F81912" w:rsidRPr="00D56626" w:rsidRDefault="00F81912" w:rsidP="00F81912">
      <w:pPr>
        <w:pStyle w:val="paragraphsub"/>
      </w:pPr>
      <w:r w:rsidRPr="00D56626">
        <w:tab/>
        <w:t>(ii)</w:t>
      </w:r>
      <w:r w:rsidRPr="00D56626">
        <w:tab/>
        <w:t>a request or direction of the Commonwealth or a licensee; or</w:t>
      </w:r>
    </w:p>
    <w:p w14:paraId="55399544" w14:textId="77777777" w:rsidR="00F81912" w:rsidRPr="00D56626" w:rsidRDefault="00F81912" w:rsidP="00F81912">
      <w:pPr>
        <w:pStyle w:val="paragraphsub"/>
      </w:pPr>
      <w:r w:rsidRPr="00D56626">
        <w:tab/>
        <w:t>(iii)</w:t>
      </w:r>
      <w:r w:rsidRPr="00D56626">
        <w:tab/>
        <w:t>the approval of the Commonwealth or a licensee; or</w:t>
      </w:r>
    </w:p>
    <w:p w14:paraId="1D204253" w14:textId="77777777" w:rsidR="00F81912" w:rsidRPr="00D56626" w:rsidRDefault="00F81912" w:rsidP="00F81912">
      <w:pPr>
        <w:pStyle w:val="paragraph"/>
      </w:pPr>
      <w:r w:rsidRPr="00D56626">
        <w:tab/>
        <w:t>(ea)</w:t>
      </w:r>
      <w:r w:rsidRPr="00D56626">
        <w:tab/>
        <w:t>while the employee was travelling between the employee’s place of work and a place of education for the purpose of attending that place in accordance with:</w:t>
      </w:r>
    </w:p>
    <w:p w14:paraId="799D1DDA" w14:textId="77777777" w:rsidR="00F81912" w:rsidRPr="00D56626" w:rsidRDefault="00F81912" w:rsidP="00F81912">
      <w:pPr>
        <w:pStyle w:val="paragraphsub"/>
      </w:pPr>
      <w:r w:rsidRPr="00D56626">
        <w:tab/>
        <w:t>(i)</w:t>
      </w:r>
      <w:r w:rsidRPr="00D56626">
        <w:tab/>
        <w:t>a condition of the employee’s employment by the Commonwealth or a licensee; or</w:t>
      </w:r>
    </w:p>
    <w:p w14:paraId="1B8F1AC6" w14:textId="77777777" w:rsidR="00F81912" w:rsidRPr="00D56626" w:rsidRDefault="00F81912" w:rsidP="00F81912">
      <w:pPr>
        <w:pStyle w:val="paragraphsub"/>
      </w:pPr>
      <w:r w:rsidRPr="00D56626">
        <w:tab/>
        <w:t>(ii)</w:t>
      </w:r>
      <w:r w:rsidRPr="00D56626">
        <w:tab/>
        <w:t>a request or direction of the Commonwealth or a licensee; or</w:t>
      </w:r>
    </w:p>
    <w:p w14:paraId="5C02EB08" w14:textId="77777777" w:rsidR="00F81912" w:rsidRPr="00D56626" w:rsidRDefault="00F81912" w:rsidP="00F81912">
      <w:pPr>
        <w:pStyle w:val="paragraphsub"/>
      </w:pPr>
      <w:r w:rsidRPr="00D56626">
        <w:tab/>
        <w:t>(iii)</w:t>
      </w:r>
      <w:r w:rsidRPr="00D56626">
        <w:tab/>
        <w:t>the approval of the Commonwealth or a licensee; or</w:t>
      </w:r>
    </w:p>
    <w:p w14:paraId="76FF6838" w14:textId="77777777" w:rsidR="00F81912" w:rsidRPr="00D56626" w:rsidRDefault="00F81912" w:rsidP="00F81912">
      <w:pPr>
        <w:pStyle w:val="paragraph"/>
      </w:pPr>
      <w:r w:rsidRPr="00D56626">
        <w:tab/>
        <w:t>(f)</w:t>
      </w:r>
      <w:r w:rsidRPr="00D56626">
        <w:tab/>
        <w:t>while the employee was at a place for the purpose of:</w:t>
      </w:r>
    </w:p>
    <w:p w14:paraId="3F4E3623" w14:textId="77777777" w:rsidR="00F81912" w:rsidRPr="00D56626" w:rsidRDefault="00F81912" w:rsidP="00F81912">
      <w:pPr>
        <w:pStyle w:val="paragraphsub"/>
      </w:pPr>
      <w:r w:rsidRPr="00D56626">
        <w:tab/>
        <w:t>(i)</w:t>
      </w:r>
      <w:r w:rsidRPr="00D56626">
        <w:tab/>
        <w:t>obtaining a medical certificate for the purposes of this Act; or</w:t>
      </w:r>
    </w:p>
    <w:p w14:paraId="367FB80E" w14:textId="77777777" w:rsidR="00F81912" w:rsidRPr="00D56626" w:rsidRDefault="00F81912" w:rsidP="00F81912">
      <w:pPr>
        <w:pStyle w:val="paragraphsub"/>
      </w:pPr>
      <w:r w:rsidRPr="00D56626">
        <w:tab/>
        <w:t>(ii)</w:t>
      </w:r>
      <w:r w:rsidRPr="00D56626">
        <w:tab/>
        <w:t>receiving medical treatment for an injury; or</w:t>
      </w:r>
    </w:p>
    <w:p w14:paraId="5CC4B4AB" w14:textId="77777777" w:rsidR="00F81912" w:rsidRPr="00D56626" w:rsidRDefault="00F81912" w:rsidP="00F81912">
      <w:pPr>
        <w:pStyle w:val="paragraphsub"/>
      </w:pPr>
      <w:r w:rsidRPr="00D56626">
        <w:tab/>
        <w:t>(iii)</w:t>
      </w:r>
      <w:r w:rsidRPr="00D56626">
        <w:tab/>
        <w:t>undergoing a rehabilitation program provided under this Act; or</w:t>
      </w:r>
    </w:p>
    <w:p w14:paraId="0153FE2F" w14:textId="77777777" w:rsidR="00F81912" w:rsidRPr="00D56626" w:rsidRDefault="00F81912" w:rsidP="00F81912">
      <w:pPr>
        <w:pStyle w:val="paragraphsub"/>
      </w:pPr>
      <w:r w:rsidRPr="00D56626">
        <w:lastRenderedPageBreak/>
        <w:tab/>
        <w:t>(iv)</w:t>
      </w:r>
      <w:r w:rsidRPr="00D56626">
        <w:tab/>
        <w:t>receiving a payment of compensation under this Act; or</w:t>
      </w:r>
    </w:p>
    <w:p w14:paraId="0E4B006F" w14:textId="77777777" w:rsidR="00F81912" w:rsidRPr="00D56626" w:rsidRDefault="00F81912" w:rsidP="00F81912">
      <w:pPr>
        <w:pStyle w:val="paragraphsub"/>
      </w:pPr>
      <w:r w:rsidRPr="00D56626">
        <w:tab/>
        <w:t>(v)</w:t>
      </w:r>
      <w:r w:rsidRPr="00D56626">
        <w:tab/>
        <w:t>undergoing a medical examination or rehabilitation assessment in accordance with a requirement made under this Act; or</w:t>
      </w:r>
    </w:p>
    <w:p w14:paraId="6E5C4E02" w14:textId="77777777" w:rsidR="00F81912" w:rsidRPr="00D56626" w:rsidRDefault="00F81912" w:rsidP="00F81912">
      <w:pPr>
        <w:pStyle w:val="paragraphsub"/>
      </w:pPr>
      <w:r w:rsidRPr="00D56626">
        <w:tab/>
        <w:t>(vi)</w:t>
      </w:r>
      <w:r w:rsidRPr="00D56626">
        <w:tab/>
        <w:t>receiving money due to the employee under the terms of his or her employment, being money that, under the terms of that employment or any agreement or arrangement between the employee and the Commonwealth or a licensee, is available, or reasonably expected by the employee to be available, for collection at that place; or</w:t>
      </w:r>
    </w:p>
    <w:p w14:paraId="66298418" w14:textId="77777777" w:rsidR="00F81912" w:rsidRPr="00D56626" w:rsidRDefault="00F81912" w:rsidP="00F81912">
      <w:pPr>
        <w:pStyle w:val="paragraph"/>
      </w:pPr>
      <w:r w:rsidRPr="00D56626">
        <w:tab/>
        <w:t>(g)</w:t>
      </w:r>
      <w:r w:rsidRPr="00D56626">
        <w:tab/>
        <w:t>while the employee was travelling between the employee’s place of work and another place for the purpose of:</w:t>
      </w:r>
    </w:p>
    <w:p w14:paraId="61BD7B63" w14:textId="77777777" w:rsidR="00F81912" w:rsidRPr="00D56626" w:rsidRDefault="00F81912" w:rsidP="00F81912">
      <w:pPr>
        <w:pStyle w:val="paragraphsub"/>
      </w:pPr>
      <w:r w:rsidRPr="00D56626">
        <w:tab/>
        <w:t>(i)</w:t>
      </w:r>
      <w:r w:rsidRPr="00D56626">
        <w:tab/>
        <w:t>obtaining a medical certificate for the purposes of this Act; or</w:t>
      </w:r>
    </w:p>
    <w:p w14:paraId="3D3369AB" w14:textId="77777777" w:rsidR="00F81912" w:rsidRPr="00D56626" w:rsidRDefault="00F81912" w:rsidP="00F81912">
      <w:pPr>
        <w:pStyle w:val="paragraphsub"/>
      </w:pPr>
      <w:r w:rsidRPr="00D56626">
        <w:tab/>
        <w:t>(ii)</w:t>
      </w:r>
      <w:r w:rsidRPr="00D56626">
        <w:tab/>
        <w:t>receiving medical treatment for an injury; or</w:t>
      </w:r>
    </w:p>
    <w:p w14:paraId="7869A3C1" w14:textId="77777777" w:rsidR="00F81912" w:rsidRPr="00D56626" w:rsidRDefault="00F81912" w:rsidP="00F81912">
      <w:pPr>
        <w:pStyle w:val="paragraphsub"/>
      </w:pPr>
      <w:r w:rsidRPr="00D56626">
        <w:tab/>
        <w:t>(iii)</w:t>
      </w:r>
      <w:r w:rsidRPr="00D56626">
        <w:tab/>
        <w:t>undergoing a rehabilitation program provided under this Act; or</w:t>
      </w:r>
    </w:p>
    <w:p w14:paraId="07BC0CC4" w14:textId="77777777" w:rsidR="00F81912" w:rsidRPr="00D56626" w:rsidRDefault="00F81912" w:rsidP="00F81912">
      <w:pPr>
        <w:pStyle w:val="paragraphsub"/>
      </w:pPr>
      <w:r w:rsidRPr="00D56626">
        <w:tab/>
        <w:t>(iv)</w:t>
      </w:r>
      <w:r w:rsidRPr="00D56626">
        <w:tab/>
        <w:t>undergoing a medical examination or rehabilitation assessment in accordance with a requirement made under this Act</w:t>
      </w:r>
      <w:r w:rsidR="007D10E6" w:rsidRPr="00D56626">
        <w:t>; or</w:t>
      </w:r>
    </w:p>
    <w:p w14:paraId="5442732C" w14:textId="77777777" w:rsidR="007D10E6" w:rsidRPr="00D56626" w:rsidRDefault="007D10E6" w:rsidP="007D10E6">
      <w:pPr>
        <w:pStyle w:val="paragraph"/>
      </w:pPr>
      <w:r w:rsidRPr="00D56626">
        <w:tab/>
        <w:t>(h)</w:t>
      </w:r>
      <w:r w:rsidRPr="00D56626">
        <w:tab/>
        <w:t>while the employee was, at the direction or request of the Commonwealth or a licensee, at a place:</w:t>
      </w:r>
    </w:p>
    <w:p w14:paraId="14495320" w14:textId="77777777" w:rsidR="007D10E6" w:rsidRPr="00D56626" w:rsidRDefault="007D10E6" w:rsidP="007D10E6">
      <w:pPr>
        <w:pStyle w:val="paragraphsub"/>
      </w:pPr>
      <w:r w:rsidRPr="00D56626">
        <w:tab/>
        <w:t>(i)</w:t>
      </w:r>
      <w:r w:rsidRPr="00D56626">
        <w:tab/>
        <w:t>outside Australia and the external Territories; and</w:t>
      </w:r>
    </w:p>
    <w:p w14:paraId="5C06BAEE" w14:textId="77777777" w:rsidR="007D10E6" w:rsidRPr="00D56626" w:rsidRDefault="007D10E6" w:rsidP="007D10E6">
      <w:pPr>
        <w:pStyle w:val="paragraphsub"/>
      </w:pPr>
      <w:r w:rsidRPr="00D56626">
        <w:tab/>
        <w:t>(ii)</w:t>
      </w:r>
      <w:r w:rsidRPr="00D56626">
        <w:tab/>
        <w:t>declared by the Minister by legislative instrument to be a place to which this paragraph applies; or</w:t>
      </w:r>
    </w:p>
    <w:p w14:paraId="093E212B" w14:textId="77777777" w:rsidR="007D10E6" w:rsidRPr="00D56626" w:rsidRDefault="007D10E6" w:rsidP="007D10E6">
      <w:pPr>
        <w:pStyle w:val="paragraph"/>
      </w:pPr>
      <w:r w:rsidRPr="00D56626">
        <w:tab/>
        <w:t>(i)</w:t>
      </w:r>
      <w:r w:rsidRPr="00D56626">
        <w:tab/>
        <w:t>while the employee was:</w:t>
      </w:r>
    </w:p>
    <w:p w14:paraId="2F8B26E5" w14:textId="77777777" w:rsidR="007D10E6" w:rsidRPr="00D56626" w:rsidRDefault="007D10E6" w:rsidP="007D10E6">
      <w:pPr>
        <w:pStyle w:val="paragraphsub"/>
      </w:pPr>
      <w:r w:rsidRPr="00D56626">
        <w:tab/>
        <w:t>(i)</w:t>
      </w:r>
      <w:r w:rsidRPr="00D56626">
        <w:tab/>
        <w:t>at the direction or request of the Commonwealth or a licensee, at a place outside Australia and the external Territories; and</w:t>
      </w:r>
    </w:p>
    <w:p w14:paraId="085FE27B" w14:textId="77777777" w:rsidR="007D10E6" w:rsidRPr="00D56626" w:rsidRDefault="007D10E6" w:rsidP="007D10E6">
      <w:pPr>
        <w:pStyle w:val="paragraphsub"/>
      </w:pPr>
      <w:r w:rsidRPr="00D56626">
        <w:tab/>
        <w:t>(ii)</w:t>
      </w:r>
      <w:r w:rsidRPr="00D56626">
        <w:tab/>
        <w:t>a member of a class of employees declared by the Minister by legislative instrument to be a class to which this paragraph applies.</w:t>
      </w:r>
    </w:p>
    <w:p w14:paraId="61804081" w14:textId="77777777" w:rsidR="000B6A17" w:rsidRPr="00D56626" w:rsidRDefault="000B6A17" w:rsidP="000B6A17">
      <w:pPr>
        <w:pStyle w:val="subsection"/>
        <w:keepNext/>
        <w:keepLines/>
      </w:pPr>
      <w:r w:rsidRPr="00D56626">
        <w:lastRenderedPageBreak/>
        <w:tab/>
        <w:t>(1A)</w:t>
      </w:r>
      <w:r w:rsidRPr="00D56626">
        <w:tab/>
        <w:t>For the purposes of this section:</w:t>
      </w:r>
    </w:p>
    <w:p w14:paraId="10377B12" w14:textId="77777777" w:rsidR="000B6A17" w:rsidRPr="00D56626" w:rsidRDefault="000B6A17" w:rsidP="000B6A17">
      <w:pPr>
        <w:pStyle w:val="paragraph"/>
        <w:keepNext/>
        <w:keepLines/>
      </w:pPr>
      <w:r w:rsidRPr="00D56626">
        <w:tab/>
        <w:t>(a)</w:t>
      </w:r>
      <w:r w:rsidRPr="00D56626">
        <w:tab/>
        <w:t>a journey from a place of residence is taken to start at the boundary of the land where the place of residence is situated; or</w:t>
      </w:r>
    </w:p>
    <w:p w14:paraId="3B790BB9" w14:textId="77777777" w:rsidR="000B6A17" w:rsidRPr="00D56626" w:rsidRDefault="000B6A17" w:rsidP="000B6A17">
      <w:pPr>
        <w:pStyle w:val="paragraph"/>
      </w:pPr>
      <w:r w:rsidRPr="00D56626">
        <w:tab/>
        <w:t>(b)</w:t>
      </w:r>
      <w:r w:rsidRPr="00D56626">
        <w:tab/>
        <w:t>a journey to such a place of residence is taken to end at that boundary.</w:t>
      </w:r>
    </w:p>
    <w:p w14:paraId="2DC39C2A" w14:textId="77777777" w:rsidR="000B6A17" w:rsidRPr="00D56626" w:rsidRDefault="000B6A17" w:rsidP="000B6A17">
      <w:pPr>
        <w:pStyle w:val="subsection"/>
      </w:pPr>
      <w:r w:rsidRPr="00D56626">
        <w:tab/>
        <w:t>(1B)</w:t>
      </w:r>
      <w:r w:rsidRPr="00D56626">
        <w:tab/>
        <w:t xml:space="preserve">If an employee owns or occupies a parcel of land contiguous with the land on which the employee’s residence is situated, the boundary referred to in </w:t>
      </w:r>
      <w:r w:rsidR="00352F9C" w:rsidRPr="00D56626">
        <w:t>subsection (</w:t>
      </w:r>
      <w:r w:rsidRPr="00D56626">
        <w:t>1A) is the external boundary of all of the contiguous parcels of land if treated as a single parcel.</w:t>
      </w:r>
    </w:p>
    <w:p w14:paraId="444AB693" w14:textId="77777777" w:rsidR="00F81912" w:rsidRPr="00D56626" w:rsidRDefault="00F81912" w:rsidP="00F81912">
      <w:pPr>
        <w:pStyle w:val="subsection"/>
      </w:pPr>
      <w:r w:rsidRPr="00D56626">
        <w:tab/>
        <w:t>(1C)</w:t>
      </w:r>
      <w:r w:rsidRPr="00D56626">
        <w:tab/>
        <w:t xml:space="preserve">For the purposes of </w:t>
      </w:r>
      <w:r w:rsidR="00352F9C" w:rsidRPr="00D56626">
        <w:t>paragraph (</w:t>
      </w:r>
      <w:r w:rsidRPr="00D56626">
        <w:t>1)(d), travel between the employee’s residence and the employee’s usual place of work is taken not to be at the direction or request of the Commonwealth or a licensee.</w:t>
      </w:r>
    </w:p>
    <w:p w14:paraId="014AEB8A" w14:textId="77777777" w:rsidR="00F81912" w:rsidRPr="00D56626" w:rsidRDefault="00F81912" w:rsidP="00F81912">
      <w:pPr>
        <w:pStyle w:val="subsection"/>
      </w:pPr>
      <w:r w:rsidRPr="00D56626">
        <w:tab/>
        <w:t>(2)</w:t>
      </w:r>
      <w:r w:rsidRPr="00D56626">
        <w:tab/>
        <w:t xml:space="preserve">In </w:t>
      </w:r>
      <w:r w:rsidR="00352F9C" w:rsidRPr="00D56626">
        <w:t>paragraph (</w:t>
      </w:r>
      <w:r w:rsidRPr="00D56626">
        <w:t xml:space="preserve">1)(d), the reference to the employee travelling does not include a reference to travelling to or from a place mentioned in </w:t>
      </w:r>
      <w:r w:rsidR="00352F9C" w:rsidRPr="00D56626">
        <w:t>paragraph (</w:t>
      </w:r>
      <w:r w:rsidRPr="00D56626">
        <w:t>1)(e) or (f).</w:t>
      </w:r>
    </w:p>
    <w:p w14:paraId="323AC136" w14:textId="77777777" w:rsidR="000B6A17" w:rsidRPr="00D56626" w:rsidRDefault="000B6A17" w:rsidP="000B6A17">
      <w:pPr>
        <w:pStyle w:val="subsection"/>
      </w:pPr>
      <w:r w:rsidRPr="00D56626">
        <w:tab/>
        <w:t>(3)</w:t>
      </w:r>
      <w:r w:rsidRPr="00D56626">
        <w:tab/>
      </w:r>
      <w:r w:rsidR="00352F9C" w:rsidRPr="00D56626">
        <w:t>Subsection (</w:t>
      </w:r>
      <w:r w:rsidRPr="00D56626">
        <w:t>1) does not apply where an employee sustains an injury:</w:t>
      </w:r>
    </w:p>
    <w:p w14:paraId="1312F150" w14:textId="77777777" w:rsidR="000B6A17" w:rsidRPr="00D56626" w:rsidRDefault="000B6A17" w:rsidP="000B6A17">
      <w:pPr>
        <w:pStyle w:val="paragraph"/>
      </w:pPr>
      <w:r w:rsidRPr="00D56626">
        <w:tab/>
        <w:t>(a)</w:t>
      </w:r>
      <w:r w:rsidRPr="00D56626">
        <w:tab/>
        <w:t>while at a place referred to in that subsection; or</w:t>
      </w:r>
    </w:p>
    <w:p w14:paraId="58C04DFC" w14:textId="77777777" w:rsidR="000B6A17" w:rsidRPr="00D56626" w:rsidRDefault="000B6A17" w:rsidP="000B6A17">
      <w:pPr>
        <w:pStyle w:val="paragraph"/>
      </w:pPr>
      <w:r w:rsidRPr="00D56626">
        <w:tab/>
        <w:t>(b)</w:t>
      </w:r>
      <w:r w:rsidRPr="00D56626">
        <w:tab/>
        <w:t>during an ordinary recess in his or her employment;</w:t>
      </w:r>
    </w:p>
    <w:p w14:paraId="647C9C6A" w14:textId="77777777" w:rsidR="000B6A17" w:rsidRPr="00D56626" w:rsidRDefault="000B6A17" w:rsidP="000B6A17">
      <w:pPr>
        <w:pStyle w:val="subsection2"/>
      </w:pPr>
      <w:r w:rsidRPr="00D56626">
        <w:t>if the employee sustained the injury because he or she voluntarily and unreasonably submitted to an abnormal risk of injury.</w:t>
      </w:r>
    </w:p>
    <w:p w14:paraId="1B898B31" w14:textId="77777777" w:rsidR="000B6A17" w:rsidRPr="00D56626" w:rsidRDefault="000B6A17" w:rsidP="000D56DD">
      <w:pPr>
        <w:pStyle w:val="ActHead5"/>
      </w:pPr>
      <w:bookmarkStart w:id="12" w:name="_Toc191712388"/>
      <w:r w:rsidRPr="00AC7B6F">
        <w:rPr>
          <w:rStyle w:val="CharSectno"/>
        </w:rPr>
        <w:t>7</w:t>
      </w:r>
      <w:r w:rsidRPr="00D56626">
        <w:t xml:space="preserve">  Provisions relating to diseases</w:t>
      </w:r>
      <w:bookmarkEnd w:id="12"/>
    </w:p>
    <w:p w14:paraId="06AD93DF" w14:textId="77777777" w:rsidR="000B6A17" w:rsidRPr="00D56626" w:rsidRDefault="000B6A17" w:rsidP="000D56DD">
      <w:pPr>
        <w:pStyle w:val="subsection"/>
        <w:keepNext/>
        <w:keepLines/>
      </w:pPr>
      <w:r w:rsidRPr="00D56626">
        <w:tab/>
        <w:t>(1)</w:t>
      </w:r>
      <w:r w:rsidRPr="00D56626">
        <w:tab/>
        <w:t>Where:</w:t>
      </w:r>
    </w:p>
    <w:p w14:paraId="4C0E86E9" w14:textId="77777777" w:rsidR="000B6A17" w:rsidRPr="00D56626" w:rsidRDefault="000B6A17" w:rsidP="000B6A17">
      <w:pPr>
        <w:pStyle w:val="paragraph"/>
      </w:pPr>
      <w:r w:rsidRPr="00D56626">
        <w:tab/>
        <w:t>(a)</w:t>
      </w:r>
      <w:r w:rsidRPr="00D56626">
        <w:tab/>
        <w:t>an employee has suffered, or is suffering, from a disease or the death of an employee results from a disease;</w:t>
      </w:r>
    </w:p>
    <w:p w14:paraId="645A7B9F" w14:textId="77777777" w:rsidR="000B6A17" w:rsidRPr="00D56626" w:rsidRDefault="000B6A17" w:rsidP="000B6A17">
      <w:pPr>
        <w:pStyle w:val="paragraph"/>
      </w:pPr>
      <w:r w:rsidRPr="00D56626">
        <w:tab/>
        <w:t>(b)</w:t>
      </w:r>
      <w:r w:rsidRPr="00D56626">
        <w:tab/>
        <w:t>the disease is of a kind specified by the Minister</w:t>
      </w:r>
      <w:r w:rsidR="003C5580" w:rsidRPr="00D56626">
        <w:t>, by legislative instrument,</w:t>
      </w:r>
      <w:r w:rsidRPr="00D56626">
        <w:t xml:space="preserve"> as a disease related to employment of a kind specified in </w:t>
      </w:r>
      <w:r w:rsidR="003C5580" w:rsidRPr="00D56626">
        <w:t>the instrument</w:t>
      </w:r>
      <w:r w:rsidRPr="00D56626">
        <w:t>; and</w:t>
      </w:r>
    </w:p>
    <w:p w14:paraId="7E4580F0" w14:textId="77777777" w:rsidR="000B6A17" w:rsidRPr="00D56626" w:rsidRDefault="000B6A17" w:rsidP="000B6A17">
      <w:pPr>
        <w:pStyle w:val="paragraph"/>
      </w:pPr>
      <w:r w:rsidRPr="00D56626">
        <w:tab/>
        <w:t>(c)</w:t>
      </w:r>
      <w:r w:rsidRPr="00D56626">
        <w:tab/>
        <w:t xml:space="preserve">the employee was, at any time before symptoms of the disease first became apparent, engaged by the </w:t>
      </w:r>
      <w:r w:rsidRPr="00D56626">
        <w:lastRenderedPageBreak/>
        <w:t>Commonwealth or a licensed corporation in employment of that kind;</w:t>
      </w:r>
    </w:p>
    <w:p w14:paraId="4B7072E5" w14:textId="77777777" w:rsidR="000B6A17" w:rsidRPr="00D56626" w:rsidRDefault="000B6A17" w:rsidP="000B6A17">
      <w:pPr>
        <w:pStyle w:val="subsection2"/>
      </w:pPr>
      <w:r w:rsidRPr="00D56626">
        <w:t>the employment in which the employee was so engaged shall, for the purposes of this Act, be taken to have contributed</w:t>
      </w:r>
      <w:r w:rsidR="00C806DD" w:rsidRPr="00D56626">
        <w:t>, to a significant degree,</w:t>
      </w:r>
      <w:r w:rsidRPr="00D56626">
        <w:t xml:space="preserve"> to the contraction of the disease, unless the contrary is established.</w:t>
      </w:r>
    </w:p>
    <w:p w14:paraId="33F490D6" w14:textId="77777777" w:rsidR="000B6A17" w:rsidRPr="00D56626" w:rsidRDefault="000B6A17" w:rsidP="000B6A17">
      <w:pPr>
        <w:pStyle w:val="subsection"/>
      </w:pPr>
      <w:r w:rsidRPr="00D56626">
        <w:tab/>
        <w:t>(2)</w:t>
      </w:r>
      <w:r w:rsidRPr="00D56626">
        <w:tab/>
        <w:t>Where an employee contracts a disease, any employment in which he or she was engaged by the Commonwealth or a licensed corporation at any time before symptoms of the disease first became apparent shall, unless the contrary is established, be taken, for the purposes of this Act, to have contributed</w:t>
      </w:r>
      <w:r w:rsidR="00C806DD" w:rsidRPr="00D56626">
        <w:t>, to a significant degree,</w:t>
      </w:r>
      <w:r w:rsidRPr="00D56626">
        <w:t xml:space="preserve"> to the contraction of the disease if the incidence of that disease among persons who have engaged in such employment is significantly greater than the incidence of the disease among persons who have engaged in other employment in the place where the employee is ordinarily employed.</w:t>
      </w:r>
    </w:p>
    <w:p w14:paraId="48652CD2" w14:textId="77777777" w:rsidR="000B6A17" w:rsidRPr="00D56626" w:rsidRDefault="000B6A17" w:rsidP="000B6A17">
      <w:pPr>
        <w:pStyle w:val="subsection"/>
      </w:pPr>
      <w:r w:rsidRPr="00D56626">
        <w:tab/>
        <w:t>(3)</w:t>
      </w:r>
      <w:r w:rsidRPr="00D56626">
        <w:tab/>
        <w:t>Where an employee suffers an aggravation of a disease, any employment in which he or she was engaged by the Commonwealth or a licensed corporation at any time before symptoms of the aggravation first became apparent shall, unless the contrary is established, be taken, for the purposes of this Act, to have contributed</w:t>
      </w:r>
      <w:r w:rsidR="00C806DD" w:rsidRPr="00D56626">
        <w:t>, to a significant degree,</w:t>
      </w:r>
      <w:r w:rsidRPr="00D56626">
        <w:t xml:space="preserve"> to the aggravation if the incidence of the aggravation of that disease among persons suffering from it who have engaged in such employment is significantly greater than the incidence of the aggravation of that disease among persons suffering from it who have engaged in other employment in the place where the employee was ordinarily employed.</w:t>
      </w:r>
    </w:p>
    <w:p w14:paraId="6C754E47" w14:textId="77777777" w:rsidR="000B6A17" w:rsidRPr="00D56626" w:rsidRDefault="000B6A17" w:rsidP="000B6A17">
      <w:pPr>
        <w:pStyle w:val="subsection"/>
      </w:pPr>
      <w:r w:rsidRPr="00D56626">
        <w:tab/>
        <w:t>(4)</w:t>
      </w:r>
      <w:r w:rsidRPr="00D56626">
        <w:tab/>
        <w:t>For the purposes of this Act, an employee shall be taken to have sustained an injury, being a disease, or an aggravation of a disease, on the day when:</w:t>
      </w:r>
    </w:p>
    <w:p w14:paraId="6B48D966" w14:textId="77777777" w:rsidR="000B6A17" w:rsidRPr="00D56626" w:rsidRDefault="000B6A17" w:rsidP="000B6A17">
      <w:pPr>
        <w:pStyle w:val="paragraph"/>
      </w:pPr>
      <w:r w:rsidRPr="00D56626">
        <w:tab/>
        <w:t>(a)</w:t>
      </w:r>
      <w:r w:rsidRPr="00D56626">
        <w:tab/>
        <w:t>the employee first sought medical treatment for the disease, or aggravation; or</w:t>
      </w:r>
    </w:p>
    <w:p w14:paraId="64C91590" w14:textId="77777777" w:rsidR="000B6A17" w:rsidRPr="00D56626" w:rsidRDefault="000B6A17" w:rsidP="000B6A17">
      <w:pPr>
        <w:pStyle w:val="paragraph"/>
      </w:pPr>
      <w:r w:rsidRPr="00D56626">
        <w:lastRenderedPageBreak/>
        <w:tab/>
        <w:t>(b)</w:t>
      </w:r>
      <w:r w:rsidRPr="00D56626">
        <w:tab/>
        <w:t>the disease or aggravation resulted in the death of the employee or first resulted in the incapacity for work, or impairment of the employee;</w:t>
      </w:r>
    </w:p>
    <w:p w14:paraId="114D2ABA" w14:textId="77777777" w:rsidR="000B6A17" w:rsidRPr="00D56626" w:rsidRDefault="000B6A17" w:rsidP="000B6A17">
      <w:pPr>
        <w:pStyle w:val="subsection2"/>
      </w:pPr>
      <w:r w:rsidRPr="00D56626">
        <w:t>whichever happens first.</w:t>
      </w:r>
    </w:p>
    <w:p w14:paraId="586CED3F" w14:textId="77777777" w:rsidR="000B6A17" w:rsidRPr="00D56626" w:rsidRDefault="000B6A17" w:rsidP="000B6A17">
      <w:pPr>
        <w:pStyle w:val="subsection"/>
      </w:pPr>
      <w:r w:rsidRPr="00D56626">
        <w:tab/>
        <w:t>(5)</w:t>
      </w:r>
      <w:r w:rsidRPr="00D56626">
        <w:tab/>
        <w:t>The death of an employee shall be taken, for the purposes of this Act, to have resulted from a disease or an aggravation of a disease, if, but for that disease or aggravation, as the case may be, the death of the employee would have occurred at a significantly later time.</w:t>
      </w:r>
    </w:p>
    <w:p w14:paraId="65D67542" w14:textId="77777777" w:rsidR="000B6A17" w:rsidRPr="00D56626" w:rsidRDefault="000B6A17" w:rsidP="000B6A17">
      <w:pPr>
        <w:pStyle w:val="subsection"/>
      </w:pPr>
      <w:r w:rsidRPr="00D56626">
        <w:tab/>
        <w:t>(6)</w:t>
      </w:r>
      <w:r w:rsidRPr="00D56626">
        <w:tab/>
        <w:t>An incapacity for work or impairment of an employee shall be taken, for the purposes of this Act, to have resulted from a disease, or an aggravation of a disease, if, but for that disease or aggravation, as the case may be:</w:t>
      </w:r>
    </w:p>
    <w:p w14:paraId="6F5D49FA" w14:textId="77777777" w:rsidR="000B6A17" w:rsidRPr="00D56626" w:rsidRDefault="000B6A17" w:rsidP="000B6A17">
      <w:pPr>
        <w:pStyle w:val="paragraph"/>
      </w:pPr>
      <w:r w:rsidRPr="00D56626">
        <w:tab/>
        <w:t>(a)</w:t>
      </w:r>
      <w:r w:rsidRPr="00D56626">
        <w:tab/>
        <w:t>the incapacity or impairment would not have occurred;</w:t>
      </w:r>
    </w:p>
    <w:p w14:paraId="68EBF653" w14:textId="77777777" w:rsidR="000B6A17" w:rsidRPr="00D56626" w:rsidRDefault="000B6A17" w:rsidP="000B6A17">
      <w:pPr>
        <w:pStyle w:val="paragraph"/>
      </w:pPr>
      <w:r w:rsidRPr="00D56626">
        <w:tab/>
        <w:t>(b)</w:t>
      </w:r>
      <w:r w:rsidRPr="00D56626">
        <w:tab/>
        <w:t>the incapacity would have commenced, or the impairment would have occurred, at a significantly later time; or</w:t>
      </w:r>
    </w:p>
    <w:p w14:paraId="3F55CDC1" w14:textId="77777777" w:rsidR="000B6A17" w:rsidRPr="00D56626" w:rsidRDefault="000B6A17" w:rsidP="000B6A17">
      <w:pPr>
        <w:pStyle w:val="paragraph"/>
      </w:pPr>
      <w:r w:rsidRPr="00D56626">
        <w:tab/>
        <w:t>(c)</w:t>
      </w:r>
      <w:r w:rsidRPr="00D56626">
        <w:tab/>
        <w:t>the extent of the incapacity or impairment would have been significantly less.</w:t>
      </w:r>
    </w:p>
    <w:p w14:paraId="59C34BC4" w14:textId="77777777" w:rsidR="000B6A17" w:rsidRPr="00D56626" w:rsidRDefault="000B6A17" w:rsidP="000B6A17">
      <w:pPr>
        <w:pStyle w:val="subsection"/>
      </w:pPr>
      <w:r w:rsidRPr="00D56626">
        <w:tab/>
        <w:t>(7)</w:t>
      </w:r>
      <w:r w:rsidRPr="00D56626">
        <w:tab/>
        <w:t>A disease suffered by an employee, or an aggravation of such a disease, shall not be taken to be an injury to the employee for the purposes of this Act if the employee has at any time, for purposes connected with his or her employment or proposed employment by the Commonwealth or a licensed corporation, made a wilful and false representation that he or she did not suffer, or had not previously suffered, from that disease.</w:t>
      </w:r>
    </w:p>
    <w:p w14:paraId="2668E04F" w14:textId="77777777" w:rsidR="000948E6" w:rsidRPr="00D56626" w:rsidRDefault="000948E6" w:rsidP="000948E6">
      <w:pPr>
        <w:pStyle w:val="SubsectionHead"/>
      </w:pPr>
      <w:r w:rsidRPr="00D56626">
        <w:t>Diseases suffered by firefighters</w:t>
      </w:r>
    </w:p>
    <w:p w14:paraId="343E7233" w14:textId="77777777" w:rsidR="006E1D30" w:rsidRPr="00D56626" w:rsidRDefault="006E1D30" w:rsidP="006E1D30">
      <w:pPr>
        <w:pStyle w:val="subsection"/>
      </w:pPr>
      <w:r w:rsidRPr="00D56626">
        <w:tab/>
        <w:t>(8)</w:t>
      </w:r>
      <w:r w:rsidRPr="00D56626">
        <w:tab/>
        <w:t>If an employee:</w:t>
      </w:r>
    </w:p>
    <w:p w14:paraId="5AAFD9C1" w14:textId="77777777" w:rsidR="006E1D30" w:rsidRPr="00D56626" w:rsidRDefault="006E1D30" w:rsidP="006E1D30">
      <w:pPr>
        <w:pStyle w:val="paragraph"/>
      </w:pPr>
      <w:r w:rsidRPr="00D56626">
        <w:tab/>
        <w:t>(a)</w:t>
      </w:r>
      <w:r w:rsidRPr="00D56626">
        <w:tab/>
        <w:t>suffers a disease mentioned in the following table; and</w:t>
      </w:r>
    </w:p>
    <w:p w14:paraId="2741A90A" w14:textId="77777777" w:rsidR="006E1D30" w:rsidRPr="00D56626" w:rsidRDefault="006E1D30" w:rsidP="006E1D30">
      <w:pPr>
        <w:pStyle w:val="paragraph"/>
      </w:pPr>
      <w:r w:rsidRPr="00D56626">
        <w:tab/>
        <w:t>(b)</w:t>
      </w:r>
      <w:r w:rsidRPr="00D56626">
        <w:tab/>
        <w:t>before the disease was sustained, was employed as a firefighter for the qualifying period mentioned for that disease; and</w:t>
      </w:r>
    </w:p>
    <w:p w14:paraId="1CFEBC00" w14:textId="77777777" w:rsidR="006E1D30" w:rsidRPr="00D56626" w:rsidRDefault="006E1D30" w:rsidP="006E1D30">
      <w:pPr>
        <w:pStyle w:val="paragraph"/>
      </w:pPr>
      <w:r w:rsidRPr="00D56626">
        <w:tab/>
        <w:t>(c)</w:t>
      </w:r>
      <w:r w:rsidRPr="00D56626">
        <w:tab/>
        <w:t>was exposed to the hazards of a fire scene during that period; and</w:t>
      </w:r>
    </w:p>
    <w:p w14:paraId="737F1DE5" w14:textId="39A6BDB0" w:rsidR="006E1D30" w:rsidRPr="00D56626" w:rsidRDefault="006E1D30" w:rsidP="006E1D30">
      <w:pPr>
        <w:pStyle w:val="paragraph"/>
      </w:pPr>
      <w:r w:rsidRPr="00D56626">
        <w:lastRenderedPageBreak/>
        <w:tab/>
        <w:t>(d)</w:t>
      </w:r>
      <w:r w:rsidRPr="00D56626">
        <w:tab/>
        <w:t xml:space="preserve">in the case of a cancer of a kind covered by </w:t>
      </w:r>
      <w:r w:rsidR="0049180C" w:rsidRPr="00D56626">
        <w:t>item 1</w:t>
      </w:r>
      <w:r w:rsidRPr="00D56626">
        <w:t>3 of the following table—satisfies the conditions (if any) prescribed for such a cancer;</w:t>
      </w:r>
    </w:p>
    <w:p w14:paraId="6EAAC87C" w14:textId="77777777" w:rsidR="006E1D30" w:rsidRPr="00D56626" w:rsidRDefault="006E1D30" w:rsidP="006E1D30">
      <w:pPr>
        <w:pStyle w:val="subsection2"/>
      </w:pPr>
      <w:r w:rsidRPr="00D56626">
        <w:t>the employment is, for the purposes of this Act, taken to have contributed, to a significant degree, to the contraction of the disease, unless the contrary is established.</w:t>
      </w:r>
    </w:p>
    <w:p w14:paraId="28DA2546" w14:textId="77777777" w:rsidR="002D5C2D" w:rsidRPr="00D56626" w:rsidRDefault="002D5C2D" w:rsidP="002D5C2D">
      <w:pPr>
        <w:pStyle w:val="Tabletext"/>
      </w:pPr>
    </w:p>
    <w:tbl>
      <w:tblPr>
        <w:tblW w:w="6067" w:type="dxa"/>
        <w:tblInd w:w="1134" w:type="dxa"/>
        <w:tblBorders>
          <w:top w:val="single" w:sz="12" w:space="0" w:color="auto"/>
          <w:bottom w:val="single" w:sz="2" w:space="0" w:color="auto"/>
          <w:insideH w:val="single" w:sz="12" w:space="0" w:color="auto"/>
        </w:tblBorders>
        <w:tblLayout w:type="fixed"/>
        <w:tblLook w:val="0000" w:firstRow="0" w:lastRow="0" w:firstColumn="0" w:lastColumn="0" w:noHBand="0" w:noVBand="0"/>
      </w:tblPr>
      <w:tblGrid>
        <w:gridCol w:w="637"/>
        <w:gridCol w:w="2715"/>
        <w:gridCol w:w="2715"/>
      </w:tblGrid>
      <w:tr w:rsidR="006E1D30" w:rsidRPr="00D56626" w14:paraId="4B642A12" w14:textId="77777777" w:rsidTr="002D5C2D">
        <w:trPr>
          <w:tblHeader/>
        </w:trPr>
        <w:tc>
          <w:tcPr>
            <w:tcW w:w="637" w:type="dxa"/>
            <w:tcBorders>
              <w:top w:val="single" w:sz="12" w:space="0" w:color="auto"/>
              <w:bottom w:val="single" w:sz="12" w:space="0" w:color="auto"/>
            </w:tcBorders>
            <w:shd w:val="clear" w:color="auto" w:fill="auto"/>
          </w:tcPr>
          <w:p w14:paraId="53D4BB61" w14:textId="77777777" w:rsidR="006E1D30" w:rsidRPr="00D56626" w:rsidRDefault="006E1D30" w:rsidP="002D5C2D">
            <w:pPr>
              <w:pStyle w:val="TableHeading"/>
            </w:pPr>
            <w:r w:rsidRPr="00D56626">
              <w:t>Item</w:t>
            </w:r>
          </w:p>
        </w:tc>
        <w:tc>
          <w:tcPr>
            <w:tcW w:w="2715" w:type="dxa"/>
            <w:tcBorders>
              <w:top w:val="single" w:sz="12" w:space="0" w:color="auto"/>
              <w:bottom w:val="single" w:sz="12" w:space="0" w:color="auto"/>
            </w:tcBorders>
            <w:shd w:val="clear" w:color="auto" w:fill="auto"/>
          </w:tcPr>
          <w:p w14:paraId="232566FC" w14:textId="77777777" w:rsidR="006E1D30" w:rsidRPr="00D56626" w:rsidRDefault="006E1D30" w:rsidP="002D5C2D">
            <w:pPr>
              <w:pStyle w:val="TableHeading"/>
            </w:pPr>
            <w:r w:rsidRPr="00D56626">
              <w:t>Disease</w:t>
            </w:r>
          </w:p>
        </w:tc>
        <w:tc>
          <w:tcPr>
            <w:tcW w:w="2715" w:type="dxa"/>
            <w:tcBorders>
              <w:top w:val="single" w:sz="12" w:space="0" w:color="auto"/>
              <w:bottom w:val="single" w:sz="12" w:space="0" w:color="auto"/>
            </w:tcBorders>
            <w:shd w:val="clear" w:color="auto" w:fill="auto"/>
          </w:tcPr>
          <w:p w14:paraId="6CEC96DA" w14:textId="77777777" w:rsidR="006E1D30" w:rsidRPr="00D56626" w:rsidRDefault="006E1D30" w:rsidP="002D5C2D">
            <w:pPr>
              <w:pStyle w:val="TableHeading"/>
            </w:pPr>
            <w:r w:rsidRPr="00D56626">
              <w:t>Qualifying period</w:t>
            </w:r>
          </w:p>
        </w:tc>
      </w:tr>
      <w:tr w:rsidR="006E1D30" w:rsidRPr="00D56626" w14:paraId="2529B74B" w14:textId="77777777" w:rsidTr="00791CF8">
        <w:tc>
          <w:tcPr>
            <w:tcW w:w="637" w:type="dxa"/>
            <w:tcBorders>
              <w:top w:val="single" w:sz="12" w:space="0" w:color="auto"/>
              <w:bottom w:val="single" w:sz="2" w:space="0" w:color="auto"/>
            </w:tcBorders>
            <w:shd w:val="clear" w:color="auto" w:fill="auto"/>
          </w:tcPr>
          <w:p w14:paraId="5CAEDE90" w14:textId="77777777" w:rsidR="006E1D30" w:rsidRPr="00D56626" w:rsidRDefault="006E1D30" w:rsidP="007450FC">
            <w:pPr>
              <w:pStyle w:val="Tabletext"/>
            </w:pPr>
            <w:r w:rsidRPr="00D56626">
              <w:t>1</w:t>
            </w:r>
          </w:p>
        </w:tc>
        <w:tc>
          <w:tcPr>
            <w:tcW w:w="2715" w:type="dxa"/>
            <w:tcBorders>
              <w:top w:val="single" w:sz="12" w:space="0" w:color="auto"/>
              <w:bottom w:val="single" w:sz="2" w:space="0" w:color="auto"/>
            </w:tcBorders>
            <w:shd w:val="clear" w:color="auto" w:fill="auto"/>
          </w:tcPr>
          <w:p w14:paraId="3B9D14FA" w14:textId="77777777" w:rsidR="006E1D30" w:rsidRPr="00D56626" w:rsidRDefault="006E1D30" w:rsidP="007450FC">
            <w:pPr>
              <w:pStyle w:val="Tabletext"/>
            </w:pPr>
            <w:r w:rsidRPr="00D56626">
              <w:t>Primary site brain cancer</w:t>
            </w:r>
          </w:p>
        </w:tc>
        <w:tc>
          <w:tcPr>
            <w:tcW w:w="2715" w:type="dxa"/>
            <w:tcBorders>
              <w:top w:val="single" w:sz="12" w:space="0" w:color="auto"/>
              <w:bottom w:val="single" w:sz="2" w:space="0" w:color="auto"/>
            </w:tcBorders>
            <w:shd w:val="clear" w:color="auto" w:fill="auto"/>
          </w:tcPr>
          <w:p w14:paraId="143A8C6C" w14:textId="77777777" w:rsidR="006E1D30" w:rsidRPr="00D56626" w:rsidRDefault="006E1D30" w:rsidP="007450FC">
            <w:pPr>
              <w:pStyle w:val="Tabletext"/>
            </w:pPr>
            <w:r w:rsidRPr="00D56626">
              <w:t>5 years</w:t>
            </w:r>
          </w:p>
        </w:tc>
      </w:tr>
      <w:tr w:rsidR="006E1D30" w:rsidRPr="00D56626" w14:paraId="74B0F1C0" w14:textId="77777777" w:rsidTr="00791CF8">
        <w:tc>
          <w:tcPr>
            <w:tcW w:w="637" w:type="dxa"/>
            <w:tcBorders>
              <w:top w:val="single" w:sz="2" w:space="0" w:color="auto"/>
              <w:bottom w:val="single" w:sz="2" w:space="0" w:color="auto"/>
            </w:tcBorders>
            <w:shd w:val="clear" w:color="auto" w:fill="auto"/>
          </w:tcPr>
          <w:p w14:paraId="4C698A98" w14:textId="77777777" w:rsidR="006E1D30" w:rsidRPr="00D56626" w:rsidRDefault="006E1D30" w:rsidP="007450FC">
            <w:pPr>
              <w:pStyle w:val="Tabletext"/>
            </w:pPr>
            <w:r w:rsidRPr="00D56626">
              <w:t>2</w:t>
            </w:r>
          </w:p>
        </w:tc>
        <w:tc>
          <w:tcPr>
            <w:tcW w:w="2715" w:type="dxa"/>
            <w:tcBorders>
              <w:top w:val="single" w:sz="2" w:space="0" w:color="auto"/>
              <w:bottom w:val="single" w:sz="2" w:space="0" w:color="auto"/>
            </w:tcBorders>
            <w:shd w:val="clear" w:color="auto" w:fill="auto"/>
          </w:tcPr>
          <w:p w14:paraId="07F6B49A" w14:textId="77777777" w:rsidR="006E1D30" w:rsidRPr="00D56626" w:rsidRDefault="006E1D30" w:rsidP="007450FC">
            <w:pPr>
              <w:pStyle w:val="Tabletext"/>
            </w:pPr>
            <w:r w:rsidRPr="00D56626">
              <w:t>Primary site bladder cancer</w:t>
            </w:r>
          </w:p>
        </w:tc>
        <w:tc>
          <w:tcPr>
            <w:tcW w:w="2715" w:type="dxa"/>
            <w:tcBorders>
              <w:top w:val="single" w:sz="2" w:space="0" w:color="auto"/>
              <w:bottom w:val="single" w:sz="2" w:space="0" w:color="auto"/>
            </w:tcBorders>
            <w:shd w:val="clear" w:color="auto" w:fill="auto"/>
          </w:tcPr>
          <w:p w14:paraId="1E7B2115" w14:textId="77777777" w:rsidR="006E1D30" w:rsidRPr="00D56626" w:rsidRDefault="006E1D30" w:rsidP="007450FC">
            <w:pPr>
              <w:pStyle w:val="Tabletext"/>
            </w:pPr>
            <w:r w:rsidRPr="00D56626">
              <w:t>15 years</w:t>
            </w:r>
          </w:p>
        </w:tc>
      </w:tr>
      <w:tr w:rsidR="006E1D30" w:rsidRPr="00D56626" w14:paraId="5FD4D0CA" w14:textId="77777777" w:rsidTr="00791CF8">
        <w:tc>
          <w:tcPr>
            <w:tcW w:w="637" w:type="dxa"/>
            <w:tcBorders>
              <w:top w:val="single" w:sz="2" w:space="0" w:color="auto"/>
              <w:bottom w:val="single" w:sz="2" w:space="0" w:color="auto"/>
            </w:tcBorders>
            <w:shd w:val="clear" w:color="auto" w:fill="auto"/>
          </w:tcPr>
          <w:p w14:paraId="43374BC2" w14:textId="77777777" w:rsidR="006E1D30" w:rsidRPr="00D56626" w:rsidRDefault="006E1D30" w:rsidP="007450FC">
            <w:pPr>
              <w:pStyle w:val="Tabletext"/>
            </w:pPr>
            <w:r w:rsidRPr="00D56626">
              <w:t>3</w:t>
            </w:r>
          </w:p>
        </w:tc>
        <w:tc>
          <w:tcPr>
            <w:tcW w:w="2715" w:type="dxa"/>
            <w:tcBorders>
              <w:top w:val="single" w:sz="2" w:space="0" w:color="auto"/>
              <w:bottom w:val="single" w:sz="2" w:space="0" w:color="auto"/>
            </w:tcBorders>
            <w:shd w:val="clear" w:color="auto" w:fill="auto"/>
          </w:tcPr>
          <w:p w14:paraId="3B6238CE" w14:textId="77777777" w:rsidR="006E1D30" w:rsidRPr="00D56626" w:rsidRDefault="006E1D30" w:rsidP="007450FC">
            <w:pPr>
              <w:pStyle w:val="Tabletext"/>
            </w:pPr>
            <w:r w:rsidRPr="00D56626">
              <w:t>Primary site kidney cancer</w:t>
            </w:r>
          </w:p>
        </w:tc>
        <w:tc>
          <w:tcPr>
            <w:tcW w:w="2715" w:type="dxa"/>
            <w:tcBorders>
              <w:top w:val="single" w:sz="2" w:space="0" w:color="auto"/>
              <w:bottom w:val="single" w:sz="2" w:space="0" w:color="auto"/>
            </w:tcBorders>
            <w:shd w:val="clear" w:color="auto" w:fill="auto"/>
          </w:tcPr>
          <w:p w14:paraId="4229FCD2" w14:textId="77777777" w:rsidR="006E1D30" w:rsidRPr="00D56626" w:rsidRDefault="006E1D30" w:rsidP="007450FC">
            <w:pPr>
              <w:pStyle w:val="Tabletext"/>
            </w:pPr>
            <w:r w:rsidRPr="00D56626">
              <w:t>15 years</w:t>
            </w:r>
          </w:p>
        </w:tc>
      </w:tr>
      <w:tr w:rsidR="006E1D30" w:rsidRPr="00D56626" w14:paraId="53474609" w14:textId="77777777" w:rsidTr="007C5D18">
        <w:trPr>
          <w:cantSplit/>
        </w:trPr>
        <w:tc>
          <w:tcPr>
            <w:tcW w:w="637" w:type="dxa"/>
            <w:tcBorders>
              <w:top w:val="single" w:sz="2" w:space="0" w:color="auto"/>
              <w:bottom w:val="single" w:sz="2" w:space="0" w:color="auto"/>
            </w:tcBorders>
            <w:shd w:val="clear" w:color="auto" w:fill="auto"/>
          </w:tcPr>
          <w:p w14:paraId="025AC0AF" w14:textId="77777777" w:rsidR="006E1D30" w:rsidRPr="00D56626" w:rsidRDefault="006E1D30" w:rsidP="007450FC">
            <w:pPr>
              <w:pStyle w:val="Tabletext"/>
            </w:pPr>
            <w:r w:rsidRPr="00D56626">
              <w:t>4</w:t>
            </w:r>
          </w:p>
        </w:tc>
        <w:tc>
          <w:tcPr>
            <w:tcW w:w="2715" w:type="dxa"/>
            <w:tcBorders>
              <w:top w:val="single" w:sz="2" w:space="0" w:color="auto"/>
              <w:bottom w:val="single" w:sz="2" w:space="0" w:color="auto"/>
            </w:tcBorders>
            <w:shd w:val="clear" w:color="auto" w:fill="auto"/>
          </w:tcPr>
          <w:p w14:paraId="6E9EB13E" w14:textId="32927CC9" w:rsidR="006E1D30" w:rsidRPr="00D56626" w:rsidRDefault="006E1D30" w:rsidP="007450FC">
            <w:pPr>
              <w:pStyle w:val="Tabletext"/>
            </w:pPr>
            <w:r w:rsidRPr="00D56626">
              <w:t>Primary non</w:t>
            </w:r>
            <w:r w:rsidR="00DF6880">
              <w:noBreakHyphen/>
            </w:r>
            <w:r w:rsidRPr="00D56626">
              <w:t>Hodgkins lymphoma</w:t>
            </w:r>
          </w:p>
        </w:tc>
        <w:tc>
          <w:tcPr>
            <w:tcW w:w="2715" w:type="dxa"/>
            <w:tcBorders>
              <w:top w:val="single" w:sz="2" w:space="0" w:color="auto"/>
              <w:bottom w:val="single" w:sz="2" w:space="0" w:color="auto"/>
            </w:tcBorders>
            <w:shd w:val="clear" w:color="auto" w:fill="auto"/>
          </w:tcPr>
          <w:p w14:paraId="59029627" w14:textId="77777777" w:rsidR="006E1D30" w:rsidRPr="00D56626" w:rsidRDefault="006E1D30" w:rsidP="007450FC">
            <w:pPr>
              <w:pStyle w:val="Tabletext"/>
            </w:pPr>
            <w:r w:rsidRPr="00D56626">
              <w:t>15 years</w:t>
            </w:r>
          </w:p>
        </w:tc>
      </w:tr>
      <w:tr w:rsidR="006E1D30" w:rsidRPr="00D56626" w14:paraId="0FBD84B0" w14:textId="77777777" w:rsidTr="00791CF8">
        <w:tc>
          <w:tcPr>
            <w:tcW w:w="637" w:type="dxa"/>
            <w:tcBorders>
              <w:top w:val="single" w:sz="2" w:space="0" w:color="auto"/>
              <w:bottom w:val="single" w:sz="2" w:space="0" w:color="auto"/>
            </w:tcBorders>
            <w:shd w:val="clear" w:color="auto" w:fill="auto"/>
          </w:tcPr>
          <w:p w14:paraId="7056A860" w14:textId="77777777" w:rsidR="006E1D30" w:rsidRPr="00D56626" w:rsidRDefault="006E1D30" w:rsidP="007450FC">
            <w:pPr>
              <w:pStyle w:val="Tabletext"/>
            </w:pPr>
            <w:r w:rsidRPr="00D56626">
              <w:t>5</w:t>
            </w:r>
          </w:p>
        </w:tc>
        <w:tc>
          <w:tcPr>
            <w:tcW w:w="2715" w:type="dxa"/>
            <w:tcBorders>
              <w:top w:val="single" w:sz="2" w:space="0" w:color="auto"/>
              <w:bottom w:val="single" w:sz="2" w:space="0" w:color="auto"/>
            </w:tcBorders>
            <w:shd w:val="clear" w:color="auto" w:fill="auto"/>
          </w:tcPr>
          <w:p w14:paraId="4786544D" w14:textId="77777777" w:rsidR="006E1D30" w:rsidRPr="00D56626" w:rsidRDefault="006E1D30" w:rsidP="007450FC">
            <w:pPr>
              <w:pStyle w:val="Tabletext"/>
            </w:pPr>
            <w:r w:rsidRPr="00D56626">
              <w:t>Primary leukemia</w:t>
            </w:r>
          </w:p>
        </w:tc>
        <w:tc>
          <w:tcPr>
            <w:tcW w:w="2715" w:type="dxa"/>
            <w:tcBorders>
              <w:top w:val="single" w:sz="2" w:space="0" w:color="auto"/>
              <w:bottom w:val="single" w:sz="2" w:space="0" w:color="auto"/>
            </w:tcBorders>
            <w:shd w:val="clear" w:color="auto" w:fill="auto"/>
          </w:tcPr>
          <w:p w14:paraId="075CD755" w14:textId="77777777" w:rsidR="006E1D30" w:rsidRPr="00D56626" w:rsidRDefault="006E1D30" w:rsidP="007450FC">
            <w:pPr>
              <w:pStyle w:val="Tabletext"/>
            </w:pPr>
            <w:r w:rsidRPr="00D56626">
              <w:t>5 years</w:t>
            </w:r>
          </w:p>
        </w:tc>
      </w:tr>
      <w:tr w:rsidR="006E1D30" w:rsidRPr="00D56626" w14:paraId="1019D127" w14:textId="77777777" w:rsidTr="00791CF8">
        <w:tc>
          <w:tcPr>
            <w:tcW w:w="637" w:type="dxa"/>
            <w:tcBorders>
              <w:top w:val="single" w:sz="2" w:space="0" w:color="auto"/>
              <w:bottom w:val="single" w:sz="2" w:space="0" w:color="auto"/>
            </w:tcBorders>
            <w:shd w:val="clear" w:color="auto" w:fill="auto"/>
          </w:tcPr>
          <w:p w14:paraId="74981F3D" w14:textId="77777777" w:rsidR="006E1D30" w:rsidRPr="00D56626" w:rsidRDefault="006E1D30" w:rsidP="007450FC">
            <w:pPr>
              <w:pStyle w:val="Tabletext"/>
            </w:pPr>
            <w:r w:rsidRPr="00D56626">
              <w:t>6</w:t>
            </w:r>
          </w:p>
        </w:tc>
        <w:tc>
          <w:tcPr>
            <w:tcW w:w="2715" w:type="dxa"/>
            <w:tcBorders>
              <w:top w:val="single" w:sz="2" w:space="0" w:color="auto"/>
              <w:bottom w:val="single" w:sz="2" w:space="0" w:color="auto"/>
            </w:tcBorders>
            <w:shd w:val="clear" w:color="auto" w:fill="auto"/>
          </w:tcPr>
          <w:p w14:paraId="0AF3560F" w14:textId="77777777" w:rsidR="006E1D30" w:rsidRPr="00D56626" w:rsidRDefault="006E1D30" w:rsidP="007450FC">
            <w:pPr>
              <w:pStyle w:val="Tabletext"/>
            </w:pPr>
            <w:r w:rsidRPr="00D56626">
              <w:t>Primary site breast cancer</w:t>
            </w:r>
          </w:p>
        </w:tc>
        <w:tc>
          <w:tcPr>
            <w:tcW w:w="2715" w:type="dxa"/>
            <w:tcBorders>
              <w:top w:val="single" w:sz="2" w:space="0" w:color="auto"/>
              <w:bottom w:val="single" w:sz="2" w:space="0" w:color="auto"/>
            </w:tcBorders>
            <w:shd w:val="clear" w:color="auto" w:fill="auto"/>
          </w:tcPr>
          <w:p w14:paraId="34392A55" w14:textId="77777777" w:rsidR="006E1D30" w:rsidRPr="00D56626" w:rsidRDefault="006E1D30" w:rsidP="007450FC">
            <w:pPr>
              <w:pStyle w:val="Tabletext"/>
            </w:pPr>
            <w:r w:rsidRPr="00D56626">
              <w:t>10 years</w:t>
            </w:r>
          </w:p>
        </w:tc>
      </w:tr>
      <w:tr w:rsidR="006E1D30" w:rsidRPr="00D56626" w14:paraId="412B4CA6" w14:textId="77777777" w:rsidTr="00791CF8">
        <w:tc>
          <w:tcPr>
            <w:tcW w:w="637" w:type="dxa"/>
            <w:tcBorders>
              <w:top w:val="single" w:sz="2" w:space="0" w:color="auto"/>
              <w:bottom w:val="single" w:sz="2" w:space="0" w:color="auto"/>
            </w:tcBorders>
            <w:shd w:val="clear" w:color="auto" w:fill="auto"/>
          </w:tcPr>
          <w:p w14:paraId="49798994" w14:textId="77777777" w:rsidR="006E1D30" w:rsidRPr="00D56626" w:rsidRDefault="006E1D30" w:rsidP="007450FC">
            <w:pPr>
              <w:pStyle w:val="Tabletext"/>
            </w:pPr>
            <w:r w:rsidRPr="00D56626">
              <w:t>7</w:t>
            </w:r>
          </w:p>
        </w:tc>
        <w:tc>
          <w:tcPr>
            <w:tcW w:w="2715" w:type="dxa"/>
            <w:tcBorders>
              <w:top w:val="single" w:sz="2" w:space="0" w:color="auto"/>
              <w:bottom w:val="single" w:sz="2" w:space="0" w:color="auto"/>
            </w:tcBorders>
            <w:shd w:val="clear" w:color="auto" w:fill="auto"/>
          </w:tcPr>
          <w:p w14:paraId="569FC662" w14:textId="77777777" w:rsidR="006E1D30" w:rsidRPr="00D56626" w:rsidRDefault="006E1D30" w:rsidP="007450FC">
            <w:pPr>
              <w:pStyle w:val="Tabletext"/>
            </w:pPr>
            <w:r w:rsidRPr="00D56626">
              <w:t>Primary site testicular cancer</w:t>
            </w:r>
          </w:p>
        </w:tc>
        <w:tc>
          <w:tcPr>
            <w:tcW w:w="2715" w:type="dxa"/>
            <w:tcBorders>
              <w:top w:val="single" w:sz="2" w:space="0" w:color="auto"/>
              <w:bottom w:val="single" w:sz="2" w:space="0" w:color="auto"/>
            </w:tcBorders>
            <w:shd w:val="clear" w:color="auto" w:fill="auto"/>
          </w:tcPr>
          <w:p w14:paraId="4A8A92B7" w14:textId="77777777" w:rsidR="006E1D30" w:rsidRPr="00D56626" w:rsidRDefault="006E1D30" w:rsidP="007450FC">
            <w:pPr>
              <w:pStyle w:val="Tabletext"/>
            </w:pPr>
            <w:r w:rsidRPr="00D56626">
              <w:t>10 years</w:t>
            </w:r>
          </w:p>
        </w:tc>
      </w:tr>
      <w:tr w:rsidR="006E1D30" w:rsidRPr="00D56626" w14:paraId="6078A690" w14:textId="77777777" w:rsidTr="00791CF8">
        <w:tc>
          <w:tcPr>
            <w:tcW w:w="637" w:type="dxa"/>
            <w:tcBorders>
              <w:top w:val="single" w:sz="2" w:space="0" w:color="auto"/>
              <w:bottom w:val="single" w:sz="2" w:space="0" w:color="auto"/>
            </w:tcBorders>
            <w:shd w:val="clear" w:color="auto" w:fill="auto"/>
          </w:tcPr>
          <w:p w14:paraId="352851CD" w14:textId="77777777" w:rsidR="006E1D30" w:rsidRPr="00D56626" w:rsidRDefault="006E1D30" w:rsidP="007450FC">
            <w:pPr>
              <w:pStyle w:val="Tabletext"/>
            </w:pPr>
            <w:r w:rsidRPr="00D56626">
              <w:t>8</w:t>
            </w:r>
          </w:p>
        </w:tc>
        <w:tc>
          <w:tcPr>
            <w:tcW w:w="2715" w:type="dxa"/>
            <w:tcBorders>
              <w:top w:val="single" w:sz="2" w:space="0" w:color="auto"/>
              <w:bottom w:val="single" w:sz="2" w:space="0" w:color="auto"/>
            </w:tcBorders>
            <w:shd w:val="clear" w:color="auto" w:fill="auto"/>
          </w:tcPr>
          <w:p w14:paraId="66D6E29D" w14:textId="77777777" w:rsidR="006E1D30" w:rsidRPr="00D56626" w:rsidRDefault="006E1D30" w:rsidP="007450FC">
            <w:pPr>
              <w:pStyle w:val="Tabletext"/>
            </w:pPr>
            <w:r w:rsidRPr="00D56626">
              <w:t>Multiple myeloma</w:t>
            </w:r>
          </w:p>
        </w:tc>
        <w:tc>
          <w:tcPr>
            <w:tcW w:w="2715" w:type="dxa"/>
            <w:tcBorders>
              <w:top w:val="single" w:sz="2" w:space="0" w:color="auto"/>
              <w:bottom w:val="single" w:sz="2" w:space="0" w:color="auto"/>
            </w:tcBorders>
            <w:shd w:val="clear" w:color="auto" w:fill="auto"/>
          </w:tcPr>
          <w:p w14:paraId="5CC08344" w14:textId="77777777" w:rsidR="006E1D30" w:rsidRPr="00D56626" w:rsidRDefault="006E1D30" w:rsidP="007450FC">
            <w:pPr>
              <w:pStyle w:val="Tabletext"/>
            </w:pPr>
            <w:r w:rsidRPr="00D56626">
              <w:t>15 years</w:t>
            </w:r>
          </w:p>
        </w:tc>
      </w:tr>
      <w:tr w:rsidR="006E1D30" w:rsidRPr="00D56626" w14:paraId="26C77BE7" w14:textId="77777777" w:rsidTr="00791CF8">
        <w:tc>
          <w:tcPr>
            <w:tcW w:w="637" w:type="dxa"/>
            <w:tcBorders>
              <w:top w:val="single" w:sz="2" w:space="0" w:color="auto"/>
              <w:bottom w:val="single" w:sz="2" w:space="0" w:color="auto"/>
            </w:tcBorders>
            <w:shd w:val="clear" w:color="auto" w:fill="auto"/>
          </w:tcPr>
          <w:p w14:paraId="0F9ABA82" w14:textId="77777777" w:rsidR="006E1D30" w:rsidRPr="00D56626" w:rsidRDefault="006E1D30" w:rsidP="007450FC">
            <w:pPr>
              <w:pStyle w:val="Tabletext"/>
            </w:pPr>
            <w:r w:rsidRPr="00D56626">
              <w:t>9</w:t>
            </w:r>
          </w:p>
        </w:tc>
        <w:tc>
          <w:tcPr>
            <w:tcW w:w="2715" w:type="dxa"/>
            <w:tcBorders>
              <w:top w:val="single" w:sz="2" w:space="0" w:color="auto"/>
              <w:bottom w:val="single" w:sz="2" w:space="0" w:color="auto"/>
            </w:tcBorders>
            <w:shd w:val="clear" w:color="auto" w:fill="auto"/>
          </w:tcPr>
          <w:p w14:paraId="3DF1B8AF" w14:textId="77777777" w:rsidR="006E1D30" w:rsidRPr="00D56626" w:rsidRDefault="006E1D30" w:rsidP="007450FC">
            <w:pPr>
              <w:pStyle w:val="Tabletext"/>
            </w:pPr>
            <w:r w:rsidRPr="00D56626">
              <w:t>Primary site prostate cancer</w:t>
            </w:r>
          </w:p>
        </w:tc>
        <w:tc>
          <w:tcPr>
            <w:tcW w:w="2715" w:type="dxa"/>
            <w:tcBorders>
              <w:top w:val="single" w:sz="2" w:space="0" w:color="auto"/>
              <w:bottom w:val="single" w:sz="2" w:space="0" w:color="auto"/>
            </w:tcBorders>
            <w:shd w:val="clear" w:color="auto" w:fill="auto"/>
          </w:tcPr>
          <w:p w14:paraId="7D46F8E6" w14:textId="77777777" w:rsidR="006E1D30" w:rsidRPr="00D56626" w:rsidRDefault="006E1D30" w:rsidP="007450FC">
            <w:pPr>
              <w:pStyle w:val="Tabletext"/>
            </w:pPr>
            <w:r w:rsidRPr="00D56626">
              <w:t>15 years</w:t>
            </w:r>
          </w:p>
        </w:tc>
      </w:tr>
      <w:tr w:rsidR="006E1D30" w:rsidRPr="00D56626" w14:paraId="477169B4" w14:textId="77777777" w:rsidTr="00791CF8">
        <w:tc>
          <w:tcPr>
            <w:tcW w:w="637" w:type="dxa"/>
            <w:tcBorders>
              <w:top w:val="single" w:sz="2" w:space="0" w:color="auto"/>
              <w:bottom w:val="single" w:sz="2" w:space="0" w:color="auto"/>
            </w:tcBorders>
            <w:shd w:val="clear" w:color="auto" w:fill="auto"/>
          </w:tcPr>
          <w:p w14:paraId="4DE91992" w14:textId="77777777" w:rsidR="006E1D30" w:rsidRPr="00D56626" w:rsidRDefault="006E1D30" w:rsidP="007450FC">
            <w:pPr>
              <w:pStyle w:val="Tabletext"/>
            </w:pPr>
            <w:r w:rsidRPr="00D56626">
              <w:t>10</w:t>
            </w:r>
          </w:p>
        </w:tc>
        <w:tc>
          <w:tcPr>
            <w:tcW w:w="2715" w:type="dxa"/>
            <w:tcBorders>
              <w:top w:val="single" w:sz="2" w:space="0" w:color="auto"/>
              <w:bottom w:val="single" w:sz="2" w:space="0" w:color="auto"/>
            </w:tcBorders>
            <w:shd w:val="clear" w:color="auto" w:fill="auto"/>
          </w:tcPr>
          <w:p w14:paraId="0286C8EA" w14:textId="77777777" w:rsidR="006E1D30" w:rsidRPr="00D56626" w:rsidRDefault="006E1D30" w:rsidP="007450FC">
            <w:pPr>
              <w:pStyle w:val="Tabletext"/>
            </w:pPr>
            <w:r w:rsidRPr="00D56626">
              <w:t>Primary site ureter cancer</w:t>
            </w:r>
          </w:p>
        </w:tc>
        <w:tc>
          <w:tcPr>
            <w:tcW w:w="2715" w:type="dxa"/>
            <w:tcBorders>
              <w:top w:val="single" w:sz="2" w:space="0" w:color="auto"/>
              <w:bottom w:val="single" w:sz="2" w:space="0" w:color="auto"/>
            </w:tcBorders>
            <w:shd w:val="clear" w:color="auto" w:fill="auto"/>
          </w:tcPr>
          <w:p w14:paraId="07D66871" w14:textId="77777777" w:rsidR="006E1D30" w:rsidRPr="00D56626" w:rsidRDefault="006E1D30" w:rsidP="007450FC">
            <w:pPr>
              <w:pStyle w:val="Tabletext"/>
            </w:pPr>
            <w:r w:rsidRPr="00D56626">
              <w:t>15 years</w:t>
            </w:r>
          </w:p>
        </w:tc>
      </w:tr>
      <w:tr w:rsidR="006E1D30" w:rsidRPr="00D56626" w14:paraId="03FF935F" w14:textId="77777777" w:rsidTr="00791CF8">
        <w:tc>
          <w:tcPr>
            <w:tcW w:w="637" w:type="dxa"/>
            <w:tcBorders>
              <w:top w:val="single" w:sz="2" w:space="0" w:color="auto"/>
              <w:bottom w:val="single" w:sz="2" w:space="0" w:color="auto"/>
            </w:tcBorders>
            <w:shd w:val="clear" w:color="auto" w:fill="auto"/>
          </w:tcPr>
          <w:p w14:paraId="64F10721" w14:textId="77777777" w:rsidR="006E1D30" w:rsidRPr="00D56626" w:rsidRDefault="006E1D30" w:rsidP="007450FC">
            <w:pPr>
              <w:pStyle w:val="Tabletext"/>
            </w:pPr>
            <w:r w:rsidRPr="00D56626">
              <w:t>11</w:t>
            </w:r>
          </w:p>
        </w:tc>
        <w:tc>
          <w:tcPr>
            <w:tcW w:w="2715" w:type="dxa"/>
            <w:tcBorders>
              <w:top w:val="single" w:sz="2" w:space="0" w:color="auto"/>
              <w:bottom w:val="single" w:sz="2" w:space="0" w:color="auto"/>
            </w:tcBorders>
            <w:shd w:val="clear" w:color="auto" w:fill="auto"/>
          </w:tcPr>
          <w:p w14:paraId="0DAB6B5C" w14:textId="77777777" w:rsidR="006E1D30" w:rsidRPr="00D56626" w:rsidRDefault="006E1D30" w:rsidP="007450FC">
            <w:pPr>
              <w:pStyle w:val="Tabletext"/>
            </w:pPr>
            <w:r w:rsidRPr="00D56626">
              <w:t>Primary site colorectal cancer</w:t>
            </w:r>
          </w:p>
        </w:tc>
        <w:tc>
          <w:tcPr>
            <w:tcW w:w="2715" w:type="dxa"/>
            <w:tcBorders>
              <w:top w:val="single" w:sz="2" w:space="0" w:color="auto"/>
              <w:bottom w:val="single" w:sz="2" w:space="0" w:color="auto"/>
            </w:tcBorders>
            <w:shd w:val="clear" w:color="auto" w:fill="auto"/>
          </w:tcPr>
          <w:p w14:paraId="04427142" w14:textId="77777777" w:rsidR="006E1D30" w:rsidRPr="00D56626" w:rsidRDefault="006E1D30" w:rsidP="007450FC">
            <w:pPr>
              <w:pStyle w:val="Tabletext"/>
            </w:pPr>
            <w:r w:rsidRPr="00D56626">
              <w:t>15 years</w:t>
            </w:r>
          </w:p>
        </w:tc>
      </w:tr>
      <w:tr w:rsidR="006E1D30" w:rsidRPr="00D56626" w14:paraId="00774D38" w14:textId="77777777" w:rsidTr="00791CF8">
        <w:tc>
          <w:tcPr>
            <w:tcW w:w="637" w:type="dxa"/>
            <w:tcBorders>
              <w:top w:val="single" w:sz="2" w:space="0" w:color="auto"/>
              <w:bottom w:val="single" w:sz="2" w:space="0" w:color="auto"/>
            </w:tcBorders>
            <w:shd w:val="clear" w:color="auto" w:fill="auto"/>
          </w:tcPr>
          <w:p w14:paraId="7EC5654C" w14:textId="77777777" w:rsidR="006E1D30" w:rsidRPr="00D56626" w:rsidRDefault="006E1D30" w:rsidP="007450FC">
            <w:pPr>
              <w:pStyle w:val="Tabletext"/>
            </w:pPr>
            <w:r w:rsidRPr="00D56626">
              <w:t>12</w:t>
            </w:r>
          </w:p>
        </w:tc>
        <w:tc>
          <w:tcPr>
            <w:tcW w:w="2715" w:type="dxa"/>
            <w:tcBorders>
              <w:top w:val="single" w:sz="2" w:space="0" w:color="auto"/>
              <w:bottom w:val="single" w:sz="2" w:space="0" w:color="auto"/>
            </w:tcBorders>
            <w:shd w:val="clear" w:color="auto" w:fill="auto"/>
          </w:tcPr>
          <w:p w14:paraId="75CC00E1" w14:textId="77777777" w:rsidR="006E1D30" w:rsidRPr="00D56626" w:rsidRDefault="006E1D30" w:rsidP="007450FC">
            <w:pPr>
              <w:pStyle w:val="Tabletext"/>
            </w:pPr>
            <w:r w:rsidRPr="00D56626">
              <w:t>Primary site oesophageal cancer</w:t>
            </w:r>
          </w:p>
        </w:tc>
        <w:tc>
          <w:tcPr>
            <w:tcW w:w="2715" w:type="dxa"/>
            <w:tcBorders>
              <w:top w:val="single" w:sz="2" w:space="0" w:color="auto"/>
              <w:bottom w:val="single" w:sz="2" w:space="0" w:color="auto"/>
            </w:tcBorders>
            <w:shd w:val="clear" w:color="auto" w:fill="auto"/>
          </w:tcPr>
          <w:p w14:paraId="2E4AA3B6" w14:textId="2B12CB42" w:rsidR="006E1D30" w:rsidRPr="00D56626" w:rsidRDefault="00F214B9" w:rsidP="00791CF8">
            <w:pPr>
              <w:pStyle w:val="Tabletext"/>
            </w:pPr>
            <w:r w:rsidRPr="00D56626">
              <w:t>15</w:t>
            </w:r>
            <w:r w:rsidR="006E1D30" w:rsidRPr="00D56626">
              <w:t xml:space="preserve"> years</w:t>
            </w:r>
          </w:p>
        </w:tc>
      </w:tr>
      <w:tr w:rsidR="006E1D30" w:rsidRPr="00D56626" w14:paraId="7AEF0DC6" w14:textId="77777777" w:rsidTr="00A9004E">
        <w:trPr>
          <w:cantSplit/>
        </w:trPr>
        <w:tc>
          <w:tcPr>
            <w:tcW w:w="637" w:type="dxa"/>
            <w:tcBorders>
              <w:top w:val="single" w:sz="2" w:space="0" w:color="auto"/>
              <w:bottom w:val="single" w:sz="12" w:space="0" w:color="auto"/>
            </w:tcBorders>
            <w:shd w:val="clear" w:color="auto" w:fill="auto"/>
          </w:tcPr>
          <w:p w14:paraId="7BDA177C" w14:textId="77777777" w:rsidR="006E1D30" w:rsidRPr="00D56626" w:rsidRDefault="006E1D30" w:rsidP="007450FC">
            <w:pPr>
              <w:pStyle w:val="Tabletext"/>
            </w:pPr>
            <w:r w:rsidRPr="00D56626">
              <w:t>13</w:t>
            </w:r>
          </w:p>
        </w:tc>
        <w:tc>
          <w:tcPr>
            <w:tcW w:w="2715" w:type="dxa"/>
            <w:tcBorders>
              <w:top w:val="single" w:sz="2" w:space="0" w:color="auto"/>
              <w:bottom w:val="single" w:sz="12" w:space="0" w:color="auto"/>
            </w:tcBorders>
            <w:shd w:val="clear" w:color="auto" w:fill="auto"/>
          </w:tcPr>
          <w:p w14:paraId="78C3EE73" w14:textId="77777777" w:rsidR="006E1D30" w:rsidRPr="00D56626" w:rsidRDefault="006E1D30" w:rsidP="007450FC">
            <w:pPr>
              <w:pStyle w:val="Tabletext"/>
            </w:pPr>
            <w:r w:rsidRPr="00D56626">
              <w:t>A cancer of a kind prescribed for this table</w:t>
            </w:r>
          </w:p>
        </w:tc>
        <w:tc>
          <w:tcPr>
            <w:tcW w:w="2715" w:type="dxa"/>
            <w:tcBorders>
              <w:top w:val="single" w:sz="2" w:space="0" w:color="auto"/>
              <w:bottom w:val="single" w:sz="12" w:space="0" w:color="auto"/>
            </w:tcBorders>
            <w:shd w:val="clear" w:color="auto" w:fill="auto"/>
          </w:tcPr>
          <w:p w14:paraId="0F9FA7A5" w14:textId="77777777" w:rsidR="006E1D30" w:rsidRPr="00D56626" w:rsidRDefault="006E1D30" w:rsidP="007450FC">
            <w:pPr>
              <w:pStyle w:val="Tabletext"/>
            </w:pPr>
            <w:r w:rsidRPr="00D56626">
              <w:t>The period prescribed for such a cancer</w:t>
            </w:r>
          </w:p>
        </w:tc>
      </w:tr>
    </w:tbl>
    <w:p w14:paraId="3FF064E8" w14:textId="77777777" w:rsidR="006E1D30" w:rsidRPr="00D56626" w:rsidRDefault="006E1D30" w:rsidP="006E1D30">
      <w:pPr>
        <w:pStyle w:val="subsection"/>
      </w:pPr>
      <w:r w:rsidRPr="00D56626">
        <w:tab/>
        <w:t>(9)</w:t>
      </w:r>
      <w:r w:rsidRPr="00D56626">
        <w:tab/>
        <w:t xml:space="preserve">For the purposes of </w:t>
      </w:r>
      <w:r w:rsidR="00352F9C" w:rsidRPr="00D56626">
        <w:t>subsection (</w:t>
      </w:r>
      <w:r w:rsidRPr="00D56626">
        <w:t>8):</w:t>
      </w:r>
    </w:p>
    <w:p w14:paraId="045BFB6A" w14:textId="676FB26D" w:rsidR="006E1D30" w:rsidRPr="00D56626" w:rsidRDefault="006E1D30" w:rsidP="006E1D30">
      <w:pPr>
        <w:pStyle w:val="paragraph"/>
      </w:pPr>
      <w:r w:rsidRPr="00D56626">
        <w:tab/>
        <w:t>(a)</w:t>
      </w:r>
      <w:r w:rsidRPr="00D56626">
        <w:tab/>
        <w:t xml:space="preserve">an employee is taken to have been employed as a firefighter if </w:t>
      </w:r>
      <w:r w:rsidR="00F214B9" w:rsidRPr="00D56626">
        <w:t>the relevant authority is satisfied that firefighting or related duties made up a not insubstantial portion</w:t>
      </w:r>
      <w:r w:rsidRPr="00D56626">
        <w:t xml:space="preserve"> of his or her </w:t>
      </w:r>
      <w:r w:rsidR="00774CEA" w:rsidRPr="00D56626">
        <w:t xml:space="preserve">duties; </w:t>
      </w:r>
      <w:r w:rsidRPr="00D56626">
        <w:t>and</w:t>
      </w:r>
    </w:p>
    <w:p w14:paraId="57C8D0E5" w14:textId="77777777" w:rsidR="006E1D30" w:rsidRPr="00D56626" w:rsidRDefault="006E1D30" w:rsidP="006E1D30">
      <w:pPr>
        <w:pStyle w:val="paragraph"/>
      </w:pPr>
      <w:r w:rsidRPr="00D56626">
        <w:tab/>
        <w:t>(b)</w:t>
      </w:r>
      <w:r w:rsidRPr="00D56626">
        <w:tab/>
        <w:t>an employee who was employed as a firefighter for 2 or more periods that add up to the qualifying period is taken to have been so employed for the qualifying period; and</w:t>
      </w:r>
    </w:p>
    <w:p w14:paraId="4E02D4A8" w14:textId="77777777" w:rsidR="00F214B9" w:rsidRPr="00D56626" w:rsidRDefault="00F214B9" w:rsidP="00F214B9">
      <w:pPr>
        <w:pStyle w:val="paragraph"/>
        <w:shd w:val="clear" w:color="000000" w:fill="FFFFFF"/>
      </w:pPr>
      <w:r w:rsidRPr="00D56626">
        <w:lastRenderedPageBreak/>
        <w:tab/>
        <w:t>(ba)</w:t>
      </w:r>
      <w:r w:rsidRPr="00D56626">
        <w:tab/>
        <w:t>for an employee of the Australian Capital Territory specified in a declaration under subsection 5(15)—the employee is taken to have been employed as a firefighter during any period for which the employee was a member of a firefighting service; and</w:t>
      </w:r>
    </w:p>
    <w:p w14:paraId="5DA50759" w14:textId="6263F914" w:rsidR="006E1D30" w:rsidRPr="00D56626" w:rsidRDefault="006E1D30" w:rsidP="006E1D30">
      <w:pPr>
        <w:pStyle w:val="paragraph"/>
      </w:pPr>
      <w:r w:rsidRPr="00D56626">
        <w:tab/>
        <w:t>(c)</w:t>
      </w:r>
      <w:r w:rsidRPr="00D56626">
        <w:tab/>
        <w:t>an employee is taken to have been employed as a firefighter only if he or she was employed as a firefighter by the Commonwealth, a Commonwealth authority or a licensed corporation.</w:t>
      </w:r>
    </w:p>
    <w:p w14:paraId="1F17C4C4" w14:textId="77777777" w:rsidR="00F72BAA" w:rsidRPr="00D56626" w:rsidRDefault="00F72BAA" w:rsidP="00F72BAA">
      <w:pPr>
        <w:pStyle w:val="subsection"/>
        <w:shd w:val="clear" w:color="000000" w:fill="FFFFFF"/>
      </w:pPr>
      <w:r w:rsidRPr="00D56626">
        <w:tab/>
        <w:t>(9A)</w:t>
      </w:r>
      <w:r w:rsidRPr="00D56626">
        <w:tab/>
        <w:t>If a declaration under subsection (9B) is in force, then when determining for the purposes of paragraph 7(9)(a) whether firefighting or related duties made up a not insubstantial portion of the duties of an employee of the Australian Capital Territory, being an employee:</w:t>
      </w:r>
    </w:p>
    <w:p w14:paraId="6DE4481A" w14:textId="77777777" w:rsidR="00F72BAA" w:rsidRPr="00D56626" w:rsidRDefault="00F72BAA" w:rsidP="00F72BAA">
      <w:pPr>
        <w:pStyle w:val="paragraph"/>
        <w:shd w:val="clear" w:color="000000" w:fill="FFFFFF"/>
      </w:pPr>
      <w:r w:rsidRPr="00D56626">
        <w:tab/>
        <w:t>(a)</w:t>
      </w:r>
      <w:r w:rsidRPr="00D56626">
        <w:tab/>
        <w:t>covered by paragraph 5(11)(e) or (ea) as a result of being a volunteer member (however described) of a body referred to in either of those paragraphs; or</w:t>
      </w:r>
    </w:p>
    <w:p w14:paraId="69AEF06C" w14:textId="77777777" w:rsidR="00F72BAA" w:rsidRPr="00D56626" w:rsidRDefault="00F72BAA" w:rsidP="00F72BAA">
      <w:pPr>
        <w:pStyle w:val="paragraph"/>
        <w:shd w:val="clear" w:color="000000" w:fill="FFFFFF"/>
      </w:pPr>
      <w:r w:rsidRPr="00D56626">
        <w:tab/>
        <w:t>(b)</w:t>
      </w:r>
      <w:r w:rsidRPr="00D56626">
        <w:tab/>
        <w:t>specified in a declaration under subsection 5(15);</w:t>
      </w:r>
    </w:p>
    <w:p w14:paraId="774A5D7C" w14:textId="77777777" w:rsidR="00F72BAA" w:rsidRPr="00D56626" w:rsidRDefault="00F72BAA" w:rsidP="00F72BAA">
      <w:pPr>
        <w:pStyle w:val="subsection2"/>
        <w:shd w:val="clear" w:color="000000" w:fill="FFFFFF"/>
      </w:pPr>
      <w:r w:rsidRPr="00D56626">
        <w:t>the relevant authority must:</w:t>
      </w:r>
    </w:p>
    <w:p w14:paraId="7AF160B8" w14:textId="77777777" w:rsidR="00F72BAA" w:rsidRPr="00D56626" w:rsidRDefault="00F72BAA" w:rsidP="00F72BAA">
      <w:pPr>
        <w:pStyle w:val="paragraph"/>
        <w:shd w:val="clear" w:color="000000" w:fill="FFFFFF"/>
      </w:pPr>
      <w:r w:rsidRPr="00D56626">
        <w:tab/>
        <w:t>(c)</w:t>
      </w:r>
      <w:r w:rsidRPr="00D56626">
        <w:tab/>
        <w:t>by writing, request the declared ACT firefighting advisory committee to give the relevant authority written advice in relation to the matter within a reasonable period specified in the request; and</w:t>
      </w:r>
    </w:p>
    <w:p w14:paraId="19186AA8" w14:textId="77777777" w:rsidR="00F72BAA" w:rsidRPr="00D56626" w:rsidRDefault="00F72BAA" w:rsidP="00F72BAA">
      <w:pPr>
        <w:pStyle w:val="paragraph"/>
        <w:shd w:val="clear" w:color="000000" w:fill="FFFFFF"/>
      </w:pPr>
      <w:r w:rsidRPr="00D56626">
        <w:tab/>
        <w:t>(d)</w:t>
      </w:r>
      <w:r w:rsidRPr="00D56626">
        <w:tab/>
        <w:t>have regard to any such advice provided within that period.</w:t>
      </w:r>
    </w:p>
    <w:p w14:paraId="58C07397" w14:textId="77777777" w:rsidR="00F72BAA" w:rsidRPr="00D56626" w:rsidRDefault="00F72BAA" w:rsidP="00F72BAA">
      <w:pPr>
        <w:pStyle w:val="subsection"/>
        <w:shd w:val="clear" w:color="000000" w:fill="FFFFFF"/>
      </w:pPr>
      <w:r w:rsidRPr="00D56626">
        <w:tab/>
        <w:t>(9B)</w:t>
      </w:r>
      <w:r w:rsidRPr="00D56626">
        <w:tab/>
        <w:t>If the Chief Minister for the Australian Capital Territory so requests in writing, the Minister may, by legislative instrument, declare that a committee or other body (however described) that is established:</w:t>
      </w:r>
    </w:p>
    <w:p w14:paraId="6A1F4969" w14:textId="77777777" w:rsidR="00F72BAA" w:rsidRPr="00D56626" w:rsidRDefault="00F72BAA" w:rsidP="00F72BAA">
      <w:pPr>
        <w:pStyle w:val="paragraph"/>
        <w:shd w:val="clear" w:color="000000" w:fill="FFFFFF"/>
      </w:pPr>
      <w:r w:rsidRPr="00D56626">
        <w:tab/>
        <w:t>(a)</w:t>
      </w:r>
      <w:r w:rsidRPr="00D56626">
        <w:tab/>
        <w:t>by or under an ACT enactment; or</w:t>
      </w:r>
    </w:p>
    <w:p w14:paraId="4D502E04" w14:textId="77777777" w:rsidR="00F72BAA" w:rsidRPr="00D56626" w:rsidRDefault="00F72BAA" w:rsidP="00F72BAA">
      <w:pPr>
        <w:pStyle w:val="paragraph"/>
        <w:shd w:val="clear" w:color="000000" w:fill="FFFFFF"/>
      </w:pPr>
      <w:r w:rsidRPr="00D56626">
        <w:tab/>
        <w:t>(b)</w:t>
      </w:r>
      <w:r w:rsidRPr="00D56626">
        <w:tab/>
        <w:t>by a written instrument made by a Minister (including the Chief Minister) of the Australian Capital Territory;</w:t>
      </w:r>
    </w:p>
    <w:p w14:paraId="1802265F" w14:textId="77777777" w:rsidR="00F72BAA" w:rsidRPr="00D56626" w:rsidRDefault="00F72BAA" w:rsidP="00F72BAA">
      <w:pPr>
        <w:pStyle w:val="subsection2"/>
        <w:shd w:val="clear" w:color="000000" w:fill="FFFFFF"/>
      </w:pPr>
      <w:r w:rsidRPr="00D56626">
        <w:t>is the declared ACT firefighting advisory committee for the purposes of subsection (9A).</w:t>
      </w:r>
    </w:p>
    <w:p w14:paraId="2586D8F7" w14:textId="77777777" w:rsidR="00F72BAA" w:rsidRPr="00D56626" w:rsidRDefault="00F72BAA" w:rsidP="00F72BAA">
      <w:pPr>
        <w:pStyle w:val="subsection"/>
        <w:shd w:val="clear" w:color="000000" w:fill="FFFFFF"/>
      </w:pPr>
      <w:r w:rsidRPr="00D56626">
        <w:lastRenderedPageBreak/>
        <w:tab/>
        <w:t>(9C)</w:t>
      </w:r>
      <w:r w:rsidRPr="00D56626">
        <w:tab/>
        <w:t>A reference in subsection (9) or (9A) to the duties of an employee includes, in relation to an employee of the Australian Capital Territory specified in a declaration under subsection 5(15), a reference to the activities to which that subsection applies that were engaged in by the employee.</w:t>
      </w:r>
    </w:p>
    <w:p w14:paraId="413E3606" w14:textId="77777777" w:rsidR="006E1D30" w:rsidRPr="00D56626" w:rsidRDefault="006E1D30" w:rsidP="006E1D30">
      <w:pPr>
        <w:pStyle w:val="subsection"/>
      </w:pPr>
      <w:r w:rsidRPr="00D56626">
        <w:tab/>
        <w:t>(10)</w:t>
      </w:r>
      <w:r w:rsidRPr="00D56626">
        <w:tab/>
      </w:r>
      <w:r w:rsidR="00352F9C" w:rsidRPr="00D56626">
        <w:t>Subsection (</w:t>
      </w:r>
      <w:r w:rsidRPr="00D56626">
        <w:t xml:space="preserve">8) does not limit, and is not limited by, </w:t>
      </w:r>
      <w:r w:rsidR="00352F9C" w:rsidRPr="00D56626">
        <w:t>subsections (</w:t>
      </w:r>
      <w:r w:rsidRPr="00D56626">
        <w:t>1) and (2).</w:t>
      </w:r>
    </w:p>
    <w:p w14:paraId="644C6980" w14:textId="38DBA116" w:rsidR="000948E6" w:rsidRPr="00D56626" w:rsidRDefault="000948E6" w:rsidP="000948E6">
      <w:pPr>
        <w:pStyle w:val="SubsectionHead"/>
      </w:pPr>
      <w:r w:rsidRPr="00D56626">
        <w:t>Post</w:t>
      </w:r>
      <w:r w:rsidR="00DF6880">
        <w:noBreakHyphen/>
      </w:r>
      <w:r w:rsidRPr="00D56626">
        <w:t>traumatic stress disorder suffered by certain employees</w:t>
      </w:r>
    </w:p>
    <w:p w14:paraId="62784B02" w14:textId="77777777" w:rsidR="000948E6" w:rsidRPr="00D56626" w:rsidRDefault="000948E6" w:rsidP="000948E6">
      <w:pPr>
        <w:pStyle w:val="subsection"/>
      </w:pPr>
      <w:r w:rsidRPr="00D56626">
        <w:tab/>
        <w:t>(11)</w:t>
      </w:r>
      <w:r w:rsidRPr="00D56626">
        <w:tab/>
        <w:t>If:</w:t>
      </w:r>
    </w:p>
    <w:p w14:paraId="3BE28111" w14:textId="3E32BE6C" w:rsidR="000948E6" w:rsidRPr="00D56626" w:rsidRDefault="000948E6" w:rsidP="000948E6">
      <w:pPr>
        <w:pStyle w:val="paragraph"/>
      </w:pPr>
      <w:r w:rsidRPr="00D56626">
        <w:tab/>
        <w:t>(a)</w:t>
      </w:r>
      <w:r w:rsidRPr="00D56626">
        <w:tab/>
        <w:t>an employee has been diagnosed by a legally qualified medical practitioner or psychologist as suffering, or having suffered, from post</w:t>
      </w:r>
      <w:r w:rsidR="00DF6880">
        <w:noBreakHyphen/>
      </w:r>
      <w:r w:rsidRPr="00D56626">
        <w:t>traumatic stress disorder in accordance with the diagnostic criteria in:</w:t>
      </w:r>
    </w:p>
    <w:p w14:paraId="7B7E2DE2" w14:textId="195B3A88" w:rsidR="000948E6" w:rsidRPr="00D56626" w:rsidRDefault="000948E6" w:rsidP="000948E6">
      <w:pPr>
        <w:pStyle w:val="paragraphsub"/>
      </w:pPr>
      <w:r w:rsidRPr="00D56626">
        <w:tab/>
        <w:t>(i)</w:t>
      </w:r>
      <w:r w:rsidRPr="00D56626">
        <w:tab/>
        <w:t xml:space="preserve">the </w:t>
      </w:r>
      <w:r w:rsidRPr="00D56626">
        <w:rPr>
          <w:i/>
        </w:rPr>
        <w:t>Diagnostic and Statistical Manual of Mental Disorders</w:t>
      </w:r>
      <w:r w:rsidRPr="00D56626">
        <w:t>, fifth edition text revision (DSM</w:t>
      </w:r>
      <w:r w:rsidR="00DF6880">
        <w:noBreakHyphen/>
      </w:r>
      <w:r w:rsidRPr="00D56626">
        <w:t>5</w:t>
      </w:r>
      <w:r w:rsidR="00DF6880">
        <w:noBreakHyphen/>
      </w:r>
      <w:r w:rsidRPr="00D56626">
        <w:t>TR), published by the American Psychiatric Association in 2022; or</w:t>
      </w:r>
    </w:p>
    <w:p w14:paraId="32B32699" w14:textId="77777777" w:rsidR="000948E6" w:rsidRPr="00D56626" w:rsidRDefault="000948E6" w:rsidP="000948E6">
      <w:pPr>
        <w:pStyle w:val="paragraphsub"/>
      </w:pPr>
      <w:r w:rsidRPr="00D56626">
        <w:tab/>
        <w:t>(ii)</w:t>
      </w:r>
      <w:r w:rsidRPr="00D56626">
        <w:tab/>
        <w:t xml:space="preserve">if a later edition of the </w:t>
      </w:r>
      <w:r w:rsidRPr="00D56626">
        <w:rPr>
          <w:i/>
        </w:rPr>
        <w:t>Diagnostic and Statistical Manual of Mental Disorders</w:t>
      </w:r>
      <w:r w:rsidRPr="00D56626">
        <w:t xml:space="preserve"> is specified by the Minister by legislative instrument—that later edition of the Manual; and</w:t>
      </w:r>
    </w:p>
    <w:p w14:paraId="1DDC79DA" w14:textId="69EAC342" w:rsidR="000948E6" w:rsidRPr="00D56626" w:rsidRDefault="000948E6" w:rsidP="000948E6">
      <w:pPr>
        <w:pStyle w:val="paragraph"/>
      </w:pPr>
      <w:r w:rsidRPr="00D56626">
        <w:tab/>
        <w:t>(b)</w:t>
      </w:r>
      <w:r w:rsidRPr="00D56626">
        <w:tab/>
        <w:t>at any time before symptoms of post</w:t>
      </w:r>
      <w:r w:rsidR="00DF6880">
        <w:noBreakHyphen/>
      </w:r>
      <w:r w:rsidRPr="00D56626">
        <w:t>traumatic stress disorder became apparent, the employee:</w:t>
      </w:r>
    </w:p>
    <w:p w14:paraId="2E3B5180" w14:textId="77777777" w:rsidR="000948E6" w:rsidRPr="00D56626" w:rsidRDefault="000948E6" w:rsidP="000948E6">
      <w:pPr>
        <w:pStyle w:val="paragraphsub"/>
      </w:pPr>
      <w:r w:rsidRPr="00D56626">
        <w:tab/>
        <w:t>(i)</w:t>
      </w:r>
      <w:r w:rsidRPr="00D56626">
        <w:tab/>
        <w:t>was employed as a first responder in accordance with subsection (13); or</w:t>
      </w:r>
    </w:p>
    <w:p w14:paraId="34B262E8" w14:textId="77777777" w:rsidR="000948E6" w:rsidRPr="00D56626" w:rsidRDefault="000948E6" w:rsidP="000948E6">
      <w:pPr>
        <w:pStyle w:val="paragraphsub"/>
      </w:pPr>
      <w:r w:rsidRPr="00D56626">
        <w:tab/>
        <w:t>(ii)</w:t>
      </w:r>
      <w:r w:rsidRPr="00D56626">
        <w:tab/>
        <w:t>was a member of a class of employees declared by the Minister, by legislative instrument made under subsection (13A), to be a class to which this subparagraph applies;</w:t>
      </w:r>
    </w:p>
    <w:p w14:paraId="3A893C18" w14:textId="5055C795" w:rsidR="000948E6" w:rsidRPr="00D56626" w:rsidRDefault="000948E6" w:rsidP="000948E6">
      <w:pPr>
        <w:pStyle w:val="subsection2"/>
      </w:pPr>
      <w:r w:rsidRPr="00D56626">
        <w:t>the employee’s employment as a first responder or as a member of the class of employees declared under subsection (13A) is, for the purposes of this Act, taken to have contributed, to a significant degree, to the contraction of the post</w:t>
      </w:r>
      <w:r w:rsidR="00DF6880">
        <w:noBreakHyphen/>
      </w:r>
      <w:r w:rsidRPr="00D56626">
        <w:t>traumatic stress disorder, unless the contrary is established.</w:t>
      </w:r>
    </w:p>
    <w:p w14:paraId="3DD32814" w14:textId="77777777" w:rsidR="000948E6" w:rsidRPr="00D56626" w:rsidRDefault="000948E6" w:rsidP="000948E6">
      <w:pPr>
        <w:pStyle w:val="subsection"/>
      </w:pPr>
      <w:r w:rsidRPr="00D56626">
        <w:lastRenderedPageBreak/>
        <w:tab/>
        <w:t>(13)</w:t>
      </w:r>
      <w:r w:rsidRPr="00D56626">
        <w:tab/>
        <w:t>For the purposes of subparagraph (11)(b)(i), an employee was employed as a first responder at a time if, at that time, the employee:</w:t>
      </w:r>
    </w:p>
    <w:p w14:paraId="68B56C6B" w14:textId="77777777" w:rsidR="000948E6" w:rsidRPr="00D56626" w:rsidRDefault="000948E6" w:rsidP="000948E6">
      <w:pPr>
        <w:pStyle w:val="paragraph"/>
      </w:pPr>
      <w:r w:rsidRPr="00D56626">
        <w:tab/>
        <w:t>(a)</w:t>
      </w:r>
      <w:r w:rsidRPr="00D56626">
        <w:tab/>
        <w:t xml:space="preserve">was the Commissioner of the Australian Federal Police, a Deputy Commissioner of the Australian Federal Police or an AFP employee (all within the meaning of the </w:t>
      </w:r>
      <w:r w:rsidRPr="00D56626">
        <w:rPr>
          <w:i/>
        </w:rPr>
        <w:t>Australian Federal Police Act 1979</w:t>
      </w:r>
      <w:r w:rsidRPr="00D56626">
        <w:t>); or</w:t>
      </w:r>
    </w:p>
    <w:p w14:paraId="130D26F5" w14:textId="77777777" w:rsidR="000948E6" w:rsidRPr="00D56626" w:rsidRDefault="000948E6" w:rsidP="000948E6">
      <w:pPr>
        <w:pStyle w:val="paragraph"/>
      </w:pPr>
      <w:r w:rsidRPr="00D56626">
        <w:tab/>
        <w:t>(b)</w:t>
      </w:r>
      <w:r w:rsidRPr="00D56626">
        <w:tab/>
        <w:t>was employed as a firefighter; or</w:t>
      </w:r>
    </w:p>
    <w:p w14:paraId="7A9C2F8F" w14:textId="77777777" w:rsidR="000948E6" w:rsidRPr="00D56626" w:rsidRDefault="000948E6" w:rsidP="000948E6">
      <w:pPr>
        <w:pStyle w:val="paragraph"/>
      </w:pPr>
      <w:r w:rsidRPr="00D56626">
        <w:tab/>
        <w:t>(c)</w:t>
      </w:r>
      <w:r w:rsidRPr="00D56626">
        <w:tab/>
        <w:t>was employed as an ambulance officer (including as a paramedic); or</w:t>
      </w:r>
    </w:p>
    <w:p w14:paraId="54D987BF" w14:textId="77777777" w:rsidR="000948E6" w:rsidRPr="00D56626" w:rsidRDefault="000948E6" w:rsidP="000948E6">
      <w:pPr>
        <w:pStyle w:val="paragraph"/>
      </w:pPr>
      <w:r w:rsidRPr="00D56626">
        <w:tab/>
        <w:t>(d)</w:t>
      </w:r>
      <w:r w:rsidRPr="00D56626">
        <w:tab/>
        <w:t>was employed as an emergency services communications operator; or</w:t>
      </w:r>
    </w:p>
    <w:p w14:paraId="38397B89" w14:textId="77777777" w:rsidR="000948E6" w:rsidRPr="00D56626" w:rsidRDefault="000948E6" w:rsidP="000948E6">
      <w:pPr>
        <w:pStyle w:val="paragraph"/>
      </w:pPr>
      <w:r w:rsidRPr="00D56626">
        <w:tab/>
        <w:t>(e)</w:t>
      </w:r>
      <w:r w:rsidRPr="00D56626">
        <w:tab/>
        <w:t xml:space="preserve">was a member of an emergency service (within the meaning of the </w:t>
      </w:r>
      <w:r w:rsidRPr="00D56626">
        <w:rPr>
          <w:i/>
        </w:rPr>
        <w:t>Emergencies Act 2004</w:t>
      </w:r>
      <w:r w:rsidRPr="00D56626">
        <w:t xml:space="preserve"> (ACT)); or</w:t>
      </w:r>
    </w:p>
    <w:p w14:paraId="104505BF" w14:textId="77777777" w:rsidR="000948E6" w:rsidRPr="00D56626" w:rsidRDefault="000948E6" w:rsidP="000948E6">
      <w:pPr>
        <w:pStyle w:val="paragraph"/>
      </w:pPr>
      <w:r w:rsidRPr="00D56626">
        <w:tab/>
        <w:t>(f)</w:t>
      </w:r>
      <w:r w:rsidRPr="00D56626">
        <w:tab/>
        <w:t>was the Australian Border Force Commissioner; or</w:t>
      </w:r>
    </w:p>
    <w:p w14:paraId="42FA3519" w14:textId="77777777" w:rsidR="000948E6" w:rsidRPr="00D56626" w:rsidRDefault="000948E6" w:rsidP="000948E6">
      <w:pPr>
        <w:pStyle w:val="paragraph"/>
      </w:pPr>
      <w:r w:rsidRPr="00D56626">
        <w:tab/>
        <w:t>(g)</w:t>
      </w:r>
      <w:r w:rsidRPr="00D56626">
        <w:tab/>
        <w:t>was an APS employee in the Australian Border Force.</w:t>
      </w:r>
    </w:p>
    <w:p w14:paraId="13D3C937" w14:textId="2041E563" w:rsidR="000948E6" w:rsidRPr="00D56626" w:rsidRDefault="000948E6" w:rsidP="000948E6">
      <w:pPr>
        <w:pStyle w:val="subsection"/>
      </w:pPr>
      <w:r w:rsidRPr="00D56626">
        <w:tab/>
        <w:t>(13A)</w:t>
      </w:r>
      <w:r w:rsidRPr="00D56626">
        <w:tab/>
        <w:t>If the Minister is satisfied that the incidence of post</w:t>
      </w:r>
      <w:r w:rsidR="00DF6880">
        <w:noBreakHyphen/>
      </w:r>
      <w:r w:rsidRPr="00D56626">
        <w:t>traumatic stress disorder among a class of employees is significantly greater than the incidence of post</w:t>
      </w:r>
      <w:r w:rsidR="00DF6880">
        <w:noBreakHyphen/>
      </w:r>
      <w:r w:rsidRPr="00D56626">
        <w:t>traumatic stress disorder among the general public, the Minister may, by legislative instrument, declare that class of employees to be a class of employees to which subparagraph (11)(b)(ii) applies.</w:t>
      </w:r>
    </w:p>
    <w:p w14:paraId="3EDB013F" w14:textId="77777777" w:rsidR="000948E6" w:rsidRPr="00D56626" w:rsidRDefault="000948E6" w:rsidP="000948E6">
      <w:pPr>
        <w:pStyle w:val="subsection"/>
      </w:pPr>
      <w:r w:rsidRPr="00D56626">
        <w:tab/>
        <w:t>(14)</w:t>
      </w:r>
      <w:r w:rsidRPr="00D56626">
        <w:tab/>
        <w:t>Subsection (11) does not limit, and is not limited by, subsections (1) and (2).</w:t>
      </w:r>
    </w:p>
    <w:p w14:paraId="0AAB6A29" w14:textId="77777777" w:rsidR="000B6A17" w:rsidRPr="00D56626" w:rsidRDefault="000B6A17" w:rsidP="000B6A17">
      <w:pPr>
        <w:pStyle w:val="ActHead5"/>
      </w:pPr>
      <w:bookmarkStart w:id="13" w:name="_Toc191712389"/>
      <w:r w:rsidRPr="00AC7B6F">
        <w:rPr>
          <w:rStyle w:val="CharSectno"/>
        </w:rPr>
        <w:t>8</w:t>
      </w:r>
      <w:r w:rsidRPr="00D56626">
        <w:t xml:space="preserve">  Normal weekly earnings</w:t>
      </w:r>
      <w:bookmarkEnd w:id="13"/>
    </w:p>
    <w:p w14:paraId="6D146289" w14:textId="77777777" w:rsidR="000B6A17" w:rsidRPr="00D56626" w:rsidRDefault="000B6A17" w:rsidP="000B6A17">
      <w:pPr>
        <w:pStyle w:val="subsection"/>
      </w:pPr>
      <w:r w:rsidRPr="00D56626">
        <w:tab/>
        <w:t>(1)</w:t>
      </w:r>
      <w:r w:rsidRPr="00D56626">
        <w:tab/>
        <w:t xml:space="preserve">For the purposes of this Act, the normal weekly earnings of an employee (other than an employee referred to in </w:t>
      </w:r>
      <w:r w:rsidR="00352F9C" w:rsidRPr="00D56626">
        <w:t>subsection (</w:t>
      </w:r>
      <w:r w:rsidRPr="00D56626">
        <w:t>2)) before an injury shall be calculated in relation to the relevant period under the formula:</w:t>
      </w:r>
    </w:p>
    <w:p w14:paraId="42151216"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04FD02C4" wp14:editId="795FDD03">
            <wp:extent cx="942975" cy="276225"/>
            <wp:effectExtent l="0" t="0" r="0" b="9525"/>
            <wp:docPr id="2" name="Picture 2" descr="Start formula open bracket NH times RP close bracket plus 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p>
    <w:p w14:paraId="3D63BA9F" w14:textId="77777777" w:rsidR="000B6A17" w:rsidRPr="00D56626" w:rsidRDefault="000B6A17" w:rsidP="000D56DD">
      <w:pPr>
        <w:pStyle w:val="subsection2"/>
        <w:keepNext/>
        <w:keepLines/>
      </w:pPr>
      <w:r w:rsidRPr="00D56626">
        <w:lastRenderedPageBreak/>
        <w:t>where:</w:t>
      </w:r>
    </w:p>
    <w:p w14:paraId="35FB3D6E" w14:textId="77777777" w:rsidR="000B6A17" w:rsidRPr="00D56626" w:rsidRDefault="000B6A17" w:rsidP="00D83163">
      <w:pPr>
        <w:pStyle w:val="Definition"/>
      </w:pPr>
      <w:r w:rsidRPr="00D56626">
        <w:rPr>
          <w:b/>
          <w:i/>
        </w:rPr>
        <w:t>NH</w:t>
      </w:r>
      <w:r w:rsidRPr="00D56626">
        <w:t xml:space="preserve"> is the average number of hours worked in each week by the employee in his or her employment during the relevant period;</w:t>
      </w:r>
    </w:p>
    <w:p w14:paraId="02706C5F" w14:textId="77777777" w:rsidR="000B6A17" w:rsidRPr="00D56626" w:rsidRDefault="000B6A17" w:rsidP="00D83163">
      <w:pPr>
        <w:pStyle w:val="Definition"/>
      </w:pPr>
      <w:r w:rsidRPr="00D56626">
        <w:rPr>
          <w:b/>
          <w:i/>
        </w:rPr>
        <w:t>RP</w:t>
      </w:r>
      <w:r w:rsidRPr="00D56626">
        <w:t xml:space="preserve"> is the employee’s average hourly ordinary time rate of pay during that period; and</w:t>
      </w:r>
    </w:p>
    <w:p w14:paraId="2DFA2FF6" w14:textId="77777777" w:rsidR="000B6A17" w:rsidRPr="00D56626" w:rsidRDefault="000B6A17" w:rsidP="00D83163">
      <w:pPr>
        <w:pStyle w:val="Definition"/>
      </w:pPr>
      <w:r w:rsidRPr="00D56626">
        <w:rPr>
          <w:b/>
          <w:i/>
        </w:rPr>
        <w:t>A</w:t>
      </w:r>
      <w:r w:rsidRPr="00D56626">
        <w:t xml:space="preserve"> is the average amount of any allowance payable to the employee in each week in respect of his or her employment during the relevant period, other than an allowance payable in respect of special expenses incurred, or likely to be incurred, by the employee in respect of that employment.</w:t>
      </w:r>
    </w:p>
    <w:p w14:paraId="720EB3BA" w14:textId="77777777" w:rsidR="000B6A17" w:rsidRPr="00D56626" w:rsidRDefault="000B6A17" w:rsidP="000B6A17">
      <w:pPr>
        <w:pStyle w:val="subsection"/>
      </w:pPr>
      <w:r w:rsidRPr="00D56626">
        <w:tab/>
        <w:t>(2)</w:t>
      </w:r>
      <w:r w:rsidRPr="00D56626">
        <w:tab/>
        <w:t xml:space="preserve">Where an employee is required to work overtime on a regular basis, the normal weekly earnings of the employee before an injury shall be the amount calculated in accordance with </w:t>
      </w:r>
      <w:r w:rsidR="00352F9C" w:rsidRPr="00D56626">
        <w:t>subsection (</w:t>
      </w:r>
      <w:r w:rsidRPr="00D56626">
        <w:t>1) plus an additional amount calculated in relation to the relevant period under the formula:</w:t>
      </w:r>
    </w:p>
    <w:p w14:paraId="3911E2BA"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6DAEA4B0" wp14:editId="5FF0E3A7">
            <wp:extent cx="609600" cy="266700"/>
            <wp:effectExtent l="0" t="0" r="0" b="0"/>
            <wp:docPr id="3" name="Picture 3" descr="start formula NH times 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p>
    <w:p w14:paraId="7E33D2A8" w14:textId="77777777" w:rsidR="000B6A17" w:rsidRPr="00D56626" w:rsidRDefault="000B6A17" w:rsidP="000B6A17">
      <w:pPr>
        <w:pStyle w:val="subsection2"/>
      </w:pPr>
      <w:r w:rsidRPr="00D56626">
        <w:t>where:</w:t>
      </w:r>
    </w:p>
    <w:p w14:paraId="2525761D" w14:textId="77777777" w:rsidR="000B6A17" w:rsidRPr="00D56626" w:rsidRDefault="000B6A17" w:rsidP="00D83163">
      <w:pPr>
        <w:pStyle w:val="Definition"/>
      </w:pPr>
      <w:r w:rsidRPr="00D56626">
        <w:rPr>
          <w:b/>
          <w:i/>
        </w:rPr>
        <w:t>NH</w:t>
      </w:r>
      <w:r w:rsidRPr="00D56626">
        <w:t xml:space="preserve"> is the average number of hours of overtime worked in each week by the employee in his or her employment during the relevant period; and</w:t>
      </w:r>
    </w:p>
    <w:p w14:paraId="2930EC69" w14:textId="77777777" w:rsidR="000B6A17" w:rsidRPr="00D56626" w:rsidRDefault="000B6A17" w:rsidP="00D83163">
      <w:pPr>
        <w:pStyle w:val="Definition"/>
      </w:pPr>
      <w:r w:rsidRPr="00D56626">
        <w:rPr>
          <w:b/>
          <w:i/>
        </w:rPr>
        <w:t>OR</w:t>
      </w:r>
      <w:r w:rsidRPr="00D56626">
        <w:t xml:space="preserve"> is the employee’s average hourly overtime rate of pay during that period.</w:t>
      </w:r>
    </w:p>
    <w:p w14:paraId="54EA429F" w14:textId="60C38164" w:rsidR="000B6A17" w:rsidRPr="00D56626" w:rsidRDefault="000B6A17" w:rsidP="000B6A17">
      <w:pPr>
        <w:pStyle w:val="subsection"/>
      </w:pPr>
      <w:r w:rsidRPr="00D56626">
        <w:tab/>
        <w:t>(3)</w:t>
      </w:r>
      <w:r w:rsidRPr="00D56626">
        <w:tab/>
        <w:t>Where an employee was, at the date of the injury, employed by the Commonwealth or a licensed corporation in part</w:t>
      </w:r>
      <w:r w:rsidR="00DF6880">
        <w:noBreakHyphen/>
      </w:r>
      <w:r w:rsidRPr="00D56626">
        <w:t>time employment or unpaid employment, any earnings of the employee from any other employment shall, for the purposes of this section, be treated as earnings of the employee from his or her employment by the Commonwealth or the licensed corporation.</w:t>
      </w:r>
    </w:p>
    <w:p w14:paraId="3A0ABCBB" w14:textId="77777777" w:rsidR="000B6A17" w:rsidRPr="00D56626" w:rsidRDefault="000B6A17" w:rsidP="000B6A17">
      <w:pPr>
        <w:pStyle w:val="subsection"/>
      </w:pPr>
      <w:r w:rsidRPr="00D56626">
        <w:tab/>
        <w:t>(4)</w:t>
      </w:r>
      <w:r w:rsidRPr="00D56626">
        <w:tab/>
        <w:t xml:space="preserve">Where, because of the shortness of the relevant period, it is impracticable to calculate the normal weekly earnings of an employee before an injury under </w:t>
      </w:r>
      <w:r w:rsidR="00352F9C" w:rsidRPr="00D56626">
        <w:t>subsection (</w:t>
      </w:r>
      <w:r w:rsidRPr="00D56626">
        <w:t xml:space="preserve">1) or (2), the normal </w:t>
      </w:r>
      <w:r w:rsidRPr="00D56626">
        <w:lastRenderedPageBreak/>
        <w:t xml:space="preserve">weekly earnings of the employee before the date of injury shall be taken to be the normal weekly earnings before that date of another employee performing comparable work, being normal weekly earnings from employment by the Commonwealth or a licensed corporation and calculated under </w:t>
      </w:r>
      <w:r w:rsidR="00352F9C" w:rsidRPr="00D56626">
        <w:t>subsection (</w:t>
      </w:r>
      <w:r w:rsidRPr="00D56626">
        <w:t>1) or (2), as the case requires.</w:t>
      </w:r>
    </w:p>
    <w:p w14:paraId="48F72C26" w14:textId="77777777" w:rsidR="000B6A17" w:rsidRPr="00D56626" w:rsidRDefault="000B6A17" w:rsidP="000B6A17">
      <w:pPr>
        <w:pStyle w:val="subsection"/>
      </w:pPr>
      <w:r w:rsidRPr="00D56626">
        <w:tab/>
        <w:t>(5)</w:t>
      </w:r>
      <w:r w:rsidRPr="00D56626">
        <w:tab/>
        <w:t xml:space="preserve">Where, because of the shortness of the relevant period, the normal weekly earnings as calculated in relation to the relevant period under </w:t>
      </w:r>
      <w:r w:rsidR="00352F9C" w:rsidRPr="00D56626">
        <w:t>subsection (</w:t>
      </w:r>
      <w:r w:rsidRPr="00D56626">
        <w:t>1) or (2) would not fairly represent the weekly rate at which the employee was being paid in respect of his or her employment before the injury, the normal weekly earnings before the date of the injury shall be calculated in relation to such other period as Comcare considers reasonable for the purpose of arriving at an amount that does fairly represent the weekly rate at which the employee was being so paid.</w:t>
      </w:r>
    </w:p>
    <w:p w14:paraId="4D657BF4" w14:textId="77777777" w:rsidR="000B6A17" w:rsidRPr="00D56626" w:rsidRDefault="000B6A17" w:rsidP="000B6A17">
      <w:pPr>
        <w:pStyle w:val="subsection"/>
      </w:pPr>
      <w:r w:rsidRPr="00D56626">
        <w:tab/>
        <w:t>(6)</w:t>
      </w:r>
      <w:r w:rsidRPr="00D56626">
        <w:tab/>
        <w:t>Subject to this section, if the minimum amount per week payable to an employee in respect of his or her employment by the Commonwealth or a licensed corporation at the date of the injury is increased, or would have been increased if the employee had continued in that employment, because of:</w:t>
      </w:r>
    </w:p>
    <w:p w14:paraId="49512ACA" w14:textId="77777777" w:rsidR="000B6A17" w:rsidRPr="00D56626" w:rsidRDefault="000B6A17" w:rsidP="000B6A17">
      <w:pPr>
        <w:pStyle w:val="paragraph"/>
      </w:pPr>
      <w:r w:rsidRPr="00D56626">
        <w:tab/>
        <w:t>(a)</w:t>
      </w:r>
      <w:r w:rsidRPr="00D56626">
        <w:tab/>
        <w:t>the attainment by the employee of a particular age;</w:t>
      </w:r>
    </w:p>
    <w:p w14:paraId="49E3577B" w14:textId="77777777" w:rsidR="000B6A17" w:rsidRPr="00D56626" w:rsidRDefault="000B6A17" w:rsidP="000B6A17">
      <w:pPr>
        <w:pStyle w:val="paragraph"/>
      </w:pPr>
      <w:r w:rsidRPr="00D56626">
        <w:tab/>
        <w:t>(b)</w:t>
      </w:r>
      <w:r w:rsidRPr="00D56626">
        <w:tab/>
        <w:t>the completion by the employee of a particular period of service; or</w:t>
      </w:r>
    </w:p>
    <w:p w14:paraId="319FEA31" w14:textId="77777777" w:rsidR="000B6A17" w:rsidRPr="00D56626" w:rsidRDefault="000B6A17" w:rsidP="000B6A17">
      <w:pPr>
        <w:pStyle w:val="paragraph"/>
      </w:pPr>
      <w:r w:rsidRPr="00D56626">
        <w:tab/>
        <w:t>(c)</w:t>
      </w:r>
      <w:r w:rsidRPr="00D56626">
        <w:tab/>
        <w:t>the receipt by the employee of an increase in salary, wages or pay by way of an increment in a range of salary, wages or pay applicable to the employee or to his or her office, position or appointment;</w:t>
      </w:r>
    </w:p>
    <w:p w14:paraId="5EE831D7" w14:textId="77777777" w:rsidR="000B6A17" w:rsidRPr="00D56626" w:rsidRDefault="000B6A17" w:rsidP="000B6A17">
      <w:pPr>
        <w:pStyle w:val="subsection2"/>
      </w:pPr>
      <w:r w:rsidRPr="00D56626">
        <w:t>the normal weekly earnings of the employee before the injury, as calculated under the preceding subsections, shall be increased by the same percentage as the percentage by which that minimum amount per week is increased, or would have been increased, as the case may be.</w:t>
      </w:r>
    </w:p>
    <w:p w14:paraId="0CCCEF5B" w14:textId="77777777" w:rsidR="000B6A17" w:rsidRPr="00D56626" w:rsidRDefault="000B6A17" w:rsidP="000B6A17">
      <w:pPr>
        <w:pStyle w:val="subsection"/>
      </w:pPr>
      <w:r w:rsidRPr="00D56626">
        <w:tab/>
        <w:t>(7)</w:t>
      </w:r>
      <w:r w:rsidRPr="00D56626">
        <w:tab/>
        <w:t>Subject to this section, if:</w:t>
      </w:r>
    </w:p>
    <w:p w14:paraId="2D073F44" w14:textId="77777777" w:rsidR="000B6A17" w:rsidRPr="00D56626" w:rsidRDefault="000B6A17" w:rsidP="000B6A17">
      <w:pPr>
        <w:pStyle w:val="paragraph"/>
      </w:pPr>
      <w:r w:rsidRPr="00D56626">
        <w:lastRenderedPageBreak/>
        <w:tab/>
        <w:t>(a)</w:t>
      </w:r>
      <w:r w:rsidRPr="00D56626">
        <w:tab/>
        <w:t>an employee continues to be employed by the Commonwealth or a licensed corporation after the date of an injury; and</w:t>
      </w:r>
    </w:p>
    <w:p w14:paraId="0A12D8F1" w14:textId="77777777" w:rsidR="000B6A17" w:rsidRPr="00D56626" w:rsidRDefault="000B6A17" w:rsidP="000B6A17">
      <w:pPr>
        <w:pStyle w:val="paragraph"/>
        <w:keepNext/>
      </w:pPr>
      <w:r w:rsidRPr="00D56626">
        <w:tab/>
        <w:t>(b)</w:t>
      </w:r>
      <w:r w:rsidRPr="00D56626">
        <w:tab/>
        <w:t>the minimum amount per week payable to the employee in respect of that employment is increased because of the promotion of the employee;</w:t>
      </w:r>
    </w:p>
    <w:p w14:paraId="101942BC" w14:textId="77777777" w:rsidR="000B6A17" w:rsidRPr="00D56626" w:rsidRDefault="000B6A17" w:rsidP="000B6A17">
      <w:pPr>
        <w:pStyle w:val="subsection2"/>
      </w:pPr>
      <w:r w:rsidRPr="00D56626">
        <w:t>the normal weekly earnings of the employee before the injury, as calculated under the preceding subsections, shall be increased by the same percentage as the percentage by which that minimum amount per week is increased.</w:t>
      </w:r>
    </w:p>
    <w:p w14:paraId="3421EE14" w14:textId="77777777" w:rsidR="000B6A17" w:rsidRPr="00D56626" w:rsidRDefault="000B6A17" w:rsidP="000B6A17">
      <w:pPr>
        <w:pStyle w:val="subsection"/>
      </w:pPr>
      <w:r w:rsidRPr="00D56626">
        <w:tab/>
        <w:t>(8)</w:t>
      </w:r>
      <w:r w:rsidRPr="00D56626">
        <w:tab/>
        <w:t>Subject to this section, where:</w:t>
      </w:r>
    </w:p>
    <w:p w14:paraId="14B74F8F" w14:textId="77777777" w:rsidR="000B6A17" w:rsidRPr="00D56626" w:rsidRDefault="000B6A17" w:rsidP="000B6A17">
      <w:pPr>
        <w:pStyle w:val="paragraph"/>
      </w:pPr>
      <w:r w:rsidRPr="00D56626">
        <w:tab/>
        <w:t>(a)</w:t>
      </w:r>
      <w:r w:rsidRPr="00D56626">
        <w:tab/>
        <w:t>the employment of an employee is of a kind referred to in subsection</w:t>
      </w:r>
      <w:r w:rsidR="00352F9C" w:rsidRPr="00D56626">
        <w:t> </w:t>
      </w:r>
      <w:r w:rsidRPr="00D56626">
        <w:t xml:space="preserve">5(4) or (6) or </w:t>
      </w:r>
      <w:r w:rsidR="00352F9C" w:rsidRPr="00D56626">
        <w:t>subsection (</w:t>
      </w:r>
      <w:r w:rsidRPr="00D56626">
        <w:t>3) of this section; and</w:t>
      </w:r>
    </w:p>
    <w:p w14:paraId="5773CFB4" w14:textId="77777777" w:rsidR="000B6A17" w:rsidRPr="00D56626" w:rsidRDefault="000B6A17" w:rsidP="000B6A17">
      <w:pPr>
        <w:pStyle w:val="paragraph"/>
      </w:pPr>
      <w:r w:rsidRPr="00D56626">
        <w:tab/>
        <w:t>(b)</w:t>
      </w:r>
      <w:r w:rsidRPr="00D56626">
        <w:tab/>
        <w:t>the employee is not receiving earnings from any other employment at the date of the injury;</w:t>
      </w:r>
    </w:p>
    <w:p w14:paraId="10F4136C" w14:textId="77777777" w:rsidR="000B6A17" w:rsidRPr="00D56626" w:rsidRDefault="000B6A17" w:rsidP="000B6A17">
      <w:pPr>
        <w:pStyle w:val="subsection2"/>
      </w:pPr>
      <w:r w:rsidRPr="00D56626">
        <w:t>the normal weekly earnings of the employee before the injury shall be an amount determined by Comcare to be the amount per week that the employee would have been able to earn at the date of the injury (including any amount in respect of overtime worked on a regular basis) if he or she had engaged in suitable paid employment.</w:t>
      </w:r>
    </w:p>
    <w:p w14:paraId="7E99C057" w14:textId="77777777" w:rsidR="000B6A17" w:rsidRPr="00D56626" w:rsidRDefault="000B6A17" w:rsidP="000B6A17">
      <w:pPr>
        <w:pStyle w:val="subsection"/>
      </w:pPr>
      <w:r w:rsidRPr="00D56626">
        <w:tab/>
        <w:t>(9)</w:t>
      </w:r>
      <w:r w:rsidRPr="00D56626">
        <w:tab/>
        <w:t>The normal weekly earnings of an employee before the date of the employee’s injury, as calculated under the preceding subsections, must, while the employee continues to be employed by the Commonwealth or a licensed corporation, be increased or reduced by the relevant percentage.</w:t>
      </w:r>
    </w:p>
    <w:p w14:paraId="6B74CCF4" w14:textId="77777777" w:rsidR="000B6A17" w:rsidRPr="00D56626" w:rsidRDefault="000B6A17" w:rsidP="000B6A17">
      <w:pPr>
        <w:pStyle w:val="subsection"/>
      </w:pPr>
      <w:r w:rsidRPr="00D56626">
        <w:tab/>
        <w:t>(9A)</w:t>
      </w:r>
      <w:r w:rsidRPr="00D56626">
        <w:tab/>
        <w:t xml:space="preserve">For the purposes of </w:t>
      </w:r>
      <w:r w:rsidR="00352F9C" w:rsidRPr="00D56626">
        <w:t>subsection (</w:t>
      </w:r>
      <w:r w:rsidRPr="00D56626">
        <w:t xml:space="preserve">9), </w:t>
      </w:r>
      <w:r w:rsidRPr="00D56626">
        <w:rPr>
          <w:b/>
          <w:i/>
        </w:rPr>
        <w:t>relevant percentage</w:t>
      </w:r>
      <w:r w:rsidRPr="00D56626">
        <w:t xml:space="preserve"> means the same percentage as the percentage of increase or reduction in the minimum amount per week payable in respect of employees included in a class of employees of which the employee was a member at the date of the injury as a result of:</w:t>
      </w:r>
    </w:p>
    <w:p w14:paraId="7AE79683" w14:textId="77777777" w:rsidR="000B6A17" w:rsidRPr="00D56626" w:rsidRDefault="000B6A17" w:rsidP="000B6A17">
      <w:pPr>
        <w:pStyle w:val="paragraph"/>
      </w:pPr>
      <w:r w:rsidRPr="00D56626">
        <w:tab/>
        <w:t>(a)</w:t>
      </w:r>
      <w:r w:rsidRPr="00D56626">
        <w:tab/>
        <w:t>the operation of a law of the Commonwealth or of a State or Territory; or</w:t>
      </w:r>
    </w:p>
    <w:p w14:paraId="218612C2" w14:textId="77777777" w:rsidR="000B6A17" w:rsidRPr="00D56626" w:rsidRDefault="000B6A17" w:rsidP="000B6A17">
      <w:pPr>
        <w:pStyle w:val="paragraph"/>
      </w:pPr>
      <w:r w:rsidRPr="00D56626">
        <w:lastRenderedPageBreak/>
        <w:tab/>
        <w:t>(b)</w:t>
      </w:r>
      <w:r w:rsidRPr="00D56626">
        <w:tab/>
        <w:t>the making, alteration or operation of an award, order, determination or industrial agreement or the doing of any other act or thing, under such a law.</w:t>
      </w:r>
    </w:p>
    <w:p w14:paraId="2F8A56FF" w14:textId="77777777" w:rsidR="000B6A17" w:rsidRPr="00D56626" w:rsidRDefault="000B6A17" w:rsidP="000B6A17">
      <w:pPr>
        <w:pStyle w:val="subsection"/>
      </w:pPr>
      <w:r w:rsidRPr="00D56626">
        <w:tab/>
        <w:t>(9B)</w:t>
      </w:r>
      <w:r w:rsidRPr="00D56626">
        <w:tab/>
        <w:t xml:space="preserve">The normal weekly earnings of an employee before injury, as calculated under </w:t>
      </w:r>
      <w:r w:rsidR="00352F9C" w:rsidRPr="00D56626">
        <w:t>subsections (</w:t>
      </w:r>
      <w:r w:rsidRPr="00D56626">
        <w:t xml:space="preserve">1) to (8) and as increased or reduced under </w:t>
      </w:r>
      <w:r w:rsidR="00352F9C" w:rsidRPr="00D56626">
        <w:t>subsection (</w:t>
      </w:r>
      <w:r w:rsidRPr="00D56626">
        <w:t>9) must, if the employee has ceased, or ceases, to be employed by the Commonwealth or a licensed corporation, be further increased, with effect from each indexation date in relation to that cessation, by reference to the percentage of increase (if any) of an index that is prescribed for the purposes of this subsection over the year ending on the 31</w:t>
      </w:r>
      <w:r w:rsidR="00352F9C" w:rsidRPr="00D56626">
        <w:t> </w:t>
      </w:r>
      <w:r w:rsidRPr="00D56626">
        <w:t>December preceding each such indexation date.</w:t>
      </w:r>
    </w:p>
    <w:p w14:paraId="69384927" w14:textId="77777777" w:rsidR="000B6A17" w:rsidRPr="00D56626" w:rsidRDefault="000B6A17" w:rsidP="000B6A17">
      <w:pPr>
        <w:pStyle w:val="subsection"/>
      </w:pPr>
      <w:r w:rsidRPr="00D56626">
        <w:tab/>
        <w:t>(9C)</w:t>
      </w:r>
      <w:r w:rsidRPr="00D56626">
        <w:tab/>
        <w:t xml:space="preserve">For the purpose of </w:t>
      </w:r>
      <w:r w:rsidR="00352F9C" w:rsidRPr="00D56626">
        <w:t>subsection (</w:t>
      </w:r>
      <w:r w:rsidRPr="00D56626">
        <w:t xml:space="preserve">9B), the </w:t>
      </w:r>
      <w:r w:rsidRPr="00D56626">
        <w:rPr>
          <w:b/>
          <w:i/>
        </w:rPr>
        <w:t>indexation date</w:t>
      </w:r>
      <w:r w:rsidRPr="00D56626">
        <w:t>, in relation to a cessation of employment, is:</w:t>
      </w:r>
    </w:p>
    <w:p w14:paraId="2F5B592D" w14:textId="7DB885F1" w:rsidR="000B6A17" w:rsidRPr="00D56626" w:rsidRDefault="000B6A17" w:rsidP="000B6A17">
      <w:pPr>
        <w:pStyle w:val="paragraph"/>
      </w:pPr>
      <w:r w:rsidRPr="00D56626">
        <w:tab/>
        <w:t>(a)</w:t>
      </w:r>
      <w:r w:rsidRPr="00D56626">
        <w:tab/>
        <w:t xml:space="preserve">the </w:t>
      </w:r>
      <w:r w:rsidR="00353534">
        <w:t>1 July</w:t>
      </w:r>
      <w:r w:rsidRPr="00D56626">
        <w:t xml:space="preserve"> next following:</w:t>
      </w:r>
    </w:p>
    <w:p w14:paraId="5E78DE6D" w14:textId="77777777" w:rsidR="000B6A17" w:rsidRPr="00D56626" w:rsidRDefault="000B6A17" w:rsidP="000B6A17">
      <w:pPr>
        <w:pStyle w:val="paragraphsub"/>
      </w:pPr>
      <w:r w:rsidRPr="00D56626">
        <w:tab/>
        <w:t>(i)</w:t>
      </w:r>
      <w:r w:rsidRPr="00D56626">
        <w:tab/>
        <w:t>the date on which this Act receives the Royal Assent; or</w:t>
      </w:r>
    </w:p>
    <w:p w14:paraId="5DF9D596" w14:textId="77777777" w:rsidR="000B6A17" w:rsidRPr="00D56626" w:rsidRDefault="000B6A17" w:rsidP="000B6A17">
      <w:pPr>
        <w:pStyle w:val="paragraphsub"/>
      </w:pPr>
      <w:r w:rsidRPr="00D56626">
        <w:tab/>
        <w:t>(ii)</w:t>
      </w:r>
      <w:r w:rsidRPr="00D56626">
        <w:tab/>
        <w:t>the date of that cessation of employment;</w:t>
      </w:r>
    </w:p>
    <w:p w14:paraId="5483BB1A" w14:textId="77777777" w:rsidR="000B6A17" w:rsidRPr="00D56626" w:rsidRDefault="000B6A17" w:rsidP="000B6A17">
      <w:pPr>
        <w:pStyle w:val="paragraph"/>
      </w:pPr>
      <w:r w:rsidRPr="00D56626">
        <w:tab/>
      </w:r>
      <w:r w:rsidRPr="00D56626">
        <w:tab/>
        <w:t>whichever last occurs; and</w:t>
      </w:r>
    </w:p>
    <w:p w14:paraId="5CADA597" w14:textId="6F2D4D35" w:rsidR="000B6A17" w:rsidRPr="00D56626" w:rsidRDefault="000B6A17" w:rsidP="000B6A17">
      <w:pPr>
        <w:pStyle w:val="paragraph"/>
      </w:pPr>
      <w:r w:rsidRPr="00D56626">
        <w:tab/>
        <w:t>(b)</w:t>
      </w:r>
      <w:r w:rsidRPr="00D56626">
        <w:tab/>
        <w:t xml:space="preserve">each subsequent </w:t>
      </w:r>
      <w:r w:rsidR="00353534">
        <w:t>1 July</w:t>
      </w:r>
      <w:r w:rsidRPr="00D56626">
        <w:t>.</w:t>
      </w:r>
    </w:p>
    <w:p w14:paraId="0CB68732" w14:textId="77777777" w:rsidR="000B6A17" w:rsidRPr="00D56626" w:rsidRDefault="000B6A17" w:rsidP="000B6A17">
      <w:pPr>
        <w:pStyle w:val="subsection"/>
      </w:pPr>
      <w:r w:rsidRPr="00D56626">
        <w:tab/>
        <w:t>(9D)</w:t>
      </w:r>
      <w:r w:rsidRPr="00D56626">
        <w:tab/>
        <w:t xml:space="preserve">For the purpose of </w:t>
      </w:r>
      <w:r w:rsidR="00352F9C" w:rsidRPr="00D56626">
        <w:t>subsection (</w:t>
      </w:r>
      <w:r w:rsidRPr="00D56626">
        <w:t>9B), the regulations may specify the manner of calculating the further increase referred to in that subsection by reference to the movement of the index that is prescribed for the purposes of that subsection.</w:t>
      </w:r>
    </w:p>
    <w:p w14:paraId="516D4DDF" w14:textId="16D3AB2C" w:rsidR="00C806DD" w:rsidRPr="00D56626" w:rsidRDefault="00C806DD" w:rsidP="00C806DD">
      <w:pPr>
        <w:pStyle w:val="subsection"/>
      </w:pPr>
      <w:r w:rsidRPr="00D56626">
        <w:tab/>
        <w:t>(9E)</w:t>
      </w:r>
      <w:r w:rsidRPr="00D56626">
        <w:tab/>
        <w:t xml:space="preserve">The normal weekly earnings of an employee before an injury, as calculated under the preceding subsections, must, with effect from </w:t>
      </w:r>
      <w:r w:rsidR="00353534">
        <w:t>1 July</w:t>
      </w:r>
      <w:r w:rsidRPr="00D56626">
        <w:t xml:space="preserve"> in each year, be further increased by the amount under </w:t>
      </w:r>
      <w:r w:rsidR="00352F9C" w:rsidRPr="00D56626">
        <w:t>subsection (</w:t>
      </w:r>
      <w:r w:rsidRPr="00D56626">
        <w:t xml:space="preserve">9F) if, in the 12 months immediately preceding that </w:t>
      </w:r>
      <w:r w:rsidR="00353534">
        <w:t>1 July</w:t>
      </w:r>
      <w:r w:rsidRPr="00D56626">
        <w:t>:</w:t>
      </w:r>
    </w:p>
    <w:p w14:paraId="69515381" w14:textId="77777777" w:rsidR="00C806DD" w:rsidRPr="00D56626" w:rsidRDefault="00C806DD" w:rsidP="00C806DD">
      <w:pPr>
        <w:pStyle w:val="paragraph"/>
      </w:pPr>
      <w:r w:rsidRPr="00D56626">
        <w:tab/>
        <w:t>(a)</w:t>
      </w:r>
      <w:r w:rsidRPr="00D56626">
        <w:tab/>
        <w:t xml:space="preserve">there was no increase in those earnings under </w:t>
      </w:r>
      <w:r w:rsidR="00352F9C" w:rsidRPr="00D56626">
        <w:t>subsection (</w:t>
      </w:r>
      <w:r w:rsidRPr="00D56626">
        <w:t>6), (7) or (9); and</w:t>
      </w:r>
    </w:p>
    <w:p w14:paraId="6FFD607D" w14:textId="77777777" w:rsidR="00C806DD" w:rsidRPr="00D56626" w:rsidRDefault="00C806DD" w:rsidP="00C806DD">
      <w:pPr>
        <w:pStyle w:val="paragraph"/>
      </w:pPr>
      <w:r w:rsidRPr="00D56626">
        <w:tab/>
        <w:t>(b)</w:t>
      </w:r>
      <w:r w:rsidRPr="00D56626">
        <w:tab/>
        <w:t xml:space="preserve">there was no reduction in those earnings under </w:t>
      </w:r>
      <w:r w:rsidR="00352F9C" w:rsidRPr="00D56626">
        <w:t>subsection (</w:t>
      </w:r>
      <w:r w:rsidRPr="00D56626">
        <w:t>9).</w:t>
      </w:r>
    </w:p>
    <w:p w14:paraId="666B9970" w14:textId="153FF335" w:rsidR="00C806DD" w:rsidRPr="00D56626" w:rsidRDefault="00C806DD" w:rsidP="00C806DD">
      <w:pPr>
        <w:pStyle w:val="subsection"/>
      </w:pPr>
      <w:r w:rsidRPr="00D56626">
        <w:lastRenderedPageBreak/>
        <w:tab/>
        <w:t>(9F)</w:t>
      </w:r>
      <w:r w:rsidRPr="00D56626">
        <w:tab/>
        <w:t xml:space="preserve">If the normal weekly earnings of an employee before an injury must be increased because of </w:t>
      </w:r>
      <w:r w:rsidR="00352F9C" w:rsidRPr="00D56626">
        <w:t>subsection (</w:t>
      </w:r>
      <w:r w:rsidRPr="00D56626">
        <w:t>9E), the amount by which they are increased is the percentage of increase (if any) in the index prescribed by the regulations for the purposes of this subsection over the period of 12 months ending on the 31</w:t>
      </w:r>
      <w:r w:rsidR="00352F9C" w:rsidRPr="00D56626">
        <w:t> </w:t>
      </w:r>
      <w:r w:rsidRPr="00D56626">
        <w:t xml:space="preserve">December immediately before the relevant </w:t>
      </w:r>
      <w:r w:rsidR="00353534">
        <w:t>1 July</w:t>
      </w:r>
      <w:r w:rsidRPr="00D56626">
        <w:t>.</w:t>
      </w:r>
    </w:p>
    <w:p w14:paraId="48EA4B9B" w14:textId="77777777" w:rsidR="00C806DD" w:rsidRPr="00D56626" w:rsidRDefault="00C806DD" w:rsidP="00C806DD">
      <w:pPr>
        <w:pStyle w:val="subsection"/>
      </w:pPr>
      <w:r w:rsidRPr="00D56626">
        <w:tab/>
        <w:t>(9G)</w:t>
      </w:r>
      <w:r w:rsidRPr="00D56626">
        <w:tab/>
        <w:t xml:space="preserve">For the purposes of </w:t>
      </w:r>
      <w:r w:rsidR="00352F9C" w:rsidRPr="00D56626">
        <w:t>subsection (</w:t>
      </w:r>
      <w:r w:rsidRPr="00D56626">
        <w:t>9F), the regulations may specify the manner of calculating the further increase mentioned in that subsection by reference to the movement of the index that is prescribed for the purposes of that subsection.</w:t>
      </w:r>
    </w:p>
    <w:p w14:paraId="5F63650E" w14:textId="77777777" w:rsidR="000B6A17" w:rsidRPr="00D56626" w:rsidRDefault="000B6A17" w:rsidP="00715F7F">
      <w:pPr>
        <w:pStyle w:val="subsection"/>
      </w:pPr>
      <w:r w:rsidRPr="00D56626">
        <w:tab/>
        <w:t>(10)</w:t>
      </w:r>
      <w:r w:rsidRPr="00D56626">
        <w:tab/>
        <w:t>If the amount of the normal weekly earnings of an employee before an injury, as calculated under the preceding subsections, would exceed:</w:t>
      </w:r>
    </w:p>
    <w:p w14:paraId="0328AB92" w14:textId="77777777" w:rsidR="000B6A17" w:rsidRPr="00D56626" w:rsidRDefault="000B6A17" w:rsidP="00715F7F">
      <w:pPr>
        <w:pStyle w:val="paragraph"/>
      </w:pPr>
      <w:r w:rsidRPr="00D56626">
        <w:tab/>
        <w:t>(a)</w:t>
      </w:r>
      <w:r w:rsidRPr="00D56626">
        <w:tab/>
        <w:t>where the employee continues to be employed by the Commonwealth or a licensed corporation—the amount per week of the earnings that the employee would receive if he or she were not incapacitated for work; or</w:t>
      </w:r>
    </w:p>
    <w:p w14:paraId="4A4ABF94" w14:textId="77777777" w:rsidR="000B6A17" w:rsidRPr="00D56626" w:rsidRDefault="000B6A17" w:rsidP="00715F7F">
      <w:pPr>
        <w:pStyle w:val="paragraph"/>
      </w:pPr>
      <w:r w:rsidRPr="00D56626">
        <w:tab/>
        <w:t>(b)</w:t>
      </w:r>
      <w:r w:rsidRPr="00D56626">
        <w:tab/>
        <w:t>where the employee has ceased to be employed by the Commonwealth or a licensed corporation—whichever is the greater of the following amounts:</w:t>
      </w:r>
    </w:p>
    <w:p w14:paraId="30A46BCF" w14:textId="77777777" w:rsidR="000B6A17" w:rsidRPr="00D56626" w:rsidRDefault="000B6A17" w:rsidP="00715F7F">
      <w:pPr>
        <w:pStyle w:val="paragraphsub"/>
      </w:pPr>
      <w:r w:rsidRPr="00D56626">
        <w:tab/>
        <w:t>(i)</w:t>
      </w:r>
      <w:r w:rsidRPr="00D56626">
        <w:tab/>
        <w:t>the amount per week of the earnings that the employee would receive if he or she had continued to be employed by the Commonwealth or the licensed corporation in the employment in which he or she was engaged at the date of the injury;</w:t>
      </w:r>
    </w:p>
    <w:p w14:paraId="2EC8A2EA" w14:textId="77777777" w:rsidR="000B6A17" w:rsidRPr="00D56626" w:rsidRDefault="000B6A17" w:rsidP="00715F7F">
      <w:pPr>
        <w:pStyle w:val="paragraphsub"/>
      </w:pPr>
      <w:r w:rsidRPr="00D56626">
        <w:tab/>
        <w:t>(ii)</w:t>
      </w:r>
      <w:r w:rsidRPr="00D56626">
        <w:tab/>
        <w:t>the amount per week of the earnings that the employee would receive if he or she had continued to be employed by the Commonwealth or the licensed corporation in the employment in which he or she was engaged at the date on which the employment by the Commonwealth or the licensed corporation ceased;</w:t>
      </w:r>
    </w:p>
    <w:p w14:paraId="621EC61E" w14:textId="77777777" w:rsidR="000B6A17" w:rsidRPr="00D56626" w:rsidRDefault="000B6A17" w:rsidP="000B6A17">
      <w:pPr>
        <w:pStyle w:val="subsection2"/>
      </w:pPr>
      <w:r w:rsidRPr="00D56626">
        <w:t>the amount so calculated shall be reduced by the amount of the excess.</w:t>
      </w:r>
    </w:p>
    <w:p w14:paraId="51A3684E" w14:textId="77777777" w:rsidR="000B6A17" w:rsidRPr="00D56626" w:rsidRDefault="000B6A17" w:rsidP="001B4BD8">
      <w:pPr>
        <w:pStyle w:val="ActHead5"/>
        <w:spacing w:before="340"/>
      </w:pPr>
      <w:bookmarkStart w:id="14" w:name="_Toc191712390"/>
      <w:r w:rsidRPr="00AC7B6F">
        <w:rPr>
          <w:rStyle w:val="CharSectno"/>
        </w:rPr>
        <w:lastRenderedPageBreak/>
        <w:t>9</w:t>
      </w:r>
      <w:r w:rsidRPr="00D56626">
        <w:t xml:space="preserve">  Relevant period</w:t>
      </w:r>
      <w:bookmarkEnd w:id="14"/>
    </w:p>
    <w:p w14:paraId="04E55866" w14:textId="77777777" w:rsidR="000B6A17" w:rsidRPr="00D56626" w:rsidRDefault="000B6A17" w:rsidP="00CE37B0">
      <w:pPr>
        <w:pStyle w:val="subsection"/>
        <w:keepNext/>
      </w:pPr>
      <w:r w:rsidRPr="00D56626">
        <w:tab/>
        <w:t>(1)</w:t>
      </w:r>
      <w:r w:rsidRPr="00D56626">
        <w:tab/>
        <w:t>For the purposes of calculating the normal weekly earnings of an employee before an injury, a reference in section</w:t>
      </w:r>
      <w:r w:rsidR="00352F9C" w:rsidRPr="00D56626">
        <w:t> </w:t>
      </w:r>
      <w:r w:rsidRPr="00D56626">
        <w:t>8 to the relevant period is, subject to this section, a reference to the latest period of 2</w:t>
      </w:r>
      <w:r w:rsidR="00D83163" w:rsidRPr="00D56626">
        <w:t xml:space="preserve"> </w:t>
      </w:r>
      <w:r w:rsidRPr="00D56626">
        <w:t>weeks before the date of the injury during which the employee was continuously employed by the Commonwealth or a licensed corporation.</w:t>
      </w:r>
    </w:p>
    <w:p w14:paraId="6D7CEF48" w14:textId="77777777" w:rsidR="000B6A17" w:rsidRPr="00D56626" w:rsidRDefault="000B6A17" w:rsidP="007E34EE">
      <w:pPr>
        <w:pStyle w:val="subsection"/>
      </w:pPr>
      <w:r w:rsidRPr="00D56626">
        <w:tab/>
        <w:t>(2)</w:t>
      </w:r>
      <w:r w:rsidRPr="00D56626">
        <w:tab/>
        <w:t xml:space="preserve">Subject to </w:t>
      </w:r>
      <w:r w:rsidR="00352F9C" w:rsidRPr="00D56626">
        <w:t>subsection (</w:t>
      </w:r>
      <w:r w:rsidRPr="00D56626">
        <w:t xml:space="preserve">3), if, during the period referred to in </w:t>
      </w:r>
      <w:r w:rsidR="00352F9C" w:rsidRPr="00D56626">
        <w:t>subsection (</w:t>
      </w:r>
      <w:r w:rsidRPr="00D56626">
        <w:t>1), the minimum amount per week payable to an employee in respect of his or her employment by the Commonwealth or a licensed corporation was varied as a result of:</w:t>
      </w:r>
    </w:p>
    <w:p w14:paraId="6CF4A021" w14:textId="77777777" w:rsidR="000B6A17" w:rsidRPr="00D56626" w:rsidRDefault="000B6A17" w:rsidP="000B6A17">
      <w:pPr>
        <w:pStyle w:val="paragraph"/>
      </w:pPr>
      <w:r w:rsidRPr="00D56626">
        <w:tab/>
        <w:t>(a)</w:t>
      </w:r>
      <w:r w:rsidRPr="00D56626">
        <w:tab/>
        <w:t>the operation of a law of the Commonwealth or of a State or Territory; or</w:t>
      </w:r>
    </w:p>
    <w:p w14:paraId="7FAFFF4E" w14:textId="77777777" w:rsidR="000B6A17" w:rsidRPr="00D56626" w:rsidRDefault="000B6A17" w:rsidP="000B6A17">
      <w:pPr>
        <w:pStyle w:val="paragraph"/>
      </w:pPr>
      <w:r w:rsidRPr="00D56626">
        <w:tab/>
        <w:t>(b)</w:t>
      </w:r>
      <w:r w:rsidRPr="00D56626">
        <w:tab/>
        <w:t>the making, alteration or operation of an award, order, determination or industrial agreement, or the doing of any other act or thing, under such a law;</w:t>
      </w:r>
    </w:p>
    <w:p w14:paraId="1DE25424" w14:textId="77777777" w:rsidR="000B6A17" w:rsidRPr="00D56626" w:rsidRDefault="000B6A17" w:rsidP="00DC137C">
      <w:pPr>
        <w:pStyle w:val="subsection2"/>
        <w:widowControl w:val="0"/>
      </w:pPr>
      <w:r w:rsidRPr="00D56626">
        <w:t>any part of that period that occurred before the variation, or last variation, took place shall be disregarded for the purposes of calculating the relevant period.</w:t>
      </w:r>
    </w:p>
    <w:p w14:paraId="0EC2A5D9" w14:textId="77777777" w:rsidR="000B6A17" w:rsidRPr="00D56626" w:rsidRDefault="000B6A17" w:rsidP="00111C27">
      <w:pPr>
        <w:pStyle w:val="subsection"/>
        <w:keepNext/>
      </w:pPr>
      <w:r w:rsidRPr="00D56626">
        <w:tab/>
        <w:t>(3)</w:t>
      </w:r>
      <w:r w:rsidRPr="00D56626">
        <w:tab/>
        <w:t xml:space="preserve">Where in any case the application of </w:t>
      </w:r>
      <w:r w:rsidR="00352F9C" w:rsidRPr="00D56626">
        <w:t>subsection (</w:t>
      </w:r>
      <w:r w:rsidRPr="00D56626">
        <w:t>2) would require that a period be disregarded for the purposes of calculating the relevant period in relation to an employee, and as a result of disregarding that period:</w:t>
      </w:r>
    </w:p>
    <w:p w14:paraId="5C613538" w14:textId="77777777" w:rsidR="000B6A17" w:rsidRPr="00D56626" w:rsidRDefault="000B6A17" w:rsidP="000B6A17">
      <w:pPr>
        <w:pStyle w:val="paragraph"/>
      </w:pPr>
      <w:r w:rsidRPr="00D56626">
        <w:tab/>
        <w:t>(a)</w:t>
      </w:r>
      <w:r w:rsidRPr="00D56626">
        <w:tab/>
        <w:t>it would be impracticable to calculate under section</w:t>
      </w:r>
      <w:r w:rsidR="00352F9C" w:rsidRPr="00D56626">
        <w:t> </w:t>
      </w:r>
      <w:r w:rsidRPr="00D56626">
        <w:t>8 the normal weekly earnings of the employee before an injury; or</w:t>
      </w:r>
    </w:p>
    <w:p w14:paraId="184398D0" w14:textId="77777777" w:rsidR="000B6A17" w:rsidRPr="00D56626" w:rsidRDefault="000B6A17" w:rsidP="000B6A17">
      <w:pPr>
        <w:pStyle w:val="paragraph"/>
      </w:pPr>
      <w:r w:rsidRPr="00D56626">
        <w:tab/>
        <w:t>(b)</w:t>
      </w:r>
      <w:r w:rsidRPr="00D56626">
        <w:tab/>
        <w:t>the normal weekly earnings as so calculated would not fairly represent the weekly rate at which the employee was being paid in respect of his or her employment by the Commonwealth or a licensed corporation before the injury;</w:t>
      </w:r>
    </w:p>
    <w:p w14:paraId="744A1384" w14:textId="77777777" w:rsidR="000B6A17" w:rsidRPr="00D56626" w:rsidRDefault="00352F9C" w:rsidP="000B6A17">
      <w:pPr>
        <w:pStyle w:val="subsection2"/>
      </w:pPr>
      <w:r w:rsidRPr="00D56626">
        <w:t>subsection (</w:t>
      </w:r>
      <w:r w:rsidR="000B6A17" w:rsidRPr="00D56626">
        <w:t>2) shall not apply in that case, but the normal weekly earnings of the employee during that period shall be taken to be the amount that would have been his or her normal weekly earnings during that period if the variation had taken effect at the beginning of that period.</w:t>
      </w:r>
    </w:p>
    <w:p w14:paraId="58DB9262" w14:textId="77777777" w:rsidR="000B6A17" w:rsidRPr="00D56626" w:rsidRDefault="000B6A17" w:rsidP="000B6A17">
      <w:pPr>
        <w:pStyle w:val="subsection"/>
        <w:keepLines/>
      </w:pPr>
      <w:r w:rsidRPr="00D56626">
        <w:lastRenderedPageBreak/>
        <w:tab/>
        <w:t>(4)</w:t>
      </w:r>
      <w:r w:rsidRPr="00D56626">
        <w:tab/>
        <w:t>If, during any part of the period calculated under the preceding subsections, the employee’s earnings were reduced, or the employee did not receive any earnings, because of absence from his or her employment for any reason, that part of that period shall be disregarded for the purposes of calculating the relevant period.</w:t>
      </w:r>
    </w:p>
    <w:p w14:paraId="7A8B94F0" w14:textId="77777777" w:rsidR="000B6A17" w:rsidRPr="00D56626" w:rsidRDefault="000B6A17" w:rsidP="000B6A17">
      <w:pPr>
        <w:pStyle w:val="ActHead5"/>
      </w:pPr>
      <w:bookmarkStart w:id="15" w:name="_Toc191712391"/>
      <w:r w:rsidRPr="00AC7B6F">
        <w:rPr>
          <w:rStyle w:val="CharSectno"/>
        </w:rPr>
        <w:t>10</w:t>
      </w:r>
      <w:r w:rsidRPr="00D56626">
        <w:t xml:space="preserve">  Recovery of damages</w:t>
      </w:r>
      <w:bookmarkEnd w:id="15"/>
    </w:p>
    <w:p w14:paraId="57DDA523" w14:textId="77777777" w:rsidR="000B6A17" w:rsidRPr="00D56626" w:rsidRDefault="000B6A17" w:rsidP="000B6A17">
      <w:pPr>
        <w:pStyle w:val="subsection"/>
      </w:pPr>
      <w:r w:rsidRPr="00D56626">
        <w:tab/>
      </w:r>
      <w:r w:rsidRPr="00D56626">
        <w:tab/>
        <w:t>For the purposes of this Act, damages shall be taken to have been recovered by an employee, or by or for the benefit of a dependant of a deceased employee, when the amount of the damages was paid to or for the benefit of the employee or dependant, as the case may be.</w:t>
      </w:r>
    </w:p>
    <w:p w14:paraId="6D15038F" w14:textId="77777777" w:rsidR="000B6A17" w:rsidRPr="00D56626" w:rsidRDefault="000B6A17" w:rsidP="000B6A17">
      <w:pPr>
        <w:pStyle w:val="ActHead5"/>
      </w:pPr>
      <w:bookmarkStart w:id="16" w:name="_Toc191712392"/>
      <w:r w:rsidRPr="00AC7B6F">
        <w:rPr>
          <w:rStyle w:val="CharSectno"/>
        </w:rPr>
        <w:t>11</w:t>
      </w:r>
      <w:r w:rsidRPr="00D56626">
        <w:t xml:space="preserve">  Liability of relevant authority</w:t>
      </w:r>
      <w:bookmarkEnd w:id="16"/>
    </w:p>
    <w:p w14:paraId="5A36689A" w14:textId="77777777" w:rsidR="000B6A17" w:rsidRPr="00D56626" w:rsidRDefault="000B6A17" w:rsidP="000B6A17">
      <w:pPr>
        <w:pStyle w:val="subsection"/>
      </w:pPr>
      <w:r w:rsidRPr="00D56626">
        <w:tab/>
      </w:r>
      <w:r w:rsidRPr="00D56626">
        <w:tab/>
        <w:t>The liability of a relevant authority to pay compensation to a person under this Act is the liability of that authority to pay to the person such amount or amounts as are determined by that authority to be payable to the person under this Act.</w:t>
      </w:r>
    </w:p>
    <w:p w14:paraId="7457CC43" w14:textId="77777777" w:rsidR="000B6A17" w:rsidRPr="00D56626" w:rsidRDefault="000B6A17" w:rsidP="000B6A17">
      <w:pPr>
        <w:pStyle w:val="ActHead5"/>
      </w:pPr>
      <w:bookmarkStart w:id="17" w:name="_Toc191712393"/>
      <w:r w:rsidRPr="00AC7B6F">
        <w:rPr>
          <w:rStyle w:val="CharSectno"/>
        </w:rPr>
        <w:t>12</w:t>
      </w:r>
      <w:r w:rsidRPr="00D56626">
        <w:t xml:space="preserve">  Amounts of compensation</w:t>
      </w:r>
      <w:bookmarkEnd w:id="17"/>
    </w:p>
    <w:p w14:paraId="67440AE4" w14:textId="77777777" w:rsidR="000B6A17" w:rsidRPr="00D56626" w:rsidRDefault="000B6A17" w:rsidP="000B6A17">
      <w:pPr>
        <w:pStyle w:val="subsection"/>
      </w:pPr>
      <w:r w:rsidRPr="00D56626">
        <w:tab/>
      </w:r>
      <w:r w:rsidRPr="00D56626">
        <w:tab/>
        <w:t>An amount of compensation payable under a provision of this Act in respect of an injury is, unless the contrary intention appears, in addition to an amount of compensation paid or payable under any other provision of this Act in respect of that injury.</w:t>
      </w:r>
    </w:p>
    <w:p w14:paraId="3862C40A" w14:textId="77777777" w:rsidR="000B6A17" w:rsidRPr="00D56626" w:rsidRDefault="000B6A17" w:rsidP="000B6A17">
      <w:pPr>
        <w:pStyle w:val="ActHead5"/>
      </w:pPr>
      <w:bookmarkStart w:id="18" w:name="_Toc191712394"/>
      <w:r w:rsidRPr="00AC7B6F">
        <w:rPr>
          <w:rStyle w:val="CharSectno"/>
        </w:rPr>
        <w:t>13</w:t>
      </w:r>
      <w:r w:rsidRPr="00D56626">
        <w:t xml:space="preserve">  Indexation</w:t>
      </w:r>
      <w:r w:rsidR="003E0B33" w:rsidRPr="00D56626">
        <w:t>—Consumer Price Index</w:t>
      </w:r>
      <w:bookmarkEnd w:id="18"/>
    </w:p>
    <w:p w14:paraId="40078D19" w14:textId="77777777" w:rsidR="000B6A17" w:rsidRPr="00D56626" w:rsidRDefault="000B6A17" w:rsidP="000B6A17">
      <w:pPr>
        <w:pStyle w:val="subsection"/>
      </w:pPr>
      <w:r w:rsidRPr="00D56626">
        <w:tab/>
        <w:t>(1)</w:t>
      </w:r>
      <w:r w:rsidRPr="00D56626">
        <w:tab/>
        <w:t>In this section:</w:t>
      </w:r>
    </w:p>
    <w:p w14:paraId="7CBCCD46" w14:textId="77777777" w:rsidR="000B6A17" w:rsidRPr="00D56626" w:rsidRDefault="000B6A17" w:rsidP="00D83163">
      <w:pPr>
        <w:pStyle w:val="Definition"/>
      </w:pPr>
      <w:r w:rsidRPr="00D56626">
        <w:rPr>
          <w:b/>
          <w:i/>
        </w:rPr>
        <w:t>index number</w:t>
      </w:r>
      <w:r w:rsidRPr="00D56626">
        <w:t>, in relation to a quarter, means the All Groups Consumer Price Index number, being the weighted average of the 8</w:t>
      </w:r>
      <w:r w:rsidR="00D83163" w:rsidRPr="00D56626">
        <w:t xml:space="preserve"> </w:t>
      </w:r>
      <w:r w:rsidRPr="00D56626">
        <w:t>capital cities, published by the Australian Statistician in respect of that quarter.</w:t>
      </w:r>
    </w:p>
    <w:p w14:paraId="721BE46C" w14:textId="11433B28" w:rsidR="000B6A17" w:rsidRPr="00D56626" w:rsidRDefault="000B6A17" w:rsidP="00D83163">
      <w:pPr>
        <w:pStyle w:val="Definition"/>
      </w:pPr>
      <w:r w:rsidRPr="00D56626">
        <w:rPr>
          <w:b/>
          <w:i/>
        </w:rPr>
        <w:lastRenderedPageBreak/>
        <w:t>relevant amount</w:t>
      </w:r>
      <w:r w:rsidRPr="00D56626">
        <w:t xml:space="preserve"> means the amount specified in </w:t>
      </w:r>
      <w:r w:rsidR="003E0B33" w:rsidRPr="00D56626">
        <w:t>paragraph</w:t>
      </w:r>
      <w:r w:rsidR="00352F9C" w:rsidRPr="00D56626">
        <w:t> </w:t>
      </w:r>
      <w:r w:rsidR="003E0B33" w:rsidRPr="00D56626">
        <w:t>18(4)(a) or</w:t>
      </w:r>
      <w:r w:rsidR="00BF4EA5" w:rsidRPr="00D56626">
        <w:t xml:space="preserve"> sub</w:t>
      </w:r>
      <w:r w:rsidR="00DF6880">
        <w:t>section 1</w:t>
      </w:r>
      <w:r w:rsidRPr="00D56626">
        <w:t>9(7), (8) or (9), 24(9), 27(2), 29(1) or (3), 30(1) or 137(1).</w:t>
      </w:r>
    </w:p>
    <w:p w14:paraId="3316F5F3" w14:textId="376BD646" w:rsidR="000B6A17" w:rsidRPr="00D56626" w:rsidRDefault="000B6A17" w:rsidP="00D83163">
      <w:pPr>
        <w:pStyle w:val="Definition"/>
      </w:pPr>
      <w:r w:rsidRPr="00D56626">
        <w:rPr>
          <w:b/>
          <w:i/>
        </w:rPr>
        <w:t>relevant year</w:t>
      </w:r>
      <w:r w:rsidRPr="00D56626">
        <w:t xml:space="preserve"> means the period of 12 months commencing on </w:t>
      </w:r>
      <w:r w:rsidR="00353534">
        <w:t>1 July</w:t>
      </w:r>
      <w:r w:rsidRPr="00D56626">
        <w:t xml:space="preserve"> 1988 and each subsequent period of 12 months.</w:t>
      </w:r>
    </w:p>
    <w:p w14:paraId="12E648B7" w14:textId="77777777" w:rsidR="000B6A17" w:rsidRPr="00D56626" w:rsidRDefault="000B6A17" w:rsidP="000B6A17">
      <w:pPr>
        <w:pStyle w:val="subsection"/>
      </w:pPr>
      <w:r w:rsidRPr="00D56626">
        <w:tab/>
        <w:t>(2)</w:t>
      </w:r>
      <w:r w:rsidRPr="00D56626">
        <w:tab/>
        <w:t xml:space="preserve">Subject to </w:t>
      </w:r>
      <w:r w:rsidR="00352F9C" w:rsidRPr="00D56626">
        <w:t>subsection (</w:t>
      </w:r>
      <w:r w:rsidRPr="00D56626">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14:paraId="27805B5D" w14:textId="77777777" w:rsidR="000B6A17" w:rsidRPr="00D56626" w:rsidRDefault="000B6A17" w:rsidP="000B6A17">
      <w:pPr>
        <w:pStyle w:val="subsection"/>
      </w:pPr>
      <w:r w:rsidRPr="00D56626">
        <w:tab/>
        <w:t>(3)</w:t>
      </w:r>
      <w:r w:rsidRPr="00D56626">
        <w:tab/>
        <w:t xml:space="preserve">If at any time, whether before or after the commencement of this section, the Australian Statistician has changed or changes the </w:t>
      </w:r>
      <w:r w:rsidR="001B3DD3" w:rsidRPr="00D56626">
        <w:rPr>
          <w:rFonts w:eastAsiaTheme="minorHAnsi"/>
        </w:rPr>
        <w:t>index reference period</w:t>
      </w:r>
      <w:r w:rsidRPr="00D56626">
        <w:t xml:space="preserve"> for the Consumer Price Index, then, for the purposes of the application of this section after the change took place or takes place, regard shall be had only to the index number published in terms of the new </w:t>
      </w:r>
      <w:r w:rsidR="001B3DD3" w:rsidRPr="00D56626">
        <w:rPr>
          <w:rFonts w:eastAsiaTheme="minorHAnsi"/>
        </w:rPr>
        <w:t>index reference period</w:t>
      </w:r>
      <w:r w:rsidRPr="00D56626">
        <w:t>.</w:t>
      </w:r>
    </w:p>
    <w:p w14:paraId="023DD22F" w14:textId="77777777" w:rsidR="000B6A17" w:rsidRPr="00D56626" w:rsidRDefault="000B6A17" w:rsidP="000B6A17">
      <w:pPr>
        <w:pStyle w:val="subsection"/>
      </w:pPr>
      <w:r w:rsidRPr="00D56626">
        <w:tab/>
        <w:t>(4)</w:t>
      </w:r>
      <w:r w:rsidRPr="00D56626">
        <w:tab/>
        <w:t xml:space="preserve">Where the factor ascertained under </w:t>
      </w:r>
      <w:r w:rsidR="00352F9C" w:rsidRPr="00D56626">
        <w:t>subsection (</w:t>
      </w:r>
      <w:r w:rsidRPr="00D56626">
        <w:t>5) in relation to a relevant year is greater than one, this Act has effect as if for each relevant amount there were substituted, on the first day of that relevant year, an amount calculated by multiplying by that factor:</w:t>
      </w:r>
    </w:p>
    <w:p w14:paraId="18B50EEC" w14:textId="77777777" w:rsidR="000B6A17" w:rsidRPr="00D56626" w:rsidRDefault="000B6A17" w:rsidP="000B6A17">
      <w:pPr>
        <w:pStyle w:val="paragraph"/>
      </w:pPr>
      <w:r w:rsidRPr="00D56626">
        <w:tab/>
        <w:t>(a)</w:t>
      </w:r>
      <w:r w:rsidRPr="00D56626">
        <w:tab/>
        <w:t>if, by virtue of another application or other applications of this section, this Act has effect as if another amount or amounts were substituted for the relevant amount—the substituted amount or the last substituted amount; or</w:t>
      </w:r>
    </w:p>
    <w:p w14:paraId="750A2FE7" w14:textId="77777777" w:rsidR="000B6A17" w:rsidRPr="00D56626" w:rsidRDefault="000B6A17" w:rsidP="000B6A17">
      <w:pPr>
        <w:pStyle w:val="paragraph"/>
      </w:pPr>
      <w:r w:rsidRPr="00D56626">
        <w:tab/>
        <w:t>(b)</w:t>
      </w:r>
      <w:r w:rsidRPr="00D56626">
        <w:tab/>
        <w:t>in any other case—the relevant amount.</w:t>
      </w:r>
    </w:p>
    <w:p w14:paraId="22DC9C4B" w14:textId="281B22FB" w:rsidR="000B6A17" w:rsidRPr="00D56626" w:rsidRDefault="000B6A17" w:rsidP="000B6A17">
      <w:pPr>
        <w:pStyle w:val="subsection"/>
      </w:pPr>
      <w:r w:rsidRPr="00D56626">
        <w:tab/>
        <w:t>(5)</w:t>
      </w:r>
      <w:r w:rsidRPr="00D56626">
        <w:tab/>
        <w:t xml:space="preserve">The factor to be ascertained for the purposes of </w:t>
      </w:r>
      <w:r w:rsidR="00352F9C" w:rsidRPr="00D56626">
        <w:t>subsection (</w:t>
      </w:r>
      <w:r w:rsidRPr="00D56626">
        <w:t>4) in relation to a relevant year is the number (calculated to 3 decimal places) ascertained by dividing the index number of the December quarter immediately before the relevant year by the index number for the December quarter immediately before that first</w:t>
      </w:r>
      <w:r w:rsidR="00DF6880">
        <w:noBreakHyphen/>
      </w:r>
      <w:r w:rsidRPr="00D56626">
        <w:t>mentioned December quarter.</w:t>
      </w:r>
    </w:p>
    <w:p w14:paraId="0464A7F7" w14:textId="77777777" w:rsidR="000B6A17" w:rsidRPr="00D56626" w:rsidRDefault="000B6A17" w:rsidP="000B6A17">
      <w:pPr>
        <w:pStyle w:val="subsection"/>
      </w:pPr>
      <w:r w:rsidRPr="00D56626">
        <w:lastRenderedPageBreak/>
        <w:tab/>
        <w:t>(6)</w:t>
      </w:r>
      <w:r w:rsidRPr="00D56626">
        <w:tab/>
        <w:t xml:space="preserve">Where the factor ascertained under </w:t>
      </w:r>
      <w:r w:rsidR="00352F9C" w:rsidRPr="00D56626">
        <w:t>subsection (</w:t>
      </w:r>
      <w:r w:rsidRPr="00D56626">
        <w:t>5) in relation to a relevant year would, if it were calculated to 4 decimal places, end with a number greater than 4, the factor ascertained under that subsection in relation to that relevant year shall be taken to be the factor calculated to 3 decimal places in accordance with that subsection and increased by 0.001.</w:t>
      </w:r>
    </w:p>
    <w:p w14:paraId="248C637B" w14:textId="77777777" w:rsidR="003E0B33" w:rsidRPr="00D56626" w:rsidRDefault="003E0B33" w:rsidP="003E0B33">
      <w:pPr>
        <w:pStyle w:val="ActHead5"/>
      </w:pPr>
      <w:bookmarkStart w:id="19" w:name="_Toc191712395"/>
      <w:r w:rsidRPr="00AC7B6F">
        <w:rPr>
          <w:rStyle w:val="CharSectno"/>
        </w:rPr>
        <w:t>13AA</w:t>
      </w:r>
      <w:r w:rsidRPr="00D56626">
        <w:t xml:space="preserve">  Indexation—Wage Price Index</w:t>
      </w:r>
      <w:bookmarkEnd w:id="19"/>
    </w:p>
    <w:p w14:paraId="38D13ABA" w14:textId="77777777" w:rsidR="003E0B33" w:rsidRPr="00D56626" w:rsidRDefault="003E0B33" w:rsidP="003E0B33">
      <w:pPr>
        <w:pStyle w:val="SubsectionHead"/>
      </w:pPr>
      <w:r w:rsidRPr="00D56626">
        <w:t>Definitions</w:t>
      </w:r>
    </w:p>
    <w:p w14:paraId="4DC6D1A1" w14:textId="77777777" w:rsidR="003E0B33" w:rsidRPr="00D56626" w:rsidRDefault="003E0B33" w:rsidP="003E0B33">
      <w:pPr>
        <w:pStyle w:val="subsection"/>
      </w:pPr>
      <w:r w:rsidRPr="00D56626">
        <w:tab/>
        <w:t>(1)</w:t>
      </w:r>
      <w:r w:rsidRPr="00D56626">
        <w:tab/>
        <w:t>In this section:</w:t>
      </w:r>
    </w:p>
    <w:p w14:paraId="5F64E215" w14:textId="77777777" w:rsidR="003E0B33" w:rsidRPr="00D56626" w:rsidRDefault="003E0B33" w:rsidP="003E0B33">
      <w:pPr>
        <w:pStyle w:val="Definition"/>
      </w:pPr>
      <w:r w:rsidRPr="00D56626">
        <w:rPr>
          <w:b/>
          <w:i/>
        </w:rPr>
        <w:t>index number</w:t>
      </w:r>
      <w:r w:rsidRPr="00D56626">
        <w:t>, in relation to a quarter, means:</w:t>
      </w:r>
    </w:p>
    <w:p w14:paraId="3C421C3E" w14:textId="77777777" w:rsidR="003E0B33" w:rsidRPr="00D56626" w:rsidRDefault="003E0B33" w:rsidP="003E0B33">
      <w:pPr>
        <w:pStyle w:val="paragraph"/>
      </w:pPr>
      <w:r w:rsidRPr="00D56626">
        <w:tab/>
        <w:t>(a)</w:t>
      </w:r>
      <w:r w:rsidRPr="00D56626">
        <w:tab/>
        <w:t>the Wage Price Index (total hourly rates of pay excluding bonuses/all sectors/all Australia/original) number published by the Australian Statistician in respect of that quarter; or</w:t>
      </w:r>
    </w:p>
    <w:p w14:paraId="4F423D7B" w14:textId="77777777" w:rsidR="003E0B33" w:rsidRPr="00D56626" w:rsidRDefault="003E0B33" w:rsidP="003E0B33">
      <w:pPr>
        <w:pStyle w:val="paragraph"/>
      </w:pPr>
      <w:r w:rsidRPr="00D56626">
        <w:tab/>
        <w:t>(b)</w:t>
      </w:r>
      <w:r w:rsidRPr="00D56626">
        <w:tab/>
        <w:t>if:</w:t>
      </w:r>
    </w:p>
    <w:p w14:paraId="3B3D720C" w14:textId="77777777" w:rsidR="003E0B33" w:rsidRPr="00D56626" w:rsidRDefault="003E0B33" w:rsidP="003E0B33">
      <w:pPr>
        <w:pStyle w:val="paragraphsub"/>
      </w:pPr>
      <w:r w:rsidRPr="00D56626">
        <w:tab/>
        <w:t>(i)</w:t>
      </w:r>
      <w:r w:rsidRPr="00D56626">
        <w:tab/>
        <w:t>a series of index numbers is prescribed for the purposes of this paragraph; and</w:t>
      </w:r>
    </w:p>
    <w:p w14:paraId="3F4D1272" w14:textId="77777777" w:rsidR="003E0B33" w:rsidRPr="00D56626" w:rsidRDefault="003E0B33" w:rsidP="003E0B33">
      <w:pPr>
        <w:pStyle w:val="paragraphsub"/>
      </w:pPr>
      <w:r w:rsidRPr="00D56626">
        <w:tab/>
        <w:t>(ii)</w:t>
      </w:r>
      <w:r w:rsidRPr="00D56626">
        <w:tab/>
        <w:t>the Australian Statistician publishes an index number in respect of the quarter; and</w:t>
      </w:r>
    </w:p>
    <w:p w14:paraId="0AC98253" w14:textId="77777777" w:rsidR="003E0B33" w:rsidRPr="00D56626" w:rsidRDefault="003E0B33" w:rsidP="003E0B33">
      <w:pPr>
        <w:pStyle w:val="paragraphsub"/>
      </w:pPr>
      <w:r w:rsidRPr="00D56626">
        <w:tab/>
        <w:t>(iii)</w:t>
      </w:r>
      <w:r w:rsidRPr="00D56626">
        <w:tab/>
        <w:t>that index number belongs to the series;</w:t>
      </w:r>
    </w:p>
    <w:p w14:paraId="6F9954A2" w14:textId="77777777" w:rsidR="003E0B33" w:rsidRPr="00D56626" w:rsidRDefault="003E0B33" w:rsidP="003E0B33">
      <w:pPr>
        <w:pStyle w:val="paragraph"/>
      </w:pPr>
      <w:r w:rsidRPr="00D56626">
        <w:tab/>
      </w:r>
      <w:r w:rsidRPr="00D56626">
        <w:tab/>
        <w:t>that index number.</w:t>
      </w:r>
    </w:p>
    <w:p w14:paraId="6850CAAD" w14:textId="6CD598CF" w:rsidR="003E0B33" w:rsidRPr="00D56626" w:rsidRDefault="003E0B33" w:rsidP="003E0B33">
      <w:pPr>
        <w:pStyle w:val="Definition"/>
      </w:pPr>
      <w:r w:rsidRPr="00D56626">
        <w:rPr>
          <w:b/>
          <w:i/>
        </w:rPr>
        <w:t>relevant amount</w:t>
      </w:r>
      <w:r w:rsidRPr="00D56626">
        <w:t xml:space="preserve"> means the amount specified in sub</w:t>
      </w:r>
      <w:r w:rsidR="00DF6880">
        <w:t>section 1</w:t>
      </w:r>
      <w:r w:rsidRPr="00D56626">
        <w:t>7(3), (4) or (5).</w:t>
      </w:r>
    </w:p>
    <w:p w14:paraId="7E7C4A8D" w14:textId="77777777" w:rsidR="003E0B33" w:rsidRPr="00D56626" w:rsidRDefault="003E0B33" w:rsidP="003E0B33">
      <w:pPr>
        <w:pStyle w:val="Definition"/>
      </w:pPr>
      <w:r w:rsidRPr="00D56626">
        <w:rPr>
          <w:b/>
          <w:i/>
        </w:rPr>
        <w:t>relevant year</w:t>
      </w:r>
      <w:r w:rsidRPr="00D56626">
        <w:t xml:space="preserve"> means:</w:t>
      </w:r>
    </w:p>
    <w:p w14:paraId="0144FF29" w14:textId="34E840F2" w:rsidR="003E0B33" w:rsidRPr="00D56626" w:rsidRDefault="003E0B33" w:rsidP="003E0B33">
      <w:pPr>
        <w:pStyle w:val="paragraph"/>
      </w:pPr>
      <w:r w:rsidRPr="00D56626">
        <w:tab/>
        <w:t>(a)</w:t>
      </w:r>
      <w:r w:rsidRPr="00D56626">
        <w:tab/>
        <w:t xml:space="preserve">the financial year starting on </w:t>
      </w:r>
      <w:r w:rsidR="00353534">
        <w:t>1 July</w:t>
      </w:r>
      <w:r w:rsidRPr="00D56626">
        <w:t xml:space="preserve"> 2009; or</w:t>
      </w:r>
    </w:p>
    <w:p w14:paraId="4EFD65CA" w14:textId="77777777" w:rsidR="003E0B33" w:rsidRPr="00D56626" w:rsidRDefault="003E0B33" w:rsidP="003E0B33">
      <w:pPr>
        <w:pStyle w:val="paragraph"/>
      </w:pPr>
      <w:r w:rsidRPr="00D56626">
        <w:tab/>
        <w:t>(b)</w:t>
      </w:r>
      <w:r w:rsidRPr="00D56626">
        <w:tab/>
        <w:t>a later financial year.</w:t>
      </w:r>
    </w:p>
    <w:p w14:paraId="6A36E26E" w14:textId="77777777" w:rsidR="003E0B33" w:rsidRPr="00D56626" w:rsidRDefault="003E0B33" w:rsidP="003E0B33">
      <w:pPr>
        <w:pStyle w:val="SubsectionHead"/>
      </w:pPr>
      <w:r w:rsidRPr="00D56626">
        <w:t>Indexation</w:t>
      </w:r>
    </w:p>
    <w:p w14:paraId="5699786A" w14:textId="77777777" w:rsidR="003E0B33" w:rsidRPr="00D56626" w:rsidRDefault="003E0B33" w:rsidP="003E0B33">
      <w:pPr>
        <w:pStyle w:val="subsection"/>
      </w:pPr>
      <w:r w:rsidRPr="00D56626">
        <w:tab/>
        <w:t>(2)</w:t>
      </w:r>
      <w:r w:rsidRPr="00D56626">
        <w:tab/>
        <w:t>If the indexation factor for a relevant year is greater than one, this Act has effect as if for each relevant amount there were substituted, on the first day of that relevant year, an amount calculated by multiplying by that factor:</w:t>
      </w:r>
    </w:p>
    <w:p w14:paraId="58AD6E45" w14:textId="77777777" w:rsidR="003E0B33" w:rsidRPr="00D56626" w:rsidRDefault="003E0B33" w:rsidP="003E0B33">
      <w:pPr>
        <w:pStyle w:val="paragraph"/>
      </w:pPr>
      <w:r w:rsidRPr="00D56626">
        <w:lastRenderedPageBreak/>
        <w:tab/>
        <w:t>(a)</w:t>
      </w:r>
      <w:r w:rsidRPr="00D56626">
        <w:tab/>
        <w:t>if, because of one or more other applications of this section, this Act has effect as if another amount or amounts were substituted for the relevant amount—the substituted amount or the last substituted amount; or</w:t>
      </w:r>
    </w:p>
    <w:p w14:paraId="106C3F43" w14:textId="77777777" w:rsidR="003E0B33" w:rsidRPr="00D56626" w:rsidRDefault="003E0B33" w:rsidP="003E0B33">
      <w:pPr>
        <w:pStyle w:val="paragraph"/>
      </w:pPr>
      <w:r w:rsidRPr="00D56626">
        <w:tab/>
        <w:t>(b)</w:t>
      </w:r>
      <w:r w:rsidRPr="00D56626">
        <w:tab/>
        <w:t>in any other case—the relevant amount.</w:t>
      </w:r>
    </w:p>
    <w:p w14:paraId="23C399ED" w14:textId="77777777" w:rsidR="003E0B33" w:rsidRPr="00D56626" w:rsidRDefault="003E0B33" w:rsidP="003E0B33">
      <w:pPr>
        <w:pStyle w:val="SubsectionHead"/>
      </w:pPr>
      <w:r w:rsidRPr="00D56626">
        <w:t>Indexation factor</w:t>
      </w:r>
    </w:p>
    <w:p w14:paraId="21F4CF7F" w14:textId="77777777" w:rsidR="003E0B33" w:rsidRPr="00D56626" w:rsidRDefault="003E0B33" w:rsidP="003E0B33">
      <w:pPr>
        <w:pStyle w:val="subsection"/>
      </w:pPr>
      <w:r w:rsidRPr="00D56626">
        <w:tab/>
        <w:t>(3)</w:t>
      </w:r>
      <w:r w:rsidRPr="00D56626">
        <w:tab/>
        <w:t xml:space="preserve">For the purposes of this section, the </w:t>
      </w:r>
      <w:r w:rsidRPr="00D56626">
        <w:rPr>
          <w:b/>
          <w:i/>
        </w:rPr>
        <w:t>indexation factor</w:t>
      </w:r>
      <w:r w:rsidRPr="00D56626">
        <w:t xml:space="preserve"> for a relevant year is the number calculated, to 3 decimal places, using the formula:</w:t>
      </w:r>
    </w:p>
    <w:p w14:paraId="47C91008" w14:textId="77777777" w:rsidR="003E0B33" w:rsidRPr="00D56626" w:rsidRDefault="002D5C2D" w:rsidP="002D5C2D">
      <w:pPr>
        <w:pStyle w:val="subsection"/>
        <w:spacing w:before="120" w:after="120"/>
        <w:rPr>
          <w:position w:val="-36"/>
        </w:rPr>
      </w:pPr>
      <w:r w:rsidRPr="00D56626">
        <w:rPr>
          <w:position w:val="-36"/>
        </w:rPr>
        <w:tab/>
      </w:r>
      <w:r w:rsidRPr="00D56626">
        <w:rPr>
          <w:position w:val="-36"/>
        </w:rPr>
        <w:tab/>
      </w:r>
      <w:r w:rsidR="00AF7E81" w:rsidRPr="00D56626">
        <w:rPr>
          <w:noProof/>
        </w:rPr>
        <w:drawing>
          <wp:inline distT="0" distB="0" distL="0" distR="0" wp14:anchorId="375A7747" wp14:editId="249EB111">
            <wp:extent cx="2581275" cy="504825"/>
            <wp:effectExtent l="0" t="0" r="0" b="0"/>
            <wp:docPr id="4" name="Picture 4" descr="Start formula start fraction Index number for the reference December quarter over Index number for the base December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1275" cy="504825"/>
                    </a:xfrm>
                    <a:prstGeom prst="rect">
                      <a:avLst/>
                    </a:prstGeom>
                    <a:noFill/>
                    <a:ln>
                      <a:noFill/>
                    </a:ln>
                  </pic:spPr>
                </pic:pic>
              </a:graphicData>
            </a:graphic>
          </wp:inline>
        </w:drawing>
      </w:r>
    </w:p>
    <w:p w14:paraId="0778D508" w14:textId="77777777" w:rsidR="003E0B33" w:rsidRPr="00D56626" w:rsidRDefault="003E0B33" w:rsidP="003E0B33">
      <w:pPr>
        <w:pStyle w:val="subsection2"/>
      </w:pPr>
      <w:r w:rsidRPr="00D56626">
        <w:t>where:</w:t>
      </w:r>
    </w:p>
    <w:p w14:paraId="41914A61" w14:textId="77777777" w:rsidR="003E0B33" w:rsidRPr="00D56626" w:rsidRDefault="003E0B33" w:rsidP="003E0B33">
      <w:pPr>
        <w:pStyle w:val="Definition"/>
      </w:pPr>
      <w:r w:rsidRPr="00D56626">
        <w:rPr>
          <w:b/>
          <w:i/>
        </w:rPr>
        <w:t>base December quarter</w:t>
      </w:r>
      <w:r w:rsidRPr="00D56626">
        <w:t xml:space="preserve"> means the last December quarter before the reference December quarter.</w:t>
      </w:r>
    </w:p>
    <w:p w14:paraId="7DDF4719" w14:textId="77777777" w:rsidR="003E0B33" w:rsidRPr="00D56626" w:rsidRDefault="003E0B33" w:rsidP="003E0B33">
      <w:pPr>
        <w:pStyle w:val="Definition"/>
      </w:pPr>
      <w:r w:rsidRPr="00D56626">
        <w:rPr>
          <w:b/>
          <w:i/>
        </w:rPr>
        <w:t>reference December quarter</w:t>
      </w:r>
      <w:r w:rsidRPr="00D56626">
        <w:t xml:space="preserve"> means the last December quarter before the relevant year.</w:t>
      </w:r>
    </w:p>
    <w:p w14:paraId="79B77E71" w14:textId="77777777" w:rsidR="003E0B33" w:rsidRPr="00D56626" w:rsidRDefault="003E0B33" w:rsidP="003E0B33">
      <w:pPr>
        <w:pStyle w:val="subsection"/>
      </w:pPr>
      <w:r w:rsidRPr="00D56626">
        <w:tab/>
        <w:t>(4)</w:t>
      </w:r>
      <w:r w:rsidRPr="00D56626">
        <w:tab/>
        <w:t xml:space="preserve">If the number calculated under </w:t>
      </w:r>
      <w:r w:rsidR="00352F9C" w:rsidRPr="00D56626">
        <w:t>subsection (</w:t>
      </w:r>
      <w:r w:rsidRPr="00D56626">
        <w:t>3) for a relevant year would, if it were calculated to 4 decimal places, end with a number greater than 4, the number so calculated is increased by 0.001.</w:t>
      </w:r>
    </w:p>
    <w:p w14:paraId="0F7AB8B4" w14:textId="77777777" w:rsidR="003E0B33" w:rsidRPr="00D56626" w:rsidRDefault="003E0B33" w:rsidP="003E0B33">
      <w:pPr>
        <w:pStyle w:val="SubsectionHead"/>
      </w:pPr>
      <w:r w:rsidRPr="00D56626">
        <w:t>Other provisions</w:t>
      </w:r>
    </w:p>
    <w:p w14:paraId="720C8A69" w14:textId="77777777" w:rsidR="003E0B33" w:rsidRPr="00D56626" w:rsidRDefault="003E0B33" w:rsidP="003E0B33">
      <w:pPr>
        <w:pStyle w:val="subsection"/>
      </w:pPr>
      <w:r w:rsidRPr="00D56626">
        <w:tab/>
        <w:t>(5)</w:t>
      </w:r>
      <w:r w:rsidRPr="00D56626">
        <w:tab/>
        <w:t xml:space="preserve">Subject to </w:t>
      </w:r>
      <w:r w:rsidR="00352F9C" w:rsidRPr="00D56626">
        <w:t>subsection (</w:t>
      </w:r>
      <w:r w:rsidRPr="00D56626">
        <w:t>6), if at any time, whether before or after the commencement of this section, the Australian Statistician has published or publishes an index number for a quarter in substitution for an index number previously published for that quarter, the publication of the later index number is to be disregarded for the purposes of this section.</w:t>
      </w:r>
    </w:p>
    <w:p w14:paraId="6626C0C0" w14:textId="77777777" w:rsidR="003E0B33" w:rsidRPr="00D56626" w:rsidRDefault="003E0B33" w:rsidP="003E0B33">
      <w:pPr>
        <w:pStyle w:val="subsection"/>
      </w:pPr>
      <w:r w:rsidRPr="00D56626">
        <w:tab/>
        <w:t>(6)</w:t>
      </w:r>
      <w:r w:rsidRPr="00D56626">
        <w:tab/>
        <w:t xml:space="preserve">If at any time, whether before or after the commencement of this section, the Australian Statistician has changed or changes the </w:t>
      </w:r>
      <w:r w:rsidR="00442BE8" w:rsidRPr="00D56626">
        <w:rPr>
          <w:rFonts w:eastAsiaTheme="minorHAnsi"/>
        </w:rPr>
        <w:t>index reference period</w:t>
      </w:r>
      <w:r w:rsidRPr="00D56626">
        <w:t xml:space="preserve"> for:</w:t>
      </w:r>
    </w:p>
    <w:p w14:paraId="77BD6116" w14:textId="77777777" w:rsidR="003E0B33" w:rsidRPr="00D56626" w:rsidRDefault="003E0B33" w:rsidP="003E0B33">
      <w:pPr>
        <w:pStyle w:val="paragraph"/>
      </w:pPr>
      <w:r w:rsidRPr="00D56626">
        <w:lastRenderedPageBreak/>
        <w:tab/>
        <w:t>(a)</w:t>
      </w:r>
      <w:r w:rsidRPr="00D56626">
        <w:tab/>
        <w:t>the Wage Price Index; or</w:t>
      </w:r>
    </w:p>
    <w:p w14:paraId="374272F1" w14:textId="77777777" w:rsidR="003E0B33" w:rsidRPr="00D56626" w:rsidRDefault="003E0B33" w:rsidP="003E0B33">
      <w:pPr>
        <w:pStyle w:val="paragraph"/>
      </w:pPr>
      <w:r w:rsidRPr="00D56626">
        <w:tab/>
        <w:t>(b)</w:t>
      </w:r>
      <w:r w:rsidRPr="00D56626">
        <w:tab/>
        <w:t>another index;</w:t>
      </w:r>
    </w:p>
    <w:p w14:paraId="0B405B66" w14:textId="77777777" w:rsidR="003E0B33" w:rsidRPr="00D56626" w:rsidRDefault="003E0B33" w:rsidP="003E0B33">
      <w:pPr>
        <w:pStyle w:val="subsection2"/>
      </w:pPr>
      <w:r w:rsidRPr="00D56626">
        <w:t xml:space="preserve">then, for the purposes of the application of this section after the change took place or takes place, regard is to be had only to the index number published in terms of the new </w:t>
      </w:r>
      <w:r w:rsidR="00442BE8" w:rsidRPr="00D56626">
        <w:rPr>
          <w:rFonts w:eastAsiaTheme="minorHAnsi"/>
        </w:rPr>
        <w:t>index reference period</w:t>
      </w:r>
      <w:r w:rsidRPr="00D56626">
        <w:t>.</w:t>
      </w:r>
    </w:p>
    <w:p w14:paraId="3EFF1559" w14:textId="77777777" w:rsidR="000B6A17" w:rsidRPr="00D56626" w:rsidRDefault="000B6A17" w:rsidP="000B6A17">
      <w:pPr>
        <w:pStyle w:val="ActHead5"/>
      </w:pPr>
      <w:bookmarkStart w:id="20" w:name="_Toc191712396"/>
      <w:r w:rsidRPr="00AC7B6F">
        <w:rPr>
          <w:rStyle w:val="CharSectno"/>
        </w:rPr>
        <w:t>13A</w:t>
      </w:r>
      <w:r w:rsidRPr="00D56626">
        <w:t xml:space="preserve">  Application of </w:t>
      </w:r>
      <w:r w:rsidRPr="00D56626">
        <w:rPr>
          <w:i/>
        </w:rPr>
        <w:t>Criminal Code</w:t>
      </w:r>
      <w:bookmarkEnd w:id="20"/>
    </w:p>
    <w:p w14:paraId="5AE2C123" w14:textId="77777777" w:rsidR="000B6A17" w:rsidRPr="00D56626" w:rsidRDefault="000B6A17" w:rsidP="00D11E95">
      <w:pPr>
        <w:pStyle w:val="subsection"/>
        <w:keepNext/>
      </w:pPr>
      <w:r w:rsidRPr="00D56626">
        <w:tab/>
      </w:r>
      <w:r w:rsidRPr="00D56626">
        <w:tab/>
        <w:t>Chapter</w:t>
      </w:r>
      <w:r w:rsidR="00352F9C" w:rsidRPr="00D56626">
        <w:t> </w:t>
      </w:r>
      <w:r w:rsidRPr="00D56626">
        <w:t xml:space="preserve">2 of the </w:t>
      </w:r>
      <w:r w:rsidRPr="00D56626">
        <w:rPr>
          <w:i/>
        </w:rPr>
        <w:t>Criminal Code</w:t>
      </w:r>
      <w:r w:rsidRPr="00D56626">
        <w:t xml:space="preserve"> applies to all offences against this Act.</w:t>
      </w:r>
    </w:p>
    <w:p w14:paraId="48183255" w14:textId="77777777" w:rsidR="000B6A17" w:rsidRPr="00D56626" w:rsidRDefault="000B6A17" w:rsidP="000B6A17">
      <w:pPr>
        <w:pStyle w:val="notetext"/>
      </w:pPr>
      <w:r w:rsidRPr="00D56626">
        <w:t>Note:</w:t>
      </w:r>
      <w:r w:rsidRPr="00D56626">
        <w:tab/>
        <w:t>Chapter</w:t>
      </w:r>
      <w:r w:rsidR="00352F9C" w:rsidRPr="00D56626">
        <w:t> </w:t>
      </w:r>
      <w:r w:rsidRPr="00D56626">
        <w:t xml:space="preserve">2 of the </w:t>
      </w:r>
      <w:r w:rsidRPr="00D56626">
        <w:rPr>
          <w:i/>
        </w:rPr>
        <w:t>Criminal Code</w:t>
      </w:r>
      <w:r w:rsidRPr="00D56626">
        <w:t xml:space="preserve"> sets out the general principles of criminal responsibility.</w:t>
      </w:r>
    </w:p>
    <w:p w14:paraId="634FBFD1" w14:textId="77777777" w:rsidR="000B6A17" w:rsidRPr="00D56626" w:rsidRDefault="000B6A17" w:rsidP="00EC04C2">
      <w:pPr>
        <w:pStyle w:val="ActHead2"/>
        <w:pageBreakBefore/>
      </w:pPr>
      <w:bookmarkStart w:id="21" w:name="_Toc191712397"/>
      <w:r w:rsidRPr="00AC7B6F">
        <w:rPr>
          <w:rStyle w:val="CharPartNo"/>
        </w:rPr>
        <w:lastRenderedPageBreak/>
        <w:t>Part</w:t>
      </w:r>
      <w:r w:rsidR="006C251E" w:rsidRPr="00AC7B6F">
        <w:rPr>
          <w:rStyle w:val="CharPartNo"/>
        </w:rPr>
        <w:t> </w:t>
      </w:r>
      <w:r w:rsidRPr="00AC7B6F">
        <w:rPr>
          <w:rStyle w:val="CharPartNo"/>
        </w:rPr>
        <w:t>II</w:t>
      </w:r>
      <w:r w:rsidRPr="00D56626">
        <w:t>—</w:t>
      </w:r>
      <w:r w:rsidRPr="00AC7B6F">
        <w:rPr>
          <w:rStyle w:val="CharPartText"/>
        </w:rPr>
        <w:t>Compensation</w:t>
      </w:r>
      <w:bookmarkEnd w:id="21"/>
    </w:p>
    <w:p w14:paraId="057EA612" w14:textId="77777777" w:rsidR="000B6A17" w:rsidRPr="00D56626" w:rsidRDefault="000B6A17" w:rsidP="000B6A17">
      <w:pPr>
        <w:pStyle w:val="ActHead3"/>
      </w:pPr>
      <w:bookmarkStart w:id="22" w:name="_Toc191712398"/>
      <w:r w:rsidRPr="00AC7B6F">
        <w:rPr>
          <w:rStyle w:val="CharDivNo"/>
        </w:rPr>
        <w:t>Division</w:t>
      </w:r>
      <w:r w:rsidR="00352F9C" w:rsidRPr="00AC7B6F">
        <w:rPr>
          <w:rStyle w:val="CharDivNo"/>
        </w:rPr>
        <w:t> </w:t>
      </w:r>
      <w:r w:rsidRPr="00AC7B6F">
        <w:rPr>
          <w:rStyle w:val="CharDivNo"/>
        </w:rPr>
        <w:t>1</w:t>
      </w:r>
      <w:r w:rsidRPr="00D56626">
        <w:t>—</w:t>
      </w:r>
      <w:r w:rsidRPr="00AC7B6F">
        <w:rPr>
          <w:rStyle w:val="CharDivText"/>
        </w:rPr>
        <w:t>Injuries, property loss or damage, medical expenses</w:t>
      </w:r>
      <w:bookmarkEnd w:id="22"/>
    </w:p>
    <w:p w14:paraId="66B5BEA7" w14:textId="77777777" w:rsidR="000B6A17" w:rsidRPr="00D56626" w:rsidRDefault="000B6A17" w:rsidP="000B6A17">
      <w:pPr>
        <w:pStyle w:val="ActHead5"/>
      </w:pPr>
      <w:bookmarkStart w:id="23" w:name="_Toc191712399"/>
      <w:r w:rsidRPr="00AC7B6F">
        <w:rPr>
          <w:rStyle w:val="CharSectno"/>
        </w:rPr>
        <w:t>14</w:t>
      </w:r>
      <w:r w:rsidRPr="00D56626">
        <w:t xml:space="preserve">  Compensation for injuries</w:t>
      </w:r>
      <w:bookmarkEnd w:id="23"/>
    </w:p>
    <w:p w14:paraId="655FFCC2" w14:textId="77777777" w:rsidR="000B6A17" w:rsidRPr="00D56626" w:rsidRDefault="000B6A17" w:rsidP="000B6A17">
      <w:pPr>
        <w:pStyle w:val="subsection"/>
      </w:pPr>
      <w:r w:rsidRPr="00D56626">
        <w:tab/>
        <w:t>(1)</w:t>
      </w:r>
      <w:r w:rsidRPr="00D56626">
        <w:tab/>
        <w:t>Subject to this Part, Comcare is liable to pay compensation in accordance with this Act in respect of an injury suffered by an employee if the injury results in death, incapacity for work, or impairment.</w:t>
      </w:r>
    </w:p>
    <w:p w14:paraId="2E70947D" w14:textId="599D9114" w:rsidR="000B6A17" w:rsidRPr="00D56626" w:rsidRDefault="000B6A17" w:rsidP="000B6A17">
      <w:pPr>
        <w:pStyle w:val="subsection"/>
      </w:pPr>
      <w:r w:rsidRPr="00D56626">
        <w:tab/>
        <w:t>(2)</w:t>
      </w:r>
      <w:r w:rsidRPr="00D56626">
        <w:tab/>
        <w:t>Compensation is not payable in respect of an injury that is intentionally self</w:t>
      </w:r>
      <w:r w:rsidR="00DF6880">
        <w:noBreakHyphen/>
      </w:r>
      <w:r w:rsidRPr="00D56626">
        <w:t>inflicted.</w:t>
      </w:r>
    </w:p>
    <w:p w14:paraId="2FFD5C79" w14:textId="2DF9DB5F" w:rsidR="000B6A17" w:rsidRPr="00D56626" w:rsidRDefault="000B6A17" w:rsidP="000B6A17">
      <w:pPr>
        <w:pStyle w:val="subsection"/>
      </w:pPr>
      <w:r w:rsidRPr="00D56626">
        <w:tab/>
        <w:t>(3)</w:t>
      </w:r>
      <w:r w:rsidRPr="00D56626">
        <w:tab/>
        <w:t>Compensation is not payable in respect of an injury that is caused by the serious and wilful misconduct of the employee but is not intentionally self</w:t>
      </w:r>
      <w:r w:rsidR="00DF6880">
        <w:noBreakHyphen/>
      </w:r>
      <w:r w:rsidRPr="00D56626">
        <w:t>inflicted, unless the injury results in death, or serious and permanent impairment.</w:t>
      </w:r>
    </w:p>
    <w:p w14:paraId="25D1585D" w14:textId="77777777" w:rsidR="000B6A17" w:rsidRPr="00D56626" w:rsidRDefault="000B6A17" w:rsidP="000B6A17">
      <w:pPr>
        <w:pStyle w:val="ActHead5"/>
      </w:pPr>
      <w:bookmarkStart w:id="24" w:name="_Toc191712400"/>
      <w:r w:rsidRPr="00AC7B6F">
        <w:rPr>
          <w:rStyle w:val="CharSectno"/>
        </w:rPr>
        <w:t>15</w:t>
      </w:r>
      <w:r w:rsidRPr="00D56626">
        <w:t xml:space="preserve">  Compensation for loss of or damage to property used by employee</w:t>
      </w:r>
      <w:bookmarkEnd w:id="24"/>
    </w:p>
    <w:p w14:paraId="6B37A96C" w14:textId="77777777" w:rsidR="000B6A17" w:rsidRPr="00D56626" w:rsidRDefault="000B6A17" w:rsidP="000B6A17">
      <w:pPr>
        <w:pStyle w:val="subsection"/>
      </w:pPr>
      <w:r w:rsidRPr="00D56626">
        <w:tab/>
        <w:t>(1)</w:t>
      </w:r>
      <w:r w:rsidRPr="00D56626">
        <w:tab/>
        <w:t>If:</w:t>
      </w:r>
    </w:p>
    <w:p w14:paraId="516B7292" w14:textId="77777777" w:rsidR="000B6A17" w:rsidRPr="00D56626" w:rsidRDefault="000B6A17" w:rsidP="000B6A17">
      <w:pPr>
        <w:pStyle w:val="paragraph"/>
      </w:pPr>
      <w:r w:rsidRPr="00D56626">
        <w:tab/>
        <w:t>(a)</w:t>
      </w:r>
      <w:r w:rsidRPr="00D56626">
        <w:tab/>
        <w:t>an employee has an accident arising out of and in the course of his or her employment by the Commonwealth or a licensed corporation; and</w:t>
      </w:r>
    </w:p>
    <w:p w14:paraId="221718E4" w14:textId="77777777" w:rsidR="000B6A17" w:rsidRPr="00D56626" w:rsidRDefault="000B6A17" w:rsidP="000B6A17">
      <w:pPr>
        <w:pStyle w:val="paragraph"/>
      </w:pPr>
      <w:r w:rsidRPr="00D56626">
        <w:tab/>
        <w:t>(b)</w:t>
      </w:r>
      <w:r w:rsidRPr="00D56626">
        <w:tab/>
        <w:t>the accident does not cause injury to the employee but results in the loss of, or damage to, property used by the employee;</w:t>
      </w:r>
    </w:p>
    <w:p w14:paraId="6B22B21A" w14:textId="77777777" w:rsidR="000B6A17" w:rsidRPr="00D56626" w:rsidRDefault="000B6A17" w:rsidP="000B6A17">
      <w:pPr>
        <w:pStyle w:val="subsection2"/>
      </w:pPr>
      <w:r w:rsidRPr="00D56626">
        <w:t>Comcare is liable to pay compensation to the employee of an amount equal to the amount of the expenditure reasonably incurred by the employee in the necessary replacement or repair of the property.</w:t>
      </w:r>
    </w:p>
    <w:p w14:paraId="2D177008" w14:textId="77777777" w:rsidR="000B6A17" w:rsidRPr="00D56626" w:rsidRDefault="000B6A17" w:rsidP="000B6A17">
      <w:pPr>
        <w:pStyle w:val="subsection"/>
      </w:pPr>
      <w:r w:rsidRPr="00D56626">
        <w:tab/>
        <w:t>(2)</w:t>
      </w:r>
      <w:r w:rsidRPr="00D56626">
        <w:tab/>
        <w:t xml:space="preserve">For the purposes of </w:t>
      </w:r>
      <w:r w:rsidR="00352F9C" w:rsidRPr="00D56626">
        <w:t>subsection (</w:t>
      </w:r>
      <w:r w:rsidRPr="00D56626">
        <w:t xml:space="preserve">1), expenditure incurred by an employee in the necessary replacement or repair of property used </w:t>
      </w:r>
      <w:r w:rsidRPr="00D56626">
        <w:lastRenderedPageBreak/>
        <w:t>by the employee shall be taken to include any fees or charges paid or payable by the employee to a legally qualified medical practitioner or dentist or other qualified person for a consultation, examination, prescription or other service reasonably rendered in connection with the replacement or repair.</w:t>
      </w:r>
    </w:p>
    <w:p w14:paraId="77319BA0" w14:textId="77777777" w:rsidR="000B6A17" w:rsidRPr="00D56626" w:rsidRDefault="000B6A17" w:rsidP="000B6A17">
      <w:pPr>
        <w:pStyle w:val="subsection"/>
      </w:pPr>
      <w:r w:rsidRPr="00D56626">
        <w:tab/>
        <w:t>(3)</w:t>
      </w:r>
      <w:r w:rsidRPr="00D56626">
        <w:tab/>
        <w:t>Compensation is not payable under this section if the loss or damage is attributable to the serious and wilful misconduct of the employee.</w:t>
      </w:r>
    </w:p>
    <w:p w14:paraId="452C3638" w14:textId="77777777" w:rsidR="000B6A17" w:rsidRPr="00D56626" w:rsidRDefault="000B6A17" w:rsidP="000B6A17">
      <w:pPr>
        <w:pStyle w:val="ActHead5"/>
      </w:pPr>
      <w:bookmarkStart w:id="25" w:name="_Toc191712401"/>
      <w:r w:rsidRPr="00AC7B6F">
        <w:rPr>
          <w:rStyle w:val="CharSectno"/>
        </w:rPr>
        <w:t>16</w:t>
      </w:r>
      <w:r w:rsidRPr="00D56626">
        <w:t xml:space="preserve">  Compensation in respect of medical expenses etc.</w:t>
      </w:r>
      <w:bookmarkEnd w:id="25"/>
    </w:p>
    <w:p w14:paraId="4C28EE2A" w14:textId="77777777" w:rsidR="000B6A17" w:rsidRPr="00D56626" w:rsidRDefault="000B6A17" w:rsidP="000B6A17">
      <w:pPr>
        <w:pStyle w:val="subsection"/>
      </w:pPr>
      <w:r w:rsidRPr="00D56626">
        <w:tab/>
        <w:t>(1)</w:t>
      </w:r>
      <w:r w:rsidRPr="00D56626">
        <w:tab/>
        <w:t>Where an employee suffers an injury, Comcare is liable to pay, in respect of the cost of medical treatment obtained in relation to the injury (being treatment that it was reasonable for the employee to obtain in the circumstances), compensation of such amount as Comcare determines is appropriate to that medical treatment.</w:t>
      </w:r>
    </w:p>
    <w:p w14:paraId="5945A9B5" w14:textId="0ED8B4C6" w:rsidR="00092B20" w:rsidRPr="00D56626" w:rsidRDefault="00092B20" w:rsidP="00092B20">
      <w:pPr>
        <w:pStyle w:val="notetext"/>
      </w:pPr>
      <w:r w:rsidRPr="00D56626">
        <w:t>Note:</w:t>
      </w:r>
      <w:r w:rsidRPr="00D56626">
        <w:tab/>
        <w:t xml:space="preserve">Compensation is not payable under this subsection in relation to certain claims (see </w:t>
      </w:r>
      <w:r w:rsidR="00DF6880">
        <w:t>section 1</w:t>
      </w:r>
      <w:r w:rsidRPr="00D56626">
        <w:t>19A).</w:t>
      </w:r>
    </w:p>
    <w:p w14:paraId="608C6689" w14:textId="77777777" w:rsidR="000B6A17" w:rsidRPr="00D56626" w:rsidRDefault="000B6A17" w:rsidP="000B6A17">
      <w:pPr>
        <w:pStyle w:val="subsection"/>
      </w:pPr>
      <w:r w:rsidRPr="00D56626">
        <w:tab/>
        <w:t>(2)</w:t>
      </w:r>
      <w:r w:rsidRPr="00D56626">
        <w:tab/>
      </w:r>
      <w:r w:rsidR="00352F9C" w:rsidRPr="00D56626">
        <w:t>Subsection (</w:t>
      </w:r>
      <w:r w:rsidRPr="00D56626">
        <w:t>1) applies whether or not the injury results in death, incapacity for work, or impairment.</w:t>
      </w:r>
    </w:p>
    <w:p w14:paraId="05467130" w14:textId="77777777" w:rsidR="000B6A17" w:rsidRPr="00D56626" w:rsidRDefault="000B6A17" w:rsidP="000B6A17">
      <w:pPr>
        <w:pStyle w:val="subsection"/>
      </w:pPr>
      <w:r w:rsidRPr="00D56626">
        <w:tab/>
        <w:t>(3)</w:t>
      </w:r>
      <w:r w:rsidRPr="00D56626">
        <w:tab/>
        <w:t xml:space="preserve">For the purposes of </w:t>
      </w:r>
      <w:r w:rsidR="00352F9C" w:rsidRPr="00D56626">
        <w:t>subsection (</w:t>
      </w:r>
      <w:r w:rsidRPr="00D56626">
        <w:t>1), the cost of medical treatment shall, in a case where the treatment involves the supply, replacement or repair of property used by the employee, be deemed to include any fees or charges paid or payable by the employee to a legally qualified medical practitioner or dentist or other qualified person for a consultation, examination, prescription or other service reasonably required in connection with that supply, replacement or repair.</w:t>
      </w:r>
    </w:p>
    <w:p w14:paraId="7A70E2A0" w14:textId="77777777" w:rsidR="000B6A17" w:rsidRPr="00D56626" w:rsidRDefault="000B6A17" w:rsidP="000B6A17">
      <w:pPr>
        <w:pStyle w:val="subsection"/>
      </w:pPr>
      <w:r w:rsidRPr="00D56626">
        <w:tab/>
        <w:t>(4)</w:t>
      </w:r>
      <w:r w:rsidRPr="00D56626">
        <w:tab/>
        <w:t xml:space="preserve">An amount of compensation payable by Comcare under </w:t>
      </w:r>
      <w:r w:rsidR="00352F9C" w:rsidRPr="00D56626">
        <w:t>subsection (</w:t>
      </w:r>
      <w:r w:rsidRPr="00D56626">
        <w:t>1) is payable:</w:t>
      </w:r>
    </w:p>
    <w:p w14:paraId="57B30A10" w14:textId="77777777" w:rsidR="00BF4EA5" w:rsidRPr="00D56626" w:rsidRDefault="00BF4EA5" w:rsidP="00BF4EA5">
      <w:pPr>
        <w:pStyle w:val="paragraph"/>
      </w:pPr>
      <w:r w:rsidRPr="00D56626">
        <w:tab/>
        <w:t>(a)</w:t>
      </w:r>
      <w:r w:rsidRPr="00D56626">
        <w:tab/>
        <w:t>if the employee has paid the cost of the medical treatment—to, or in accordance with the directions of, the employee; or</w:t>
      </w:r>
    </w:p>
    <w:p w14:paraId="0A95DE0F" w14:textId="77777777" w:rsidR="000B6A17" w:rsidRPr="00D56626" w:rsidRDefault="000B6A17" w:rsidP="000B6A17">
      <w:pPr>
        <w:pStyle w:val="paragraph"/>
      </w:pPr>
      <w:r w:rsidRPr="00D56626">
        <w:tab/>
        <w:t>(b)</w:t>
      </w:r>
      <w:r w:rsidRPr="00D56626">
        <w:tab/>
        <w:t xml:space="preserve">if the employee dies before the compensation is paid and without having paid the cost referred to in </w:t>
      </w:r>
      <w:r w:rsidR="00352F9C" w:rsidRPr="00D56626">
        <w:t>subsection (</w:t>
      </w:r>
      <w:r w:rsidRPr="00D56626">
        <w:t xml:space="preserve">1) and </w:t>
      </w:r>
      <w:r w:rsidRPr="00D56626">
        <w:lastRenderedPageBreak/>
        <w:t>another person, not being the legal personal representative of the employee, has paid that cost—to that other person; or</w:t>
      </w:r>
    </w:p>
    <w:p w14:paraId="32749B8C" w14:textId="77777777" w:rsidR="00113B9D" w:rsidRPr="00D56626" w:rsidRDefault="00113B9D" w:rsidP="00113B9D">
      <w:pPr>
        <w:pStyle w:val="paragraph"/>
      </w:pPr>
      <w:r w:rsidRPr="00D56626">
        <w:tab/>
        <w:t>(c)</w:t>
      </w:r>
      <w:r w:rsidRPr="00D56626">
        <w:tab/>
        <w:t>in any other case—to the person to whom the cost is payable.</w:t>
      </w:r>
    </w:p>
    <w:p w14:paraId="3E80293E" w14:textId="6E397D8E" w:rsidR="000B6A17" w:rsidRPr="00D56626" w:rsidRDefault="000B6A17" w:rsidP="000B6A17">
      <w:pPr>
        <w:pStyle w:val="subsection"/>
      </w:pPr>
      <w:r w:rsidRPr="00D56626">
        <w:tab/>
        <w:t>(5)</w:t>
      </w:r>
      <w:r w:rsidRPr="00D56626">
        <w:tab/>
        <w:t xml:space="preserve">Where a person is liable to pay any cost referred to in </w:t>
      </w:r>
      <w:r w:rsidR="00352F9C" w:rsidRPr="00D56626">
        <w:t>subsection (</w:t>
      </w:r>
      <w:r w:rsidRPr="00D56626">
        <w:t xml:space="preserve">1), any amount paid under </w:t>
      </w:r>
      <w:r w:rsidR="00352F9C" w:rsidRPr="00D56626">
        <w:t>subsection (</w:t>
      </w:r>
      <w:r w:rsidRPr="00D56626">
        <w:t>4) to the person to whom that cost is payable is, to the extent of the payment, a discharge of the liability of the first</w:t>
      </w:r>
      <w:r w:rsidR="00DF6880">
        <w:noBreakHyphen/>
      </w:r>
      <w:r w:rsidRPr="00D56626">
        <w:t>mentioned person.</w:t>
      </w:r>
    </w:p>
    <w:p w14:paraId="55BB1221" w14:textId="77777777" w:rsidR="000B6A17" w:rsidRPr="00D56626" w:rsidRDefault="000B6A17" w:rsidP="000B6A17">
      <w:pPr>
        <w:pStyle w:val="subsection"/>
      </w:pPr>
      <w:r w:rsidRPr="00D56626">
        <w:tab/>
        <w:t>(6)</w:t>
      </w:r>
      <w:r w:rsidRPr="00D56626">
        <w:tab/>
        <w:t xml:space="preserve">Subject to </w:t>
      </w:r>
      <w:r w:rsidR="00352F9C" w:rsidRPr="00D56626">
        <w:t>subsection (</w:t>
      </w:r>
      <w:r w:rsidRPr="00D56626">
        <w:t>7), if:</w:t>
      </w:r>
    </w:p>
    <w:p w14:paraId="04B35754" w14:textId="77777777" w:rsidR="000B6A17" w:rsidRPr="00D56626" w:rsidRDefault="000B6A17" w:rsidP="000B6A17">
      <w:pPr>
        <w:pStyle w:val="paragraph"/>
      </w:pPr>
      <w:r w:rsidRPr="00D56626">
        <w:tab/>
        <w:t>(a)</w:t>
      </w:r>
      <w:r w:rsidRPr="00D56626">
        <w:tab/>
        <w:t>compensation in respect of the cost of medical treatment is payable; and</w:t>
      </w:r>
    </w:p>
    <w:p w14:paraId="6F29F519" w14:textId="77777777" w:rsidR="000B6A17" w:rsidRPr="00D56626" w:rsidRDefault="000B6A17" w:rsidP="000B6A17">
      <w:pPr>
        <w:pStyle w:val="paragraph"/>
      </w:pPr>
      <w:r w:rsidRPr="00D56626">
        <w:tab/>
        <w:t>(b)</w:t>
      </w:r>
      <w:r w:rsidRPr="00D56626">
        <w:tab/>
        <w:t>the employee reasonably incurs expenditure in doing either or both of the following:</w:t>
      </w:r>
    </w:p>
    <w:p w14:paraId="37ACBA24" w14:textId="77777777" w:rsidR="000B6A17" w:rsidRPr="00D56626" w:rsidRDefault="000B6A17" w:rsidP="000B6A17">
      <w:pPr>
        <w:pStyle w:val="paragraphsub"/>
      </w:pPr>
      <w:r w:rsidRPr="00D56626">
        <w:tab/>
        <w:t>(i)</w:t>
      </w:r>
      <w:r w:rsidRPr="00D56626">
        <w:tab/>
        <w:t>making a necessary journey for the purpose of obtaining that medical treatment;</w:t>
      </w:r>
    </w:p>
    <w:p w14:paraId="786DCCDE" w14:textId="77777777" w:rsidR="000B6A17" w:rsidRPr="00D56626" w:rsidRDefault="000B6A17" w:rsidP="000B6A17">
      <w:pPr>
        <w:pStyle w:val="paragraphsub"/>
      </w:pPr>
      <w:r w:rsidRPr="00D56626">
        <w:tab/>
        <w:t>(ii)</w:t>
      </w:r>
      <w:r w:rsidRPr="00D56626">
        <w:tab/>
        <w:t>remaining, for the purpose of obtaining that medical treatment, at a place to which the employee has made a journey for that purpose;</w:t>
      </w:r>
    </w:p>
    <w:p w14:paraId="27596007" w14:textId="77777777" w:rsidR="000B6A17" w:rsidRPr="00D56626" w:rsidRDefault="000B6A17" w:rsidP="000B6A17">
      <w:pPr>
        <w:pStyle w:val="subsection2"/>
      </w:pPr>
      <w:r w:rsidRPr="00D56626">
        <w:t>Comcare is liable to pay compensation to the employee:</w:t>
      </w:r>
    </w:p>
    <w:p w14:paraId="2AC5BE4B" w14:textId="77777777" w:rsidR="000B6A17" w:rsidRPr="00D56626" w:rsidRDefault="000B6A17" w:rsidP="000B6A17">
      <w:pPr>
        <w:pStyle w:val="paragraph"/>
      </w:pPr>
      <w:r w:rsidRPr="00D56626">
        <w:tab/>
        <w:t>(c)</w:t>
      </w:r>
      <w:r w:rsidRPr="00D56626">
        <w:tab/>
        <w:t>in respect of the journey—of an amount worked out using the formula:</w:t>
      </w:r>
    </w:p>
    <w:p w14:paraId="7F21FD3D" w14:textId="77777777" w:rsidR="00846300" w:rsidRPr="00D56626" w:rsidRDefault="002D5C2D" w:rsidP="002D5C2D">
      <w:pPr>
        <w:pStyle w:val="paragraph"/>
        <w:spacing w:before="120" w:after="120"/>
      </w:pPr>
      <w:r w:rsidRPr="00D56626">
        <w:tab/>
      </w:r>
      <w:r w:rsidRPr="00D56626">
        <w:tab/>
      </w:r>
      <w:r w:rsidR="00AF7E81" w:rsidRPr="00D56626">
        <w:rPr>
          <w:noProof/>
        </w:rPr>
        <w:drawing>
          <wp:inline distT="0" distB="0" distL="0" distR="0" wp14:anchorId="76FB9D95" wp14:editId="2DD9571D">
            <wp:extent cx="3228975" cy="266700"/>
            <wp:effectExtent l="0" t="0" r="9525" b="0"/>
            <wp:docPr id="5" name="Picture 5" descr="Start formula Specified rate per kilometre times Numbers of kilometres travell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8975" cy="266700"/>
                    </a:xfrm>
                    <a:prstGeom prst="rect">
                      <a:avLst/>
                    </a:prstGeom>
                    <a:noFill/>
                    <a:ln>
                      <a:noFill/>
                    </a:ln>
                  </pic:spPr>
                </pic:pic>
              </a:graphicData>
            </a:graphic>
          </wp:inline>
        </w:drawing>
      </w:r>
    </w:p>
    <w:p w14:paraId="55FCFDA0" w14:textId="77777777" w:rsidR="000B6A17" w:rsidRPr="00D56626" w:rsidRDefault="000B6A17" w:rsidP="000B6A17">
      <w:pPr>
        <w:pStyle w:val="paragraph"/>
      </w:pPr>
      <w:r w:rsidRPr="00D56626">
        <w:tab/>
      </w:r>
      <w:r w:rsidRPr="00D56626">
        <w:tab/>
        <w:t>where:</w:t>
      </w:r>
    </w:p>
    <w:p w14:paraId="659AD5B0" w14:textId="77777777" w:rsidR="000B6A17" w:rsidRPr="00D56626" w:rsidRDefault="000B6A17" w:rsidP="000B6A17">
      <w:pPr>
        <w:pStyle w:val="paragraph"/>
      </w:pPr>
      <w:r w:rsidRPr="00D56626">
        <w:tab/>
      </w:r>
      <w:r w:rsidRPr="00D56626">
        <w:tab/>
      </w:r>
      <w:r w:rsidRPr="00D56626">
        <w:rPr>
          <w:b/>
          <w:i/>
        </w:rPr>
        <w:t>specified rate per kilometre</w:t>
      </w:r>
      <w:r w:rsidRPr="00D56626">
        <w:t xml:space="preserve"> means such rate per kilometre as the Minister specifies</w:t>
      </w:r>
      <w:r w:rsidR="000D1BA9" w:rsidRPr="00D56626">
        <w:t>, by legislative instrument,</w:t>
      </w:r>
      <w:r w:rsidRPr="00D56626">
        <w:t xml:space="preserve"> under this subsection in respect of journeys to which this subsection applies.</w:t>
      </w:r>
    </w:p>
    <w:p w14:paraId="0004B6BB" w14:textId="77777777" w:rsidR="000B6A17" w:rsidRPr="00D56626" w:rsidRDefault="000B6A17" w:rsidP="000B6A17">
      <w:pPr>
        <w:pStyle w:val="paragraph"/>
      </w:pPr>
      <w:r w:rsidRPr="00D56626">
        <w:tab/>
      </w:r>
      <w:r w:rsidRPr="00D56626">
        <w:tab/>
      </w:r>
      <w:r w:rsidRPr="00D56626">
        <w:rPr>
          <w:b/>
          <w:i/>
        </w:rPr>
        <w:t>numbers of kilometres travelled</w:t>
      </w:r>
      <w:r w:rsidRPr="00D56626">
        <w:t xml:space="preserve"> means the number of whole kilometres Comcare determines to have been the reasonable length of such a journey as it was necessary for the employee to make (including the return part of the journey).</w:t>
      </w:r>
    </w:p>
    <w:p w14:paraId="4FE2C5BA" w14:textId="77777777" w:rsidR="000B6A17" w:rsidRPr="00D56626" w:rsidRDefault="000B6A17" w:rsidP="000B6A17">
      <w:pPr>
        <w:pStyle w:val="paragraph"/>
      </w:pPr>
      <w:r w:rsidRPr="00D56626">
        <w:tab/>
        <w:t>(d)</w:t>
      </w:r>
      <w:r w:rsidRPr="00D56626">
        <w:tab/>
        <w:t xml:space="preserve">in respect of the employee remaining for the purpose of obtaining the treatment—of an amount equal to the </w:t>
      </w:r>
      <w:r w:rsidRPr="00D56626">
        <w:lastRenderedPageBreak/>
        <w:t>expenditure so reasonably incurred in remaining for that purpose.</w:t>
      </w:r>
    </w:p>
    <w:p w14:paraId="49C84757" w14:textId="77777777" w:rsidR="000B6A17" w:rsidRPr="00D56626" w:rsidRDefault="000B6A17" w:rsidP="000B6A17">
      <w:pPr>
        <w:pStyle w:val="subsection"/>
      </w:pPr>
      <w:r w:rsidRPr="00D56626">
        <w:tab/>
        <w:t>(7)</w:t>
      </w:r>
      <w:r w:rsidRPr="00D56626">
        <w:tab/>
        <w:t xml:space="preserve">Comcare is not liable to pay compensation under </w:t>
      </w:r>
      <w:r w:rsidR="00352F9C" w:rsidRPr="00D56626">
        <w:t>subsection (</w:t>
      </w:r>
      <w:r w:rsidRPr="00D56626">
        <w:t>6) unless:</w:t>
      </w:r>
    </w:p>
    <w:p w14:paraId="2365A2FC" w14:textId="77777777" w:rsidR="000B6A17" w:rsidRPr="00D56626" w:rsidRDefault="000B6A17" w:rsidP="000B6A17">
      <w:pPr>
        <w:pStyle w:val="paragraph"/>
      </w:pPr>
      <w:r w:rsidRPr="00D56626">
        <w:tab/>
        <w:t>(a)</w:t>
      </w:r>
      <w:r w:rsidRPr="00D56626">
        <w:tab/>
        <w:t>the reasonable length of such a journey as it was necessary for the employee to make (including the return part of the journey) exceeded 50 kilometres; or</w:t>
      </w:r>
    </w:p>
    <w:p w14:paraId="0D2A50E0" w14:textId="77777777" w:rsidR="000B6A17" w:rsidRPr="00D56626" w:rsidRDefault="000B6A17" w:rsidP="000B6A17">
      <w:pPr>
        <w:pStyle w:val="paragraph"/>
      </w:pPr>
      <w:r w:rsidRPr="00D56626">
        <w:tab/>
        <w:t>(b)</w:t>
      </w:r>
      <w:r w:rsidRPr="00D56626">
        <w:tab/>
        <w:t>if the journey made by the employee involved the use of public transport or ambulance services—the employee’s injury reasonably required the use of such transport or services regardless of the distance involved.</w:t>
      </w:r>
    </w:p>
    <w:p w14:paraId="2B6D651D" w14:textId="77777777" w:rsidR="000B6A17" w:rsidRPr="00D56626" w:rsidRDefault="000B6A17" w:rsidP="000B6A17">
      <w:pPr>
        <w:pStyle w:val="subsection"/>
      </w:pPr>
      <w:r w:rsidRPr="00D56626">
        <w:tab/>
        <w:t>(8)</w:t>
      </w:r>
      <w:r w:rsidRPr="00D56626">
        <w:tab/>
        <w:t xml:space="preserve">The matters to which Comcare shall have regard in deciding questions arising under </w:t>
      </w:r>
      <w:r w:rsidR="00352F9C" w:rsidRPr="00D56626">
        <w:t>subsections (</w:t>
      </w:r>
      <w:r w:rsidRPr="00D56626">
        <w:t>6) and (7) include:</w:t>
      </w:r>
    </w:p>
    <w:p w14:paraId="1ECCC4CE" w14:textId="77777777" w:rsidR="000B6A17" w:rsidRPr="00D56626" w:rsidRDefault="000B6A17" w:rsidP="000B6A17">
      <w:pPr>
        <w:pStyle w:val="paragraph"/>
      </w:pPr>
      <w:r w:rsidRPr="00D56626">
        <w:tab/>
        <w:t>(a)</w:t>
      </w:r>
      <w:r w:rsidRPr="00D56626">
        <w:tab/>
        <w:t>the place or places where appropriate medical treatment was available to the employee;</w:t>
      </w:r>
    </w:p>
    <w:p w14:paraId="30A6E050" w14:textId="77777777" w:rsidR="000B6A17" w:rsidRPr="00D56626" w:rsidRDefault="000B6A17" w:rsidP="000B6A17">
      <w:pPr>
        <w:pStyle w:val="paragraph"/>
      </w:pPr>
      <w:r w:rsidRPr="00D56626">
        <w:tab/>
        <w:t>(b)</w:t>
      </w:r>
      <w:r w:rsidRPr="00D56626">
        <w:tab/>
        <w:t>the means of transport available to the employee for the journey;</w:t>
      </w:r>
    </w:p>
    <w:p w14:paraId="0CF82FDD" w14:textId="77777777" w:rsidR="000B6A17" w:rsidRPr="00D56626" w:rsidRDefault="000B6A17" w:rsidP="000B6A17">
      <w:pPr>
        <w:pStyle w:val="paragraph"/>
      </w:pPr>
      <w:r w:rsidRPr="00D56626">
        <w:tab/>
        <w:t>(c)</w:t>
      </w:r>
      <w:r w:rsidRPr="00D56626">
        <w:tab/>
        <w:t>the route or routes by which the employee could have travelled; and</w:t>
      </w:r>
    </w:p>
    <w:p w14:paraId="2850D9C0" w14:textId="77777777" w:rsidR="000B6A17" w:rsidRPr="00D56626" w:rsidRDefault="000B6A17" w:rsidP="000B6A17">
      <w:pPr>
        <w:pStyle w:val="paragraph"/>
      </w:pPr>
      <w:r w:rsidRPr="00D56626">
        <w:tab/>
        <w:t>(d)</w:t>
      </w:r>
      <w:r w:rsidRPr="00D56626">
        <w:tab/>
        <w:t>the accommodation available to the employee.</w:t>
      </w:r>
    </w:p>
    <w:p w14:paraId="40BE5186" w14:textId="77777777" w:rsidR="000B6A17" w:rsidRPr="00D56626" w:rsidRDefault="000B6A17" w:rsidP="000B6A17">
      <w:pPr>
        <w:pStyle w:val="subsection"/>
      </w:pPr>
      <w:r w:rsidRPr="00D56626">
        <w:tab/>
        <w:t>(9)</w:t>
      </w:r>
      <w:r w:rsidRPr="00D56626">
        <w:tab/>
        <w:t>Where:</w:t>
      </w:r>
    </w:p>
    <w:p w14:paraId="604A530D" w14:textId="77777777" w:rsidR="000B6A17" w:rsidRPr="00D56626" w:rsidRDefault="000B6A17" w:rsidP="000B6A17">
      <w:pPr>
        <w:pStyle w:val="paragraph"/>
      </w:pPr>
      <w:r w:rsidRPr="00D56626">
        <w:tab/>
        <w:t>(a)</w:t>
      </w:r>
      <w:r w:rsidRPr="00D56626">
        <w:tab/>
        <w:t>an employee suffers an injury;</w:t>
      </w:r>
    </w:p>
    <w:p w14:paraId="1E60FD9B" w14:textId="77777777" w:rsidR="000B6A17" w:rsidRPr="00D56626" w:rsidRDefault="000B6A17" w:rsidP="000B6A17">
      <w:pPr>
        <w:pStyle w:val="paragraph"/>
      </w:pPr>
      <w:r w:rsidRPr="00D56626">
        <w:tab/>
        <w:t>(b)</w:t>
      </w:r>
      <w:r w:rsidRPr="00D56626">
        <w:tab/>
        <w:t>a person has reasonably incurred expenditure in connection with the transportation of the employee, or, if the employee has died, of his or her body, from the place where the injury was sustained to a hospital or similar place, or to a mortuary; and</w:t>
      </w:r>
    </w:p>
    <w:p w14:paraId="09EDDBA9" w14:textId="77777777" w:rsidR="000B6A17" w:rsidRPr="00D56626" w:rsidRDefault="000B6A17" w:rsidP="000B6A17">
      <w:pPr>
        <w:pStyle w:val="paragraph"/>
      </w:pPr>
      <w:r w:rsidRPr="00D56626">
        <w:tab/>
        <w:t>(c)</w:t>
      </w:r>
      <w:r w:rsidRPr="00D56626">
        <w:tab/>
        <w:t>the employee, or the legal personal representative of the employee, does not make a claim for compensation in respect of that expenditure;</w:t>
      </w:r>
    </w:p>
    <w:p w14:paraId="0510864A" w14:textId="77777777" w:rsidR="000B6A17" w:rsidRPr="00D56626" w:rsidRDefault="000B6A17" w:rsidP="000B6A17">
      <w:pPr>
        <w:pStyle w:val="subsection2"/>
      </w:pPr>
      <w:r w:rsidRPr="00D56626">
        <w:t>Comcare is liable to pay compensation to the person who incurred the expenditure of an amount equal to the amount of that expenditure.</w:t>
      </w:r>
    </w:p>
    <w:p w14:paraId="65FC7895" w14:textId="77777777" w:rsidR="000B6A17" w:rsidRPr="00D56626" w:rsidRDefault="000B6A17" w:rsidP="00EC04C2">
      <w:pPr>
        <w:pStyle w:val="ActHead3"/>
        <w:pageBreakBefore/>
      </w:pPr>
      <w:bookmarkStart w:id="26" w:name="_Toc191712402"/>
      <w:r w:rsidRPr="00AC7B6F">
        <w:rPr>
          <w:rStyle w:val="CharDivNo"/>
        </w:rPr>
        <w:lastRenderedPageBreak/>
        <w:t>Division</w:t>
      </w:r>
      <w:r w:rsidR="00352F9C" w:rsidRPr="00AC7B6F">
        <w:rPr>
          <w:rStyle w:val="CharDivNo"/>
        </w:rPr>
        <w:t> </w:t>
      </w:r>
      <w:r w:rsidRPr="00AC7B6F">
        <w:rPr>
          <w:rStyle w:val="CharDivNo"/>
        </w:rPr>
        <w:t>2</w:t>
      </w:r>
      <w:r w:rsidRPr="00D56626">
        <w:t>—</w:t>
      </w:r>
      <w:r w:rsidRPr="00AC7B6F">
        <w:rPr>
          <w:rStyle w:val="CharDivText"/>
        </w:rPr>
        <w:t>Injuries resulting in death</w:t>
      </w:r>
      <w:bookmarkEnd w:id="26"/>
    </w:p>
    <w:p w14:paraId="21AAD2B5" w14:textId="77777777" w:rsidR="000B6A17" w:rsidRPr="00D56626" w:rsidRDefault="000B6A17" w:rsidP="000B6A17">
      <w:pPr>
        <w:pStyle w:val="ActHead5"/>
      </w:pPr>
      <w:bookmarkStart w:id="27" w:name="_Toc191712403"/>
      <w:r w:rsidRPr="00AC7B6F">
        <w:rPr>
          <w:rStyle w:val="CharSectno"/>
        </w:rPr>
        <w:t>17</w:t>
      </w:r>
      <w:r w:rsidRPr="00D56626">
        <w:t xml:space="preserve">  Compensation for injuries resulting in death</w:t>
      </w:r>
      <w:bookmarkEnd w:id="27"/>
    </w:p>
    <w:p w14:paraId="316236C8" w14:textId="77777777" w:rsidR="000B6A17" w:rsidRPr="00D56626" w:rsidRDefault="000B6A17" w:rsidP="000B6A17">
      <w:pPr>
        <w:pStyle w:val="subsection"/>
      </w:pPr>
      <w:r w:rsidRPr="00D56626">
        <w:tab/>
        <w:t>(1)</w:t>
      </w:r>
      <w:r w:rsidRPr="00D56626">
        <w:tab/>
        <w:t>This section applies where an injury to an employee results in death.</w:t>
      </w:r>
    </w:p>
    <w:p w14:paraId="1FDC6602" w14:textId="77777777" w:rsidR="000B6A17" w:rsidRPr="00D56626" w:rsidRDefault="000B6A17" w:rsidP="000B6A17">
      <w:pPr>
        <w:pStyle w:val="subsection"/>
      </w:pPr>
      <w:r w:rsidRPr="00D56626">
        <w:tab/>
        <w:t>(2)</w:t>
      </w:r>
      <w:r w:rsidRPr="00D56626">
        <w:tab/>
        <w:t>Subject to this section and sections</w:t>
      </w:r>
      <w:r w:rsidR="00352F9C" w:rsidRPr="00D56626">
        <w:t> </w:t>
      </w:r>
      <w:r w:rsidRPr="00D56626">
        <w:t>16 and 18, if the employee dies without leaving dependants, compensation is not payable in respect of the injury.</w:t>
      </w:r>
    </w:p>
    <w:p w14:paraId="65421BEA" w14:textId="77777777" w:rsidR="000B6A17" w:rsidRPr="00D56626" w:rsidRDefault="000B6A17" w:rsidP="000B6A17">
      <w:pPr>
        <w:pStyle w:val="subsection"/>
      </w:pPr>
      <w:r w:rsidRPr="00D56626">
        <w:tab/>
        <w:t>(3)</w:t>
      </w:r>
      <w:r w:rsidRPr="00D56626">
        <w:tab/>
        <w:t>Subject to this section and to sections</w:t>
      </w:r>
      <w:r w:rsidR="00352F9C" w:rsidRPr="00D56626">
        <w:t> </w:t>
      </w:r>
      <w:r w:rsidRPr="00D56626">
        <w:t xml:space="preserve">16 and 18, if the employee dies leaving dependants some or all of whom were, at the date of the employee’s death, wholly dependent on the employee, Comcare is liable to pay compensation in respect of the injury of </w:t>
      </w:r>
      <w:r w:rsidR="004C6140" w:rsidRPr="00D56626">
        <w:t>$400,000</w:t>
      </w:r>
      <w:r w:rsidRPr="00D56626">
        <w:t xml:space="preserve"> and that compensation is payable to, or in accordance with the directions of, Comcare for the benefit of all of those dependants.</w:t>
      </w:r>
    </w:p>
    <w:p w14:paraId="3435BAE6" w14:textId="77777777" w:rsidR="000B6A17" w:rsidRPr="00D56626" w:rsidRDefault="000B6A17" w:rsidP="000B6A17">
      <w:pPr>
        <w:pStyle w:val="subsection"/>
      </w:pPr>
      <w:r w:rsidRPr="00D56626">
        <w:tab/>
        <w:t>(4)</w:t>
      </w:r>
      <w:r w:rsidRPr="00D56626">
        <w:tab/>
        <w:t>If the employee dies without leaving dependants who were wholly dependent on the employee at the date of the employee’s death but leaving dependants who were partly dependent on the employee at that date:</w:t>
      </w:r>
    </w:p>
    <w:p w14:paraId="0C4FC9B2" w14:textId="77777777" w:rsidR="000B6A17" w:rsidRPr="00D56626" w:rsidRDefault="000B6A17" w:rsidP="000B6A17">
      <w:pPr>
        <w:pStyle w:val="paragraph"/>
      </w:pPr>
      <w:r w:rsidRPr="00D56626">
        <w:tab/>
        <w:t>(a)</w:t>
      </w:r>
      <w:r w:rsidRPr="00D56626">
        <w:tab/>
        <w:t>subject to this section and to sections</w:t>
      </w:r>
      <w:r w:rsidR="00352F9C" w:rsidRPr="00D56626">
        <w:t> </w:t>
      </w:r>
      <w:r w:rsidRPr="00D56626">
        <w:t xml:space="preserve">16 and 18, Comcare is liable to pay compensation in respect of the injury of such amount, not exceeding </w:t>
      </w:r>
      <w:r w:rsidR="004C6140" w:rsidRPr="00D56626">
        <w:t>$400,000</w:t>
      </w:r>
      <w:r w:rsidRPr="00D56626">
        <w:t>, as Comcare determines, having regard to any losses suffered by those dependants as a result of the cessation of the employee’s earnings; and</w:t>
      </w:r>
    </w:p>
    <w:p w14:paraId="6BF977B8" w14:textId="77777777" w:rsidR="000B6A17" w:rsidRPr="00D56626" w:rsidRDefault="000B6A17" w:rsidP="000B6A17">
      <w:pPr>
        <w:pStyle w:val="paragraph"/>
      </w:pPr>
      <w:r w:rsidRPr="00D56626">
        <w:tab/>
        <w:t>(b)</w:t>
      </w:r>
      <w:r w:rsidRPr="00D56626">
        <w:tab/>
        <w:t>that compensation is payable to, or in accordance with the directions of, Comcare for the benefit of those dependants.</w:t>
      </w:r>
    </w:p>
    <w:p w14:paraId="5C72C7AD" w14:textId="77777777" w:rsidR="000B6A17" w:rsidRPr="00D56626" w:rsidRDefault="000B6A17" w:rsidP="000B6A17">
      <w:pPr>
        <w:pStyle w:val="subsection"/>
      </w:pPr>
      <w:r w:rsidRPr="00D56626">
        <w:tab/>
        <w:t>(5)</w:t>
      </w:r>
      <w:r w:rsidRPr="00D56626">
        <w:tab/>
        <w:t>If:</w:t>
      </w:r>
    </w:p>
    <w:p w14:paraId="3A631F2D" w14:textId="77777777" w:rsidR="000B6A17" w:rsidRPr="00D56626" w:rsidRDefault="000B6A17" w:rsidP="000B6A17">
      <w:pPr>
        <w:pStyle w:val="paragraph"/>
      </w:pPr>
      <w:r w:rsidRPr="00D56626">
        <w:tab/>
        <w:t>(a)</w:t>
      </w:r>
      <w:r w:rsidRPr="00D56626">
        <w:tab/>
        <w:t>a prescribed child was, at the date of the injury or at the date of the employee’s death, wholly or mainly dependent on the employee;</w:t>
      </w:r>
    </w:p>
    <w:p w14:paraId="07AFC756" w14:textId="77777777" w:rsidR="000B6A17" w:rsidRPr="00D56626" w:rsidRDefault="000B6A17" w:rsidP="000B6A17">
      <w:pPr>
        <w:pStyle w:val="paragraph"/>
      </w:pPr>
      <w:r w:rsidRPr="00D56626">
        <w:tab/>
        <w:t>(b)</w:t>
      </w:r>
      <w:r w:rsidRPr="00D56626">
        <w:tab/>
        <w:t>a prescribed child, being a child of the employee, was born after the employee’s death; or</w:t>
      </w:r>
    </w:p>
    <w:p w14:paraId="7D7ED461" w14:textId="77777777" w:rsidR="000B6A17" w:rsidRPr="00D56626" w:rsidRDefault="000B6A17" w:rsidP="000B6A17">
      <w:pPr>
        <w:pStyle w:val="paragraph"/>
        <w:keepNext/>
      </w:pPr>
      <w:r w:rsidRPr="00D56626">
        <w:lastRenderedPageBreak/>
        <w:tab/>
        <w:t>(c)</w:t>
      </w:r>
      <w:r w:rsidRPr="00D56626">
        <w:tab/>
        <w:t>a prescribed child would, if the employee had not died, have been wholly or mainly dependent on the employee;</w:t>
      </w:r>
    </w:p>
    <w:p w14:paraId="05A6788A" w14:textId="77777777" w:rsidR="000B6A17" w:rsidRPr="00D56626" w:rsidRDefault="000B6A17" w:rsidP="000B6A17">
      <w:pPr>
        <w:pStyle w:val="subsection2"/>
      </w:pPr>
      <w:r w:rsidRPr="00D56626">
        <w:t xml:space="preserve">Comcare is liable to pay compensation at the rate of </w:t>
      </w:r>
      <w:r w:rsidR="004C6140" w:rsidRPr="00D56626">
        <w:t>$110</w:t>
      </w:r>
      <w:r w:rsidRPr="00D56626">
        <w:t xml:space="preserve"> a week and that compensation is payable to, or in accordance with the directions of, Comcare for the benefit of that child from the date of the employee’s death or the date of the birth of the child, whichever is the later.</w:t>
      </w:r>
    </w:p>
    <w:p w14:paraId="5E6AFDCE" w14:textId="77777777" w:rsidR="000B6A17" w:rsidRPr="00D56626" w:rsidRDefault="000B6A17" w:rsidP="000B6A17">
      <w:pPr>
        <w:pStyle w:val="subsection"/>
      </w:pPr>
      <w:r w:rsidRPr="00D56626">
        <w:tab/>
        <w:t>(6)</w:t>
      </w:r>
      <w:r w:rsidRPr="00D56626">
        <w:tab/>
        <w:t xml:space="preserve">Compensation is not payable under </w:t>
      </w:r>
      <w:r w:rsidR="00352F9C" w:rsidRPr="00D56626">
        <w:t>subsection (</w:t>
      </w:r>
      <w:r w:rsidRPr="00D56626">
        <w:t>5) in respect of:</w:t>
      </w:r>
    </w:p>
    <w:p w14:paraId="4997A01A" w14:textId="77777777" w:rsidR="000B6A17" w:rsidRPr="00D56626" w:rsidRDefault="000B6A17" w:rsidP="000B6A17">
      <w:pPr>
        <w:pStyle w:val="paragraph"/>
      </w:pPr>
      <w:r w:rsidRPr="00D56626">
        <w:tab/>
        <w:t>(a)</w:t>
      </w:r>
      <w:r w:rsidRPr="00D56626">
        <w:tab/>
        <w:t>any period during which the child is not a prescribed child; and</w:t>
      </w:r>
    </w:p>
    <w:p w14:paraId="58E5DE3C" w14:textId="77777777" w:rsidR="000B6A17" w:rsidRPr="00D56626" w:rsidRDefault="000B6A17" w:rsidP="000B6A17">
      <w:pPr>
        <w:pStyle w:val="paragraph"/>
      </w:pPr>
      <w:r w:rsidRPr="00D56626">
        <w:tab/>
        <w:t>(b)</w:t>
      </w:r>
      <w:r w:rsidRPr="00D56626">
        <w:tab/>
        <w:t xml:space="preserve">in the case of a child referred to in </w:t>
      </w:r>
      <w:r w:rsidR="00352F9C" w:rsidRPr="00D56626">
        <w:t>paragraph (</w:t>
      </w:r>
      <w:r w:rsidRPr="00D56626">
        <w:t>5)(c)—any period during which, if the employee had not died, the child would not have been wholly or mainly dependent upon the employee.</w:t>
      </w:r>
    </w:p>
    <w:p w14:paraId="058B8701" w14:textId="77777777" w:rsidR="000B6A17" w:rsidRPr="00D56626" w:rsidRDefault="000B6A17" w:rsidP="000B6A17">
      <w:pPr>
        <w:pStyle w:val="subsection"/>
      </w:pPr>
      <w:r w:rsidRPr="00D56626">
        <w:tab/>
        <w:t>(7)</w:t>
      </w:r>
      <w:r w:rsidRPr="00D56626">
        <w:tab/>
        <w:t>An amount of compensation paid or payable under this Act before the death of an employee:</w:t>
      </w:r>
    </w:p>
    <w:p w14:paraId="54C6F7B8" w14:textId="77777777" w:rsidR="000B6A17" w:rsidRPr="00D56626" w:rsidRDefault="000B6A17" w:rsidP="000B6A17">
      <w:pPr>
        <w:pStyle w:val="paragraph"/>
      </w:pPr>
      <w:r w:rsidRPr="00D56626">
        <w:tab/>
        <w:t>(a)</w:t>
      </w:r>
      <w:r w:rsidRPr="00D56626">
        <w:tab/>
        <w:t xml:space="preserve">is not affected by </w:t>
      </w:r>
      <w:r w:rsidR="00352F9C" w:rsidRPr="00D56626">
        <w:t>subsection (</w:t>
      </w:r>
      <w:r w:rsidRPr="00D56626">
        <w:t>2);</w:t>
      </w:r>
    </w:p>
    <w:p w14:paraId="701A3D2F" w14:textId="77777777" w:rsidR="000B6A17" w:rsidRPr="00D56626" w:rsidRDefault="000B6A17" w:rsidP="000B6A17">
      <w:pPr>
        <w:pStyle w:val="paragraph"/>
      </w:pPr>
      <w:r w:rsidRPr="00D56626">
        <w:tab/>
        <w:t>(b)</w:t>
      </w:r>
      <w:r w:rsidRPr="00D56626">
        <w:tab/>
        <w:t xml:space="preserve">shall not be deducted from the compensation payable under </w:t>
      </w:r>
      <w:r w:rsidR="00352F9C" w:rsidRPr="00D56626">
        <w:t>subsection (</w:t>
      </w:r>
      <w:r w:rsidRPr="00D56626">
        <w:t>3); and</w:t>
      </w:r>
    </w:p>
    <w:p w14:paraId="39AA3121" w14:textId="77777777" w:rsidR="000B6A17" w:rsidRPr="00D56626" w:rsidRDefault="000B6A17" w:rsidP="000B6A17">
      <w:pPr>
        <w:pStyle w:val="paragraph"/>
      </w:pPr>
      <w:r w:rsidRPr="00D56626">
        <w:tab/>
        <w:t>(c)</w:t>
      </w:r>
      <w:r w:rsidRPr="00D56626">
        <w:tab/>
        <w:t xml:space="preserve">shall not be taken into account in determining the compensation payable under </w:t>
      </w:r>
      <w:r w:rsidR="00352F9C" w:rsidRPr="00D56626">
        <w:t>subsection (</w:t>
      </w:r>
      <w:r w:rsidRPr="00D56626">
        <w:t>4).</w:t>
      </w:r>
    </w:p>
    <w:p w14:paraId="512B9EF8" w14:textId="77777777" w:rsidR="000B6A17" w:rsidRPr="00D56626" w:rsidRDefault="000B6A17" w:rsidP="000B6A17">
      <w:pPr>
        <w:pStyle w:val="subsection"/>
      </w:pPr>
      <w:r w:rsidRPr="00D56626">
        <w:tab/>
        <w:t>(8)</w:t>
      </w:r>
      <w:r w:rsidRPr="00D56626">
        <w:tab/>
        <w:t>Where an amount of compensation is payable under this section for the benefit of 2 or more dependants of the deceased employee, Comcare shall determine the shares of those dependants in that amount as Comcare thinks fit, having regard to any losses suffered by those dependants as a result of the cessation of the employee’s earnings.</w:t>
      </w:r>
    </w:p>
    <w:p w14:paraId="117E8416" w14:textId="77777777" w:rsidR="000B6A17" w:rsidRPr="00D56626" w:rsidRDefault="000B6A17" w:rsidP="000B6A17">
      <w:pPr>
        <w:pStyle w:val="subsection"/>
      </w:pPr>
      <w:r w:rsidRPr="00D56626">
        <w:tab/>
        <w:t>(9)</w:t>
      </w:r>
      <w:r w:rsidRPr="00D56626">
        <w:tab/>
        <w:t>A reference in this section to a dependant of a deceased employee shall be read as a reference to a dependant by or on behalf of whom a claim is made for compensation under this section.</w:t>
      </w:r>
    </w:p>
    <w:p w14:paraId="3D9DFA5D" w14:textId="77777777" w:rsidR="000B6A17" w:rsidRPr="00D56626" w:rsidRDefault="000B6A17" w:rsidP="000B6A17">
      <w:pPr>
        <w:pStyle w:val="subsection"/>
      </w:pPr>
      <w:r w:rsidRPr="00D56626">
        <w:tab/>
        <w:t>(10)</w:t>
      </w:r>
      <w:r w:rsidRPr="00D56626">
        <w:tab/>
        <w:t>Where claims for compensation under this section are made by or on behalf of 2 or more dependants of a deceased employee, Comcare shall make one determination in respect of those claims.</w:t>
      </w:r>
    </w:p>
    <w:p w14:paraId="709A885D" w14:textId="77777777" w:rsidR="000B6A17" w:rsidRPr="00D56626" w:rsidRDefault="000B6A17" w:rsidP="000B6A17">
      <w:pPr>
        <w:pStyle w:val="ActHead5"/>
      </w:pPr>
      <w:bookmarkStart w:id="28" w:name="_Toc191712404"/>
      <w:r w:rsidRPr="00AC7B6F">
        <w:rPr>
          <w:rStyle w:val="CharSectno"/>
        </w:rPr>
        <w:lastRenderedPageBreak/>
        <w:t>18</w:t>
      </w:r>
      <w:r w:rsidRPr="00D56626">
        <w:t xml:space="preserve">  Compensation in respect of funeral expenses</w:t>
      </w:r>
      <w:bookmarkEnd w:id="28"/>
    </w:p>
    <w:p w14:paraId="736E5C08" w14:textId="77777777" w:rsidR="000B6A17" w:rsidRPr="00D56626" w:rsidRDefault="000B6A17" w:rsidP="000B6A17">
      <w:pPr>
        <w:pStyle w:val="subsection"/>
      </w:pPr>
      <w:r w:rsidRPr="00D56626">
        <w:tab/>
        <w:t>(1)</w:t>
      </w:r>
      <w:r w:rsidRPr="00D56626">
        <w:tab/>
        <w:t>Where an injury to an employee results in death, Comcare is liable to pay compensation in respect of the cost of the employee’s funeral to the person who paid the cost of the funeral or, if that cost has not been paid, to the person who carried out the funeral.</w:t>
      </w:r>
    </w:p>
    <w:p w14:paraId="6BCD8FAC" w14:textId="77777777" w:rsidR="000B6A17" w:rsidRPr="00D56626" w:rsidRDefault="000B6A17" w:rsidP="000B6A17">
      <w:pPr>
        <w:pStyle w:val="subsection"/>
      </w:pPr>
      <w:r w:rsidRPr="00D56626">
        <w:tab/>
        <w:t>(2)</w:t>
      </w:r>
      <w:r w:rsidRPr="00D56626">
        <w:tab/>
        <w:t xml:space="preserve">The amount of compensation is </w:t>
      </w:r>
      <w:r w:rsidR="00113B9D" w:rsidRPr="00D56626">
        <w:t xml:space="preserve">the amount, not exceeding the amount determined in accordance with </w:t>
      </w:r>
      <w:r w:rsidR="00352F9C" w:rsidRPr="00D56626">
        <w:t>subsection (</w:t>
      </w:r>
      <w:r w:rsidR="00113B9D" w:rsidRPr="00D56626">
        <w:t>4), that</w:t>
      </w:r>
      <w:r w:rsidRPr="00D56626">
        <w:t xml:space="preserve"> Comcare considers reasonable, having regard to:</w:t>
      </w:r>
    </w:p>
    <w:p w14:paraId="480DA18F" w14:textId="77777777" w:rsidR="000B6A17" w:rsidRPr="00D56626" w:rsidRDefault="000B6A17" w:rsidP="000B6A17">
      <w:pPr>
        <w:pStyle w:val="paragraph"/>
      </w:pPr>
      <w:r w:rsidRPr="00D56626">
        <w:tab/>
        <w:t>(a)</w:t>
      </w:r>
      <w:r w:rsidRPr="00D56626">
        <w:tab/>
        <w:t>the charges ordinarily made for funerals in the place where the funeral was carried out; and</w:t>
      </w:r>
    </w:p>
    <w:p w14:paraId="4DFBD054" w14:textId="77777777" w:rsidR="000B6A17" w:rsidRPr="00D56626" w:rsidRDefault="000B6A17" w:rsidP="000B6A17">
      <w:pPr>
        <w:pStyle w:val="paragraph"/>
      </w:pPr>
      <w:r w:rsidRPr="00D56626">
        <w:tab/>
        <w:t>(b)</w:t>
      </w:r>
      <w:r w:rsidRPr="00D56626">
        <w:tab/>
        <w:t>any amount paid or payable in respect of the cost of the funeral under any other law of the Commonwealth.</w:t>
      </w:r>
    </w:p>
    <w:p w14:paraId="5073F723" w14:textId="499E2945" w:rsidR="000B6A17" w:rsidRPr="00D56626" w:rsidRDefault="000B6A17" w:rsidP="000B6A17">
      <w:pPr>
        <w:pStyle w:val="subsection"/>
      </w:pPr>
      <w:r w:rsidRPr="00D56626">
        <w:tab/>
        <w:t>(3)</w:t>
      </w:r>
      <w:r w:rsidRPr="00D56626">
        <w:tab/>
        <w:t>Where a person is liable to pay the cost of the funeral of an employee, any amount paid under this section to the person who carried out the funeral is, to the extent of the payment, a discharge of the liability of the first</w:t>
      </w:r>
      <w:r w:rsidR="00DF6880">
        <w:noBreakHyphen/>
      </w:r>
      <w:r w:rsidRPr="00D56626">
        <w:t>mentioned person.</w:t>
      </w:r>
    </w:p>
    <w:p w14:paraId="0BDCE4A4" w14:textId="77777777" w:rsidR="003056FE" w:rsidRPr="00D56626" w:rsidRDefault="003056FE" w:rsidP="003056FE">
      <w:pPr>
        <w:pStyle w:val="subsection"/>
      </w:pPr>
      <w:r w:rsidRPr="00D56626">
        <w:tab/>
        <w:t>(4)</w:t>
      </w:r>
      <w:r w:rsidRPr="00D56626">
        <w:tab/>
        <w:t xml:space="preserve">The maximum amount of compensation under </w:t>
      </w:r>
      <w:r w:rsidR="00352F9C" w:rsidRPr="00D56626">
        <w:t>subsection (</w:t>
      </w:r>
      <w:r w:rsidRPr="00D56626">
        <w:t>2) is:</w:t>
      </w:r>
    </w:p>
    <w:p w14:paraId="343C22C6" w14:textId="77777777" w:rsidR="003056FE" w:rsidRPr="00D56626" w:rsidRDefault="003056FE" w:rsidP="003056FE">
      <w:pPr>
        <w:pStyle w:val="paragraph"/>
      </w:pPr>
      <w:r w:rsidRPr="00D56626">
        <w:tab/>
        <w:t>(a)</w:t>
      </w:r>
      <w:r w:rsidRPr="00D56626">
        <w:tab/>
        <w:t>$9,000; or</w:t>
      </w:r>
    </w:p>
    <w:p w14:paraId="020ECC71" w14:textId="77777777" w:rsidR="003056FE" w:rsidRPr="00D56626" w:rsidRDefault="003056FE" w:rsidP="003056FE">
      <w:pPr>
        <w:pStyle w:val="paragraph"/>
      </w:pPr>
      <w:r w:rsidRPr="00D56626">
        <w:tab/>
        <w:t>(b)</w:t>
      </w:r>
      <w:r w:rsidRPr="00D56626">
        <w:tab/>
        <w:t>if the regulations prescribe a higher amount—that amount.</w:t>
      </w:r>
    </w:p>
    <w:p w14:paraId="0CC5BB9C" w14:textId="34849FE0" w:rsidR="003056FE" w:rsidRPr="00D56626" w:rsidRDefault="003056FE" w:rsidP="003056FE">
      <w:pPr>
        <w:pStyle w:val="notetext"/>
      </w:pPr>
      <w:r w:rsidRPr="00D56626">
        <w:t>Note:</w:t>
      </w:r>
      <w:r w:rsidRPr="00D56626">
        <w:tab/>
        <w:t xml:space="preserve">The amount of $9,000 is indexed under </w:t>
      </w:r>
      <w:r w:rsidR="00DF6880">
        <w:t>section 1</w:t>
      </w:r>
      <w:r w:rsidRPr="00D56626">
        <w:t>3.</w:t>
      </w:r>
    </w:p>
    <w:p w14:paraId="18BAF7C3" w14:textId="77777777" w:rsidR="000B6A17" w:rsidRPr="00D56626" w:rsidRDefault="000B6A17" w:rsidP="00EC04C2">
      <w:pPr>
        <w:pStyle w:val="ActHead3"/>
        <w:pageBreakBefore/>
      </w:pPr>
      <w:bookmarkStart w:id="29" w:name="_Toc191712405"/>
      <w:r w:rsidRPr="00AC7B6F">
        <w:rPr>
          <w:rStyle w:val="CharDivNo"/>
        </w:rPr>
        <w:lastRenderedPageBreak/>
        <w:t>Division</w:t>
      </w:r>
      <w:r w:rsidR="00352F9C" w:rsidRPr="00AC7B6F">
        <w:rPr>
          <w:rStyle w:val="CharDivNo"/>
        </w:rPr>
        <w:t> </w:t>
      </w:r>
      <w:r w:rsidRPr="00AC7B6F">
        <w:rPr>
          <w:rStyle w:val="CharDivNo"/>
        </w:rPr>
        <w:t>3</w:t>
      </w:r>
      <w:r w:rsidRPr="00D56626">
        <w:t>—</w:t>
      </w:r>
      <w:r w:rsidRPr="00AC7B6F">
        <w:rPr>
          <w:rStyle w:val="CharDivText"/>
        </w:rPr>
        <w:t>Injuries resulting in incapacity for work</w:t>
      </w:r>
      <w:bookmarkEnd w:id="29"/>
    </w:p>
    <w:p w14:paraId="57BFC520" w14:textId="77777777" w:rsidR="000B6A17" w:rsidRPr="00D56626" w:rsidRDefault="000B6A17" w:rsidP="000B6A17">
      <w:pPr>
        <w:pStyle w:val="ActHead5"/>
      </w:pPr>
      <w:bookmarkStart w:id="30" w:name="_Toc191712406"/>
      <w:r w:rsidRPr="00AC7B6F">
        <w:rPr>
          <w:rStyle w:val="CharSectno"/>
        </w:rPr>
        <w:t>19</w:t>
      </w:r>
      <w:r w:rsidRPr="00D56626">
        <w:t xml:space="preserve">  Compensation for injuries resulting in incapacity</w:t>
      </w:r>
      <w:bookmarkEnd w:id="30"/>
    </w:p>
    <w:p w14:paraId="72FA50A6" w14:textId="77777777" w:rsidR="000B6A17" w:rsidRPr="00D56626" w:rsidRDefault="000B6A17" w:rsidP="000B6A17">
      <w:pPr>
        <w:pStyle w:val="subsection"/>
      </w:pPr>
      <w:r w:rsidRPr="00D56626">
        <w:tab/>
        <w:t>(1)</w:t>
      </w:r>
      <w:r w:rsidRPr="00D56626">
        <w:tab/>
        <w:t>This section applies to an employee who is incapacitated for work as a result of an injury, other than an employee to whom section</w:t>
      </w:r>
      <w:r w:rsidR="00352F9C" w:rsidRPr="00D56626">
        <w:t> </w:t>
      </w:r>
      <w:r w:rsidRPr="00D56626">
        <w:t>20, 21, 21A or 22 applies.</w:t>
      </w:r>
    </w:p>
    <w:p w14:paraId="07F4E7BF" w14:textId="77777777" w:rsidR="000B6A17" w:rsidRPr="00D56626" w:rsidRDefault="000B6A17" w:rsidP="000B6A17">
      <w:pPr>
        <w:pStyle w:val="subsection"/>
      </w:pPr>
      <w:r w:rsidRPr="00D56626">
        <w:tab/>
        <w:t>(2)</w:t>
      </w:r>
      <w:r w:rsidRPr="00D56626">
        <w:tab/>
        <w:t>Subject to this Part, Comcare is liable to pay to the employee in respect of the injury, for each week that is a maximum rate compensation week during which the employee is incapacitated, an amount of compensation worked out using the formula:</w:t>
      </w:r>
    </w:p>
    <w:p w14:paraId="596B2C2E"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05EFC24A" wp14:editId="59FD40B0">
            <wp:extent cx="714375" cy="266700"/>
            <wp:effectExtent l="0" t="0" r="9525" b="0"/>
            <wp:docPr id="6" name="Picture 6" descr="Start formula NWE minus A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p>
    <w:p w14:paraId="7F8AB779" w14:textId="77777777" w:rsidR="000B6A17" w:rsidRPr="00D56626" w:rsidRDefault="000B6A17" w:rsidP="000B6A17">
      <w:pPr>
        <w:pStyle w:val="subsection2"/>
      </w:pPr>
      <w:r w:rsidRPr="00D56626">
        <w:t>where:</w:t>
      </w:r>
    </w:p>
    <w:p w14:paraId="07ADAA33" w14:textId="77777777" w:rsidR="000B6A17" w:rsidRPr="00D56626" w:rsidRDefault="000B6A17" w:rsidP="00D83163">
      <w:pPr>
        <w:pStyle w:val="Definition"/>
      </w:pPr>
      <w:r w:rsidRPr="00D56626">
        <w:rPr>
          <w:b/>
          <w:i/>
        </w:rPr>
        <w:t>AE</w:t>
      </w:r>
      <w:r w:rsidRPr="00D56626">
        <w:t xml:space="preserve"> is the greater of the following amounts:</w:t>
      </w:r>
    </w:p>
    <w:p w14:paraId="2C672924" w14:textId="77777777" w:rsidR="000B6A17" w:rsidRPr="00D56626" w:rsidRDefault="000B6A17" w:rsidP="000B6A17">
      <w:pPr>
        <w:pStyle w:val="paragraph"/>
      </w:pPr>
      <w:r w:rsidRPr="00D56626">
        <w:tab/>
        <w:t>(a)</w:t>
      </w:r>
      <w:r w:rsidRPr="00D56626">
        <w:tab/>
        <w:t>the amount per week (if any) that the employee is able to earn in suitable employment;</w:t>
      </w:r>
    </w:p>
    <w:p w14:paraId="0CA20FEA" w14:textId="0F3A33E9" w:rsidR="000B6A17" w:rsidRPr="00D56626" w:rsidRDefault="000B6A17" w:rsidP="000B6A17">
      <w:pPr>
        <w:pStyle w:val="paragraph"/>
      </w:pPr>
      <w:r w:rsidRPr="00D56626">
        <w:tab/>
        <w:t>(b)</w:t>
      </w:r>
      <w:r w:rsidRPr="00D56626">
        <w:tab/>
        <w:t>the amount per week (if any) that the employee earns from any employment (including self</w:t>
      </w:r>
      <w:r w:rsidR="00DF6880">
        <w:noBreakHyphen/>
      </w:r>
      <w:r w:rsidRPr="00D56626">
        <w:t>employment) that is undertaken by the employee during that week.</w:t>
      </w:r>
    </w:p>
    <w:p w14:paraId="40494293" w14:textId="77777777" w:rsidR="000B6A17" w:rsidRPr="00D56626" w:rsidRDefault="000B6A17" w:rsidP="00D83163">
      <w:pPr>
        <w:pStyle w:val="Definition"/>
      </w:pPr>
      <w:r w:rsidRPr="00D56626">
        <w:rPr>
          <w:b/>
          <w:i/>
        </w:rPr>
        <w:t>NWE</w:t>
      </w:r>
      <w:r w:rsidRPr="00D56626">
        <w:t xml:space="preserve"> is the amount of the employee’s normal weekly earnings.</w:t>
      </w:r>
    </w:p>
    <w:p w14:paraId="558BCE94" w14:textId="77777777" w:rsidR="000B6A17" w:rsidRPr="00D56626" w:rsidRDefault="000B6A17" w:rsidP="000B6A17">
      <w:pPr>
        <w:pStyle w:val="subsection"/>
      </w:pPr>
      <w:r w:rsidRPr="00D56626">
        <w:tab/>
        <w:t>(2A)</w:t>
      </w:r>
      <w:r w:rsidRPr="00D56626">
        <w:tab/>
        <w:t xml:space="preserve">For the purposes of </w:t>
      </w:r>
      <w:r w:rsidR="00352F9C" w:rsidRPr="00D56626">
        <w:t>subsection (</w:t>
      </w:r>
      <w:r w:rsidRPr="00D56626">
        <w:t xml:space="preserve">2), a week is a </w:t>
      </w:r>
      <w:r w:rsidRPr="00D56626">
        <w:rPr>
          <w:b/>
          <w:i/>
        </w:rPr>
        <w:t>maximum rate compensation week</w:t>
      </w:r>
      <w:r w:rsidRPr="00D56626">
        <w:t>, in relation to an employee to whom this section applies, if:</w:t>
      </w:r>
    </w:p>
    <w:p w14:paraId="6F80E10C" w14:textId="77777777" w:rsidR="000B6A17" w:rsidRPr="00D56626" w:rsidRDefault="000B6A17" w:rsidP="000B6A17">
      <w:pPr>
        <w:pStyle w:val="paragraph"/>
      </w:pPr>
      <w:r w:rsidRPr="00D56626">
        <w:tab/>
        <w:t>(a)</w:t>
      </w:r>
      <w:r w:rsidRPr="00D56626">
        <w:tab/>
        <w:t>it is a week during which the employee’s incapacity prevents the employee working the employee’s normal weekly hours because the employee is unable to work or unable to work at the level at which the employee worked before the injury; and</w:t>
      </w:r>
    </w:p>
    <w:p w14:paraId="3E468F08" w14:textId="77777777" w:rsidR="000B6A17" w:rsidRPr="00D56626" w:rsidRDefault="000B6A17" w:rsidP="000B6A17">
      <w:pPr>
        <w:pStyle w:val="paragraph"/>
      </w:pPr>
      <w:r w:rsidRPr="00D56626">
        <w:tab/>
        <w:t>(b)</w:t>
      </w:r>
      <w:r w:rsidRPr="00D56626">
        <w:tab/>
        <w:t xml:space="preserve">the total number of hours that the employee has been prevented from working, or working at that level, during that incapacity, in that week and in all previous weeks, if any, to </w:t>
      </w:r>
      <w:r w:rsidRPr="00D56626">
        <w:lastRenderedPageBreak/>
        <w:t xml:space="preserve">which </w:t>
      </w:r>
      <w:r w:rsidR="00352F9C" w:rsidRPr="00D56626">
        <w:t>paragraph (</w:t>
      </w:r>
      <w:r w:rsidRPr="00D56626">
        <w:t>a) applies, does not exceed 45 times the employee’s normal weekly hours.</w:t>
      </w:r>
    </w:p>
    <w:p w14:paraId="33EA018B" w14:textId="77777777" w:rsidR="000B6A17" w:rsidRPr="00D56626" w:rsidRDefault="000B6A17" w:rsidP="000B6A17">
      <w:pPr>
        <w:pStyle w:val="subsection"/>
        <w:keepLines/>
      </w:pPr>
      <w:r w:rsidRPr="00D56626">
        <w:tab/>
        <w:t>(2B)</w:t>
      </w:r>
      <w:r w:rsidRPr="00D56626">
        <w:tab/>
        <w:t xml:space="preserve">If, before the end of a particular week, the total of the hours that the employee has been prevented from working, or working at that level, in that week and in previous weeks, will exceed the total number of hours worked out in accordance with </w:t>
      </w:r>
      <w:r w:rsidR="00352F9C" w:rsidRPr="00D56626">
        <w:t>paragraph (</w:t>
      </w:r>
      <w:r w:rsidRPr="00D56626">
        <w:t>2A)(b), then:</w:t>
      </w:r>
    </w:p>
    <w:p w14:paraId="334A10F5" w14:textId="77777777" w:rsidR="000B6A17" w:rsidRPr="00D56626" w:rsidRDefault="000B6A17" w:rsidP="000B6A17">
      <w:pPr>
        <w:pStyle w:val="paragraph"/>
      </w:pPr>
      <w:r w:rsidRPr="00D56626">
        <w:tab/>
        <w:t>(a)</w:t>
      </w:r>
      <w:r w:rsidRPr="00D56626">
        <w:tab/>
      </w:r>
      <w:r w:rsidR="00352F9C" w:rsidRPr="00D56626">
        <w:t>subsection (</w:t>
      </w:r>
      <w:r w:rsidRPr="00D56626">
        <w:t xml:space="preserve">2) applies in respect of the part of the week before that total number of hours is exceeded in accordance with </w:t>
      </w:r>
      <w:r w:rsidR="00352F9C" w:rsidRPr="00D56626">
        <w:t>subsection (</w:t>
      </w:r>
      <w:r w:rsidRPr="00D56626">
        <w:t>2C); and</w:t>
      </w:r>
    </w:p>
    <w:p w14:paraId="3B794A37" w14:textId="77777777" w:rsidR="000B6A17" w:rsidRPr="00D56626" w:rsidRDefault="000B6A17" w:rsidP="000B6A17">
      <w:pPr>
        <w:pStyle w:val="paragraph"/>
      </w:pPr>
      <w:r w:rsidRPr="00D56626">
        <w:tab/>
        <w:t>(b)</w:t>
      </w:r>
      <w:r w:rsidRPr="00D56626">
        <w:tab/>
      </w:r>
      <w:r w:rsidR="00352F9C" w:rsidRPr="00D56626">
        <w:t>subsection (</w:t>
      </w:r>
      <w:r w:rsidRPr="00D56626">
        <w:t xml:space="preserve">3) applies in respect of the remainder of the week in accordance with </w:t>
      </w:r>
      <w:r w:rsidR="00352F9C" w:rsidRPr="00D56626">
        <w:t>subsection (</w:t>
      </w:r>
      <w:r w:rsidRPr="00D56626">
        <w:t>2D).</w:t>
      </w:r>
    </w:p>
    <w:p w14:paraId="3720F733" w14:textId="77777777" w:rsidR="000B6A17" w:rsidRPr="00D56626" w:rsidRDefault="000B6A17" w:rsidP="000B6A17">
      <w:pPr>
        <w:pStyle w:val="subsection"/>
      </w:pPr>
      <w:r w:rsidRPr="00D56626">
        <w:tab/>
        <w:t>(2C)</w:t>
      </w:r>
      <w:r w:rsidRPr="00D56626">
        <w:tab/>
        <w:t xml:space="preserve">For the purposes of </w:t>
      </w:r>
      <w:r w:rsidR="00352F9C" w:rsidRPr="00D56626">
        <w:t>paragraph (</w:t>
      </w:r>
      <w:r w:rsidRPr="00D56626">
        <w:t>2B)(a), the compensation payable in respect of the part of the week to which that paragraph refers is an amount worked out using the formula:</w:t>
      </w:r>
    </w:p>
    <w:p w14:paraId="06B8237E"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63A7756E" wp14:editId="1772C2FF">
            <wp:extent cx="1409700" cy="352425"/>
            <wp:effectExtent l="0" t="0" r="0" b="0"/>
            <wp:docPr id="7" name="Picture 7" descr="Start formula start fraction X over NWH end fraction times open square bracket NWE minus AE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9700" cy="352425"/>
                    </a:xfrm>
                    <a:prstGeom prst="rect">
                      <a:avLst/>
                    </a:prstGeom>
                    <a:noFill/>
                    <a:ln>
                      <a:noFill/>
                    </a:ln>
                  </pic:spPr>
                </pic:pic>
              </a:graphicData>
            </a:graphic>
          </wp:inline>
        </w:drawing>
      </w:r>
    </w:p>
    <w:p w14:paraId="61364295" w14:textId="77777777" w:rsidR="000B6A17" w:rsidRPr="00D56626" w:rsidRDefault="000B6A17" w:rsidP="000B6A17">
      <w:pPr>
        <w:pStyle w:val="subsection2"/>
      </w:pPr>
      <w:r w:rsidRPr="00D56626">
        <w:t>where:</w:t>
      </w:r>
    </w:p>
    <w:p w14:paraId="79A5359A" w14:textId="77777777" w:rsidR="000B6A17" w:rsidRPr="00D56626" w:rsidRDefault="000B6A17" w:rsidP="00D83163">
      <w:pPr>
        <w:pStyle w:val="Definition"/>
      </w:pPr>
      <w:r w:rsidRPr="00D56626">
        <w:rPr>
          <w:b/>
          <w:i/>
        </w:rPr>
        <w:t>AE</w:t>
      </w:r>
      <w:r w:rsidRPr="00D56626">
        <w:t xml:space="preserve"> applies in relation to the whole of that particular week and has the same meaning as in </w:t>
      </w:r>
      <w:r w:rsidR="00352F9C" w:rsidRPr="00D56626">
        <w:t>subsection (</w:t>
      </w:r>
      <w:r w:rsidRPr="00D56626">
        <w:t>2).</w:t>
      </w:r>
    </w:p>
    <w:p w14:paraId="52064F3A" w14:textId="77777777" w:rsidR="000B6A17" w:rsidRPr="00D56626" w:rsidRDefault="000B6A17" w:rsidP="00D83163">
      <w:pPr>
        <w:pStyle w:val="Definition"/>
      </w:pPr>
      <w:r w:rsidRPr="00D56626">
        <w:rPr>
          <w:b/>
          <w:i/>
        </w:rPr>
        <w:t>NWE</w:t>
      </w:r>
      <w:r w:rsidRPr="00D56626">
        <w:t xml:space="preserve"> is the amount of the employee’s normal weekly earnings.</w:t>
      </w:r>
    </w:p>
    <w:p w14:paraId="571A4EB1" w14:textId="77777777" w:rsidR="000B6A17" w:rsidRPr="00D56626" w:rsidRDefault="000B6A17" w:rsidP="00D83163">
      <w:pPr>
        <w:pStyle w:val="Definition"/>
      </w:pPr>
      <w:r w:rsidRPr="00D56626">
        <w:rPr>
          <w:b/>
          <w:i/>
        </w:rPr>
        <w:t>NWH</w:t>
      </w:r>
      <w:r w:rsidRPr="00D56626">
        <w:t xml:space="preserve"> means the number of normal weekly hours worked by the employee before his or her injury.</w:t>
      </w:r>
    </w:p>
    <w:p w14:paraId="2749C859" w14:textId="77777777" w:rsidR="000B6A17" w:rsidRPr="00D56626" w:rsidRDefault="000B6A17" w:rsidP="00D83163">
      <w:pPr>
        <w:pStyle w:val="Definition"/>
      </w:pPr>
      <w:r w:rsidRPr="00D56626">
        <w:rPr>
          <w:b/>
          <w:i/>
        </w:rPr>
        <w:t>X</w:t>
      </w:r>
      <w:r w:rsidRPr="00D56626">
        <w:t xml:space="preserve"> is the total of the hours in that particular week:</w:t>
      </w:r>
    </w:p>
    <w:p w14:paraId="5497D553" w14:textId="77777777" w:rsidR="000B6A17" w:rsidRPr="00D56626" w:rsidRDefault="000B6A17" w:rsidP="000B6A17">
      <w:pPr>
        <w:pStyle w:val="paragraph"/>
      </w:pPr>
      <w:r w:rsidRPr="00D56626">
        <w:tab/>
        <w:t>(a)</w:t>
      </w:r>
      <w:r w:rsidRPr="00D56626">
        <w:tab/>
        <w:t>that would have counted towards the employee’s normal weekly hours (whether those hours are worked or not); and</w:t>
      </w:r>
    </w:p>
    <w:p w14:paraId="5FDFA692" w14:textId="77777777" w:rsidR="000B6A17" w:rsidRPr="00D56626" w:rsidRDefault="000B6A17" w:rsidP="000B6A17">
      <w:pPr>
        <w:pStyle w:val="paragraph"/>
      </w:pPr>
      <w:r w:rsidRPr="00D56626">
        <w:tab/>
        <w:t>(b)</w:t>
      </w:r>
      <w:r w:rsidRPr="00D56626">
        <w:tab/>
        <w:t xml:space="preserve">that elapse before the total number of hours worked out in accordance with </w:t>
      </w:r>
      <w:r w:rsidR="00352F9C" w:rsidRPr="00D56626">
        <w:t>paragraph (</w:t>
      </w:r>
      <w:r w:rsidRPr="00D56626">
        <w:t>2A)(b) exceeds 45 times the employee’s normal weekly hours.</w:t>
      </w:r>
    </w:p>
    <w:p w14:paraId="22060B94" w14:textId="77777777" w:rsidR="000B6A17" w:rsidRPr="00D56626" w:rsidRDefault="000B6A17" w:rsidP="000B6A17">
      <w:pPr>
        <w:pStyle w:val="subsection"/>
      </w:pPr>
      <w:r w:rsidRPr="00D56626">
        <w:lastRenderedPageBreak/>
        <w:tab/>
        <w:t>(2D)</w:t>
      </w:r>
      <w:r w:rsidRPr="00D56626">
        <w:tab/>
        <w:t xml:space="preserve">For the purposes of </w:t>
      </w:r>
      <w:r w:rsidR="00352F9C" w:rsidRPr="00D56626">
        <w:t>paragraph (</w:t>
      </w:r>
      <w:r w:rsidRPr="00D56626">
        <w:t>2B)(b), the compensation payable in respect of the part of the week to which that paragraph refers is worked out using the formula:</w:t>
      </w:r>
    </w:p>
    <w:p w14:paraId="5CF6ECC1"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7BC01775" wp14:editId="138BBB8C">
            <wp:extent cx="2895600" cy="352425"/>
            <wp:effectExtent l="0" t="0" r="0" b="0"/>
            <wp:docPr id="8" name="Picture 8" descr="Start formula start fraction NWH minus X over NWH end fraction times Reduced rate compensation entitlem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95600" cy="352425"/>
                    </a:xfrm>
                    <a:prstGeom prst="rect">
                      <a:avLst/>
                    </a:prstGeom>
                    <a:noFill/>
                    <a:ln>
                      <a:noFill/>
                    </a:ln>
                  </pic:spPr>
                </pic:pic>
              </a:graphicData>
            </a:graphic>
          </wp:inline>
        </w:drawing>
      </w:r>
    </w:p>
    <w:p w14:paraId="07E5869A" w14:textId="77777777" w:rsidR="000B6A17" w:rsidRPr="00D56626" w:rsidRDefault="000B6A17" w:rsidP="00E7736C">
      <w:pPr>
        <w:pStyle w:val="subsection2"/>
        <w:keepNext/>
      </w:pPr>
      <w:r w:rsidRPr="00D56626">
        <w:t>where:</w:t>
      </w:r>
    </w:p>
    <w:p w14:paraId="0B69774C" w14:textId="77777777" w:rsidR="000B6A17" w:rsidRPr="00D56626" w:rsidRDefault="000B6A17" w:rsidP="00D83163">
      <w:pPr>
        <w:pStyle w:val="Definition"/>
      </w:pPr>
      <w:r w:rsidRPr="00D56626">
        <w:rPr>
          <w:b/>
          <w:i/>
        </w:rPr>
        <w:t>NWH</w:t>
      </w:r>
      <w:r w:rsidRPr="00D56626">
        <w:t xml:space="preserve"> means the number of normal weekly hours worked by the employee before his or her incapacity.</w:t>
      </w:r>
    </w:p>
    <w:p w14:paraId="68125EAC" w14:textId="77777777" w:rsidR="000B6A17" w:rsidRPr="00D56626" w:rsidRDefault="000B6A17" w:rsidP="00D83163">
      <w:pPr>
        <w:pStyle w:val="Definition"/>
      </w:pPr>
      <w:r w:rsidRPr="00D56626">
        <w:rPr>
          <w:b/>
          <w:i/>
        </w:rPr>
        <w:t>reduced rate compensation entitlement</w:t>
      </w:r>
      <w:r w:rsidRPr="00D56626">
        <w:t xml:space="preserve"> is the rate of compensation that would have been applicable for the whole week had </w:t>
      </w:r>
      <w:r w:rsidR="00352F9C" w:rsidRPr="00D56626">
        <w:t>subsection (</w:t>
      </w:r>
      <w:r w:rsidRPr="00D56626">
        <w:t>3) applied throughout the whole week.</w:t>
      </w:r>
    </w:p>
    <w:p w14:paraId="23C6D1F0" w14:textId="77777777" w:rsidR="000B6A17" w:rsidRPr="00D56626" w:rsidRDefault="000B6A17" w:rsidP="00D83163">
      <w:pPr>
        <w:pStyle w:val="Definition"/>
      </w:pPr>
      <w:r w:rsidRPr="00D56626">
        <w:rPr>
          <w:b/>
          <w:i/>
        </w:rPr>
        <w:t>X</w:t>
      </w:r>
      <w:r w:rsidRPr="00D56626">
        <w:t xml:space="preserve"> is the total of the hours in that particular week:</w:t>
      </w:r>
    </w:p>
    <w:p w14:paraId="1D70BBC8" w14:textId="77777777" w:rsidR="000B6A17" w:rsidRPr="00D56626" w:rsidRDefault="000B6A17" w:rsidP="000B6A17">
      <w:pPr>
        <w:pStyle w:val="paragraph"/>
      </w:pPr>
      <w:r w:rsidRPr="00D56626">
        <w:tab/>
        <w:t>(a)</w:t>
      </w:r>
      <w:r w:rsidRPr="00D56626">
        <w:tab/>
        <w:t>that would have counted towards the employee’s normal weekly hours (whether those hours are worked or not); and</w:t>
      </w:r>
    </w:p>
    <w:p w14:paraId="08E0A819" w14:textId="77777777" w:rsidR="000B6A17" w:rsidRPr="00D56626" w:rsidRDefault="000B6A17" w:rsidP="000B6A17">
      <w:pPr>
        <w:pStyle w:val="paragraph"/>
      </w:pPr>
      <w:r w:rsidRPr="00D56626">
        <w:tab/>
        <w:t>(b)</w:t>
      </w:r>
      <w:r w:rsidRPr="00D56626">
        <w:tab/>
        <w:t xml:space="preserve">that elapse before the total number of hours worked out in accordance with </w:t>
      </w:r>
      <w:r w:rsidR="00352F9C" w:rsidRPr="00D56626">
        <w:t>paragraph (</w:t>
      </w:r>
      <w:r w:rsidRPr="00D56626">
        <w:t>2A)(b) exceeds 45 times the employee’s normal weekly hours.</w:t>
      </w:r>
    </w:p>
    <w:p w14:paraId="2D9D82A7" w14:textId="77777777" w:rsidR="000B6A17" w:rsidRPr="00D56626" w:rsidRDefault="000B6A17" w:rsidP="000B6A17">
      <w:pPr>
        <w:pStyle w:val="subsection"/>
      </w:pPr>
      <w:r w:rsidRPr="00D56626">
        <w:tab/>
        <w:t>(3)</w:t>
      </w:r>
      <w:r w:rsidRPr="00D56626">
        <w:tab/>
        <w:t xml:space="preserve">Subject to this Part, Comcare is liable to pay compensation to the employee, in respect of the injury, for each week during which the employee is incapacitated, other than a week referred to in </w:t>
      </w:r>
      <w:r w:rsidR="00352F9C" w:rsidRPr="00D56626">
        <w:t>subsection (</w:t>
      </w:r>
      <w:r w:rsidRPr="00D56626">
        <w:t>2), of an amount calculated using the formula:</w:t>
      </w:r>
    </w:p>
    <w:p w14:paraId="0EAA03A8"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21FCFFEA" wp14:editId="01F26D68">
            <wp:extent cx="2171700" cy="219075"/>
            <wp:effectExtent l="0" t="0" r="0" b="9525"/>
            <wp:docPr id="9" name="Picture 9" descr="Start formula open bracket Adjustment percentage times NWE close bracket minus A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219075"/>
                    </a:xfrm>
                    <a:prstGeom prst="rect">
                      <a:avLst/>
                    </a:prstGeom>
                    <a:noFill/>
                    <a:ln>
                      <a:noFill/>
                    </a:ln>
                  </pic:spPr>
                </pic:pic>
              </a:graphicData>
            </a:graphic>
          </wp:inline>
        </w:drawing>
      </w:r>
    </w:p>
    <w:p w14:paraId="2B5B0658" w14:textId="77777777" w:rsidR="000B6A17" w:rsidRPr="00D56626" w:rsidRDefault="000B6A17" w:rsidP="000B6A17">
      <w:pPr>
        <w:pStyle w:val="subsection2"/>
      </w:pPr>
      <w:r w:rsidRPr="00D56626">
        <w:t>where:</w:t>
      </w:r>
    </w:p>
    <w:p w14:paraId="5E0F2E4A" w14:textId="77777777" w:rsidR="000B6A17" w:rsidRPr="00D56626" w:rsidRDefault="000B6A17" w:rsidP="00D83163">
      <w:pPr>
        <w:pStyle w:val="Definition"/>
      </w:pPr>
      <w:r w:rsidRPr="00D56626">
        <w:rPr>
          <w:b/>
          <w:i/>
        </w:rPr>
        <w:t>adjustment percentage</w:t>
      </w:r>
      <w:r w:rsidRPr="00D56626">
        <w:t xml:space="preserve"> is a percentage equal to:</w:t>
      </w:r>
    </w:p>
    <w:p w14:paraId="076FC24D" w14:textId="77777777" w:rsidR="000B6A17" w:rsidRPr="00D56626" w:rsidRDefault="000B6A17" w:rsidP="000B6A17">
      <w:pPr>
        <w:pStyle w:val="paragraph"/>
      </w:pPr>
      <w:r w:rsidRPr="00D56626">
        <w:tab/>
        <w:t>(a)</w:t>
      </w:r>
      <w:r w:rsidRPr="00D56626">
        <w:tab/>
        <w:t>if the employee is not employed during that week—75%; or</w:t>
      </w:r>
    </w:p>
    <w:p w14:paraId="657DA949" w14:textId="77777777" w:rsidR="000B6A17" w:rsidRPr="00D56626" w:rsidRDefault="000B6A17" w:rsidP="000B6A17">
      <w:pPr>
        <w:pStyle w:val="paragraph"/>
      </w:pPr>
      <w:r w:rsidRPr="00D56626">
        <w:tab/>
        <w:t>(b)</w:t>
      </w:r>
      <w:r w:rsidRPr="00D56626">
        <w:tab/>
        <w:t>if the employee is employed for 25% or less of his or her normal weekly hours during that week—80%; or</w:t>
      </w:r>
    </w:p>
    <w:p w14:paraId="20D440E5" w14:textId="77777777" w:rsidR="000B6A17" w:rsidRPr="00D56626" w:rsidRDefault="000B6A17" w:rsidP="000B6A17">
      <w:pPr>
        <w:pStyle w:val="paragraph"/>
      </w:pPr>
      <w:r w:rsidRPr="00D56626">
        <w:tab/>
        <w:t>(c)</w:t>
      </w:r>
      <w:r w:rsidRPr="00D56626">
        <w:tab/>
        <w:t>if the employee is employed for more than 25% but not more than 50% of his or her normal weekly hours during that week—85%; or</w:t>
      </w:r>
    </w:p>
    <w:p w14:paraId="09CA4FD6" w14:textId="77777777" w:rsidR="000B6A17" w:rsidRPr="00D56626" w:rsidRDefault="000B6A17" w:rsidP="000B6A17">
      <w:pPr>
        <w:pStyle w:val="paragraph"/>
      </w:pPr>
      <w:r w:rsidRPr="00D56626">
        <w:lastRenderedPageBreak/>
        <w:tab/>
        <w:t>(d)</w:t>
      </w:r>
      <w:r w:rsidRPr="00D56626">
        <w:tab/>
        <w:t>if the employee is employed for more than 50% but not more than 75% of his or her normal weekly hours during that week—90%; or</w:t>
      </w:r>
    </w:p>
    <w:p w14:paraId="31657286" w14:textId="77777777" w:rsidR="000B6A17" w:rsidRPr="00D56626" w:rsidRDefault="000B6A17" w:rsidP="000B6A17">
      <w:pPr>
        <w:pStyle w:val="paragraph"/>
      </w:pPr>
      <w:r w:rsidRPr="00D56626">
        <w:tab/>
        <w:t>(e)</w:t>
      </w:r>
      <w:r w:rsidRPr="00D56626">
        <w:tab/>
        <w:t>if the employee is employed for more than 75% but less than 100% of his or her normal weekly hours during that week—95%; or</w:t>
      </w:r>
    </w:p>
    <w:p w14:paraId="1BE757D9" w14:textId="77777777" w:rsidR="000B6A17" w:rsidRPr="00D56626" w:rsidRDefault="000B6A17" w:rsidP="000B6A17">
      <w:pPr>
        <w:pStyle w:val="paragraph"/>
        <w:keepNext/>
      </w:pPr>
      <w:r w:rsidRPr="00D56626">
        <w:tab/>
        <w:t>(f)</w:t>
      </w:r>
      <w:r w:rsidRPr="00D56626">
        <w:tab/>
        <w:t>if the employee is employed for 100% of his or her normal weekly hours during that week—100%.</w:t>
      </w:r>
    </w:p>
    <w:p w14:paraId="1521D928" w14:textId="77777777" w:rsidR="000B6A17" w:rsidRPr="00D56626" w:rsidRDefault="000B6A17" w:rsidP="00D83163">
      <w:pPr>
        <w:pStyle w:val="Definition"/>
      </w:pPr>
      <w:r w:rsidRPr="00D56626">
        <w:rPr>
          <w:b/>
          <w:i/>
        </w:rPr>
        <w:t>AE</w:t>
      </w:r>
      <w:r w:rsidRPr="00D56626">
        <w:t xml:space="preserve"> applies in relation to the whole of that particular week and has the same meaning as in </w:t>
      </w:r>
      <w:r w:rsidR="00352F9C" w:rsidRPr="00D56626">
        <w:t>subsection (</w:t>
      </w:r>
      <w:r w:rsidRPr="00D56626">
        <w:t>2).</w:t>
      </w:r>
    </w:p>
    <w:p w14:paraId="4E948548" w14:textId="77777777" w:rsidR="000B6A17" w:rsidRPr="00D56626" w:rsidRDefault="000B6A17" w:rsidP="00D83163">
      <w:pPr>
        <w:pStyle w:val="Definition"/>
      </w:pPr>
      <w:r w:rsidRPr="00D56626">
        <w:rPr>
          <w:b/>
          <w:i/>
        </w:rPr>
        <w:t>NWE</w:t>
      </w:r>
      <w:r w:rsidRPr="00D56626">
        <w:t xml:space="preserve"> is the amount of the employee’s normal weekly earnings.</w:t>
      </w:r>
    </w:p>
    <w:p w14:paraId="32CA0C60" w14:textId="77777777" w:rsidR="000B6A17" w:rsidRPr="00D56626" w:rsidRDefault="000B6A17" w:rsidP="000B6A17">
      <w:pPr>
        <w:pStyle w:val="subsection"/>
      </w:pPr>
      <w:r w:rsidRPr="00D56626">
        <w:tab/>
        <w:t>(3A)</w:t>
      </w:r>
      <w:r w:rsidRPr="00D56626">
        <w:tab/>
        <w:t>If, as a result of the incapacity:</w:t>
      </w:r>
    </w:p>
    <w:p w14:paraId="0C4983F6" w14:textId="77777777" w:rsidR="000B6A17" w:rsidRPr="00D56626" w:rsidRDefault="000B6A17" w:rsidP="000B6A17">
      <w:pPr>
        <w:pStyle w:val="paragraph"/>
      </w:pPr>
      <w:r w:rsidRPr="00D56626">
        <w:tab/>
        <w:t>(a)</w:t>
      </w:r>
      <w:r w:rsidRPr="00D56626">
        <w:tab/>
        <w:t>the amount per week payable to the employee in respect of his or her continued employment is reduced; and</w:t>
      </w:r>
    </w:p>
    <w:p w14:paraId="7B5839F9" w14:textId="77777777" w:rsidR="000B6A17" w:rsidRPr="00D56626" w:rsidRDefault="000B6A17" w:rsidP="000B6A17">
      <w:pPr>
        <w:pStyle w:val="paragraph"/>
      </w:pPr>
      <w:r w:rsidRPr="00D56626">
        <w:tab/>
        <w:t>(b)</w:t>
      </w:r>
      <w:r w:rsidRPr="00D56626">
        <w:tab/>
        <w:t>a pension under a superannuation scheme is payable to the employee;</w:t>
      </w:r>
    </w:p>
    <w:p w14:paraId="02B4FBD9" w14:textId="77777777" w:rsidR="000B6A17" w:rsidRPr="00D56626" w:rsidRDefault="00352F9C" w:rsidP="000B6A17">
      <w:pPr>
        <w:pStyle w:val="subsection2"/>
      </w:pPr>
      <w:r w:rsidRPr="00D56626">
        <w:t>subsection (</w:t>
      </w:r>
      <w:r w:rsidR="000B6A17" w:rsidRPr="00D56626">
        <w:t xml:space="preserve">3) applies in relation to the employee in relation to a week during which the employee is incapacitated as if the references in the subsection to the amount he or she was able to earn during the week in suitable employment were instead references to the sum of that amount and any amount of the pension referred to in </w:t>
      </w:r>
      <w:r w:rsidRPr="00D56626">
        <w:t>paragraph (</w:t>
      </w:r>
      <w:r w:rsidR="000B6A17" w:rsidRPr="00D56626">
        <w:t>b) that is payable to the employee in respect of that week.</w:t>
      </w:r>
    </w:p>
    <w:p w14:paraId="742E6701" w14:textId="77777777" w:rsidR="000B6A17" w:rsidRPr="00D56626" w:rsidRDefault="000B6A17" w:rsidP="000B6A17">
      <w:pPr>
        <w:pStyle w:val="subsection"/>
      </w:pPr>
      <w:r w:rsidRPr="00D56626">
        <w:tab/>
        <w:t>(4)</w:t>
      </w:r>
      <w:r w:rsidRPr="00D56626">
        <w:tab/>
        <w:t xml:space="preserve">In determining, for the purposes of </w:t>
      </w:r>
      <w:r w:rsidR="00352F9C" w:rsidRPr="00D56626">
        <w:t>subsections (</w:t>
      </w:r>
      <w:r w:rsidRPr="00D56626">
        <w:t>2) and (3), the amount per week that an employee is able to earn in suitable employment, Comcare shall have regard to:</w:t>
      </w:r>
    </w:p>
    <w:p w14:paraId="333293E4" w14:textId="0575D016" w:rsidR="000B6A17" w:rsidRPr="00D56626" w:rsidRDefault="000B6A17" w:rsidP="000B6A17">
      <w:pPr>
        <w:pStyle w:val="paragraph"/>
      </w:pPr>
      <w:r w:rsidRPr="00D56626">
        <w:tab/>
        <w:t>(a)</w:t>
      </w:r>
      <w:r w:rsidRPr="00D56626">
        <w:tab/>
        <w:t>where the employee is in employment (including self</w:t>
      </w:r>
      <w:r w:rsidR="00DF6880">
        <w:noBreakHyphen/>
      </w:r>
      <w:r w:rsidRPr="00D56626">
        <w:t>employment)—the amount per week that the employee is earning in that employment;</w:t>
      </w:r>
    </w:p>
    <w:p w14:paraId="36606C6B" w14:textId="77777777" w:rsidR="000B6A17" w:rsidRPr="00D56626" w:rsidRDefault="000B6A17" w:rsidP="000B6A17">
      <w:pPr>
        <w:pStyle w:val="paragraph"/>
      </w:pPr>
      <w:r w:rsidRPr="00D56626">
        <w:tab/>
        <w:t>(b)</w:t>
      </w:r>
      <w:r w:rsidRPr="00D56626">
        <w:tab/>
        <w:t>where, after becoming incapacitated for work, the employee received an offer of suitable employment and failed to accept that offer—the amount per week that the employee would be earning in that employment if he or she were engaged in that employment;</w:t>
      </w:r>
    </w:p>
    <w:p w14:paraId="2C2C0F80" w14:textId="77777777" w:rsidR="000B6A17" w:rsidRPr="00D56626" w:rsidRDefault="000B6A17" w:rsidP="000B6A17">
      <w:pPr>
        <w:pStyle w:val="paragraph"/>
      </w:pPr>
      <w:r w:rsidRPr="00D56626">
        <w:lastRenderedPageBreak/>
        <w:tab/>
        <w:t>(c)</w:t>
      </w:r>
      <w:r w:rsidRPr="00D56626">
        <w:tab/>
        <w:t>where, after becoming incapacitated for work, the employee received an offer of suitable employment and, having accepted that offer, failed to engage, or to continue to engage, in that employment—the amount per week that the employee would be earning in that employment if he or she were engaged in that employment;</w:t>
      </w:r>
    </w:p>
    <w:p w14:paraId="315B780B" w14:textId="77777777" w:rsidR="000B6A17" w:rsidRPr="00D56626" w:rsidRDefault="000B6A17" w:rsidP="000B6A17">
      <w:pPr>
        <w:pStyle w:val="paragraph"/>
      </w:pPr>
      <w:r w:rsidRPr="00D56626">
        <w:tab/>
        <w:t>(d)</w:t>
      </w:r>
      <w:r w:rsidRPr="00D56626">
        <w:tab/>
        <w:t>where, after becoming incapacitated for work, the employee received an offer of suitable employment on condition that the employee completed a reasonable rehabilitation or vocational retraining program and the employee failed to fulfil that condition—the amount that the employee would be earning in that employment if he or she were engaged in that employment;</w:t>
      </w:r>
    </w:p>
    <w:p w14:paraId="1D190FF8" w14:textId="4271706E" w:rsidR="000B6A17" w:rsidRPr="00D56626" w:rsidRDefault="000B6A17" w:rsidP="000B6A17">
      <w:pPr>
        <w:pStyle w:val="paragraph"/>
      </w:pPr>
      <w:r w:rsidRPr="00D56626">
        <w:tab/>
        <w:t>(e)</w:t>
      </w:r>
      <w:r w:rsidRPr="00D56626">
        <w:tab/>
        <w:t>where, after becoming incapacitated for work, the employee has failed to seek suitable employment—the amount per week that, having regard to the state of the labour</w:t>
      </w:r>
      <w:r w:rsidR="00DF6880">
        <w:noBreakHyphen/>
      </w:r>
      <w:r w:rsidRPr="00D56626">
        <w:t>market at the relevant time, the employee could reasonably be expected to earn in such employment if he or she were engaged in such employment;</w:t>
      </w:r>
    </w:p>
    <w:p w14:paraId="65866BFE" w14:textId="77777777" w:rsidR="000B6A17" w:rsidRPr="00D56626" w:rsidRDefault="000B6A17" w:rsidP="000B6A17">
      <w:pPr>
        <w:pStyle w:val="paragraph"/>
      </w:pPr>
      <w:r w:rsidRPr="00D56626">
        <w:tab/>
        <w:t>(f)</w:t>
      </w:r>
      <w:r w:rsidRPr="00D56626">
        <w:tab/>
        <w:t xml:space="preserve">where </w:t>
      </w:r>
      <w:r w:rsidR="00352F9C" w:rsidRPr="00D56626">
        <w:t>paragraph (</w:t>
      </w:r>
      <w:r w:rsidRPr="00D56626">
        <w:t>b), (c), (d) or (e) applies to the employee—whether the employee’s failure to accept an offer of employment, to engage, or to continue to engage, in employment, to undertake, or to complete, a rehabilitation or vocational retraining program or to seek employment, as the case may be, was, in Comcare’s opinion, reasonable in all the circumstances; and</w:t>
      </w:r>
    </w:p>
    <w:p w14:paraId="70E9D360" w14:textId="77777777" w:rsidR="000B6A17" w:rsidRPr="00D56626" w:rsidRDefault="000B6A17" w:rsidP="000B6A17">
      <w:pPr>
        <w:pStyle w:val="paragraph"/>
      </w:pPr>
      <w:r w:rsidRPr="00D56626">
        <w:tab/>
        <w:t>(g)</w:t>
      </w:r>
      <w:r w:rsidRPr="00D56626">
        <w:tab/>
        <w:t>any other matter that Comcare considers relevant.</w:t>
      </w:r>
    </w:p>
    <w:p w14:paraId="555EFD7D" w14:textId="4C969F99" w:rsidR="000B6A17" w:rsidRPr="00D56626" w:rsidRDefault="000B6A17" w:rsidP="000B6A17">
      <w:pPr>
        <w:pStyle w:val="subsection"/>
      </w:pPr>
      <w:r w:rsidRPr="00D56626">
        <w:tab/>
        <w:t>(5)</w:t>
      </w:r>
      <w:r w:rsidRPr="00D56626">
        <w:tab/>
        <w:t xml:space="preserve">Where an amount of compensation calculated under </w:t>
      </w:r>
      <w:r w:rsidR="00352F9C" w:rsidRPr="00D56626">
        <w:t>subsection (</w:t>
      </w:r>
      <w:r w:rsidRPr="00D56626">
        <w:t xml:space="preserve">3) exceeds 150% of the amount called the </w:t>
      </w:r>
      <w:r w:rsidRPr="00D56626">
        <w:rPr>
          <w:b/>
          <w:i/>
        </w:rPr>
        <w:t>Average Weekly Ordinary Time Earnings of Full</w:t>
      </w:r>
      <w:r w:rsidR="00DF6880">
        <w:rPr>
          <w:b/>
          <w:i/>
        </w:rPr>
        <w:noBreakHyphen/>
      </w:r>
      <w:r w:rsidRPr="00D56626">
        <w:rPr>
          <w:b/>
          <w:i/>
        </w:rPr>
        <w:t>time Adults</w:t>
      </w:r>
      <w:r w:rsidRPr="00D56626">
        <w:t>, as published from time to time by the Australian Statistician, the amount so calculated shall be reduced by an amount equal to the excess.</w:t>
      </w:r>
    </w:p>
    <w:p w14:paraId="382F88BD" w14:textId="77777777" w:rsidR="000B6A17" w:rsidRPr="00D56626" w:rsidRDefault="000B6A17" w:rsidP="000B6A17">
      <w:pPr>
        <w:pStyle w:val="subsection"/>
      </w:pPr>
      <w:r w:rsidRPr="00D56626">
        <w:tab/>
        <w:t>(6)</w:t>
      </w:r>
      <w:r w:rsidRPr="00D56626">
        <w:tab/>
        <w:t xml:space="preserve">Where an amount of compensation calculated under </w:t>
      </w:r>
      <w:r w:rsidR="00352F9C" w:rsidRPr="00D56626">
        <w:t>paragraph (</w:t>
      </w:r>
      <w:r w:rsidRPr="00D56626">
        <w:t>3)(a) is less than the minimum earnings, the amount so calculated shall be increased by an amount equal to the difference between that amount and the minimum earnings.</w:t>
      </w:r>
    </w:p>
    <w:p w14:paraId="129D9CD2" w14:textId="77777777" w:rsidR="000B6A17" w:rsidRPr="00D56626" w:rsidRDefault="000B6A17" w:rsidP="000B6A17">
      <w:pPr>
        <w:pStyle w:val="subsection"/>
      </w:pPr>
      <w:r w:rsidRPr="00D56626">
        <w:lastRenderedPageBreak/>
        <w:tab/>
        <w:t>(7)</w:t>
      </w:r>
      <w:r w:rsidRPr="00D56626">
        <w:tab/>
        <w:t xml:space="preserve">For the purposes of </w:t>
      </w:r>
      <w:r w:rsidR="00352F9C" w:rsidRPr="00D56626">
        <w:t>subsection (</w:t>
      </w:r>
      <w:r w:rsidRPr="00D56626">
        <w:t>6), the minimum earnings of an employee shall be taken to be:</w:t>
      </w:r>
    </w:p>
    <w:p w14:paraId="4395D5D1" w14:textId="77777777" w:rsidR="000B6A17" w:rsidRPr="00D56626" w:rsidRDefault="000B6A17" w:rsidP="000B6A17">
      <w:pPr>
        <w:pStyle w:val="paragraph"/>
      </w:pPr>
      <w:r w:rsidRPr="00D56626">
        <w:tab/>
        <w:t>(a)</w:t>
      </w:r>
      <w:r w:rsidRPr="00D56626">
        <w:tab/>
        <w:t xml:space="preserve">$202, or, if </w:t>
      </w:r>
      <w:r w:rsidR="00352F9C" w:rsidRPr="00D56626">
        <w:t>subsection (</w:t>
      </w:r>
      <w:r w:rsidRPr="00D56626">
        <w:t>8) or (9) applies in relation to the employee, the sum of $202 and the amount or amounts required to be added under whichever of those subsections applies; or</w:t>
      </w:r>
    </w:p>
    <w:p w14:paraId="66388F3C" w14:textId="77777777" w:rsidR="000B6A17" w:rsidRPr="00D56626" w:rsidRDefault="000B6A17" w:rsidP="000B6A17">
      <w:pPr>
        <w:pStyle w:val="paragraph"/>
      </w:pPr>
      <w:r w:rsidRPr="00D56626">
        <w:tab/>
        <w:t>(b)</w:t>
      </w:r>
      <w:r w:rsidRPr="00D56626">
        <w:tab/>
        <w:t>an amount equal to 90% of the employee’s normal weekly earnings;</w:t>
      </w:r>
    </w:p>
    <w:p w14:paraId="22DBE89C" w14:textId="77777777" w:rsidR="000B6A17" w:rsidRPr="00D56626" w:rsidRDefault="000B6A17" w:rsidP="000B6A17">
      <w:pPr>
        <w:pStyle w:val="subsection2"/>
      </w:pPr>
      <w:r w:rsidRPr="00D56626">
        <w:t>whichever is less.</w:t>
      </w:r>
    </w:p>
    <w:p w14:paraId="69776D27" w14:textId="77777777" w:rsidR="000B6A17" w:rsidRPr="00D56626" w:rsidRDefault="000B6A17" w:rsidP="000B6A17">
      <w:pPr>
        <w:pStyle w:val="subsection"/>
      </w:pPr>
      <w:r w:rsidRPr="00D56626">
        <w:tab/>
        <w:t>(8)</w:t>
      </w:r>
      <w:r w:rsidRPr="00D56626">
        <w:tab/>
        <w:t xml:space="preserve">If there are prescribed persons wholly or mainly dependent on the employee, there shall be added to the amount of $202 specified in </w:t>
      </w:r>
      <w:r w:rsidR="00352F9C" w:rsidRPr="00D56626">
        <w:t>paragraph (</w:t>
      </w:r>
      <w:r w:rsidRPr="00D56626">
        <w:t>7)(a) the amount of $50.</w:t>
      </w:r>
    </w:p>
    <w:p w14:paraId="25A3721F" w14:textId="77777777" w:rsidR="000B6A17" w:rsidRPr="00D56626" w:rsidRDefault="000B6A17" w:rsidP="000B6A17">
      <w:pPr>
        <w:pStyle w:val="subsection"/>
      </w:pPr>
      <w:r w:rsidRPr="00D56626">
        <w:tab/>
        <w:t>(9)</w:t>
      </w:r>
      <w:r w:rsidRPr="00D56626">
        <w:tab/>
        <w:t xml:space="preserve">If there are prescribed children in relation to whom this Act applies (whether born before, on or after the date of the injury) wholly or mainly dependent on the employee, there shall be added to the amount of $202 specified in </w:t>
      </w:r>
      <w:r w:rsidR="00352F9C" w:rsidRPr="00D56626">
        <w:t>paragraph (</w:t>
      </w:r>
      <w:r w:rsidRPr="00D56626">
        <w:t>7)(a) the amount of $25 for each of those children, but an amount shall not be so added for a child in relation to any period before the date of birth of that child.</w:t>
      </w:r>
    </w:p>
    <w:p w14:paraId="0A5DD9E5" w14:textId="77777777" w:rsidR="000B6A17" w:rsidRPr="00D56626" w:rsidRDefault="000B6A17" w:rsidP="000B6A17">
      <w:pPr>
        <w:pStyle w:val="subsection"/>
      </w:pPr>
      <w:r w:rsidRPr="00D56626">
        <w:tab/>
        <w:t>(10)</w:t>
      </w:r>
      <w:r w:rsidRPr="00D56626">
        <w:tab/>
        <w:t>If a prescribed child is:</w:t>
      </w:r>
    </w:p>
    <w:p w14:paraId="4D7CD65F" w14:textId="77777777" w:rsidR="000B6A17" w:rsidRPr="00D56626" w:rsidRDefault="000B6A17" w:rsidP="000B6A17">
      <w:pPr>
        <w:pStyle w:val="paragraph"/>
      </w:pPr>
      <w:r w:rsidRPr="00D56626">
        <w:tab/>
        <w:t>(a)</w:t>
      </w:r>
      <w:r w:rsidRPr="00D56626">
        <w:tab/>
        <w:t>a prescribed person in relation to the employee; and</w:t>
      </w:r>
    </w:p>
    <w:p w14:paraId="4938CC7C" w14:textId="77777777" w:rsidR="000B6A17" w:rsidRPr="00D56626" w:rsidRDefault="000B6A17" w:rsidP="000B6A17">
      <w:pPr>
        <w:pStyle w:val="paragraph"/>
      </w:pPr>
      <w:r w:rsidRPr="00D56626">
        <w:tab/>
        <w:t>(b)</w:t>
      </w:r>
      <w:r w:rsidRPr="00D56626">
        <w:tab/>
        <w:t>the only prescribed person who is wholly or mainly dependent on the employee;</w:t>
      </w:r>
    </w:p>
    <w:p w14:paraId="23097FF3" w14:textId="77777777" w:rsidR="000B6A17" w:rsidRPr="00D56626" w:rsidRDefault="00352F9C" w:rsidP="000B6A17">
      <w:pPr>
        <w:pStyle w:val="subsection2"/>
      </w:pPr>
      <w:r w:rsidRPr="00D56626">
        <w:t>subsection (</w:t>
      </w:r>
      <w:r w:rsidR="000B6A17" w:rsidRPr="00D56626">
        <w:t>9) does not apply in relation to that child.</w:t>
      </w:r>
    </w:p>
    <w:p w14:paraId="3E7E4B05" w14:textId="77777777" w:rsidR="000B6A17" w:rsidRPr="00D56626" w:rsidRDefault="000B6A17" w:rsidP="000B6A17">
      <w:pPr>
        <w:pStyle w:val="subsection"/>
      </w:pPr>
      <w:r w:rsidRPr="00D56626">
        <w:tab/>
        <w:t>(11)</w:t>
      </w:r>
      <w:r w:rsidRPr="00D56626">
        <w:tab/>
        <w:t>If 2 or more prescribed children are each:</w:t>
      </w:r>
    </w:p>
    <w:p w14:paraId="0E10CC12" w14:textId="77777777" w:rsidR="000B6A17" w:rsidRPr="00D56626" w:rsidRDefault="000B6A17" w:rsidP="000B6A17">
      <w:pPr>
        <w:pStyle w:val="paragraph"/>
      </w:pPr>
      <w:r w:rsidRPr="00D56626">
        <w:tab/>
        <w:t>(a)</w:t>
      </w:r>
      <w:r w:rsidRPr="00D56626">
        <w:tab/>
        <w:t>a prescribed person in relation to the employee; and</w:t>
      </w:r>
    </w:p>
    <w:p w14:paraId="35718C6E" w14:textId="77777777" w:rsidR="000B6A17" w:rsidRPr="00D56626" w:rsidRDefault="000B6A17" w:rsidP="000B6A17">
      <w:pPr>
        <w:pStyle w:val="paragraph"/>
      </w:pPr>
      <w:r w:rsidRPr="00D56626">
        <w:tab/>
        <w:t>(b)</w:t>
      </w:r>
      <w:r w:rsidRPr="00D56626">
        <w:tab/>
        <w:t>wholly or mainly dependent on the employee;</w:t>
      </w:r>
    </w:p>
    <w:p w14:paraId="60253326" w14:textId="77777777" w:rsidR="000B6A17" w:rsidRPr="00D56626" w:rsidRDefault="00352F9C" w:rsidP="000B6A17">
      <w:pPr>
        <w:pStyle w:val="subsection2"/>
      </w:pPr>
      <w:r w:rsidRPr="00D56626">
        <w:t>subsection (</w:t>
      </w:r>
      <w:r w:rsidR="000B6A17" w:rsidRPr="00D56626">
        <w:t xml:space="preserve">8) applies in relation to one of those children and </w:t>
      </w:r>
      <w:r w:rsidRPr="00D56626">
        <w:t>subsection (</w:t>
      </w:r>
      <w:r w:rsidR="000B6A17" w:rsidRPr="00D56626">
        <w:t>9) applies in relation to the remainder of those children.</w:t>
      </w:r>
    </w:p>
    <w:p w14:paraId="0E2814D2" w14:textId="77777777" w:rsidR="000B6A17" w:rsidRPr="00D56626" w:rsidRDefault="000B6A17" w:rsidP="000B6A17">
      <w:pPr>
        <w:pStyle w:val="subsection"/>
      </w:pPr>
      <w:r w:rsidRPr="00D56626">
        <w:tab/>
        <w:t>(12)</w:t>
      </w:r>
      <w:r w:rsidRPr="00D56626">
        <w:tab/>
        <w:t xml:space="preserve">In this section, </w:t>
      </w:r>
      <w:r w:rsidRPr="00D56626">
        <w:rPr>
          <w:b/>
          <w:i/>
        </w:rPr>
        <w:t>prescribed person</w:t>
      </w:r>
      <w:r w:rsidRPr="00D56626">
        <w:t>, in relation to an employee, means:</w:t>
      </w:r>
    </w:p>
    <w:p w14:paraId="32B371DD" w14:textId="77777777" w:rsidR="000B6A17" w:rsidRPr="00D56626" w:rsidRDefault="000B6A17" w:rsidP="000B6A17">
      <w:pPr>
        <w:pStyle w:val="paragraph"/>
      </w:pPr>
      <w:r w:rsidRPr="00D56626">
        <w:tab/>
        <w:t>(a)</w:t>
      </w:r>
      <w:r w:rsidRPr="00D56626">
        <w:tab/>
        <w:t>the spouse of the employee; or</w:t>
      </w:r>
    </w:p>
    <w:p w14:paraId="29240041" w14:textId="77777777" w:rsidR="000B6A17" w:rsidRPr="00D56626" w:rsidRDefault="000B6A17" w:rsidP="000B6A17">
      <w:pPr>
        <w:pStyle w:val="paragraph"/>
      </w:pPr>
      <w:r w:rsidRPr="00D56626">
        <w:lastRenderedPageBreak/>
        <w:tab/>
        <w:t>(b)</w:t>
      </w:r>
      <w:r w:rsidRPr="00D56626">
        <w:tab/>
        <w:t>any of the following persons, being a person who is 16 or more:</w:t>
      </w:r>
    </w:p>
    <w:p w14:paraId="652A96B3" w14:textId="775914B2" w:rsidR="000B6A17" w:rsidRPr="00D56626" w:rsidRDefault="000B6A17" w:rsidP="000B6A17">
      <w:pPr>
        <w:pStyle w:val="paragraphsub"/>
      </w:pPr>
      <w:r w:rsidRPr="00D56626">
        <w:tab/>
        <w:t>(i)</w:t>
      </w:r>
      <w:r w:rsidRPr="00D56626">
        <w:tab/>
        <w:t xml:space="preserve">the </w:t>
      </w:r>
      <w:r w:rsidR="009143C8" w:rsidRPr="00D56626">
        <w:t>parent, step</w:t>
      </w:r>
      <w:r w:rsidR="00DF6880">
        <w:noBreakHyphen/>
      </w:r>
      <w:r w:rsidR="009143C8" w:rsidRPr="00D56626">
        <w:t>parent, father</w:t>
      </w:r>
      <w:r w:rsidR="00DF6880">
        <w:noBreakHyphen/>
      </w:r>
      <w:r w:rsidR="009143C8" w:rsidRPr="00D56626">
        <w:t>in</w:t>
      </w:r>
      <w:r w:rsidR="00DF6880">
        <w:noBreakHyphen/>
      </w:r>
      <w:r w:rsidR="009143C8" w:rsidRPr="00D56626">
        <w:t>law, mother</w:t>
      </w:r>
      <w:r w:rsidR="00DF6880">
        <w:noBreakHyphen/>
      </w:r>
      <w:r w:rsidR="009143C8" w:rsidRPr="00D56626">
        <w:t>in</w:t>
      </w:r>
      <w:r w:rsidR="00DF6880">
        <w:noBreakHyphen/>
      </w:r>
      <w:r w:rsidR="009143C8" w:rsidRPr="00D56626">
        <w:t>law, grandparent, child, stepchild, grandchild, sibling or half</w:t>
      </w:r>
      <w:r w:rsidR="00DF6880">
        <w:noBreakHyphen/>
      </w:r>
      <w:r w:rsidR="009143C8" w:rsidRPr="00D56626">
        <w:t>sibling</w:t>
      </w:r>
      <w:r w:rsidRPr="00D56626">
        <w:t xml:space="preserve"> of the employee;</w:t>
      </w:r>
    </w:p>
    <w:p w14:paraId="2DE4501B" w14:textId="77777777" w:rsidR="000B6A17" w:rsidRPr="00D56626" w:rsidRDefault="000B6A17" w:rsidP="000B6A17">
      <w:pPr>
        <w:pStyle w:val="paragraphsub"/>
      </w:pPr>
      <w:r w:rsidRPr="00D56626">
        <w:tab/>
        <w:t>(ii)</w:t>
      </w:r>
      <w:r w:rsidRPr="00D56626">
        <w:tab/>
        <w:t>a person in relation to whom the employee stands in the position of a parent or who stands in the position of a parent to the employee;</w:t>
      </w:r>
    </w:p>
    <w:p w14:paraId="2AE1F80C" w14:textId="77777777" w:rsidR="000B6A17" w:rsidRPr="00D56626" w:rsidRDefault="000B6A17" w:rsidP="000B6A17">
      <w:pPr>
        <w:pStyle w:val="paragraphsub"/>
        <w:keepLines/>
      </w:pPr>
      <w:r w:rsidRPr="00D56626">
        <w:tab/>
        <w:t>(iii)</w:t>
      </w:r>
      <w:r w:rsidRPr="00D56626">
        <w:tab/>
        <w:t xml:space="preserve">a person (other than the spouse of the employee or a person referred to in </w:t>
      </w:r>
      <w:r w:rsidR="00352F9C" w:rsidRPr="00D56626">
        <w:t>subparagraph (</w:t>
      </w:r>
      <w:r w:rsidRPr="00D56626">
        <w:t>i) or (ii)) who is wholly or mainly maintained by the employee and has the care of a prescribed child, being a child who is wholly or mainly dependent on the employee.</w:t>
      </w:r>
    </w:p>
    <w:p w14:paraId="39F5AED7" w14:textId="77777777" w:rsidR="009143C8" w:rsidRPr="00D56626" w:rsidRDefault="009143C8" w:rsidP="009143C8">
      <w:pPr>
        <w:pStyle w:val="notetext"/>
      </w:pPr>
      <w:r w:rsidRPr="00D56626">
        <w:t>Note:</w:t>
      </w:r>
      <w:r w:rsidRPr="00D56626">
        <w:tab/>
        <w:t xml:space="preserve">In relation to </w:t>
      </w:r>
      <w:r w:rsidR="00352F9C" w:rsidRPr="00D56626">
        <w:t>subparagraph (</w:t>
      </w:r>
      <w:r w:rsidRPr="00D56626">
        <w:t>12)(b)(i), see also subsection</w:t>
      </w:r>
      <w:r w:rsidR="00352F9C" w:rsidRPr="00D56626">
        <w:t> </w:t>
      </w:r>
      <w:r w:rsidRPr="00D56626">
        <w:t>4(2).</w:t>
      </w:r>
    </w:p>
    <w:p w14:paraId="214136B7" w14:textId="77777777" w:rsidR="000B6A17" w:rsidRPr="00D56626" w:rsidRDefault="000B6A17" w:rsidP="000B6A17">
      <w:pPr>
        <w:pStyle w:val="subsection"/>
      </w:pPr>
      <w:r w:rsidRPr="00D56626">
        <w:tab/>
        <w:t>(14)</w:t>
      </w:r>
      <w:r w:rsidRPr="00D56626">
        <w:tab/>
        <w:t xml:space="preserve">For the purposes of the definition of </w:t>
      </w:r>
      <w:r w:rsidRPr="00D56626">
        <w:rPr>
          <w:b/>
          <w:i/>
        </w:rPr>
        <w:t>prescribed person</w:t>
      </w:r>
      <w:r w:rsidRPr="00D56626">
        <w:t xml:space="preserve"> in </w:t>
      </w:r>
      <w:r w:rsidR="00352F9C" w:rsidRPr="00D56626">
        <w:t>subsection (</w:t>
      </w:r>
      <w:r w:rsidRPr="00D56626">
        <w:t xml:space="preserve">12), a person who has the care of a child referred to in </w:t>
      </w:r>
      <w:r w:rsidR="00352F9C" w:rsidRPr="00D56626">
        <w:t>subparagraph (</w:t>
      </w:r>
      <w:r w:rsidRPr="00D56626">
        <w:t>12)(b)(iii) shall not be taken not to be wholly or mainly maintained by an employee merely because the employee pays remuneration to the person for caring for that child.</w:t>
      </w:r>
    </w:p>
    <w:p w14:paraId="5DDCBE54" w14:textId="77777777" w:rsidR="000B6A17" w:rsidRPr="00D56626" w:rsidRDefault="000B6A17" w:rsidP="000B6A17">
      <w:pPr>
        <w:pStyle w:val="ActHead5"/>
      </w:pPr>
      <w:bookmarkStart w:id="31" w:name="_Toc191712407"/>
      <w:r w:rsidRPr="00AC7B6F">
        <w:rPr>
          <w:rStyle w:val="CharSectno"/>
        </w:rPr>
        <w:t>20</w:t>
      </w:r>
      <w:r w:rsidRPr="00D56626">
        <w:t xml:space="preserve">  Compensation for injuries resulting in incapacity where employee is in receipt of a superannuation pension</w:t>
      </w:r>
      <w:bookmarkEnd w:id="31"/>
    </w:p>
    <w:p w14:paraId="787E9107" w14:textId="77777777" w:rsidR="003056FE" w:rsidRPr="00D56626" w:rsidRDefault="003056FE" w:rsidP="003056FE">
      <w:pPr>
        <w:pStyle w:val="subsection"/>
      </w:pPr>
      <w:r w:rsidRPr="00D56626">
        <w:tab/>
        <w:t>(1)</w:t>
      </w:r>
      <w:r w:rsidRPr="00D56626">
        <w:tab/>
        <w:t>Compensation payable to an employee who is incapacitated for work as a result of an injury is determined in accordance with this section if:</w:t>
      </w:r>
    </w:p>
    <w:p w14:paraId="2A8EA4B1" w14:textId="77777777" w:rsidR="003056FE" w:rsidRPr="00D56626" w:rsidRDefault="003056FE" w:rsidP="003056FE">
      <w:pPr>
        <w:pStyle w:val="paragraph"/>
      </w:pPr>
      <w:r w:rsidRPr="00D56626">
        <w:tab/>
        <w:t>(a)</w:t>
      </w:r>
      <w:r w:rsidRPr="00D56626">
        <w:tab/>
        <w:t>the employee is retired from his or her employment (whether the employee retired voluntarily or was compulsorily retired); and</w:t>
      </w:r>
    </w:p>
    <w:p w14:paraId="3D50EA8D" w14:textId="77777777" w:rsidR="003056FE" w:rsidRPr="00D56626" w:rsidRDefault="003056FE" w:rsidP="003056FE">
      <w:pPr>
        <w:pStyle w:val="paragraph"/>
      </w:pPr>
      <w:r w:rsidRPr="00D56626">
        <w:tab/>
        <w:t>(b)</w:t>
      </w:r>
      <w:r w:rsidRPr="00D56626">
        <w:tab/>
        <w:t>the employee receives a pension under a superannuation scheme as a result of the employee’s retirement.</w:t>
      </w:r>
    </w:p>
    <w:p w14:paraId="6442EB4D" w14:textId="77777777" w:rsidR="000B6A17" w:rsidRPr="00D56626" w:rsidRDefault="000B6A17" w:rsidP="000B6A17">
      <w:pPr>
        <w:pStyle w:val="subsection"/>
      </w:pPr>
      <w:r w:rsidRPr="00D56626">
        <w:tab/>
        <w:t>(2)</w:t>
      </w:r>
      <w:r w:rsidRPr="00D56626">
        <w:tab/>
        <w:t>Comcare is liable to pay compensation to the employee, in respect of the injury, in accordance with this section for each week after the date of the retirement during which the employee is incapacitated.</w:t>
      </w:r>
    </w:p>
    <w:p w14:paraId="7649DF22" w14:textId="77777777" w:rsidR="001A4FDB" w:rsidRPr="00D56626" w:rsidRDefault="001A4FDB" w:rsidP="001A4FDB">
      <w:pPr>
        <w:pStyle w:val="subsection"/>
      </w:pPr>
      <w:r w:rsidRPr="00D56626">
        <w:lastRenderedPageBreak/>
        <w:tab/>
        <w:t>(3)</w:t>
      </w:r>
      <w:r w:rsidRPr="00D56626">
        <w:tab/>
        <w:t>The amount of compensation is the amount worked out using this formula:</w:t>
      </w:r>
    </w:p>
    <w:p w14:paraId="0B02065A"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4C5BE780" wp14:editId="7CCD0698">
            <wp:extent cx="3009900" cy="647700"/>
            <wp:effectExtent l="0" t="0" r="0" b="0"/>
            <wp:docPr id="10" name="Picture 10" descr="Start formula Amount of compensation minus open bracket Superannuation amount plus 5% of the employee's normal weekly earning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09900" cy="647700"/>
                    </a:xfrm>
                    <a:prstGeom prst="rect">
                      <a:avLst/>
                    </a:prstGeom>
                    <a:noFill/>
                    <a:ln>
                      <a:noFill/>
                    </a:ln>
                  </pic:spPr>
                </pic:pic>
              </a:graphicData>
            </a:graphic>
          </wp:inline>
        </w:drawing>
      </w:r>
    </w:p>
    <w:p w14:paraId="67BA6CDB" w14:textId="77777777" w:rsidR="001A4FDB" w:rsidRPr="00D56626" w:rsidRDefault="001A4FDB" w:rsidP="001A4FDB">
      <w:pPr>
        <w:pStyle w:val="subsection2"/>
      </w:pPr>
      <w:r w:rsidRPr="00D56626">
        <w:t>where:</w:t>
      </w:r>
    </w:p>
    <w:p w14:paraId="75EEF64E" w14:textId="77777777" w:rsidR="001A4FDB" w:rsidRPr="00D56626" w:rsidRDefault="001A4FDB" w:rsidP="001A4FDB">
      <w:pPr>
        <w:pStyle w:val="Definition"/>
      </w:pPr>
      <w:r w:rsidRPr="00D56626">
        <w:rPr>
          <w:b/>
          <w:i/>
        </w:rPr>
        <w:t>amount of compensation</w:t>
      </w:r>
      <w:r w:rsidRPr="00D56626">
        <w:t xml:space="preserve"> means the amount of compensation that would have been payable to the employee for a week if:</w:t>
      </w:r>
    </w:p>
    <w:p w14:paraId="6B6C0BFD" w14:textId="4F5B5C50" w:rsidR="001A4FDB" w:rsidRPr="00D56626" w:rsidRDefault="001A4FDB" w:rsidP="001A4FDB">
      <w:pPr>
        <w:pStyle w:val="paragraph"/>
      </w:pPr>
      <w:r w:rsidRPr="00D56626">
        <w:tab/>
        <w:t>(a)</w:t>
      </w:r>
      <w:r w:rsidRPr="00D56626">
        <w:tab/>
      </w:r>
      <w:r w:rsidR="00DF6880">
        <w:t>section 1</w:t>
      </w:r>
      <w:r w:rsidRPr="00D56626">
        <w:t>9, other than sub</w:t>
      </w:r>
      <w:r w:rsidR="00DF6880">
        <w:t>section 1</w:t>
      </w:r>
      <w:r w:rsidRPr="00D56626">
        <w:t>9(6), had applied to the employee; and</w:t>
      </w:r>
    </w:p>
    <w:p w14:paraId="2B14DA47" w14:textId="0C57DEC9" w:rsidR="001A4FDB" w:rsidRPr="00D56626" w:rsidRDefault="001A4FDB" w:rsidP="001A4FDB">
      <w:pPr>
        <w:pStyle w:val="paragraph"/>
      </w:pPr>
      <w:r w:rsidRPr="00D56626">
        <w:tab/>
        <w:t>(b)</w:t>
      </w:r>
      <w:r w:rsidRPr="00D56626">
        <w:tab/>
        <w:t>in the case of an employee who was not a member of the Defence Force immediately before retirement—the week were a week referred to in sub</w:t>
      </w:r>
      <w:r w:rsidR="00DF6880">
        <w:t>section 1</w:t>
      </w:r>
      <w:r w:rsidRPr="00D56626">
        <w:t>9(3).</w:t>
      </w:r>
    </w:p>
    <w:p w14:paraId="5A06A8E3" w14:textId="39CCBC81" w:rsidR="001A4FDB" w:rsidRPr="00D56626" w:rsidRDefault="001A4FDB" w:rsidP="001A4FDB">
      <w:pPr>
        <w:pStyle w:val="subsection"/>
      </w:pPr>
      <w:r w:rsidRPr="00D56626">
        <w:tab/>
        <w:t>(4)</w:t>
      </w:r>
      <w:r w:rsidRPr="00D56626">
        <w:tab/>
        <w:t xml:space="preserve">In using the formula in </w:t>
      </w:r>
      <w:r w:rsidR="00352F9C" w:rsidRPr="00D56626">
        <w:t>subsection (</w:t>
      </w:r>
      <w:r w:rsidRPr="00D56626">
        <w:t xml:space="preserve">3) to calculate an amount of compensation for an employee who retired before the day on which </w:t>
      </w:r>
      <w:r w:rsidR="00DF6880">
        <w:t>item 2</w:t>
      </w:r>
      <w:r w:rsidRPr="00D56626">
        <w:t>2 of Schedule</w:t>
      </w:r>
      <w:r w:rsidR="00352F9C" w:rsidRPr="00D56626">
        <w:t> </w:t>
      </w:r>
      <w:r w:rsidRPr="00D56626">
        <w:t xml:space="preserve">1 to the </w:t>
      </w:r>
      <w:r w:rsidRPr="00D56626">
        <w:rPr>
          <w:i/>
        </w:rPr>
        <w:t>Safety, Rehabilitation and Compensation and Other Legislation Amendment Act 2007</w:t>
      </w:r>
      <w:r w:rsidRPr="00D56626">
        <w:t xml:space="preserve"> commenced, use “SC” instead of “5% of the employee’s normal weekly earnings”. For this purpose:</w:t>
      </w:r>
    </w:p>
    <w:p w14:paraId="4C89F72A" w14:textId="77777777" w:rsidR="001A4FDB" w:rsidRPr="00D56626" w:rsidRDefault="001A4FDB" w:rsidP="001A4FDB">
      <w:pPr>
        <w:pStyle w:val="Definition"/>
      </w:pPr>
      <w:r w:rsidRPr="00D56626">
        <w:rPr>
          <w:b/>
          <w:i/>
        </w:rPr>
        <w:t>SC</w:t>
      </w:r>
      <w:r w:rsidRPr="00D56626">
        <w:t xml:space="preserve"> means the amount of superannuation contributions that the employee would have been required to pay in that week if he or she were still contributing to the superannuation scheme.</w:t>
      </w:r>
    </w:p>
    <w:p w14:paraId="63DBD2E8" w14:textId="77777777" w:rsidR="000B6A17" w:rsidRPr="00D56626" w:rsidRDefault="000B6A17" w:rsidP="000B6A17">
      <w:pPr>
        <w:pStyle w:val="ActHead5"/>
      </w:pPr>
      <w:bookmarkStart w:id="32" w:name="_Toc191712408"/>
      <w:r w:rsidRPr="00AC7B6F">
        <w:rPr>
          <w:rStyle w:val="CharSectno"/>
        </w:rPr>
        <w:t>21</w:t>
      </w:r>
      <w:r w:rsidRPr="00D56626">
        <w:t xml:space="preserve">  Compensation for injuries resulting in incapacity where employee is in receipt of a lump sum benefit</w:t>
      </w:r>
      <w:bookmarkEnd w:id="32"/>
    </w:p>
    <w:p w14:paraId="03370785" w14:textId="77777777" w:rsidR="001F7A84" w:rsidRPr="00D56626" w:rsidRDefault="001F7A84" w:rsidP="001F7A84">
      <w:pPr>
        <w:pStyle w:val="subsection"/>
      </w:pPr>
      <w:r w:rsidRPr="00D56626">
        <w:tab/>
        <w:t>(1)</w:t>
      </w:r>
      <w:r w:rsidRPr="00D56626">
        <w:tab/>
        <w:t>Compensation payable to an employee who is incapacitated for work as a result of an injury is determined in accordance with this section if:</w:t>
      </w:r>
    </w:p>
    <w:p w14:paraId="712828BE" w14:textId="77777777" w:rsidR="001F7A84" w:rsidRPr="00D56626" w:rsidRDefault="001F7A84" w:rsidP="001F7A84">
      <w:pPr>
        <w:pStyle w:val="paragraph"/>
      </w:pPr>
      <w:r w:rsidRPr="00D56626">
        <w:tab/>
        <w:t>(a)</w:t>
      </w:r>
      <w:r w:rsidRPr="00D56626">
        <w:tab/>
        <w:t>the employee is retired from his or her employment (whether the employee retired voluntarily or was compulsorily retired); and</w:t>
      </w:r>
    </w:p>
    <w:p w14:paraId="2CB00068" w14:textId="77777777" w:rsidR="001F7A84" w:rsidRPr="00D56626" w:rsidRDefault="001F7A84" w:rsidP="001F7A84">
      <w:pPr>
        <w:pStyle w:val="paragraph"/>
      </w:pPr>
      <w:r w:rsidRPr="00D56626">
        <w:lastRenderedPageBreak/>
        <w:tab/>
        <w:t>(b)</w:t>
      </w:r>
      <w:r w:rsidRPr="00D56626">
        <w:tab/>
        <w:t>the employee receives a lump sum benefit under a superannuation scheme as a result of the employee’s retirement.</w:t>
      </w:r>
    </w:p>
    <w:p w14:paraId="770C583D" w14:textId="77777777" w:rsidR="000B6A17" w:rsidRPr="00D56626" w:rsidRDefault="000B6A17" w:rsidP="000B6A17">
      <w:pPr>
        <w:pStyle w:val="subsection"/>
      </w:pPr>
      <w:r w:rsidRPr="00D56626">
        <w:tab/>
        <w:t>(2)</w:t>
      </w:r>
      <w:r w:rsidRPr="00D56626">
        <w:tab/>
        <w:t>Comcare is liable to pay compensation to the employee, in respect of the injury, in accordance with this section for each week after the date of the retirement during which the employee is incapacitated.</w:t>
      </w:r>
    </w:p>
    <w:p w14:paraId="2FA220C9" w14:textId="77777777" w:rsidR="008C3D16" w:rsidRPr="00D56626" w:rsidRDefault="008C3D16" w:rsidP="008C3D16">
      <w:pPr>
        <w:pStyle w:val="subsection"/>
      </w:pPr>
      <w:r w:rsidRPr="00D56626">
        <w:tab/>
        <w:t>(3)</w:t>
      </w:r>
      <w:r w:rsidRPr="00D56626">
        <w:tab/>
        <w:t>The amount of compensation is the amount worked out using this formula:</w:t>
      </w:r>
    </w:p>
    <w:p w14:paraId="79D085F9"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6082F80B" wp14:editId="1B729D88">
            <wp:extent cx="3057525" cy="647700"/>
            <wp:effectExtent l="0" t="0" r="9525" b="0"/>
            <wp:docPr id="11" name="Picture 11" descr="Start formula Amount of compensation minus open bracket Weekly interest on the lump sum plus 5% of the employee's normal weekly earning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57525" cy="647700"/>
                    </a:xfrm>
                    <a:prstGeom prst="rect">
                      <a:avLst/>
                    </a:prstGeom>
                    <a:noFill/>
                    <a:ln>
                      <a:noFill/>
                    </a:ln>
                  </pic:spPr>
                </pic:pic>
              </a:graphicData>
            </a:graphic>
          </wp:inline>
        </w:drawing>
      </w:r>
    </w:p>
    <w:p w14:paraId="4FB0A22F" w14:textId="77777777" w:rsidR="008C3D16" w:rsidRPr="00D56626" w:rsidRDefault="008C3D16" w:rsidP="008C3D16">
      <w:pPr>
        <w:pStyle w:val="subsection2"/>
      </w:pPr>
      <w:r w:rsidRPr="00D56626">
        <w:t>where:</w:t>
      </w:r>
    </w:p>
    <w:p w14:paraId="464AC150" w14:textId="77777777" w:rsidR="008C3D16" w:rsidRPr="00D56626" w:rsidRDefault="008C3D16" w:rsidP="008C3D16">
      <w:pPr>
        <w:pStyle w:val="Definition"/>
      </w:pPr>
      <w:r w:rsidRPr="00D56626">
        <w:rPr>
          <w:b/>
          <w:i/>
        </w:rPr>
        <w:t>amount of compensation</w:t>
      </w:r>
      <w:r w:rsidRPr="00D56626">
        <w:t xml:space="preserve"> means the amount of compensation that would have been payable to the employee for a week if:</w:t>
      </w:r>
    </w:p>
    <w:p w14:paraId="3CE6E48B" w14:textId="4F5F5B18" w:rsidR="008C3D16" w:rsidRPr="00D56626" w:rsidRDefault="008C3D16" w:rsidP="008C3D16">
      <w:pPr>
        <w:pStyle w:val="paragraph"/>
      </w:pPr>
      <w:r w:rsidRPr="00D56626">
        <w:tab/>
        <w:t>(a)</w:t>
      </w:r>
      <w:r w:rsidRPr="00D56626">
        <w:tab/>
      </w:r>
      <w:r w:rsidR="00DF6880">
        <w:t>section 1</w:t>
      </w:r>
      <w:r w:rsidRPr="00D56626">
        <w:t>9, other than sub</w:t>
      </w:r>
      <w:r w:rsidR="00DF6880">
        <w:t>section 1</w:t>
      </w:r>
      <w:r w:rsidRPr="00D56626">
        <w:t>9(6), had applied to the employee; and</w:t>
      </w:r>
    </w:p>
    <w:p w14:paraId="00DA711B" w14:textId="7F8ACBCE" w:rsidR="008C3D16" w:rsidRPr="00D56626" w:rsidRDefault="008C3D16" w:rsidP="008C3D16">
      <w:pPr>
        <w:pStyle w:val="paragraph"/>
      </w:pPr>
      <w:r w:rsidRPr="00D56626">
        <w:tab/>
        <w:t>(b)</w:t>
      </w:r>
      <w:r w:rsidRPr="00D56626">
        <w:tab/>
        <w:t>in the case of an employee who was not a member of the Defence Force immediately before retirement—the week were a week referred to in sub</w:t>
      </w:r>
      <w:r w:rsidR="00DF6880">
        <w:t>section 1</w:t>
      </w:r>
      <w:r w:rsidRPr="00D56626">
        <w:t>9(3).</w:t>
      </w:r>
    </w:p>
    <w:p w14:paraId="5731CCA8" w14:textId="77777777" w:rsidR="008C3D16" w:rsidRPr="00D56626" w:rsidRDefault="008C3D16" w:rsidP="008C3D16">
      <w:pPr>
        <w:pStyle w:val="Definition"/>
      </w:pPr>
      <w:r w:rsidRPr="00D56626">
        <w:rPr>
          <w:b/>
          <w:i/>
        </w:rPr>
        <w:t>weekly interest on the lump sum</w:t>
      </w:r>
      <w:r w:rsidRPr="00D56626">
        <w:t xml:space="preserve"> means the amount worked out by:</w:t>
      </w:r>
    </w:p>
    <w:p w14:paraId="2C853D8C" w14:textId="77777777" w:rsidR="008C3D16" w:rsidRPr="00D56626" w:rsidRDefault="008C3D16" w:rsidP="008C3D16">
      <w:pPr>
        <w:pStyle w:val="paragraph"/>
      </w:pPr>
      <w:r w:rsidRPr="00D56626">
        <w:tab/>
        <w:t>(a)</w:t>
      </w:r>
      <w:r w:rsidRPr="00D56626">
        <w:tab/>
        <w:t xml:space="preserve">multiplying the superannuation amount in relation to the lump sum benefit received by the employee by the rate specified in an instrument made under </w:t>
      </w:r>
      <w:r w:rsidR="00352F9C" w:rsidRPr="00D56626">
        <w:t>subsection (</w:t>
      </w:r>
      <w:r w:rsidRPr="00D56626">
        <w:t>5); and</w:t>
      </w:r>
    </w:p>
    <w:p w14:paraId="0E96F41C" w14:textId="77777777" w:rsidR="008C3D16" w:rsidRPr="00D56626" w:rsidRDefault="008C3D16" w:rsidP="008C3D16">
      <w:pPr>
        <w:pStyle w:val="paragraph"/>
      </w:pPr>
      <w:r w:rsidRPr="00D56626">
        <w:tab/>
        <w:t>(b)</w:t>
      </w:r>
      <w:r w:rsidRPr="00D56626">
        <w:tab/>
        <w:t xml:space="preserve">dividing the result of </w:t>
      </w:r>
      <w:r w:rsidR="00352F9C" w:rsidRPr="00D56626">
        <w:t>paragraph (</w:t>
      </w:r>
      <w:r w:rsidRPr="00D56626">
        <w:t>a) by 52.</w:t>
      </w:r>
    </w:p>
    <w:p w14:paraId="501F9E41" w14:textId="05C884A4" w:rsidR="008C3D16" w:rsidRPr="00D56626" w:rsidRDefault="008C3D16" w:rsidP="008C3D16">
      <w:pPr>
        <w:pStyle w:val="subsection"/>
      </w:pPr>
      <w:r w:rsidRPr="00D56626">
        <w:tab/>
        <w:t>(4)</w:t>
      </w:r>
      <w:r w:rsidRPr="00D56626">
        <w:tab/>
        <w:t xml:space="preserve">In using the formula in </w:t>
      </w:r>
      <w:r w:rsidR="00352F9C" w:rsidRPr="00D56626">
        <w:t>subsection (</w:t>
      </w:r>
      <w:r w:rsidRPr="00D56626">
        <w:t xml:space="preserve">3) to calculate an amount of compensation for an employee who retired before the day on which </w:t>
      </w:r>
      <w:r w:rsidR="00DF6880">
        <w:t>item 2</w:t>
      </w:r>
      <w:r w:rsidRPr="00D56626">
        <w:t>2 of Schedule</w:t>
      </w:r>
      <w:r w:rsidR="00352F9C" w:rsidRPr="00D56626">
        <w:t> </w:t>
      </w:r>
      <w:r w:rsidRPr="00D56626">
        <w:t xml:space="preserve">1 to the </w:t>
      </w:r>
      <w:r w:rsidRPr="00D56626">
        <w:rPr>
          <w:i/>
        </w:rPr>
        <w:t>Safety, Rehabilitation and Compensation and Other Legislation Amendment Act 2007</w:t>
      </w:r>
      <w:r w:rsidRPr="00D56626">
        <w:t xml:space="preserve"> commenced, use “SC” instead of “5% of the employee’s normal weekly earnings”. For this purpose:</w:t>
      </w:r>
    </w:p>
    <w:p w14:paraId="6806F369" w14:textId="77777777" w:rsidR="008C3D16" w:rsidRPr="00D56626" w:rsidRDefault="008C3D16" w:rsidP="008C3D16">
      <w:pPr>
        <w:pStyle w:val="Definition"/>
      </w:pPr>
      <w:r w:rsidRPr="00D56626">
        <w:rPr>
          <w:b/>
          <w:i/>
        </w:rPr>
        <w:lastRenderedPageBreak/>
        <w:t>SC</w:t>
      </w:r>
      <w:r w:rsidRPr="00D56626">
        <w:t xml:space="preserve"> means the amount of superannuation contributions that the employee would have been required to pay in that week if he or she were still contributing to the superannuation scheme.</w:t>
      </w:r>
    </w:p>
    <w:p w14:paraId="6DB4EE24" w14:textId="0617DBBD" w:rsidR="008C3D16" w:rsidRPr="00D56626" w:rsidRDefault="008C3D16" w:rsidP="008C3D16">
      <w:pPr>
        <w:pStyle w:val="subsection"/>
      </w:pPr>
      <w:r w:rsidRPr="00D56626">
        <w:tab/>
        <w:t>(5)</w:t>
      </w:r>
      <w:r w:rsidRPr="00D56626">
        <w:tab/>
        <w:t xml:space="preserve">For the purposes of the definition of </w:t>
      </w:r>
      <w:r w:rsidRPr="00D56626">
        <w:rPr>
          <w:b/>
          <w:i/>
        </w:rPr>
        <w:t>weekly interest on the lump sum</w:t>
      </w:r>
      <w:r w:rsidRPr="00D56626">
        <w:t xml:space="preserve"> in </w:t>
      </w:r>
      <w:r w:rsidR="00352F9C" w:rsidRPr="00D56626">
        <w:t>subsection (</w:t>
      </w:r>
      <w:r w:rsidRPr="00D56626">
        <w:t>3) of this section and subsection</w:t>
      </w:r>
      <w:r w:rsidR="00352F9C" w:rsidRPr="00D56626">
        <w:t> </w:t>
      </w:r>
      <w:r w:rsidRPr="00D56626">
        <w:t xml:space="preserve">21A(3), the Minister may, by legislative instrument, specify a rate that applies for the period of 12 months commencing on </w:t>
      </w:r>
      <w:r w:rsidR="00353534">
        <w:t>1 July</w:t>
      </w:r>
      <w:r w:rsidRPr="00D56626">
        <w:t xml:space="preserve"> in any year.</w:t>
      </w:r>
    </w:p>
    <w:p w14:paraId="5120C39A" w14:textId="77777777" w:rsidR="000B6A17" w:rsidRPr="00D56626" w:rsidRDefault="000B6A17" w:rsidP="000B6A17">
      <w:pPr>
        <w:pStyle w:val="ActHead5"/>
      </w:pPr>
      <w:bookmarkStart w:id="33" w:name="_Toc191712409"/>
      <w:r w:rsidRPr="00AC7B6F">
        <w:rPr>
          <w:rStyle w:val="CharSectno"/>
        </w:rPr>
        <w:t>21A</w:t>
      </w:r>
      <w:r w:rsidRPr="00D56626">
        <w:t xml:space="preserve">  Compensation for injuries resulting in incapacity if employee is in receipt of a superannuation pension and a lump sum benefit</w:t>
      </w:r>
      <w:bookmarkEnd w:id="33"/>
    </w:p>
    <w:p w14:paraId="70FCD3C4" w14:textId="77777777" w:rsidR="00F6034C" w:rsidRPr="00D56626" w:rsidRDefault="00F6034C" w:rsidP="00F6034C">
      <w:pPr>
        <w:pStyle w:val="subsection"/>
      </w:pPr>
      <w:r w:rsidRPr="00D56626">
        <w:tab/>
        <w:t>(1)</w:t>
      </w:r>
      <w:r w:rsidRPr="00D56626">
        <w:tab/>
        <w:t>Compensation payable to an employee who is incapacitated for work as a result of an injury is determined in accordance with this section if:</w:t>
      </w:r>
    </w:p>
    <w:p w14:paraId="2E550AD4" w14:textId="77777777" w:rsidR="00F6034C" w:rsidRPr="00D56626" w:rsidRDefault="00F6034C" w:rsidP="00F6034C">
      <w:pPr>
        <w:pStyle w:val="paragraph"/>
      </w:pPr>
      <w:r w:rsidRPr="00D56626">
        <w:tab/>
        <w:t>(a)</w:t>
      </w:r>
      <w:r w:rsidRPr="00D56626">
        <w:tab/>
        <w:t>the employee is retired from his or her employment (whether the employee retired voluntarily or was compulsorily retired); and</w:t>
      </w:r>
    </w:p>
    <w:p w14:paraId="0F8D2DFA" w14:textId="77777777" w:rsidR="00F6034C" w:rsidRPr="00D56626" w:rsidRDefault="00F6034C" w:rsidP="00F6034C">
      <w:pPr>
        <w:pStyle w:val="paragraph"/>
      </w:pPr>
      <w:r w:rsidRPr="00D56626">
        <w:tab/>
        <w:t>(b)</w:t>
      </w:r>
      <w:r w:rsidRPr="00D56626">
        <w:tab/>
        <w:t>the employee receives:</w:t>
      </w:r>
    </w:p>
    <w:p w14:paraId="362983D2" w14:textId="77777777" w:rsidR="00F6034C" w:rsidRPr="00D56626" w:rsidRDefault="00F6034C" w:rsidP="00F6034C">
      <w:pPr>
        <w:pStyle w:val="paragraphsub"/>
      </w:pPr>
      <w:r w:rsidRPr="00D56626">
        <w:tab/>
        <w:t>(i)</w:t>
      </w:r>
      <w:r w:rsidRPr="00D56626">
        <w:tab/>
        <w:t>a pension; and</w:t>
      </w:r>
    </w:p>
    <w:p w14:paraId="71B2EB60" w14:textId="77777777" w:rsidR="00F6034C" w:rsidRPr="00D56626" w:rsidRDefault="00F6034C" w:rsidP="00F6034C">
      <w:pPr>
        <w:pStyle w:val="paragraphsub"/>
      </w:pPr>
      <w:r w:rsidRPr="00D56626">
        <w:tab/>
        <w:t>(ii)</w:t>
      </w:r>
      <w:r w:rsidRPr="00D56626">
        <w:tab/>
        <w:t>a lump sum benefit;</w:t>
      </w:r>
    </w:p>
    <w:p w14:paraId="77FCA4C7" w14:textId="77777777" w:rsidR="00F6034C" w:rsidRPr="00D56626" w:rsidRDefault="00F6034C" w:rsidP="00F6034C">
      <w:pPr>
        <w:pStyle w:val="paragraph"/>
      </w:pPr>
      <w:r w:rsidRPr="00D56626">
        <w:tab/>
      </w:r>
      <w:r w:rsidRPr="00D56626">
        <w:tab/>
        <w:t>under a superannuation scheme as a result of the employee’s retirement.</w:t>
      </w:r>
    </w:p>
    <w:p w14:paraId="324A5D81" w14:textId="77777777" w:rsidR="000B6A17" w:rsidRPr="00D56626" w:rsidRDefault="000B6A17" w:rsidP="000B6A17">
      <w:pPr>
        <w:pStyle w:val="subsection"/>
      </w:pPr>
      <w:r w:rsidRPr="00D56626">
        <w:tab/>
        <w:t>(2)</w:t>
      </w:r>
      <w:r w:rsidRPr="00D56626">
        <w:tab/>
        <w:t>Comcare is liable to pay compensation to the employee, in respect of the injury, in accordance with this section for each week after the date of the retirement during which the employee is incapacitated.</w:t>
      </w:r>
    </w:p>
    <w:p w14:paraId="69F1F766" w14:textId="77777777" w:rsidR="008C3D16" w:rsidRPr="00D56626" w:rsidRDefault="008C3D16" w:rsidP="00FA4FC8">
      <w:pPr>
        <w:pStyle w:val="subsection"/>
      </w:pPr>
      <w:r w:rsidRPr="00D56626">
        <w:tab/>
        <w:t>(3)</w:t>
      </w:r>
      <w:r w:rsidRPr="00D56626">
        <w:tab/>
        <w:t>The amount of compensation is the amount worked out using this formula:</w:t>
      </w:r>
    </w:p>
    <w:p w14:paraId="02AD0695" w14:textId="77777777" w:rsidR="00846300" w:rsidRPr="00D56626" w:rsidRDefault="00AF7E81" w:rsidP="006F533C">
      <w:pPr>
        <w:pStyle w:val="subsection"/>
        <w:spacing w:before="120" w:after="120"/>
        <w:ind w:firstLine="0"/>
      </w:pPr>
      <w:r w:rsidRPr="00D56626">
        <w:rPr>
          <w:noProof/>
        </w:rPr>
        <w:drawing>
          <wp:inline distT="0" distB="0" distL="0" distR="0" wp14:anchorId="17123497" wp14:editId="30783197">
            <wp:extent cx="4067175" cy="647700"/>
            <wp:effectExtent l="0" t="0" r="9525" b="0"/>
            <wp:docPr id="12" name="Picture 12" descr="Start formula Amount of compensation minus open bracket Superannuation amount in relation to the pension plus Weekly interest on the lump sum plus 5% of the employee's normal weekly earning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647700"/>
                    </a:xfrm>
                    <a:prstGeom prst="rect">
                      <a:avLst/>
                    </a:prstGeom>
                    <a:noFill/>
                    <a:ln>
                      <a:noFill/>
                    </a:ln>
                  </pic:spPr>
                </pic:pic>
              </a:graphicData>
            </a:graphic>
          </wp:inline>
        </w:drawing>
      </w:r>
    </w:p>
    <w:p w14:paraId="42E245A4" w14:textId="77777777" w:rsidR="008C3D16" w:rsidRPr="00D56626" w:rsidRDefault="008C3D16" w:rsidP="008C3D16">
      <w:pPr>
        <w:pStyle w:val="subsection2"/>
      </w:pPr>
      <w:r w:rsidRPr="00D56626">
        <w:t>where:</w:t>
      </w:r>
    </w:p>
    <w:p w14:paraId="7D96714E" w14:textId="77777777" w:rsidR="008C3D16" w:rsidRPr="00D56626" w:rsidRDefault="008C3D16" w:rsidP="008C3D16">
      <w:pPr>
        <w:pStyle w:val="Definition"/>
      </w:pPr>
      <w:r w:rsidRPr="00D56626">
        <w:rPr>
          <w:b/>
          <w:i/>
        </w:rPr>
        <w:lastRenderedPageBreak/>
        <w:t>amount of compensation</w:t>
      </w:r>
      <w:r w:rsidRPr="00D56626">
        <w:t xml:space="preserve"> means the amount of compensation that would have been payable to the employee for the relevant week if:</w:t>
      </w:r>
    </w:p>
    <w:p w14:paraId="0F85AE2E" w14:textId="5F5D4E1E" w:rsidR="008C3D16" w:rsidRPr="00D56626" w:rsidRDefault="008C3D16" w:rsidP="008C3D16">
      <w:pPr>
        <w:pStyle w:val="paragraph"/>
      </w:pPr>
      <w:r w:rsidRPr="00D56626">
        <w:tab/>
        <w:t>(a)</w:t>
      </w:r>
      <w:r w:rsidRPr="00D56626">
        <w:tab/>
      </w:r>
      <w:r w:rsidR="00DF6880">
        <w:t>section 1</w:t>
      </w:r>
      <w:r w:rsidRPr="00D56626">
        <w:t>9, other than sub</w:t>
      </w:r>
      <w:r w:rsidR="00DF6880">
        <w:t>section 1</w:t>
      </w:r>
      <w:r w:rsidRPr="00D56626">
        <w:t>9(6), had applied to the employee; and</w:t>
      </w:r>
    </w:p>
    <w:p w14:paraId="1677E378" w14:textId="7B7A9681" w:rsidR="008C3D16" w:rsidRPr="00D56626" w:rsidRDefault="008C3D16" w:rsidP="008C3D16">
      <w:pPr>
        <w:pStyle w:val="paragraph"/>
      </w:pPr>
      <w:r w:rsidRPr="00D56626">
        <w:tab/>
        <w:t>(b)</w:t>
      </w:r>
      <w:r w:rsidRPr="00D56626">
        <w:tab/>
        <w:t>in the case of an employee who was not a member of the Defence Force immediately before retirement—the relevant week were a week referred to in sub</w:t>
      </w:r>
      <w:r w:rsidR="00DF6880">
        <w:t>section 1</w:t>
      </w:r>
      <w:r w:rsidRPr="00D56626">
        <w:t>9(3).</w:t>
      </w:r>
    </w:p>
    <w:p w14:paraId="105E3462" w14:textId="77777777" w:rsidR="008C3D16" w:rsidRPr="00D56626" w:rsidRDefault="008C3D16" w:rsidP="008C3D16">
      <w:pPr>
        <w:pStyle w:val="Definition"/>
      </w:pPr>
      <w:r w:rsidRPr="00D56626">
        <w:rPr>
          <w:b/>
          <w:i/>
        </w:rPr>
        <w:t>superannuation amount in relation to the pension</w:t>
      </w:r>
      <w:r w:rsidRPr="00D56626">
        <w:t xml:space="preserve"> means the superannuation amount in relation to the pension received by the employee in respect of the relevant week.</w:t>
      </w:r>
    </w:p>
    <w:p w14:paraId="090C5983" w14:textId="77777777" w:rsidR="008C3D16" w:rsidRPr="00D56626" w:rsidRDefault="008C3D16" w:rsidP="008C3D16">
      <w:pPr>
        <w:pStyle w:val="Definition"/>
      </w:pPr>
      <w:r w:rsidRPr="00D56626">
        <w:rPr>
          <w:b/>
          <w:i/>
        </w:rPr>
        <w:t>weekly interest on the lump sum</w:t>
      </w:r>
      <w:r w:rsidRPr="00D56626">
        <w:t xml:space="preserve"> means the amount worked out by:</w:t>
      </w:r>
    </w:p>
    <w:p w14:paraId="39D2BC20" w14:textId="77777777" w:rsidR="008C3D16" w:rsidRPr="00D56626" w:rsidRDefault="008C3D16" w:rsidP="008C3D16">
      <w:pPr>
        <w:pStyle w:val="paragraph"/>
      </w:pPr>
      <w:r w:rsidRPr="00D56626">
        <w:tab/>
        <w:t>(a)</w:t>
      </w:r>
      <w:r w:rsidRPr="00D56626">
        <w:tab/>
        <w:t>multiplying the superannuation amount in relation to the lump sum benefit received by the employee by the rate specified in an instrument made under subsection</w:t>
      </w:r>
      <w:r w:rsidR="00352F9C" w:rsidRPr="00D56626">
        <w:t> </w:t>
      </w:r>
      <w:r w:rsidRPr="00D56626">
        <w:t>21(5); and</w:t>
      </w:r>
    </w:p>
    <w:p w14:paraId="6487E0AE" w14:textId="77777777" w:rsidR="008C3D16" w:rsidRPr="00D56626" w:rsidRDefault="008C3D16" w:rsidP="008C3D16">
      <w:pPr>
        <w:pStyle w:val="paragraph"/>
      </w:pPr>
      <w:r w:rsidRPr="00D56626">
        <w:tab/>
        <w:t>(b)</w:t>
      </w:r>
      <w:r w:rsidRPr="00D56626">
        <w:tab/>
        <w:t xml:space="preserve">dividing the result of </w:t>
      </w:r>
      <w:r w:rsidR="00352F9C" w:rsidRPr="00D56626">
        <w:t>paragraph (</w:t>
      </w:r>
      <w:r w:rsidRPr="00D56626">
        <w:t>a) by 52.</w:t>
      </w:r>
    </w:p>
    <w:p w14:paraId="4BC350DF" w14:textId="0F386313" w:rsidR="008C3D16" w:rsidRPr="00D56626" w:rsidRDefault="008C3D16" w:rsidP="008C3D16">
      <w:pPr>
        <w:pStyle w:val="subsection"/>
      </w:pPr>
      <w:r w:rsidRPr="00D56626">
        <w:tab/>
        <w:t>(4)</w:t>
      </w:r>
      <w:r w:rsidRPr="00D56626">
        <w:tab/>
        <w:t xml:space="preserve">In using the formula in </w:t>
      </w:r>
      <w:r w:rsidR="00352F9C" w:rsidRPr="00D56626">
        <w:t>subsection (</w:t>
      </w:r>
      <w:r w:rsidRPr="00D56626">
        <w:t xml:space="preserve">3) to calculate an amount of compensation for an employee who retired before the day on which </w:t>
      </w:r>
      <w:r w:rsidR="00DF6880">
        <w:t>item 2</w:t>
      </w:r>
      <w:r w:rsidRPr="00D56626">
        <w:t>2 of Schedule</w:t>
      </w:r>
      <w:r w:rsidR="00352F9C" w:rsidRPr="00D56626">
        <w:t> </w:t>
      </w:r>
      <w:r w:rsidRPr="00D56626">
        <w:t xml:space="preserve">1 to the </w:t>
      </w:r>
      <w:r w:rsidRPr="00D56626">
        <w:rPr>
          <w:i/>
        </w:rPr>
        <w:t>Safety, Rehabilitation and Compensation and Other Legislation Amendment Act 2007</w:t>
      </w:r>
      <w:r w:rsidRPr="00D56626">
        <w:t xml:space="preserve"> commenced, use “SC” instead of “5% of the employee’s normal weekly earnings”. For this purpose:</w:t>
      </w:r>
    </w:p>
    <w:p w14:paraId="1F0256CD" w14:textId="77777777" w:rsidR="008C3D16" w:rsidRPr="00D56626" w:rsidRDefault="008C3D16" w:rsidP="008C3D16">
      <w:pPr>
        <w:pStyle w:val="Definition"/>
      </w:pPr>
      <w:r w:rsidRPr="00D56626">
        <w:rPr>
          <w:b/>
          <w:i/>
        </w:rPr>
        <w:t>SC</w:t>
      </w:r>
      <w:r w:rsidRPr="00D56626">
        <w:t xml:space="preserve"> means the amount of superannuation contributions that the employee would have been required to pay in that week if he or she were still contributing to the superannuation scheme.</w:t>
      </w:r>
    </w:p>
    <w:p w14:paraId="37C8BD81" w14:textId="77777777" w:rsidR="000B6A17" w:rsidRPr="00D56626" w:rsidRDefault="000B6A17" w:rsidP="000B6A17">
      <w:pPr>
        <w:pStyle w:val="ActHead5"/>
      </w:pPr>
      <w:bookmarkStart w:id="34" w:name="_Toc191712410"/>
      <w:r w:rsidRPr="00AC7B6F">
        <w:rPr>
          <w:rStyle w:val="CharSectno"/>
        </w:rPr>
        <w:t>22</w:t>
      </w:r>
      <w:r w:rsidRPr="00D56626">
        <w:t xml:space="preserve">  Compensation where employee is maintained in a hospital</w:t>
      </w:r>
      <w:bookmarkEnd w:id="34"/>
    </w:p>
    <w:p w14:paraId="2B1ADF32" w14:textId="77777777" w:rsidR="000B6A17" w:rsidRPr="00D56626" w:rsidRDefault="000B6A17" w:rsidP="004C4A4F">
      <w:pPr>
        <w:pStyle w:val="subsection"/>
        <w:keepNext/>
      </w:pPr>
      <w:r w:rsidRPr="00D56626">
        <w:tab/>
        <w:t>(1)</w:t>
      </w:r>
      <w:r w:rsidRPr="00D56626">
        <w:tab/>
        <w:t>Where:</w:t>
      </w:r>
    </w:p>
    <w:p w14:paraId="40F15921" w14:textId="77777777" w:rsidR="000B6A17" w:rsidRPr="00D56626" w:rsidRDefault="000B6A17" w:rsidP="000B6A17">
      <w:pPr>
        <w:pStyle w:val="paragraph"/>
      </w:pPr>
      <w:r w:rsidRPr="00D56626">
        <w:tab/>
        <w:t>(a)</w:t>
      </w:r>
      <w:r w:rsidRPr="00D56626">
        <w:tab/>
        <w:t>as a result of an injury, an employee (other than an employee to whom section</w:t>
      </w:r>
      <w:r w:rsidR="00352F9C" w:rsidRPr="00D56626">
        <w:t> </w:t>
      </w:r>
      <w:r w:rsidRPr="00D56626">
        <w:t>20, 21 or 21A applies) is maintained as a patient in a hospital, nursing home or similar place and has been so maintained for a continuous period of not less than one year; and</w:t>
      </w:r>
    </w:p>
    <w:p w14:paraId="05F52A46" w14:textId="77777777" w:rsidR="000B6A17" w:rsidRPr="00D56626" w:rsidRDefault="000B6A17" w:rsidP="000B6A17">
      <w:pPr>
        <w:pStyle w:val="paragraph"/>
      </w:pPr>
      <w:r w:rsidRPr="00D56626">
        <w:lastRenderedPageBreak/>
        <w:tab/>
        <w:t>(b)</w:t>
      </w:r>
      <w:r w:rsidRPr="00D56626">
        <w:tab/>
        <w:t>there are no prescribed persons or prescribed children who are dependent on the employee;</w:t>
      </w:r>
    </w:p>
    <w:p w14:paraId="29636665" w14:textId="77777777" w:rsidR="000B6A17" w:rsidRPr="00D56626" w:rsidRDefault="000B6A17" w:rsidP="000B6A17">
      <w:pPr>
        <w:pStyle w:val="subsection2"/>
      </w:pPr>
      <w:r w:rsidRPr="00D56626">
        <w:t>Comcare is liable to pay compensation to the employee in respect of the injury of such amount, for each week during which the employee is so maintained, as is determined by Comcare having regard to:</w:t>
      </w:r>
    </w:p>
    <w:p w14:paraId="655BF58C" w14:textId="77777777" w:rsidR="000B6A17" w:rsidRPr="00D56626" w:rsidRDefault="000B6A17" w:rsidP="000B6A17">
      <w:pPr>
        <w:pStyle w:val="paragraph"/>
      </w:pPr>
      <w:r w:rsidRPr="00D56626">
        <w:tab/>
        <w:t>(c)</w:t>
      </w:r>
      <w:r w:rsidRPr="00D56626">
        <w:tab/>
        <w:t>the present and probable future needs and expenses of the employee; and</w:t>
      </w:r>
    </w:p>
    <w:p w14:paraId="13E7F94B" w14:textId="77777777" w:rsidR="000B6A17" w:rsidRPr="00D56626" w:rsidRDefault="000B6A17" w:rsidP="000B6A17">
      <w:pPr>
        <w:pStyle w:val="paragraph"/>
      </w:pPr>
      <w:r w:rsidRPr="00D56626">
        <w:tab/>
        <w:t>(d)</w:t>
      </w:r>
      <w:r w:rsidRPr="00D56626">
        <w:tab/>
        <w:t>the period during which the employee is likely to be such a patient;</w:t>
      </w:r>
    </w:p>
    <w:p w14:paraId="45536845" w14:textId="21C0159C" w:rsidR="000B6A17" w:rsidRPr="00D56626" w:rsidRDefault="000B6A17" w:rsidP="000B6A17">
      <w:pPr>
        <w:pStyle w:val="subsection2"/>
      </w:pPr>
      <w:r w:rsidRPr="00D56626">
        <w:t>but the amount so determined shall not be less than one</w:t>
      </w:r>
      <w:r w:rsidR="00DF6880">
        <w:noBreakHyphen/>
      </w:r>
      <w:r w:rsidRPr="00D56626">
        <w:t xml:space="preserve">half of, nor more than, the amount per week of compensation that would have been payable to the employee under </w:t>
      </w:r>
      <w:r w:rsidR="00DF6880">
        <w:t>section 1</w:t>
      </w:r>
      <w:r w:rsidRPr="00D56626">
        <w:t>9, 20, 21 or 21A, as the case requires, had that section applied to the employee.</w:t>
      </w:r>
    </w:p>
    <w:p w14:paraId="2BD3F77C" w14:textId="4FBBBED8" w:rsidR="000B6A17" w:rsidRPr="00D56626" w:rsidRDefault="000B6A17" w:rsidP="000B6A17">
      <w:pPr>
        <w:pStyle w:val="subsection"/>
      </w:pPr>
      <w:r w:rsidRPr="00D56626">
        <w:tab/>
        <w:t>(2)</w:t>
      </w:r>
      <w:r w:rsidRPr="00D56626">
        <w:tab/>
        <w:t xml:space="preserve">In this section, </w:t>
      </w:r>
      <w:r w:rsidRPr="00D56626">
        <w:rPr>
          <w:b/>
          <w:i/>
        </w:rPr>
        <w:t>prescribed person</w:t>
      </w:r>
      <w:r w:rsidRPr="00D56626">
        <w:t xml:space="preserve">, in relation to an employee, has the same meaning as in </w:t>
      </w:r>
      <w:r w:rsidR="00DF6880">
        <w:t>section 1</w:t>
      </w:r>
      <w:r w:rsidRPr="00D56626">
        <w:t>9.</w:t>
      </w:r>
    </w:p>
    <w:p w14:paraId="7DCA1068" w14:textId="77777777" w:rsidR="000B6A17" w:rsidRPr="00D56626" w:rsidRDefault="000B6A17" w:rsidP="000B6A17">
      <w:pPr>
        <w:pStyle w:val="ActHead5"/>
      </w:pPr>
      <w:bookmarkStart w:id="35" w:name="_Toc191712411"/>
      <w:r w:rsidRPr="00AC7B6F">
        <w:rPr>
          <w:rStyle w:val="CharSectno"/>
        </w:rPr>
        <w:t>23</w:t>
      </w:r>
      <w:r w:rsidRPr="00D56626">
        <w:t xml:space="preserve">  Compensation for incapacity not payable in certain cases</w:t>
      </w:r>
      <w:bookmarkEnd w:id="35"/>
    </w:p>
    <w:p w14:paraId="4BE4671B" w14:textId="26F4A059" w:rsidR="000B6A17" w:rsidRPr="00D56626" w:rsidRDefault="000B6A17" w:rsidP="000B6A17">
      <w:pPr>
        <w:pStyle w:val="subsection"/>
      </w:pPr>
      <w:r w:rsidRPr="00D56626">
        <w:tab/>
        <w:t>(1)</w:t>
      </w:r>
      <w:r w:rsidRPr="00D56626">
        <w:tab/>
        <w:t xml:space="preserve">Compensation is not payable under </w:t>
      </w:r>
      <w:r w:rsidR="00DF6880">
        <w:t>section 1</w:t>
      </w:r>
      <w:r w:rsidRPr="00D56626">
        <w:t xml:space="preserve">9, 20, 21, 21A or 22 to an employee who has reached </w:t>
      </w:r>
      <w:r w:rsidR="00864118" w:rsidRPr="00D56626">
        <w:t>pension age</w:t>
      </w:r>
      <w:r w:rsidRPr="00D56626">
        <w:t>.</w:t>
      </w:r>
    </w:p>
    <w:p w14:paraId="1454646F" w14:textId="77777777" w:rsidR="000B6A17" w:rsidRPr="00D56626" w:rsidRDefault="000B6A17" w:rsidP="000B6A17">
      <w:pPr>
        <w:pStyle w:val="subsection"/>
      </w:pPr>
      <w:r w:rsidRPr="00D56626">
        <w:tab/>
        <w:t>(1A)</w:t>
      </w:r>
      <w:r w:rsidRPr="00D56626">
        <w:tab/>
        <w:t xml:space="preserve">However, if an employee who has reached </w:t>
      </w:r>
      <w:r w:rsidR="00864118" w:rsidRPr="00D56626">
        <w:t>the age that is 2 years before pension age suffers an injury</w:t>
      </w:r>
      <w:r w:rsidRPr="00D56626">
        <w:t>:</w:t>
      </w:r>
    </w:p>
    <w:p w14:paraId="049D9FD7" w14:textId="77777777" w:rsidR="000B6A17" w:rsidRPr="00D56626" w:rsidRDefault="000B6A17" w:rsidP="000B6A17">
      <w:pPr>
        <w:pStyle w:val="paragraph"/>
      </w:pPr>
      <w:r w:rsidRPr="00D56626">
        <w:tab/>
        <w:t>(a)</w:t>
      </w:r>
      <w:r w:rsidRPr="00D56626">
        <w:tab/>
      </w:r>
      <w:r w:rsidR="00352F9C" w:rsidRPr="00D56626">
        <w:t>subsection (</w:t>
      </w:r>
      <w:r w:rsidRPr="00D56626">
        <w:t>1) does not apply; and</w:t>
      </w:r>
    </w:p>
    <w:p w14:paraId="2E09A059" w14:textId="66757ED4" w:rsidR="000B6A17" w:rsidRPr="00D56626" w:rsidRDefault="000B6A17" w:rsidP="000B6A17">
      <w:pPr>
        <w:pStyle w:val="paragraph"/>
      </w:pPr>
      <w:r w:rsidRPr="00D56626">
        <w:tab/>
        <w:t>(b)</w:t>
      </w:r>
      <w:r w:rsidRPr="00D56626">
        <w:tab/>
        <w:t xml:space="preserve">compensation is payable under </w:t>
      </w:r>
      <w:r w:rsidR="00DF6880">
        <w:t>section 1</w:t>
      </w:r>
      <w:r w:rsidRPr="00D56626">
        <w:t>9, 20, 21, 21A or 22 in respect of the injury:</w:t>
      </w:r>
    </w:p>
    <w:p w14:paraId="4259345F" w14:textId="77777777" w:rsidR="000B6A17" w:rsidRPr="00D56626" w:rsidRDefault="000B6A17" w:rsidP="00E52A4A">
      <w:pPr>
        <w:pStyle w:val="paragraphsub"/>
      </w:pPr>
      <w:r w:rsidRPr="00D56626">
        <w:tab/>
        <w:t>(i)</w:t>
      </w:r>
      <w:r w:rsidRPr="00D56626">
        <w:tab/>
        <w:t xml:space="preserve">to the extent that this Act (other than </w:t>
      </w:r>
      <w:r w:rsidR="00352F9C" w:rsidRPr="00D56626">
        <w:t>subsection (</w:t>
      </w:r>
      <w:r w:rsidRPr="00D56626">
        <w:t>1)) allows; and</w:t>
      </w:r>
    </w:p>
    <w:p w14:paraId="733B09A2" w14:textId="77777777" w:rsidR="000B6A17" w:rsidRPr="00D56626" w:rsidRDefault="000B6A17" w:rsidP="00E52A4A">
      <w:pPr>
        <w:pStyle w:val="paragraphsub"/>
      </w:pPr>
      <w:r w:rsidRPr="00D56626">
        <w:tab/>
        <w:t>(ii)</w:t>
      </w:r>
      <w:r w:rsidRPr="00D56626">
        <w:tab/>
        <w:t>for a maximum of 104 weeks (whether consecutive or not) during which the employee is incapacitated.</w:t>
      </w:r>
    </w:p>
    <w:p w14:paraId="3AED85FC" w14:textId="77777777" w:rsidR="00E52A4A" w:rsidRPr="00D56626" w:rsidRDefault="00E52A4A" w:rsidP="004E4ECF">
      <w:pPr>
        <w:pStyle w:val="subsection"/>
      </w:pPr>
      <w:r w:rsidRPr="00D56626">
        <w:tab/>
        <w:t>(1B)</w:t>
      </w:r>
      <w:r w:rsidRPr="00D56626">
        <w:tab/>
        <w:t xml:space="preserve">However, if a Parliamentary Service employee who has reached </w:t>
      </w:r>
      <w:r w:rsidR="00864118" w:rsidRPr="00D56626">
        <w:t>the age that is 2 years before pension age suffers an injury</w:t>
      </w:r>
      <w:r w:rsidRPr="00D56626">
        <w:t>:</w:t>
      </w:r>
    </w:p>
    <w:p w14:paraId="4539F162" w14:textId="77777777" w:rsidR="00E52A4A" w:rsidRPr="00D56626" w:rsidRDefault="00E52A4A" w:rsidP="004E4ECF">
      <w:pPr>
        <w:pStyle w:val="paragraph"/>
      </w:pPr>
      <w:r w:rsidRPr="00D56626">
        <w:tab/>
        <w:t>(a)</w:t>
      </w:r>
      <w:r w:rsidRPr="00D56626">
        <w:tab/>
      </w:r>
      <w:r w:rsidR="00352F9C" w:rsidRPr="00D56626">
        <w:t>subsection (</w:t>
      </w:r>
      <w:r w:rsidRPr="00D56626">
        <w:t>1) does not apply; and</w:t>
      </w:r>
    </w:p>
    <w:p w14:paraId="5AEE1876" w14:textId="4DC0A459" w:rsidR="00E52A4A" w:rsidRPr="00D56626" w:rsidRDefault="00E52A4A" w:rsidP="004E4ECF">
      <w:pPr>
        <w:pStyle w:val="paragraph"/>
      </w:pPr>
      <w:r w:rsidRPr="00D56626">
        <w:lastRenderedPageBreak/>
        <w:tab/>
        <w:t>(b)</w:t>
      </w:r>
      <w:r w:rsidRPr="00D56626">
        <w:tab/>
        <w:t xml:space="preserve">compensation is payable under </w:t>
      </w:r>
      <w:r w:rsidR="00DF6880">
        <w:t>section 1</w:t>
      </w:r>
      <w:r w:rsidRPr="00D56626">
        <w:t>9, 20, 21, 21A or 22 in respect of the injury:</w:t>
      </w:r>
    </w:p>
    <w:p w14:paraId="7B2D5B3A" w14:textId="77777777" w:rsidR="00E52A4A" w:rsidRPr="00D56626" w:rsidRDefault="00E52A4A" w:rsidP="004E4ECF">
      <w:pPr>
        <w:pStyle w:val="paragraphsub"/>
      </w:pPr>
      <w:r w:rsidRPr="00D56626">
        <w:tab/>
        <w:t>(i)</w:t>
      </w:r>
      <w:r w:rsidRPr="00D56626">
        <w:tab/>
        <w:t xml:space="preserve">to the extent that this Act (other than </w:t>
      </w:r>
      <w:r w:rsidR="00352F9C" w:rsidRPr="00D56626">
        <w:t>subsection (</w:t>
      </w:r>
      <w:r w:rsidRPr="00D56626">
        <w:t>1)) allows; and</w:t>
      </w:r>
    </w:p>
    <w:p w14:paraId="1611C3A6" w14:textId="77777777" w:rsidR="00E52A4A" w:rsidRPr="00D56626" w:rsidRDefault="00E52A4A" w:rsidP="004E4ECF">
      <w:pPr>
        <w:pStyle w:val="paragraphsub"/>
      </w:pPr>
      <w:r w:rsidRPr="00D56626">
        <w:tab/>
        <w:t>(ii)</w:t>
      </w:r>
      <w:r w:rsidRPr="00D56626">
        <w:tab/>
        <w:t>for a maximum of 104 weeks (whether consecutive or not) during which the employee is incapacitated.</w:t>
      </w:r>
    </w:p>
    <w:p w14:paraId="428B6948" w14:textId="79CC097A" w:rsidR="000B6A17" w:rsidRPr="00D56626" w:rsidRDefault="000B6A17" w:rsidP="000B6A17">
      <w:pPr>
        <w:pStyle w:val="subsection"/>
      </w:pPr>
      <w:r w:rsidRPr="00D56626">
        <w:tab/>
        <w:t>(2)</w:t>
      </w:r>
      <w:r w:rsidRPr="00D56626">
        <w:tab/>
        <w:t xml:space="preserve">Compensation is not payable under </w:t>
      </w:r>
      <w:r w:rsidR="00DF6880">
        <w:t>section 1</w:t>
      </w:r>
      <w:r w:rsidRPr="00D56626">
        <w:t>9, 20, 21 or 21A in respect of any period during which the employee is imprisoned in connection with his or her conviction of an offence.</w:t>
      </w:r>
    </w:p>
    <w:p w14:paraId="7952CEE9" w14:textId="165F0FE9" w:rsidR="000B6A17" w:rsidRPr="00D56626" w:rsidRDefault="000B6A17" w:rsidP="000B6A17">
      <w:pPr>
        <w:pStyle w:val="subsection"/>
      </w:pPr>
      <w:r w:rsidRPr="00D56626">
        <w:tab/>
        <w:t>(3)</w:t>
      </w:r>
      <w:r w:rsidRPr="00D56626">
        <w:tab/>
        <w:t>Subject to section</w:t>
      </w:r>
      <w:r w:rsidR="00352F9C" w:rsidRPr="00D56626">
        <w:t> </w:t>
      </w:r>
      <w:r w:rsidRPr="00D56626">
        <w:t>31, where a determination is made that an amount of compensation is payable to an employee under section</w:t>
      </w:r>
      <w:r w:rsidR="00352F9C" w:rsidRPr="00D56626">
        <w:t> </w:t>
      </w:r>
      <w:r w:rsidRPr="00D56626">
        <w:t xml:space="preserve">30 in respect of an injury, compensation is not payable to the employee under </w:t>
      </w:r>
      <w:r w:rsidR="00DF6880">
        <w:t>section 1</w:t>
      </w:r>
      <w:r w:rsidRPr="00D56626">
        <w:t>9, 20, 21 or 21A in respect of a period of incapacity for work resulting from that injury, being a period occurring after the day on which the determination is made.</w:t>
      </w:r>
    </w:p>
    <w:p w14:paraId="78D8C617" w14:textId="739B2158" w:rsidR="00440822" w:rsidRPr="00D56626" w:rsidRDefault="00440822" w:rsidP="00440822">
      <w:pPr>
        <w:pStyle w:val="ActHead5"/>
      </w:pPr>
      <w:bookmarkStart w:id="36" w:name="_Toc191712412"/>
      <w:r w:rsidRPr="00AC7B6F">
        <w:rPr>
          <w:rStyle w:val="CharSectno"/>
        </w:rPr>
        <w:t>23A</w:t>
      </w:r>
      <w:r w:rsidRPr="00D56626">
        <w:t xml:space="preserve">  Repayment of salary, wages or pay, and re</w:t>
      </w:r>
      <w:r w:rsidR="00DF6880">
        <w:noBreakHyphen/>
      </w:r>
      <w:r w:rsidRPr="00D56626">
        <w:t>crediting of paid leave, where compensation claim successful</w:t>
      </w:r>
      <w:bookmarkEnd w:id="36"/>
    </w:p>
    <w:p w14:paraId="2F344D87" w14:textId="77777777" w:rsidR="00440822" w:rsidRPr="00D56626" w:rsidRDefault="00440822" w:rsidP="00440822">
      <w:pPr>
        <w:pStyle w:val="subsection"/>
      </w:pPr>
      <w:r w:rsidRPr="00D56626">
        <w:tab/>
        <w:t>(1)</w:t>
      </w:r>
      <w:r w:rsidRPr="00D56626">
        <w:tab/>
        <w:t>This section applies if:</w:t>
      </w:r>
    </w:p>
    <w:p w14:paraId="048F008C" w14:textId="77777777" w:rsidR="00440822" w:rsidRPr="00D56626" w:rsidRDefault="00440822" w:rsidP="00440822">
      <w:pPr>
        <w:pStyle w:val="paragraph"/>
      </w:pPr>
      <w:r w:rsidRPr="00D56626">
        <w:tab/>
        <w:t>(a)</w:t>
      </w:r>
      <w:r w:rsidRPr="00D56626">
        <w:tab/>
        <w:t>an employee makes a claim for compensation under this Division; and</w:t>
      </w:r>
    </w:p>
    <w:p w14:paraId="7D14BFCA" w14:textId="190BF115" w:rsidR="00440822" w:rsidRPr="00D56626" w:rsidRDefault="00440822" w:rsidP="00440822">
      <w:pPr>
        <w:pStyle w:val="paragraph"/>
      </w:pPr>
      <w:r w:rsidRPr="00D56626">
        <w:tab/>
        <w:t>(b)</w:t>
      </w:r>
      <w:r w:rsidRPr="00D56626">
        <w:tab/>
        <w:t xml:space="preserve">before or after the employee does so, the Commonwealth makes a payment (the </w:t>
      </w:r>
      <w:r w:rsidRPr="00D56626">
        <w:rPr>
          <w:b/>
          <w:i/>
        </w:rPr>
        <w:t>Commonwealth salary etc. payment</w:t>
      </w:r>
      <w:r w:rsidRPr="00D56626">
        <w:t>) to the employee by way of salary, wages or pay in relation to the whole or part of a day in the pre</w:t>
      </w:r>
      <w:r w:rsidR="00DF6880">
        <w:noBreakHyphen/>
      </w:r>
      <w:r w:rsidRPr="00D56626">
        <w:t>determination period; and</w:t>
      </w:r>
    </w:p>
    <w:p w14:paraId="200EACC9" w14:textId="77777777" w:rsidR="00440822" w:rsidRPr="00D56626" w:rsidRDefault="00440822" w:rsidP="00440822">
      <w:pPr>
        <w:pStyle w:val="paragraph"/>
      </w:pPr>
      <w:r w:rsidRPr="00D56626">
        <w:tab/>
        <w:t>(c)</w:t>
      </w:r>
      <w:r w:rsidRPr="00D56626">
        <w:tab/>
        <w:t>Comcare determines that the employee is entitled to the compensation.</w:t>
      </w:r>
    </w:p>
    <w:p w14:paraId="6E074CFF" w14:textId="77777777" w:rsidR="00440822" w:rsidRPr="00D56626" w:rsidRDefault="00440822" w:rsidP="00440822">
      <w:pPr>
        <w:pStyle w:val="subsection"/>
      </w:pPr>
      <w:r w:rsidRPr="00D56626">
        <w:tab/>
        <w:t>(2)</w:t>
      </w:r>
      <w:r w:rsidRPr="00D56626">
        <w:tab/>
        <w:t>The employee must repay the Commonwealth salary etc. payment.</w:t>
      </w:r>
    </w:p>
    <w:p w14:paraId="2921B266" w14:textId="77777777" w:rsidR="00440822" w:rsidRPr="00D56626" w:rsidRDefault="00440822" w:rsidP="00440822">
      <w:pPr>
        <w:pStyle w:val="subsection"/>
      </w:pPr>
      <w:r w:rsidRPr="00D56626">
        <w:tab/>
        <w:t>(3)</w:t>
      </w:r>
      <w:r w:rsidRPr="00D56626">
        <w:tab/>
        <w:t>The amount repayable must be set off:</w:t>
      </w:r>
    </w:p>
    <w:p w14:paraId="0CC5ABEE" w14:textId="77777777" w:rsidR="00440822" w:rsidRPr="00D56626" w:rsidRDefault="00440822" w:rsidP="00440822">
      <w:pPr>
        <w:pStyle w:val="paragraph"/>
      </w:pPr>
      <w:r w:rsidRPr="00D56626">
        <w:tab/>
        <w:t>(a)</w:t>
      </w:r>
      <w:r w:rsidRPr="00D56626">
        <w:tab/>
        <w:t xml:space="preserve">if </w:t>
      </w:r>
      <w:r w:rsidR="00352F9C" w:rsidRPr="00D56626">
        <w:t>paragraph (</w:t>
      </w:r>
      <w:r w:rsidRPr="00D56626">
        <w:t>b) does not apply—by Comcare against any amount of compensation payable under this Division to the employee in respect of the injury concerned; or</w:t>
      </w:r>
    </w:p>
    <w:p w14:paraId="166177C5" w14:textId="0039F254" w:rsidR="00440822" w:rsidRPr="00D56626" w:rsidRDefault="00440822" w:rsidP="00440822">
      <w:pPr>
        <w:pStyle w:val="paragraph"/>
      </w:pPr>
      <w:r w:rsidRPr="00D56626">
        <w:lastRenderedPageBreak/>
        <w:tab/>
        <w:t>(b)</w:t>
      </w:r>
      <w:r w:rsidRPr="00D56626">
        <w:tab/>
        <w:t>if, under sub</w:t>
      </w:r>
      <w:r w:rsidR="00DF6880">
        <w:t>section 1</w:t>
      </w:r>
      <w:r w:rsidRPr="00D56626">
        <w:t xml:space="preserve">12A(3) or 112B(3), Comcare advises the employee’s employer of its intention to make a payment (the </w:t>
      </w:r>
      <w:r w:rsidRPr="00D56626">
        <w:rPr>
          <w:b/>
          <w:i/>
        </w:rPr>
        <w:t>advised payment</w:t>
      </w:r>
      <w:r w:rsidRPr="00D56626">
        <w:t>) to the employer in respect of the compensation—by the employer against any amount payable under sub</w:t>
      </w:r>
      <w:r w:rsidR="00DF6880">
        <w:t>section 1</w:t>
      </w:r>
      <w:r w:rsidRPr="00D56626">
        <w:t xml:space="preserve">12A(4) (the </w:t>
      </w:r>
      <w:r w:rsidRPr="00D56626">
        <w:rPr>
          <w:b/>
          <w:i/>
        </w:rPr>
        <w:t>sub</w:t>
      </w:r>
      <w:r w:rsidR="00DF6880">
        <w:rPr>
          <w:b/>
          <w:i/>
        </w:rPr>
        <w:t>section 1</w:t>
      </w:r>
      <w:r w:rsidRPr="00D56626">
        <w:rPr>
          <w:b/>
          <w:i/>
        </w:rPr>
        <w:t>12A(4) payment</w:t>
      </w:r>
      <w:r w:rsidRPr="00D56626">
        <w:t>) or 112B(4) by the employer to the employee as a result.</w:t>
      </w:r>
    </w:p>
    <w:p w14:paraId="343C7DC9" w14:textId="15B49BB5" w:rsidR="00440822" w:rsidRPr="00D56626" w:rsidRDefault="00440822" w:rsidP="00440822">
      <w:pPr>
        <w:pStyle w:val="notetext"/>
      </w:pPr>
      <w:r w:rsidRPr="00D56626">
        <w:t>Note:</w:t>
      </w:r>
      <w:r w:rsidRPr="00D56626">
        <w:tab/>
        <w:t>If the amount of the Commonwealth salary etc. payment is less than the amount of compensation, the balance of the compensation will still be payable after a set</w:t>
      </w:r>
      <w:r w:rsidR="00DF6880">
        <w:noBreakHyphen/>
      </w:r>
      <w:r w:rsidRPr="00D56626">
        <w:t>off.</w:t>
      </w:r>
    </w:p>
    <w:p w14:paraId="0FB24ADC" w14:textId="77777777" w:rsidR="00440822" w:rsidRPr="00D56626" w:rsidRDefault="00440822" w:rsidP="00440822">
      <w:pPr>
        <w:pStyle w:val="subsection"/>
      </w:pPr>
      <w:r w:rsidRPr="00D56626">
        <w:tab/>
        <w:t>(4)</w:t>
      </w:r>
      <w:r w:rsidRPr="00D56626">
        <w:tab/>
        <w:t>To the extent that the amount repayable is set off, Comcare is taken for the purposes of this Act (other than section</w:t>
      </w:r>
      <w:r w:rsidR="00352F9C" w:rsidRPr="00D56626">
        <w:t> </w:t>
      </w:r>
      <w:r w:rsidRPr="00D56626">
        <w:t>90C) to have made a payment in discharge of its liability to pay the compensation.</w:t>
      </w:r>
    </w:p>
    <w:p w14:paraId="45EE8E4C" w14:textId="77777777" w:rsidR="00440822" w:rsidRPr="00D56626" w:rsidRDefault="00440822" w:rsidP="00440822">
      <w:pPr>
        <w:pStyle w:val="subsection"/>
      </w:pPr>
      <w:r w:rsidRPr="00D56626">
        <w:tab/>
        <w:t>(5)</w:t>
      </w:r>
      <w:r w:rsidRPr="00D56626">
        <w:tab/>
        <w:t>If Comcare sets the amount off, it must make a payment to the employer of an amount equal to the amount it sets off.</w:t>
      </w:r>
    </w:p>
    <w:p w14:paraId="6BD5D22C" w14:textId="77777777" w:rsidR="00440822" w:rsidRPr="00D56626" w:rsidRDefault="00440822" w:rsidP="00DB6CA1">
      <w:pPr>
        <w:pStyle w:val="subsection"/>
        <w:keepNext/>
      </w:pPr>
      <w:r w:rsidRPr="00D56626">
        <w:tab/>
        <w:t>(6)</w:t>
      </w:r>
      <w:r w:rsidRPr="00D56626">
        <w:tab/>
        <w:t>If:</w:t>
      </w:r>
    </w:p>
    <w:p w14:paraId="04ECD6A7" w14:textId="77777777" w:rsidR="00440822" w:rsidRPr="00D56626" w:rsidRDefault="00440822" w:rsidP="00440822">
      <w:pPr>
        <w:pStyle w:val="paragraph"/>
      </w:pPr>
      <w:r w:rsidRPr="00D56626">
        <w:tab/>
        <w:t>(a)</w:t>
      </w:r>
      <w:r w:rsidRPr="00D56626">
        <w:tab/>
        <w:t xml:space="preserve">the employer made the Commonwealth salary etc. payment out of </w:t>
      </w:r>
      <w:r w:rsidR="00412F70" w:rsidRPr="00D56626">
        <w:t>relevant money</w:t>
      </w:r>
      <w:r w:rsidRPr="00D56626">
        <w:t>; and</w:t>
      </w:r>
    </w:p>
    <w:p w14:paraId="0CF3711B" w14:textId="77777777" w:rsidR="00440822" w:rsidRPr="00D56626" w:rsidRDefault="00440822" w:rsidP="00440822">
      <w:pPr>
        <w:pStyle w:val="paragraph"/>
      </w:pPr>
      <w:r w:rsidRPr="00D56626">
        <w:tab/>
        <w:t>(b)</w:t>
      </w:r>
      <w:r w:rsidRPr="00D56626">
        <w:tab/>
        <w:t>either:</w:t>
      </w:r>
    </w:p>
    <w:p w14:paraId="7246C144" w14:textId="77777777" w:rsidR="00440822" w:rsidRPr="00D56626" w:rsidRDefault="00440822" w:rsidP="00440822">
      <w:pPr>
        <w:pStyle w:val="paragraphsub"/>
      </w:pPr>
      <w:r w:rsidRPr="00D56626">
        <w:tab/>
        <w:t>(i)</w:t>
      </w:r>
      <w:r w:rsidRPr="00D56626">
        <w:tab/>
      </w:r>
      <w:r w:rsidR="00352F9C" w:rsidRPr="00D56626">
        <w:t>paragraph (</w:t>
      </w:r>
      <w:r w:rsidRPr="00D56626">
        <w:t xml:space="preserve">3)(a) applies and the employer receives the payment mentioned in </w:t>
      </w:r>
      <w:r w:rsidR="00352F9C" w:rsidRPr="00D56626">
        <w:t>subsection (</w:t>
      </w:r>
      <w:r w:rsidRPr="00D56626">
        <w:t>5) from Comcare; or</w:t>
      </w:r>
    </w:p>
    <w:p w14:paraId="1F715134" w14:textId="3855BDF4" w:rsidR="00440822" w:rsidRPr="00D56626" w:rsidRDefault="00440822" w:rsidP="00440822">
      <w:pPr>
        <w:pStyle w:val="paragraphsub"/>
      </w:pPr>
      <w:r w:rsidRPr="00D56626">
        <w:tab/>
        <w:t>(ii)</w:t>
      </w:r>
      <w:r w:rsidRPr="00D56626">
        <w:tab/>
      </w:r>
      <w:r w:rsidR="00352F9C" w:rsidRPr="00D56626">
        <w:t>paragraph (</w:t>
      </w:r>
      <w:r w:rsidRPr="00D56626">
        <w:t>3)(b) applies and the employer makes the sub</w:t>
      </w:r>
      <w:r w:rsidR="00DF6880">
        <w:t>section 1</w:t>
      </w:r>
      <w:r w:rsidRPr="00D56626">
        <w:t>12A(4) payment before it receives the advised payment from Comcare;</w:t>
      </w:r>
    </w:p>
    <w:p w14:paraId="59450956" w14:textId="77777777" w:rsidR="00440822" w:rsidRPr="00D56626" w:rsidRDefault="00440822" w:rsidP="00440822">
      <w:pPr>
        <w:pStyle w:val="subsection2"/>
      </w:pPr>
      <w:r w:rsidRPr="00D56626">
        <w:t xml:space="preserve">when the payment or the advised payment is received from Comcare, it is taken </w:t>
      </w:r>
      <w:r w:rsidR="00412F70" w:rsidRPr="00D56626">
        <w:t>to be a repayment of the Commonwealth salary etc. payment and the receipt of an amount for the purposes of section</w:t>
      </w:r>
      <w:r w:rsidR="00352F9C" w:rsidRPr="00D56626">
        <w:t> </w:t>
      </w:r>
      <w:r w:rsidR="00412F70" w:rsidRPr="00D56626">
        <w:t xml:space="preserve">74 of the </w:t>
      </w:r>
      <w:r w:rsidR="00412F70" w:rsidRPr="00D56626">
        <w:rPr>
          <w:i/>
        </w:rPr>
        <w:t>Public Governance, Performance and Accountability Act 2013</w:t>
      </w:r>
      <w:r w:rsidRPr="00D56626">
        <w:t>.</w:t>
      </w:r>
    </w:p>
    <w:p w14:paraId="48841317" w14:textId="77777777" w:rsidR="00440822" w:rsidRPr="00D56626" w:rsidRDefault="00440822" w:rsidP="00440822">
      <w:pPr>
        <w:pStyle w:val="subsection"/>
      </w:pPr>
      <w:r w:rsidRPr="00D56626">
        <w:tab/>
        <w:t>(8)</w:t>
      </w:r>
      <w:r w:rsidRPr="00D56626">
        <w:tab/>
        <w:t xml:space="preserve">To the extent that the amount repayable is not set off under </w:t>
      </w:r>
      <w:r w:rsidR="00352F9C" w:rsidRPr="00D56626">
        <w:t>subsection (</w:t>
      </w:r>
      <w:r w:rsidRPr="00D56626">
        <w:t>3), it may be recovered by the Commonwealth as a debt due to the Commonwealth by action in a court of competent jurisdiction.</w:t>
      </w:r>
    </w:p>
    <w:p w14:paraId="0DDD33F2" w14:textId="77777777" w:rsidR="00440822" w:rsidRPr="00D56626" w:rsidRDefault="00440822" w:rsidP="00440822">
      <w:pPr>
        <w:pStyle w:val="subsection"/>
      </w:pPr>
      <w:r w:rsidRPr="00D56626">
        <w:lastRenderedPageBreak/>
        <w:tab/>
        <w:t>(9)</w:t>
      </w:r>
      <w:r w:rsidRPr="00D56626">
        <w:tab/>
        <w:t>If the Commonwealth salary etc. payment was in respect of leave of absence granted to the employee, the employer must restore the employee’s leave credit.</w:t>
      </w:r>
    </w:p>
    <w:p w14:paraId="7A1E958A" w14:textId="77777777" w:rsidR="000B6A17" w:rsidRPr="00D56626" w:rsidRDefault="000B6A17" w:rsidP="00EC04C2">
      <w:pPr>
        <w:pStyle w:val="ActHead3"/>
        <w:pageBreakBefore/>
      </w:pPr>
      <w:bookmarkStart w:id="37" w:name="_Toc191712413"/>
      <w:r w:rsidRPr="00AC7B6F">
        <w:rPr>
          <w:rStyle w:val="CharDivNo"/>
        </w:rPr>
        <w:lastRenderedPageBreak/>
        <w:t>Division</w:t>
      </w:r>
      <w:r w:rsidR="00352F9C" w:rsidRPr="00AC7B6F">
        <w:rPr>
          <w:rStyle w:val="CharDivNo"/>
        </w:rPr>
        <w:t> </w:t>
      </w:r>
      <w:r w:rsidRPr="00AC7B6F">
        <w:rPr>
          <w:rStyle w:val="CharDivNo"/>
        </w:rPr>
        <w:t>4</w:t>
      </w:r>
      <w:r w:rsidRPr="00D56626">
        <w:t>—</w:t>
      </w:r>
      <w:r w:rsidRPr="00AC7B6F">
        <w:rPr>
          <w:rStyle w:val="CharDivText"/>
        </w:rPr>
        <w:t>Injuries resulting in impairment</w:t>
      </w:r>
      <w:bookmarkEnd w:id="37"/>
    </w:p>
    <w:p w14:paraId="025BCC0B" w14:textId="77777777" w:rsidR="000B6A17" w:rsidRPr="00D56626" w:rsidRDefault="000B6A17" w:rsidP="000B6A17">
      <w:pPr>
        <w:pStyle w:val="ActHead5"/>
      </w:pPr>
      <w:bookmarkStart w:id="38" w:name="_Toc191712414"/>
      <w:r w:rsidRPr="00AC7B6F">
        <w:rPr>
          <w:rStyle w:val="CharSectno"/>
        </w:rPr>
        <w:t>24</w:t>
      </w:r>
      <w:r w:rsidRPr="00D56626">
        <w:t xml:space="preserve">  Compensation for injuries resulting in permanent impairment</w:t>
      </w:r>
      <w:bookmarkEnd w:id="38"/>
    </w:p>
    <w:p w14:paraId="16AF6DAF" w14:textId="77777777" w:rsidR="000B6A17" w:rsidRPr="00D56626" w:rsidRDefault="000B6A17" w:rsidP="000B6A17">
      <w:pPr>
        <w:pStyle w:val="subsection"/>
      </w:pPr>
      <w:r w:rsidRPr="00D56626">
        <w:tab/>
        <w:t>(1)</w:t>
      </w:r>
      <w:r w:rsidRPr="00D56626">
        <w:tab/>
        <w:t>Where an injury to an employee results in a permanent impairment, Comcare is liable to pay compensation to the employee in respect of the injury.</w:t>
      </w:r>
    </w:p>
    <w:p w14:paraId="630F8214" w14:textId="77777777" w:rsidR="000B6A17" w:rsidRPr="00D56626" w:rsidRDefault="000B6A17" w:rsidP="000B6A17">
      <w:pPr>
        <w:pStyle w:val="subsection"/>
      </w:pPr>
      <w:r w:rsidRPr="00D56626">
        <w:tab/>
        <w:t>(2)</w:t>
      </w:r>
      <w:r w:rsidRPr="00D56626">
        <w:tab/>
        <w:t>For the purpose of determining whether an impairment is permanent, Comcare shall have regard to:</w:t>
      </w:r>
    </w:p>
    <w:p w14:paraId="64FE3040" w14:textId="77777777" w:rsidR="000B6A17" w:rsidRPr="00D56626" w:rsidRDefault="000B6A17" w:rsidP="000B6A17">
      <w:pPr>
        <w:pStyle w:val="paragraph"/>
      </w:pPr>
      <w:r w:rsidRPr="00D56626">
        <w:tab/>
        <w:t>(a)</w:t>
      </w:r>
      <w:r w:rsidRPr="00D56626">
        <w:tab/>
        <w:t>the duration of the impairment;</w:t>
      </w:r>
    </w:p>
    <w:p w14:paraId="068DF22D" w14:textId="77777777" w:rsidR="000B6A17" w:rsidRPr="00D56626" w:rsidRDefault="000B6A17" w:rsidP="000B6A17">
      <w:pPr>
        <w:pStyle w:val="paragraph"/>
      </w:pPr>
      <w:r w:rsidRPr="00D56626">
        <w:tab/>
        <w:t>(b)</w:t>
      </w:r>
      <w:r w:rsidRPr="00D56626">
        <w:tab/>
        <w:t>the likelihood of improvement in the employee’s condition;</w:t>
      </w:r>
    </w:p>
    <w:p w14:paraId="0E90638B" w14:textId="77777777" w:rsidR="000B6A17" w:rsidRPr="00D56626" w:rsidRDefault="000B6A17" w:rsidP="000B6A17">
      <w:pPr>
        <w:pStyle w:val="paragraph"/>
      </w:pPr>
      <w:r w:rsidRPr="00D56626">
        <w:tab/>
        <w:t>(c)</w:t>
      </w:r>
      <w:r w:rsidRPr="00D56626">
        <w:tab/>
        <w:t>whether the employee has undertaken all reasonable rehabilitative treatment for the impairment; and</w:t>
      </w:r>
    </w:p>
    <w:p w14:paraId="54479201" w14:textId="77777777" w:rsidR="000B6A17" w:rsidRPr="00D56626" w:rsidRDefault="000B6A17" w:rsidP="000B6A17">
      <w:pPr>
        <w:pStyle w:val="paragraph"/>
      </w:pPr>
      <w:r w:rsidRPr="00D56626">
        <w:tab/>
        <w:t>(d)</w:t>
      </w:r>
      <w:r w:rsidRPr="00D56626">
        <w:tab/>
        <w:t>any other relevant matters.</w:t>
      </w:r>
    </w:p>
    <w:p w14:paraId="58B90747" w14:textId="77777777" w:rsidR="000B6A17" w:rsidRPr="00D56626" w:rsidRDefault="000B6A17" w:rsidP="000B6A17">
      <w:pPr>
        <w:pStyle w:val="subsection"/>
      </w:pPr>
      <w:r w:rsidRPr="00D56626">
        <w:tab/>
        <w:t>(3)</w:t>
      </w:r>
      <w:r w:rsidRPr="00D56626">
        <w:tab/>
        <w:t xml:space="preserve">Subject to this section, the amount of compensation payable to the employee is such amount, as is assessed by Comcare under </w:t>
      </w:r>
      <w:r w:rsidR="00352F9C" w:rsidRPr="00D56626">
        <w:t>subsection (</w:t>
      </w:r>
      <w:r w:rsidRPr="00D56626">
        <w:t>4), being an amount not exceeding the maximum amount at the date of the assessment.</w:t>
      </w:r>
    </w:p>
    <w:p w14:paraId="4D59239B" w14:textId="77777777" w:rsidR="000B6A17" w:rsidRPr="00D56626" w:rsidRDefault="000B6A17" w:rsidP="000B6A17">
      <w:pPr>
        <w:pStyle w:val="subsection"/>
      </w:pPr>
      <w:r w:rsidRPr="00D56626">
        <w:tab/>
        <w:t>(4)</w:t>
      </w:r>
      <w:r w:rsidRPr="00D56626">
        <w:tab/>
        <w:t xml:space="preserve">The amount assessed by Comcare shall be an amount that is the same percentage of the maximum amount as the percentage determined by Comcare under </w:t>
      </w:r>
      <w:r w:rsidR="00352F9C" w:rsidRPr="00D56626">
        <w:t>subsection (</w:t>
      </w:r>
      <w:r w:rsidRPr="00D56626">
        <w:t>5).</w:t>
      </w:r>
    </w:p>
    <w:p w14:paraId="6FB7D1F7" w14:textId="77777777" w:rsidR="000B6A17" w:rsidRPr="00D56626" w:rsidRDefault="000B6A17" w:rsidP="000B6A17">
      <w:pPr>
        <w:pStyle w:val="subsection"/>
      </w:pPr>
      <w:r w:rsidRPr="00D56626">
        <w:tab/>
        <w:t>(5)</w:t>
      </w:r>
      <w:r w:rsidRPr="00D56626">
        <w:tab/>
        <w:t>Comcare shall determine the degree of permanent impairment of the employee resulting from an injury under the provisions of the approved Guide.</w:t>
      </w:r>
    </w:p>
    <w:p w14:paraId="79FED6B4" w14:textId="77777777" w:rsidR="000B6A17" w:rsidRPr="00D56626" w:rsidRDefault="000B6A17" w:rsidP="000B6A17">
      <w:pPr>
        <w:pStyle w:val="subsection"/>
      </w:pPr>
      <w:r w:rsidRPr="00D56626">
        <w:tab/>
        <w:t>(6)</w:t>
      </w:r>
      <w:r w:rsidRPr="00D56626">
        <w:tab/>
        <w:t>The degree of permanent impairment shall be expressed as a percentage.</w:t>
      </w:r>
    </w:p>
    <w:p w14:paraId="407FBFD6" w14:textId="77777777" w:rsidR="000B6A17" w:rsidRPr="00D56626" w:rsidRDefault="000B6A17" w:rsidP="000B6A17">
      <w:pPr>
        <w:pStyle w:val="subsection"/>
      </w:pPr>
      <w:r w:rsidRPr="00D56626">
        <w:tab/>
        <w:t>(7)</w:t>
      </w:r>
      <w:r w:rsidRPr="00D56626">
        <w:tab/>
        <w:t>Subject to section</w:t>
      </w:r>
      <w:r w:rsidR="00352F9C" w:rsidRPr="00D56626">
        <w:t> </w:t>
      </w:r>
      <w:r w:rsidRPr="00D56626">
        <w:t>25, if:</w:t>
      </w:r>
    </w:p>
    <w:p w14:paraId="7FEF45BC" w14:textId="77777777" w:rsidR="000B6A17" w:rsidRPr="00D56626" w:rsidRDefault="000B6A17" w:rsidP="000B6A17">
      <w:pPr>
        <w:pStyle w:val="paragraph"/>
      </w:pPr>
      <w:r w:rsidRPr="00D56626">
        <w:tab/>
        <w:t>(a)</w:t>
      </w:r>
      <w:r w:rsidRPr="00D56626">
        <w:tab/>
        <w:t>the employee has a permanent impairment other than a hearing loss; and</w:t>
      </w:r>
    </w:p>
    <w:p w14:paraId="19534B10" w14:textId="77777777" w:rsidR="000B6A17" w:rsidRPr="00D56626" w:rsidRDefault="000B6A17" w:rsidP="000B6A17">
      <w:pPr>
        <w:pStyle w:val="paragraph"/>
      </w:pPr>
      <w:r w:rsidRPr="00D56626">
        <w:tab/>
        <w:t>(b)</w:t>
      </w:r>
      <w:r w:rsidRPr="00D56626">
        <w:tab/>
        <w:t>Comcare determines that the degree of permanent impairment is less than 10%;</w:t>
      </w:r>
    </w:p>
    <w:p w14:paraId="2B7371C4" w14:textId="77777777" w:rsidR="000B6A17" w:rsidRPr="00D56626" w:rsidRDefault="000B6A17" w:rsidP="000B6A17">
      <w:pPr>
        <w:pStyle w:val="subsection2"/>
      </w:pPr>
      <w:r w:rsidRPr="00D56626">
        <w:lastRenderedPageBreak/>
        <w:t>an amount of compensation is not payable to the employee under this section.</w:t>
      </w:r>
    </w:p>
    <w:p w14:paraId="06E03496" w14:textId="77777777" w:rsidR="000B6A17" w:rsidRPr="00D56626" w:rsidRDefault="000B6A17" w:rsidP="007D0953">
      <w:pPr>
        <w:pStyle w:val="subsection"/>
        <w:keepNext/>
      </w:pPr>
      <w:r w:rsidRPr="00D56626">
        <w:tab/>
        <w:t>(7A)</w:t>
      </w:r>
      <w:r w:rsidRPr="00D56626">
        <w:tab/>
        <w:t>Subject to section</w:t>
      </w:r>
      <w:r w:rsidR="00352F9C" w:rsidRPr="00D56626">
        <w:t> </w:t>
      </w:r>
      <w:r w:rsidRPr="00D56626">
        <w:t>25, if:</w:t>
      </w:r>
    </w:p>
    <w:p w14:paraId="624E23CD" w14:textId="77777777" w:rsidR="000B6A17" w:rsidRPr="00D56626" w:rsidRDefault="000B6A17" w:rsidP="000B6A17">
      <w:pPr>
        <w:pStyle w:val="paragraph"/>
      </w:pPr>
      <w:r w:rsidRPr="00D56626">
        <w:tab/>
        <w:t>(a)</w:t>
      </w:r>
      <w:r w:rsidRPr="00D56626">
        <w:tab/>
        <w:t>the employee has a permanent impairment that is a hearing loss; and</w:t>
      </w:r>
    </w:p>
    <w:p w14:paraId="6AC049FC" w14:textId="77777777" w:rsidR="000B6A17" w:rsidRPr="00D56626" w:rsidRDefault="000B6A17" w:rsidP="000B6A17">
      <w:pPr>
        <w:pStyle w:val="paragraph"/>
      </w:pPr>
      <w:r w:rsidRPr="00D56626">
        <w:tab/>
        <w:t>(b)</w:t>
      </w:r>
      <w:r w:rsidRPr="00D56626">
        <w:tab/>
        <w:t>Comcare determines that the binaural hearing loss suffered by the employee is less than 5%;</w:t>
      </w:r>
    </w:p>
    <w:p w14:paraId="6DE33291" w14:textId="77777777" w:rsidR="000B6A17" w:rsidRPr="00D56626" w:rsidRDefault="000B6A17" w:rsidP="000B6A17">
      <w:pPr>
        <w:pStyle w:val="subsection2"/>
      </w:pPr>
      <w:r w:rsidRPr="00D56626">
        <w:t>an amount of compensation is not payable to the employee under this section.</w:t>
      </w:r>
    </w:p>
    <w:p w14:paraId="4017E5B4" w14:textId="77777777" w:rsidR="000B6A17" w:rsidRPr="00D56626" w:rsidRDefault="000B6A17" w:rsidP="000B6A17">
      <w:pPr>
        <w:pStyle w:val="subsection"/>
      </w:pPr>
      <w:r w:rsidRPr="00D56626">
        <w:tab/>
        <w:t>(8)</w:t>
      </w:r>
      <w:r w:rsidRPr="00D56626">
        <w:tab/>
      </w:r>
      <w:r w:rsidR="00352F9C" w:rsidRPr="00D56626">
        <w:t>Subsection (</w:t>
      </w:r>
      <w:r w:rsidRPr="00D56626">
        <w:t>7) does not apply to any one or more of the following:</w:t>
      </w:r>
    </w:p>
    <w:p w14:paraId="6FD3FC23" w14:textId="77777777" w:rsidR="000B6A17" w:rsidRPr="00D56626" w:rsidRDefault="000B6A17" w:rsidP="000B6A17">
      <w:pPr>
        <w:pStyle w:val="paragraph"/>
      </w:pPr>
      <w:r w:rsidRPr="00D56626">
        <w:tab/>
        <w:t>(a)</w:t>
      </w:r>
      <w:r w:rsidRPr="00D56626">
        <w:tab/>
        <w:t>the impairment constituted by the loss, or the loss of the use, of a finger;</w:t>
      </w:r>
    </w:p>
    <w:p w14:paraId="327CAB13" w14:textId="77777777" w:rsidR="000B6A17" w:rsidRPr="00D56626" w:rsidRDefault="000B6A17" w:rsidP="000B6A17">
      <w:pPr>
        <w:pStyle w:val="paragraph"/>
      </w:pPr>
      <w:r w:rsidRPr="00D56626">
        <w:tab/>
        <w:t>(b)</w:t>
      </w:r>
      <w:r w:rsidRPr="00D56626">
        <w:tab/>
        <w:t>the impairment constituted by the loss, or the loss of the use, of a toe;</w:t>
      </w:r>
    </w:p>
    <w:p w14:paraId="73BBC227" w14:textId="77777777" w:rsidR="000B6A17" w:rsidRPr="00D56626" w:rsidRDefault="000B6A17" w:rsidP="000B6A17">
      <w:pPr>
        <w:pStyle w:val="paragraph"/>
      </w:pPr>
      <w:r w:rsidRPr="00D56626">
        <w:tab/>
        <w:t>(c)</w:t>
      </w:r>
      <w:r w:rsidRPr="00D56626">
        <w:tab/>
        <w:t>the impairment constituted by the loss of the sense of taste;</w:t>
      </w:r>
    </w:p>
    <w:p w14:paraId="05145299" w14:textId="77777777" w:rsidR="000B6A17" w:rsidRPr="00D56626" w:rsidRDefault="000B6A17" w:rsidP="000B6A17">
      <w:pPr>
        <w:pStyle w:val="paragraph"/>
      </w:pPr>
      <w:r w:rsidRPr="00D56626">
        <w:tab/>
        <w:t>(d)</w:t>
      </w:r>
      <w:r w:rsidRPr="00D56626">
        <w:tab/>
        <w:t>the impairment constituted by the loss of the sense of smell.</w:t>
      </w:r>
    </w:p>
    <w:p w14:paraId="77B177F1" w14:textId="77777777" w:rsidR="000B6A17" w:rsidRPr="00D56626" w:rsidRDefault="000B6A17" w:rsidP="000B6A17">
      <w:pPr>
        <w:pStyle w:val="subsection"/>
      </w:pPr>
      <w:r w:rsidRPr="00D56626">
        <w:tab/>
        <w:t>(9)</w:t>
      </w:r>
      <w:r w:rsidRPr="00D56626">
        <w:tab/>
        <w:t>For the purposes of this section, the maximum amount is $80,000.</w:t>
      </w:r>
    </w:p>
    <w:p w14:paraId="6E5359E0" w14:textId="77777777" w:rsidR="000B6A17" w:rsidRPr="00D56626" w:rsidRDefault="000B6A17" w:rsidP="000B6A17">
      <w:pPr>
        <w:pStyle w:val="ActHead5"/>
      </w:pPr>
      <w:bookmarkStart w:id="39" w:name="_Toc191712415"/>
      <w:r w:rsidRPr="00AC7B6F">
        <w:rPr>
          <w:rStyle w:val="CharSectno"/>
        </w:rPr>
        <w:t>25</w:t>
      </w:r>
      <w:r w:rsidRPr="00D56626">
        <w:t xml:space="preserve">  Interim payment of compensation</w:t>
      </w:r>
      <w:bookmarkEnd w:id="39"/>
    </w:p>
    <w:p w14:paraId="0EABD400" w14:textId="77777777" w:rsidR="000B6A17" w:rsidRPr="00D56626" w:rsidRDefault="000B6A17" w:rsidP="000B6A17">
      <w:pPr>
        <w:pStyle w:val="subsection"/>
      </w:pPr>
      <w:r w:rsidRPr="00D56626">
        <w:tab/>
        <w:t>(1)</w:t>
      </w:r>
      <w:r w:rsidRPr="00D56626">
        <w:tab/>
        <w:t>Where Comcare:</w:t>
      </w:r>
    </w:p>
    <w:p w14:paraId="70F0AD95" w14:textId="77777777" w:rsidR="000B6A17" w:rsidRPr="00D56626" w:rsidRDefault="000B6A17" w:rsidP="000B6A17">
      <w:pPr>
        <w:pStyle w:val="paragraph"/>
      </w:pPr>
      <w:r w:rsidRPr="00D56626">
        <w:tab/>
        <w:t>(a)</w:t>
      </w:r>
      <w:r w:rsidRPr="00D56626">
        <w:tab/>
        <w:t>makes a determination that an employee is suffering from a permanent impairment as a result of an injury; and</w:t>
      </w:r>
    </w:p>
    <w:p w14:paraId="5C402610" w14:textId="77777777" w:rsidR="000B6A17" w:rsidRPr="00D56626" w:rsidRDefault="000B6A17" w:rsidP="000B6A17">
      <w:pPr>
        <w:pStyle w:val="paragraph"/>
      </w:pPr>
      <w:r w:rsidRPr="00D56626">
        <w:tab/>
        <w:t>(b)</w:t>
      </w:r>
      <w:r w:rsidRPr="00D56626">
        <w:tab/>
        <w:t>is satisfied that the degree of the impairment is equal to or more than 10% but has not made a final determination of the degree of impairment;</w:t>
      </w:r>
    </w:p>
    <w:p w14:paraId="2401143F" w14:textId="77777777" w:rsidR="000B6A17" w:rsidRPr="00D56626" w:rsidRDefault="000B6A17" w:rsidP="000B6A17">
      <w:pPr>
        <w:pStyle w:val="subsection2"/>
      </w:pPr>
      <w:r w:rsidRPr="00D56626">
        <w:t>Comcare shall, on the written request of the employee made at any time before the final determination is made, make an interim determination of the degree of permanent impairment under section</w:t>
      </w:r>
      <w:r w:rsidR="00352F9C" w:rsidRPr="00D56626">
        <w:t> </w:t>
      </w:r>
      <w:r w:rsidRPr="00D56626">
        <w:t>24 and assess an amount of compensation payable to the employee.</w:t>
      </w:r>
    </w:p>
    <w:p w14:paraId="587285F5" w14:textId="77777777" w:rsidR="000B6A17" w:rsidRPr="00D56626" w:rsidRDefault="000B6A17" w:rsidP="000B6A17">
      <w:pPr>
        <w:pStyle w:val="subsection"/>
      </w:pPr>
      <w:r w:rsidRPr="00D56626">
        <w:tab/>
        <w:t>(2)</w:t>
      </w:r>
      <w:r w:rsidRPr="00D56626">
        <w:tab/>
        <w:t xml:space="preserve">The amount assessed by Comcare under </w:t>
      </w:r>
      <w:r w:rsidR="00352F9C" w:rsidRPr="00D56626">
        <w:t>subsection (</w:t>
      </w:r>
      <w:r w:rsidRPr="00D56626">
        <w:t>1) shall be an amount that is the same percentage of the maximum amount specified in subsection</w:t>
      </w:r>
      <w:r w:rsidR="00352F9C" w:rsidRPr="00D56626">
        <w:t> </w:t>
      </w:r>
      <w:r w:rsidRPr="00D56626">
        <w:t xml:space="preserve">24(9) as the percentage determined by </w:t>
      </w:r>
      <w:r w:rsidRPr="00D56626">
        <w:lastRenderedPageBreak/>
        <w:t xml:space="preserve">Comcare under </w:t>
      </w:r>
      <w:r w:rsidR="00352F9C" w:rsidRPr="00D56626">
        <w:t>subsection (</w:t>
      </w:r>
      <w:r w:rsidRPr="00D56626">
        <w:t>1) to be the degree of permanent impairment of the employee.</w:t>
      </w:r>
    </w:p>
    <w:p w14:paraId="3C89F660" w14:textId="77777777" w:rsidR="000B6A17" w:rsidRPr="00D56626" w:rsidRDefault="000B6A17" w:rsidP="000B6A17">
      <w:pPr>
        <w:pStyle w:val="subsection"/>
      </w:pPr>
      <w:r w:rsidRPr="00D56626">
        <w:tab/>
        <w:t>(3)</w:t>
      </w:r>
      <w:r w:rsidRPr="00D56626">
        <w:tab/>
        <w:t>Where, after an amount of compensation has been paid to an employee following the making of an interim determination, Comcare makes a final determination of the degree of permanent impairment of the employee, there is payable to the employee an amount equal to the difference (if any) between the amount payable under section</w:t>
      </w:r>
      <w:r w:rsidR="00352F9C" w:rsidRPr="00D56626">
        <w:t> </w:t>
      </w:r>
      <w:r w:rsidRPr="00D56626">
        <w:t>24 on the making of the final determination and the amount paid to the employee under this section.</w:t>
      </w:r>
    </w:p>
    <w:p w14:paraId="13BD89B5" w14:textId="77777777" w:rsidR="000B6A17" w:rsidRPr="00D56626" w:rsidRDefault="000B6A17" w:rsidP="000B6A17">
      <w:pPr>
        <w:pStyle w:val="subsection"/>
      </w:pPr>
      <w:r w:rsidRPr="00D56626">
        <w:tab/>
        <w:t>(4)</w:t>
      </w:r>
      <w:r w:rsidRPr="00D56626">
        <w:tab/>
        <w:t>Where Comcare has made a final assessment of the degree of permanent impairment of an employee (other than a hearing loss), no further amounts of compensation shall be payable to the employee in respect of a subsequent increase in the degree of impairment, unless the increase is 10% or more.</w:t>
      </w:r>
    </w:p>
    <w:p w14:paraId="6958AD82" w14:textId="77777777" w:rsidR="000B6A17" w:rsidRPr="00D56626" w:rsidRDefault="000B6A17" w:rsidP="000B6A17">
      <w:pPr>
        <w:pStyle w:val="subsection"/>
      </w:pPr>
      <w:r w:rsidRPr="00D56626">
        <w:tab/>
        <w:t>(5)</w:t>
      </w:r>
      <w:r w:rsidRPr="00D56626">
        <w:tab/>
        <w:t>If Comcare has made a final assessment of the degree of permanent impairment of an employee constituted by a hearing loss, no further amounts of compensation are payable to the employee in respect of a subsequent increase in the hearing loss, unless the subsequent increase in the degree of binaural hearing loss is 5% or more.</w:t>
      </w:r>
    </w:p>
    <w:p w14:paraId="0A053C61" w14:textId="77777777" w:rsidR="000B6A17" w:rsidRPr="00D56626" w:rsidRDefault="000B6A17" w:rsidP="000B6A17">
      <w:pPr>
        <w:pStyle w:val="ActHead5"/>
      </w:pPr>
      <w:bookmarkStart w:id="40" w:name="_Toc191712416"/>
      <w:r w:rsidRPr="00AC7B6F">
        <w:rPr>
          <w:rStyle w:val="CharSectno"/>
        </w:rPr>
        <w:t>26</w:t>
      </w:r>
      <w:r w:rsidRPr="00D56626">
        <w:t xml:space="preserve">  Payment of compensation</w:t>
      </w:r>
      <w:bookmarkEnd w:id="40"/>
    </w:p>
    <w:p w14:paraId="05EA1B26" w14:textId="77777777" w:rsidR="000B6A17" w:rsidRPr="00D56626" w:rsidRDefault="000B6A17" w:rsidP="000B6A17">
      <w:pPr>
        <w:pStyle w:val="subsection"/>
      </w:pPr>
      <w:r w:rsidRPr="00D56626">
        <w:tab/>
        <w:t>(1)</w:t>
      </w:r>
      <w:r w:rsidRPr="00D56626">
        <w:tab/>
        <w:t>Subject to this section, an amount of compensation payable to an employee under section</w:t>
      </w:r>
      <w:r w:rsidR="00352F9C" w:rsidRPr="00D56626">
        <w:t> </w:t>
      </w:r>
      <w:r w:rsidRPr="00D56626">
        <w:t>24 or 25, shall be paid to the employee within 30 days after the date of the assessment of the amount.</w:t>
      </w:r>
    </w:p>
    <w:p w14:paraId="01204658" w14:textId="77777777" w:rsidR="000B6A17" w:rsidRPr="00D56626" w:rsidRDefault="000B6A17" w:rsidP="000B6A17">
      <w:pPr>
        <w:pStyle w:val="subsection"/>
      </w:pPr>
      <w:r w:rsidRPr="00D56626">
        <w:tab/>
        <w:t>(2)</w:t>
      </w:r>
      <w:r w:rsidRPr="00D56626">
        <w:tab/>
        <w:t xml:space="preserve">Where an amount of compensation is not paid to an employee in accordance with </w:t>
      </w:r>
      <w:r w:rsidR="00352F9C" w:rsidRPr="00D56626">
        <w:t>subsection (</w:t>
      </w:r>
      <w:r w:rsidRPr="00D56626">
        <w:t>1), interest is payable to the employee on that amount in respect of the period commencing on the expiration of the period of 30 days referred to in that subsection and ending on the day on which the amount is paid.</w:t>
      </w:r>
    </w:p>
    <w:p w14:paraId="4E3740A9" w14:textId="77777777" w:rsidR="000B6A17" w:rsidRPr="00D56626" w:rsidRDefault="000B6A17" w:rsidP="000B6A17">
      <w:pPr>
        <w:pStyle w:val="subsection"/>
      </w:pPr>
      <w:r w:rsidRPr="00D56626">
        <w:tab/>
        <w:t>(3)</w:t>
      </w:r>
      <w:r w:rsidRPr="00D56626">
        <w:tab/>
        <w:t xml:space="preserve">Interest payable under </w:t>
      </w:r>
      <w:r w:rsidR="00352F9C" w:rsidRPr="00D56626">
        <w:t>subsection (</w:t>
      </w:r>
      <w:r w:rsidRPr="00D56626">
        <w:t xml:space="preserve">2) shall be paid at such rate as is from time to time specified by the Minister for the purposes of this section by </w:t>
      </w:r>
      <w:r w:rsidR="000D1BA9" w:rsidRPr="00D56626">
        <w:t>legislative instrument</w:t>
      </w:r>
      <w:r w:rsidRPr="00D56626">
        <w:t>.</w:t>
      </w:r>
    </w:p>
    <w:p w14:paraId="38B8710F" w14:textId="77777777" w:rsidR="000B6A17" w:rsidRPr="00D56626" w:rsidRDefault="000B6A17" w:rsidP="000B6A17">
      <w:pPr>
        <w:pStyle w:val="subsection"/>
        <w:keepNext/>
      </w:pPr>
      <w:r w:rsidRPr="00D56626">
        <w:lastRenderedPageBreak/>
        <w:tab/>
        <w:t>(4)</w:t>
      </w:r>
      <w:r w:rsidRPr="00D56626">
        <w:tab/>
        <w:t>This section does not apply where:</w:t>
      </w:r>
    </w:p>
    <w:p w14:paraId="16D60D57" w14:textId="77777777" w:rsidR="000B6A17" w:rsidRPr="00D56626" w:rsidRDefault="000B6A17" w:rsidP="000B6A17">
      <w:pPr>
        <w:pStyle w:val="paragraph"/>
      </w:pPr>
      <w:r w:rsidRPr="00D56626">
        <w:tab/>
        <w:t>(a)</w:t>
      </w:r>
      <w:r w:rsidRPr="00D56626">
        <w:tab/>
        <w:t>Comcare has been requested under Part</w:t>
      </w:r>
      <w:r w:rsidR="006C251E" w:rsidRPr="00D56626">
        <w:t> </w:t>
      </w:r>
      <w:r w:rsidRPr="00D56626">
        <w:t>VI to reconsider a determination under section</w:t>
      </w:r>
      <w:r w:rsidR="00352F9C" w:rsidRPr="00D56626">
        <w:t> </w:t>
      </w:r>
      <w:r w:rsidRPr="00D56626">
        <w:t>24 or 25, as the case may be; or</w:t>
      </w:r>
    </w:p>
    <w:p w14:paraId="2CCA819F" w14:textId="77777777" w:rsidR="000B6A17" w:rsidRPr="00D56626" w:rsidRDefault="000B6A17" w:rsidP="000B6A17">
      <w:pPr>
        <w:pStyle w:val="paragraph"/>
      </w:pPr>
      <w:r w:rsidRPr="00D56626">
        <w:tab/>
        <w:t>(b)</w:t>
      </w:r>
      <w:r w:rsidRPr="00D56626">
        <w:tab/>
        <w:t>a proceeding in respect of such a determination has been instituted under Part</w:t>
      </w:r>
      <w:r w:rsidR="006C251E" w:rsidRPr="00D56626">
        <w:t> </w:t>
      </w:r>
      <w:r w:rsidRPr="00D56626">
        <w:t>VI.</w:t>
      </w:r>
    </w:p>
    <w:p w14:paraId="6FDB8162" w14:textId="676F8ADD" w:rsidR="000B6A17" w:rsidRPr="00D56626" w:rsidRDefault="000B6A17" w:rsidP="000B6A17">
      <w:pPr>
        <w:pStyle w:val="ActHead5"/>
      </w:pPr>
      <w:bookmarkStart w:id="41" w:name="_Toc191712417"/>
      <w:r w:rsidRPr="00AC7B6F">
        <w:rPr>
          <w:rStyle w:val="CharSectno"/>
        </w:rPr>
        <w:t>27</w:t>
      </w:r>
      <w:r w:rsidRPr="00D56626">
        <w:t xml:space="preserve">  Compensation for non</w:t>
      </w:r>
      <w:r w:rsidR="00DF6880">
        <w:noBreakHyphen/>
      </w:r>
      <w:r w:rsidRPr="00D56626">
        <w:t>economic loss</w:t>
      </w:r>
      <w:bookmarkEnd w:id="41"/>
    </w:p>
    <w:p w14:paraId="52FF7786" w14:textId="4394A9DC" w:rsidR="000B6A17" w:rsidRPr="00D56626" w:rsidRDefault="000B6A17" w:rsidP="000B6A17">
      <w:pPr>
        <w:pStyle w:val="subsection"/>
      </w:pPr>
      <w:r w:rsidRPr="00D56626">
        <w:tab/>
        <w:t>(1)</w:t>
      </w:r>
      <w:r w:rsidRPr="00D56626">
        <w:tab/>
        <w:t>Where an injury to an employee results in a permanent impairment and compensation is payable in respect of the injury under section</w:t>
      </w:r>
      <w:r w:rsidR="00352F9C" w:rsidRPr="00D56626">
        <w:t> </w:t>
      </w:r>
      <w:r w:rsidRPr="00D56626">
        <w:t>24, Comcare is liable to pay additional compensation in accordance with this section to the employee in respect of that injury for any non</w:t>
      </w:r>
      <w:r w:rsidR="00DF6880">
        <w:noBreakHyphen/>
      </w:r>
      <w:r w:rsidRPr="00D56626">
        <w:t>economic loss suffered by the employee as a result of that injury or impairment.</w:t>
      </w:r>
    </w:p>
    <w:p w14:paraId="2D993150" w14:textId="77777777" w:rsidR="000B6A17" w:rsidRPr="00D56626" w:rsidRDefault="000B6A17" w:rsidP="000B6A17">
      <w:pPr>
        <w:pStyle w:val="subsection"/>
      </w:pPr>
      <w:r w:rsidRPr="00D56626">
        <w:tab/>
        <w:t>(2)</w:t>
      </w:r>
      <w:r w:rsidRPr="00D56626">
        <w:tab/>
        <w:t>The amount of compensation is an amount assessed by Comcare under the formula:</w:t>
      </w:r>
    </w:p>
    <w:p w14:paraId="69059789"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0E133232" wp14:editId="11794E75">
            <wp:extent cx="1914525" cy="219075"/>
            <wp:effectExtent l="0" t="0" r="9525" b="9525"/>
            <wp:docPr id="13" name="Picture 13" descr="Start formula open bracket $15,000 times A close bracket plus open bracket $15,000 times B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14525" cy="219075"/>
                    </a:xfrm>
                    <a:prstGeom prst="rect">
                      <a:avLst/>
                    </a:prstGeom>
                    <a:noFill/>
                    <a:ln>
                      <a:noFill/>
                    </a:ln>
                  </pic:spPr>
                </pic:pic>
              </a:graphicData>
            </a:graphic>
          </wp:inline>
        </w:drawing>
      </w:r>
    </w:p>
    <w:p w14:paraId="16935BEE" w14:textId="77777777" w:rsidR="000B6A17" w:rsidRPr="00D56626" w:rsidRDefault="000B6A17" w:rsidP="000B6A17">
      <w:pPr>
        <w:pStyle w:val="subsection2"/>
      </w:pPr>
      <w:r w:rsidRPr="00D56626">
        <w:t>where:</w:t>
      </w:r>
    </w:p>
    <w:p w14:paraId="2E3A8849" w14:textId="77777777" w:rsidR="000B6A17" w:rsidRPr="00D56626" w:rsidRDefault="000B6A17" w:rsidP="00D83163">
      <w:pPr>
        <w:pStyle w:val="Definition"/>
      </w:pPr>
      <w:r w:rsidRPr="00D56626">
        <w:rPr>
          <w:b/>
          <w:i/>
        </w:rPr>
        <w:t>A</w:t>
      </w:r>
      <w:r w:rsidRPr="00D56626">
        <w:t xml:space="preserve"> is the percentage finally determined by Comcare under section</w:t>
      </w:r>
      <w:r w:rsidR="00352F9C" w:rsidRPr="00D56626">
        <w:t> </w:t>
      </w:r>
      <w:r w:rsidRPr="00D56626">
        <w:t>24 to be the degree of permanent impairment of the employee; and</w:t>
      </w:r>
    </w:p>
    <w:p w14:paraId="168B35A9" w14:textId="2F7526F6" w:rsidR="000B6A17" w:rsidRPr="00D56626" w:rsidRDefault="000B6A17" w:rsidP="00D83163">
      <w:pPr>
        <w:pStyle w:val="Definition"/>
      </w:pPr>
      <w:r w:rsidRPr="00D56626">
        <w:rPr>
          <w:b/>
          <w:i/>
        </w:rPr>
        <w:t>B</w:t>
      </w:r>
      <w:r w:rsidRPr="00D56626">
        <w:t xml:space="preserve"> is the percentage determined by Comcare under the approved Guide to be the degree of non</w:t>
      </w:r>
      <w:r w:rsidR="00DF6880">
        <w:noBreakHyphen/>
      </w:r>
      <w:r w:rsidRPr="00D56626">
        <w:t>economic loss suffered by the employee.</w:t>
      </w:r>
    </w:p>
    <w:p w14:paraId="75963F67" w14:textId="759C67D7" w:rsidR="000B6A17" w:rsidRPr="00D56626" w:rsidRDefault="000B6A17" w:rsidP="000B6A17">
      <w:pPr>
        <w:pStyle w:val="subsection"/>
      </w:pPr>
      <w:r w:rsidRPr="00D56626">
        <w:tab/>
        <w:t>(3)</w:t>
      </w:r>
      <w:r w:rsidRPr="00D56626">
        <w:tab/>
        <w:t>This section does not apply in relation to a permanent impairment commencing before 1</w:t>
      </w:r>
      <w:r w:rsidR="00352F9C" w:rsidRPr="00D56626">
        <w:t> </w:t>
      </w:r>
      <w:r w:rsidRPr="00D56626">
        <w:t>December 1988 unless an application for compensation for non</w:t>
      </w:r>
      <w:r w:rsidR="00DF6880">
        <w:noBreakHyphen/>
      </w:r>
      <w:r w:rsidRPr="00D56626">
        <w:t>economic loss in relation to that impairment has been made before the date of introduction of the Bill for the Act that inserted this subsection.</w:t>
      </w:r>
    </w:p>
    <w:p w14:paraId="200B364D" w14:textId="77777777" w:rsidR="000B6A17" w:rsidRPr="00D56626" w:rsidRDefault="000B6A17" w:rsidP="000B6A17">
      <w:pPr>
        <w:pStyle w:val="ActHead5"/>
      </w:pPr>
      <w:bookmarkStart w:id="42" w:name="_Toc191712418"/>
      <w:r w:rsidRPr="00AC7B6F">
        <w:rPr>
          <w:rStyle w:val="CharSectno"/>
        </w:rPr>
        <w:lastRenderedPageBreak/>
        <w:t>28</w:t>
      </w:r>
      <w:r w:rsidRPr="00D56626">
        <w:t xml:space="preserve">  Approved Guide</w:t>
      </w:r>
      <w:bookmarkEnd w:id="42"/>
    </w:p>
    <w:p w14:paraId="692EE064" w14:textId="77777777" w:rsidR="000B6A17" w:rsidRPr="00D56626" w:rsidRDefault="000B6A17" w:rsidP="000B6A17">
      <w:pPr>
        <w:pStyle w:val="subsection"/>
      </w:pPr>
      <w:r w:rsidRPr="00D56626">
        <w:tab/>
        <w:t>(1)</w:t>
      </w:r>
      <w:r w:rsidRPr="00D56626">
        <w:tab/>
        <w:t>Comcare may, from time to time, prepare a written document, to be called the “Guide to the Assessment of the Degree of Permanent Impairment”, setting out:</w:t>
      </w:r>
    </w:p>
    <w:p w14:paraId="466353EA" w14:textId="77777777" w:rsidR="000B6A17" w:rsidRPr="00D56626" w:rsidRDefault="000B6A17" w:rsidP="000B6A17">
      <w:pPr>
        <w:pStyle w:val="paragraph"/>
      </w:pPr>
      <w:r w:rsidRPr="00D56626">
        <w:tab/>
        <w:t>(a)</w:t>
      </w:r>
      <w:r w:rsidRPr="00D56626">
        <w:tab/>
        <w:t>criteria by reference to which the degree of the permanent impairment of an employee resulting from an injury shall be determined;</w:t>
      </w:r>
    </w:p>
    <w:p w14:paraId="6B970DF3" w14:textId="56FBFE7C" w:rsidR="000B6A17" w:rsidRPr="00D56626" w:rsidRDefault="000B6A17" w:rsidP="000B6A17">
      <w:pPr>
        <w:pStyle w:val="paragraph"/>
      </w:pPr>
      <w:r w:rsidRPr="00D56626">
        <w:tab/>
        <w:t>(b)</w:t>
      </w:r>
      <w:r w:rsidRPr="00D56626">
        <w:tab/>
        <w:t>criteria by reference to which the degree of non</w:t>
      </w:r>
      <w:r w:rsidR="00DF6880">
        <w:noBreakHyphen/>
      </w:r>
      <w:r w:rsidRPr="00D56626">
        <w:t>economic loss suffered by an employee as a result of an injury or impairment shall be determined; and</w:t>
      </w:r>
    </w:p>
    <w:p w14:paraId="1CFF0A3B" w14:textId="78065D5E" w:rsidR="000B6A17" w:rsidRPr="00D56626" w:rsidRDefault="000B6A17" w:rsidP="000B6A17">
      <w:pPr>
        <w:pStyle w:val="paragraph"/>
      </w:pPr>
      <w:r w:rsidRPr="00D56626">
        <w:tab/>
        <w:t>(c)</w:t>
      </w:r>
      <w:r w:rsidRPr="00D56626">
        <w:tab/>
        <w:t>methods by which the degree of permanent impairment and the degree of non</w:t>
      </w:r>
      <w:r w:rsidR="00DF6880">
        <w:noBreakHyphen/>
      </w:r>
      <w:r w:rsidRPr="00D56626">
        <w:t>economic loss, as determined under those criteria, shall be expressed as a percentage.</w:t>
      </w:r>
    </w:p>
    <w:p w14:paraId="7F384316" w14:textId="77777777" w:rsidR="000B6A17" w:rsidRPr="00D56626" w:rsidRDefault="000B6A17" w:rsidP="000B6A17">
      <w:pPr>
        <w:pStyle w:val="subsection"/>
      </w:pPr>
      <w:r w:rsidRPr="00D56626">
        <w:tab/>
        <w:t>(2)</w:t>
      </w:r>
      <w:r w:rsidRPr="00D56626">
        <w:tab/>
        <w:t>Comcare may, from time to time, by instrument in writing, vary or revoke the approved Guide.</w:t>
      </w:r>
    </w:p>
    <w:p w14:paraId="2C72920A" w14:textId="77777777" w:rsidR="008E08C6" w:rsidRPr="00D56626" w:rsidRDefault="008E08C6" w:rsidP="008E08C6">
      <w:pPr>
        <w:pStyle w:val="subsection"/>
      </w:pPr>
      <w:r w:rsidRPr="00D56626">
        <w:tab/>
        <w:t>(3)</w:t>
      </w:r>
      <w:r w:rsidRPr="00D56626">
        <w:tab/>
        <w:t xml:space="preserve">A Guide prepared under </w:t>
      </w:r>
      <w:r w:rsidR="00352F9C" w:rsidRPr="00D56626">
        <w:t>subsection (</w:t>
      </w:r>
      <w:r w:rsidRPr="00D56626">
        <w:t xml:space="preserve">1), and a variation or revocation under </w:t>
      </w:r>
      <w:r w:rsidR="00352F9C" w:rsidRPr="00D56626">
        <w:t>subsection (</w:t>
      </w:r>
      <w:r w:rsidRPr="00D56626">
        <w:t>2) of such a Guide, must be approved by the Minister.</w:t>
      </w:r>
    </w:p>
    <w:p w14:paraId="4259449A" w14:textId="77777777" w:rsidR="00C429C1" w:rsidRPr="00D56626" w:rsidRDefault="00C429C1" w:rsidP="00C429C1">
      <w:pPr>
        <w:pStyle w:val="subsection"/>
      </w:pPr>
      <w:r w:rsidRPr="00D56626">
        <w:tab/>
        <w:t>(3A)</w:t>
      </w:r>
      <w:r w:rsidRPr="00D56626">
        <w:tab/>
        <w:t xml:space="preserve">A Guide prepared under </w:t>
      </w:r>
      <w:r w:rsidR="00352F9C" w:rsidRPr="00D56626">
        <w:t>subsection (</w:t>
      </w:r>
      <w:r w:rsidRPr="00D56626">
        <w:t xml:space="preserve">1), and a variation or revocation under </w:t>
      </w:r>
      <w:r w:rsidR="00352F9C" w:rsidRPr="00D56626">
        <w:t>subsection (</w:t>
      </w:r>
      <w:r w:rsidRPr="00D56626">
        <w:t>2) of such a Guide, is a legislative instrument made by the Minister on the day on which the Guide, or variation or revocation, is approved by the Minister.</w:t>
      </w:r>
    </w:p>
    <w:p w14:paraId="75A99FE8" w14:textId="5B7C703A" w:rsidR="000B6A17" w:rsidRPr="00D56626" w:rsidRDefault="000B6A17" w:rsidP="000B6A17">
      <w:pPr>
        <w:pStyle w:val="subsection"/>
      </w:pPr>
      <w:r w:rsidRPr="00D56626">
        <w:tab/>
        <w:t>(4)</w:t>
      </w:r>
      <w:r w:rsidRPr="00D56626">
        <w:tab/>
        <w:t xml:space="preserve">Where Comcare, a licensee or the </w:t>
      </w:r>
      <w:r w:rsidR="00C05DF3">
        <w:t>Administrative Review Tribunal</w:t>
      </w:r>
      <w:r w:rsidRPr="00D56626">
        <w:t xml:space="preserve"> is required to assess or re</w:t>
      </w:r>
      <w:r w:rsidR="00DF6880">
        <w:noBreakHyphen/>
      </w:r>
      <w:r w:rsidRPr="00D56626">
        <w:t>assess, or review the assessment or re</w:t>
      </w:r>
      <w:r w:rsidR="00DF6880">
        <w:noBreakHyphen/>
      </w:r>
      <w:r w:rsidRPr="00D56626">
        <w:t>assessment of, the degree of permanent impairment of an employee resulting from an injury, or the degree of non</w:t>
      </w:r>
      <w:r w:rsidR="00DF6880">
        <w:noBreakHyphen/>
      </w:r>
      <w:r w:rsidRPr="00D56626">
        <w:t xml:space="preserve">economic loss suffered by an employee, the provisions of the approved Guide are binding on Comcare, </w:t>
      </w:r>
      <w:r w:rsidR="00581BBC" w:rsidRPr="00D56626">
        <w:t>the licensee</w:t>
      </w:r>
      <w:r w:rsidRPr="00D56626">
        <w:t xml:space="preserve"> or the </w:t>
      </w:r>
      <w:r w:rsidR="00C05DF3">
        <w:t>Administrative Review Tribunal</w:t>
      </w:r>
      <w:r w:rsidRPr="00D56626">
        <w:t>, as the case may be, in the carrying out of that assessment, re</w:t>
      </w:r>
      <w:r w:rsidR="00DF6880">
        <w:noBreakHyphen/>
      </w:r>
      <w:r w:rsidRPr="00D56626">
        <w:t>assessment or review, and the assessment, re</w:t>
      </w:r>
      <w:r w:rsidR="00DF6880">
        <w:noBreakHyphen/>
      </w:r>
      <w:r w:rsidRPr="00D56626">
        <w:t>assessment or review shall be made under the relevant provisions of the approved Guide.</w:t>
      </w:r>
    </w:p>
    <w:p w14:paraId="076890EE" w14:textId="695B5D5F" w:rsidR="000B6A17" w:rsidRPr="00D56626" w:rsidRDefault="000B6A17" w:rsidP="000B6A17">
      <w:pPr>
        <w:pStyle w:val="subsection"/>
      </w:pPr>
      <w:r w:rsidRPr="00D56626">
        <w:lastRenderedPageBreak/>
        <w:tab/>
        <w:t>(5)</w:t>
      </w:r>
      <w:r w:rsidRPr="00D56626">
        <w:tab/>
        <w:t>The percentage of permanent impairment or non</w:t>
      </w:r>
      <w:r w:rsidR="00DF6880">
        <w:noBreakHyphen/>
      </w:r>
      <w:r w:rsidRPr="00D56626">
        <w:t xml:space="preserve">economic loss suffered by an employee as a result of an injury ascertained under the methods referred to in </w:t>
      </w:r>
      <w:r w:rsidR="00352F9C" w:rsidRPr="00D56626">
        <w:t>paragraph (</w:t>
      </w:r>
      <w:r w:rsidRPr="00D56626">
        <w:t>1)(c) may be 0%.</w:t>
      </w:r>
    </w:p>
    <w:p w14:paraId="518CA17F" w14:textId="0DDE74B7" w:rsidR="000B6A17" w:rsidRPr="00D56626" w:rsidRDefault="000B6A17" w:rsidP="000B6A17">
      <w:pPr>
        <w:pStyle w:val="subsection"/>
      </w:pPr>
      <w:r w:rsidRPr="00D56626">
        <w:tab/>
        <w:t>(6)</w:t>
      </w:r>
      <w:r w:rsidRPr="00D56626">
        <w:tab/>
        <w:t xml:space="preserve">In preparing criteria for the purposes of </w:t>
      </w:r>
      <w:r w:rsidR="00352F9C" w:rsidRPr="00D56626">
        <w:t>paragraphs (</w:t>
      </w:r>
      <w:r w:rsidRPr="00D56626">
        <w:t>1)(a) and (b), or in varying those criteria, Comcare shall have regard to medical opinion concerning the nature and effect (including possible effect) of the injury and the extent (if any) to which impairment resulting from the injury, or non</w:t>
      </w:r>
      <w:r w:rsidR="00DF6880">
        <w:noBreakHyphen/>
      </w:r>
      <w:r w:rsidRPr="00D56626">
        <w:t>economic loss resulting from the injury or impairment, may reasonably be capable of being reduced or removed.</w:t>
      </w:r>
    </w:p>
    <w:p w14:paraId="1B1C7754" w14:textId="77777777" w:rsidR="000B6A17" w:rsidRPr="00D56626" w:rsidRDefault="000B6A17" w:rsidP="000B6A17">
      <w:pPr>
        <w:pStyle w:val="subsection"/>
      </w:pPr>
      <w:r w:rsidRPr="00D56626">
        <w:tab/>
        <w:t>(8)</w:t>
      </w:r>
      <w:r w:rsidRPr="00D56626">
        <w:tab/>
        <w:t>Comcare shall make copies of the “Guide to the Assessment of the Degree of Permanent Impairment” that has been approved by the Minister, and of any variation of that Guide that has been so approved, available upon application by a person and payment of the prescribed fee (if any).</w:t>
      </w:r>
    </w:p>
    <w:p w14:paraId="2E1AA476" w14:textId="77777777" w:rsidR="000B6A17" w:rsidRPr="00D56626" w:rsidRDefault="000B6A17" w:rsidP="00EC04C2">
      <w:pPr>
        <w:pStyle w:val="ActHead3"/>
        <w:pageBreakBefore/>
      </w:pPr>
      <w:bookmarkStart w:id="43" w:name="_Toc191712419"/>
      <w:r w:rsidRPr="00AC7B6F">
        <w:rPr>
          <w:rStyle w:val="CharDivNo"/>
        </w:rPr>
        <w:lastRenderedPageBreak/>
        <w:t>Division</w:t>
      </w:r>
      <w:r w:rsidR="00352F9C" w:rsidRPr="00AC7B6F">
        <w:rPr>
          <w:rStyle w:val="CharDivNo"/>
        </w:rPr>
        <w:t> </w:t>
      </w:r>
      <w:r w:rsidRPr="00AC7B6F">
        <w:rPr>
          <w:rStyle w:val="CharDivNo"/>
        </w:rPr>
        <w:t>5</w:t>
      </w:r>
      <w:r w:rsidRPr="00D56626">
        <w:t>—</w:t>
      </w:r>
      <w:r w:rsidRPr="00AC7B6F">
        <w:rPr>
          <w:rStyle w:val="CharDivText"/>
        </w:rPr>
        <w:t>Household and attendant care services</w:t>
      </w:r>
      <w:bookmarkEnd w:id="43"/>
    </w:p>
    <w:p w14:paraId="4F241FA1" w14:textId="1C2CB754" w:rsidR="0007501A" w:rsidRPr="00D56626" w:rsidRDefault="0007501A" w:rsidP="0007501A">
      <w:pPr>
        <w:pStyle w:val="ActHead5"/>
      </w:pPr>
      <w:bookmarkStart w:id="44" w:name="_Toc191712420"/>
      <w:r w:rsidRPr="00AC7B6F">
        <w:rPr>
          <w:rStyle w:val="CharSectno"/>
        </w:rPr>
        <w:t>29</w:t>
      </w:r>
      <w:r w:rsidRPr="00D56626">
        <w:t xml:space="preserve">  Compensation for household services and attendant care services obtained as a result of a non</w:t>
      </w:r>
      <w:r w:rsidR="00DF6880">
        <w:noBreakHyphen/>
      </w:r>
      <w:r w:rsidRPr="00D56626">
        <w:t>catastrophic injury</w:t>
      </w:r>
      <w:bookmarkEnd w:id="44"/>
    </w:p>
    <w:p w14:paraId="37DE3862" w14:textId="77777777" w:rsidR="000B6A17" w:rsidRPr="00D56626" w:rsidRDefault="000B6A17" w:rsidP="000B6A17">
      <w:pPr>
        <w:pStyle w:val="subsection"/>
      </w:pPr>
      <w:r w:rsidRPr="00D56626">
        <w:tab/>
        <w:t>(1)</w:t>
      </w:r>
      <w:r w:rsidRPr="00D56626">
        <w:tab/>
        <w:t xml:space="preserve">Subject to </w:t>
      </w:r>
      <w:r w:rsidR="00352F9C" w:rsidRPr="00D56626">
        <w:t>subsection (</w:t>
      </w:r>
      <w:r w:rsidRPr="00D56626">
        <w:t xml:space="preserve">5), where, as a result of an injury </w:t>
      </w:r>
      <w:r w:rsidR="0007501A" w:rsidRPr="00D56626">
        <w:t xml:space="preserve">(other than a catastrophic injury) </w:t>
      </w:r>
      <w:r w:rsidRPr="00D56626">
        <w:t>to an employee, the employee obtains household services that he or she reasonably requires, Comcare is liable to pay compensation of such amount per week as Comcare considers reasonable in the circumstances, being not less than 50% of the amount per week paid or payable by the employee for those services nor more than $200.</w:t>
      </w:r>
    </w:p>
    <w:p w14:paraId="6325D9B9" w14:textId="77777777" w:rsidR="000B6A17" w:rsidRPr="00D56626" w:rsidRDefault="000B6A17" w:rsidP="000B6A17">
      <w:pPr>
        <w:pStyle w:val="subsection"/>
      </w:pPr>
      <w:r w:rsidRPr="00D56626">
        <w:tab/>
        <w:t>(2)</w:t>
      </w:r>
      <w:r w:rsidRPr="00D56626">
        <w:tab/>
        <w:t>Without limiting the matters that Comcare may take into account in determining the household services that are reasonably required in a particular case, Comcare shall, in making such a determination, have regard to the following matters:</w:t>
      </w:r>
    </w:p>
    <w:p w14:paraId="3E1E6B0B" w14:textId="77777777" w:rsidR="000B6A17" w:rsidRPr="00D56626" w:rsidRDefault="000B6A17" w:rsidP="000B6A17">
      <w:pPr>
        <w:pStyle w:val="paragraph"/>
      </w:pPr>
      <w:r w:rsidRPr="00D56626">
        <w:tab/>
        <w:t>(a)</w:t>
      </w:r>
      <w:r w:rsidRPr="00D56626">
        <w:tab/>
        <w:t>the extent to which household services were provided by the employee before the date of the injury and the extent to which he or she is able to provide those services after that date;</w:t>
      </w:r>
    </w:p>
    <w:p w14:paraId="2FFD60DC" w14:textId="77777777" w:rsidR="000B6A17" w:rsidRPr="00D56626" w:rsidRDefault="000B6A17" w:rsidP="000B6A17">
      <w:pPr>
        <w:pStyle w:val="paragraph"/>
      </w:pPr>
      <w:r w:rsidRPr="00D56626">
        <w:tab/>
        <w:t>(b)</w:t>
      </w:r>
      <w:r w:rsidRPr="00D56626">
        <w:tab/>
        <w:t>the number of persons living with the employee as members of his or her household, their ages and their need for household services;</w:t>
      </w:r>
    </w:p>
    <w:p w14:paraId="2679A5ED" w14:textId="77777777" w:rsidR="000B6A17" w:rsidRPr="00D56626" w:rsidRDefault="000B6A17" w:rsidP="000B6A17">
      <w:pPr>
        <w:pStyle w:val="paragraph"/>
      </w:pPr>
      <w:r w:rsidRPr="00D56626">
        <w:tab/>
        <w:t>(c)</w:t>
      </w:r>
      <w:r w:rsidRPr="00D56626">
        <w:tab/>
        <w:t xml:space="preserve">the extent to which household services were provided by the persons referred to in </w:t>
      </w:r>
      <w:r w:rsidR="00352F9C" w:rsidRPr="00D56626">
        <w:t>paragraph (</w:t>
      </w:r>
      <w:r w:rsidRPr="00D56626">
        <w:t>b) before the injury;</w:t>
      </w:r>
    </w:p>
    <w:p w14:paraId="23DF2BF2" w14:textId="77777777" w:rsidR="000B6A17" w:rsidRPr="00D56626" w:rsidRDefault="000B6A17" w:rsidP="000B6A17">
      <w:pPr>
        <w:pStyle w:val="paragraph"/>
      </w:pPr>
      <w:r w:rsidRPr="00D56626">
        <w:tab/>
        <w:t>(d)</w:t>
      </w:r>
      <w:r w:rsidRPr="00D56626">
        <w:tab/>
        <w:t xml:space="preserve">the extent to which the persons referred to in </w:t>
      </w:r>
      <w:r w:rsidR="00352F9C" w:rsidRPr="00D56626">
        <w:t>paragraph (</w:t>
      </w:r>
      <w:r w:rsidRPr="00D56626">
        <w:t>b), or any other members of the employee’s family, might reasonably be expected to provide household services for themselves and for the employee after the injury;</w:t>
      </w:r>
    </w:p>
    <w:p w14:paraId="43A5BB41" w14:textId="77777777" w:rsidR="000B6A17" w:rsidRPr="00D56626" w:rsidRDefault="000B6A17" w:rsidP="000B6A17">
      <w:pPr>
        <w:pStyle w:val="paragraph"/>
      </w:pPr>
      <w:r w:rsidRPr="00D56626">
        <w:tab/>
        <w:t>(e)</w:t>
      </w:r>
      <w:r w:rsidRPr="00D56626">
        <w:tab/>
        <w:t xml:space="preserve">the need to avoid substantial disruption to the employment or other activities of the persons referred to in </w:t>
      </w:r>
      <w:r w:rsidR="00352F9C" w:rsidRPr="00D56626">
        <w:t>paragraph (</w:t>
      </w:r>
      <w:r w:rsidRPr="00D56626">
        <w:t>b).</w:t>
      </w:r>
    </w:p>
    <w:p w14:paraId="480D8C5F" w14:textId="77777777" w:rsidR="009143C8" w:rsidRPr="00D56626" w:rsidRDefault="009143C8" w:rsidP="009143C8">
      <w:pPr>
        <w:pStyle w:val="notetext"/>
      </w:pPr>
      <w:r w:rsidRPr="00D56626">
        <w:t>Note:</w:t>
      </w:r>
      <w:r w:rsidRPr="00D56626">
        <w:tab/>
        <w:t xml:space="preserve">In relation to </w:t>
      </w:r>
      <w:r w:rsidR="00352F9C" w:rsidRPr="00D56626">
        <w:t>paragraph (</w:t>
      </w:r>
      <w:r w:rsidRPr="00D56626">
        <w:t>2)(d), see also subsection</w:t>
      </w:r>
      <w:r w:rsidR="00352F9C" w:rsidRPr="00D56626">
        <w:t> </w:t>
      </w:r>
      <w:r w:rsidRPr="00D56626">
        <w:t>4(2).</w:t>
      </w:r>
    </w:p>
    <w:p w14:paraId="4ACEF798" w14:textId="77777777" w:rsidR="000B6A17" w:rsidRPr="00D56626" w:rsidRDefault="000B6A17" w:rsidP="000B6A17">
      <w:pPr>
        <w:pStyle w:val="subsection"/>
      </w:pPr>
      <w:r w:rsidRPr="00D56626">
        <w:tab/>
        <w:t>(3)</w:t>
      </w:r>
      <w:r w:rsidRPr="00D56626">
        <w:tab/>
        <w:t>Where, as a result of an injury</w:t>
      </w:r>
      <w:r w:rsidR="0007501A" w:rsidRPr="00D56626">
        <w:t xml:space="preserve"> (other than a catastrophic injury)</w:t>
      </w:r>
      <w:r w:rsidRPr="00D56626">
        <w:t xml:space="preserve"> to an employee, the employee obtains attendant care services that he </w:t>
      </w:r>
      <w:r w:rsidRPr="00D56626">
        <w:lastRenderedPageBreak/>
        <w:t>or she reasonably requires, Comcare is liable to pay compensation of:</w:t>
      </w:r>
    </w:p>
    <w:p w14:paraId="00FD6F52" w14:textId="77777777" w:rsidR="000B6A17" w:rsidRPr="00D56626" w:rsidRDefault="000B6A17" w:rsidP="000B6A17">
      <w:pPr>
        <w:pStyle w:val="paragraph"/>
      </w:pPr>
      <w:r w:rsidRPr="00D56626">
        <w:tab/>
        <w:t>(a)</w:t>
      </w:r>
      <w:r w:rsidRPr="00D56626">
        <w:tab/>
        <w:t>$200 per week; or</w:t>
      </w:r>
    </w:p>
    <w:p w14:paraId="15A43BE3" w14:textId="77777777" w:rsidR="000B6A17" w:rsidRPr="00D56626" w:rsidRDefault="000B6A17" w:rsidP="00CB73D4">
      <w:pPr>
        <w:pStyle w:val="paragraph"/>
        <w:keepNext/>
      </w:pPr>
      <w:r w:rsidRPr="00D56626">
        <w:tab/>
        <w:t>(b)</w:t>
      </w:r>
      <w:r w:rsidRPr="00D56626">
        <w:tab/>
        <w:t>an amount per week equal to the amount per week paid or payable by the employee for those services;</w:t>
      </w:r>
    </w:p>
    <w:p w14:paraId="589A358D" w14:textId="77777777" w:rsidR="000B6A17" w:rsidRPr="00D56626" w:rsidRDefault="000B6A17" w:rsidP="000B6A17">
      <w:pPr>
        <w:pStyle w:val="subsection2"/>
      </w:pPr>
      <w:r w:rsidRPr="00D56626">
        <w:t>whichever is less.</w:t>
      </w:r>
    </w:p>
    <w:p w14:paraId="2F054F82" w14:textId="77777777" w:rsidR="000B6A17" w:rsidRPr="00D56626" w:rsidRDefault="000B6A17" w:rsidP="000B6A17">
      <w:pPr>
        <w:pStyle w:val="subsection"/>
      </w:pPr>
      <w:r w:rsidRPr="00D56626">
        <w:tab/>
        <w:t>(4)</w:t>
      </w:r>
      <w:r w:rsidRPr="00D56626">
        <w:tab/>
        <w:t>Without limiting the matters that Comcare may take into account in determining the attendant care services that are reasonably required in a particular case, Comcare shall, in making such a determination, have regard to the following matters:</w:t>
      </w:r>
    </w:p>
    <w:p w14:paraId="79C7F1F5" w14:textId="77777777" w:rsidR="000B6A17" w:rsidRPr="00D56626" w:rsidRDefault="000B6A17" w:rsidP="000B6A17">
      <w:pPr>
        <w:pStyle w:val="paragraph"/>
      </w:pPr>
      <w:r w:rsidRPr="00D56626">
        <w:tab/>
        <w:t>(a)</w:t>
      </w:r>
      <w:r w:rsidRPr="00D56626">
        <w:tab/>
        <w:t>the nature of the employee’s injury and the degree to which that injury impairs his or her ability to provide for his or her personal care;</w:t>
      </w:r>
    </w:p>
    <w:p w14:paraId="069A4C01" w14:textId="77777777" w:rsidR="000B6A17" w:rsidRPr="00D56626" w:rsidRDefault="000B6A17" w:rsidP="000B6A17">
      <w:pPr>
        <w:pStyle w:val="paragraph"/>
      </w:pPr>
      <w:r w:rsidRPr="00D56626">
        <w:tab/>
        <w:t>(b)</w:t>
      </w:r>
      <w:r w:rsidRPr="00D56626">
        <w:tab/>
        <w:t>the extent to which any medical service or nursing care received by the employee provides for his or her essential and regular personal care;</w:t>
      </w:r>
    </w:p>
    <w:p w14:paraId="6862698C" w14:textId="77777777" w:rsidR="000B6A17" w:rsidRPr="00D56626" w:rsidRDefault="000B6A17" w:rsidP="000B6A17">
      <w:pPr>
        <w:pStyle w:val="paragraph"/>
      </w:pPr>
      <w:r w:rsidRPr="00D56626">
        <w:tab/>
        <w:t>(c)</w:t>
      </w:r>
      <w:r w:rsidRPr="00D56626">
        <w:tab/>
        <w:t>the extent to which it is reasonable to meet any wish by the employee to live outside an institution;</w:t>
      </w:r>
    </w:p>
    <w:p w14:paraId="22781FFD" w14:textId="77777777" w:rsidR="000B6A17" w:rsidRPr="00D56626" w:rsidRDefault="000B6A17" w:rsidP="000B6A17">
      <w:pPr>
        <w:pStyle w:val="paragraph"/>
      </w:pPr>
      <w:r w:rsidRPr="00D56626">
        <w:tab/>
        <w:t>(d)</w:t>
      </w:r>
      <w:r w:rsidRPr="00D56626">
        <w:tab/>
        <w:t>the extent to which attendant care services are necessary to enable the employee to undertake or continue employment;</w:t>
      </w:r>
    </w:p>
    <w:p w14:paraId="756FF79C" w14:textId="77777777" w:rsidR="000B6A17" w:rsidRPr="00D56626" w:rsidRDefault="000B6A17" w:rsidP="000B6A17">
      <w:pPr>
        <w:pStyle w:val="paragraph"/>
      </w:pPr>
      <w:r w:rsidRPr="00D56626">
        <w:tab/>
        <w:t>(e)</w:t>
      </w:r>
      <w:r w:rsidRPr="00D56626">
        <w:tab/>
        <w:t>any assessment made in relation to the rehabilitation of the employee;</w:t>
      </w:r>
    </w:p>
    <w:p w14:paraId="637B1F8B" w14:textId="77777777" w:rsidR="000B6A17" w:rsidRPr="00D56626" w:rsidRDefault="000B6A17" w:rsidP="000B6A17">
      <w:pPr>
        <w:pStyle w:val="paragraph"/>
      </w:pPr>
      <w:r w:rsidRPr="00D56626">
        <w:tab/>
        <w:t>(f)</w:t>
      </w:r>
      <w:r w:rsidRPr="00D56626">
        <w:tab/>
        <w:t>the extent to which a relative of the employee might reasonably be expected to provide attendant care services.</w:t>
      </w:r>
    </w:p>
    <w:p w14:paraId="05760BB7" w14:textId="77777777" w:rsidR="009143C8" w:rsidRPr="00D56626" w:rsidRDefault="009143C8" w:rsidP="009143C8">
      <w:pPr>
        <w:pStyle w:val="notetext"/>
      </w:pPr>
      <w:r w:rsidRPr="00D56626">
        <w:t>Note:</w:t>
      </w:r>
      <w:r w:rsidRPr="00D56626">
        <w:tab/>
        <w:t xml:space="preserve">In relation to </w:t>
      </w:r>
      <w:r w:rsidR="00352F9C" w:rsidRPr="00D56626">
        <w:t>paragraph (</w:t>
      </w:r>
      <w:r w:rsidRPr="00D56626">
        <w:t>4)(f), see also subsection</w:t>
      </w:r>
      <w:r w:rsidR="00352F9C" w:rsidRPr="00D56626">
        <w:t> </w:t>
      </w:r>
      <w:r w:rsidRPr="00D56626">
        <w:t>4(2).</w:t>
      </w:r>
    </w:p>
    <w:p w14:paraId="1CAC1465" w14:textId="77777777" w:rsidR="000B6A17" w:rsidRPr="00D56626" w:rsidRDefault="000B6A17" w:rsidP="000B6A17">
      <w:pPr>
        <w:pStyle w:val="subsection"/>
      </w:pPr>
      <w:r w:rsidRPr="00D56626">
        <w:tab/>
        <w:t>(5)</w:t>
      </w:r>
      <w:r w:rsidRPr="00D56626">
        <w:tab/>
        <w:t xml:space="preserve">Comcare is not liable to pay compensation under </w:t>
      </w:r>
      <w:r w:rsidR="00352F9C" w:rsidRPr="00D56626">
        <w:t>subsection (</w:t>
      </w:r>
      <w:r w:rsidRPr="00D56626">
        <w:t>1) in respect of any week within the period of 28 days beginning on the date of the injury unless Comcare determines otherwise in a particular case on the ground of financial hardship or the need to provide for adequate supervision of dependent children.</w:t>
      </w:r>
    </w:p>
    <w:p w14:paraId="109720EA" w14:textId="77777777" w:rsidR="000B6A17" w:rsidRPr="00D56626" w:rsidRDefault="000B6A17" w:rsidP="000B6A17">
      <w:pPr>
        <w:pStyle w:val="subsection"/>
      </w:pPr>
      <w:r w:rsidRPr="00D56626">
        <w:tab/>
        <w:t>(6)</w:t>
      </w:r>
      <w:r w:rsidRPr="00D56626">
        <w:tab/>
        <w:t xml:space="preserve">An amount of compensation payable by Comcare under </w:t>
      </w:r>
      <w:r w:rsidR="00352F9C" w:rsidRPr="00D56626">
        <w:t>subsection (</w:t>
      </w:r>
      <w:r w:rsidRPr="00D56626">
        <w:t>1) or (3) is payable:</w:t>
      </w:r>
    </w:p>
    <w:p w14:paraId="10D669A8" w14:textId="77777777" w:rsidR="000B6A17" w:rsidRPr="00D56626" w:rsidRDefault="000B6A17" w:rsidP="000B6A17">
      <w:pPr>
        <w:pStyle w:val="paragraph"/>
      </w:pPr>
      <w:r w:rsidRPr="00D56626">
        <w:lastRenderedPageBreak/>
        <w:tab/>
        <w:t>(a)</w:t>
      </w:r>
      <w:r w:rsidRPr="00D56626">
        <w:tab/>
        <w:t>where the employee has paid for the household services or attendant care services, as the case may be—to the employee; or</w:t>
      </w:r>
    </w:p>
    <w:p w14:paraId="0CA011CC" w14:textId="77777777" w:rsidR="000B6A17" w:rsidRPr="00D56626" w:rsidRDefault="000B6A17" w:rsidP="000B6A17">
      <w:pPr>
        <w:pStyle w:val="paragraph"/>
      </w:pPr>
      <w:r w:rsidRPr="00D56626">
        <w:tab/>
        <w:t>(b)</w:t>
      </w:r>
      <w:r w:rsidRPr="00D56626">
        <w:tab/>
        <w:t>in any other case—to the person who provided those services.</w:t>
      </w:r>
    </w:p>
    <w:p w14:paraId="73D788B0" w14:textId="77777777" w:rsidR="000B6A17" w:rsidRPr="00D56626" w:rsidRDefault="000B6A17" w:rsidP="000B6A17">
      <w:pPr>
        <w:pStyle w:val="subsection"/>
        <w:keepNext/>
        <w:keepLines/>
      </w:pPr>
      <w:r w:rsidRPr="00D56626">
        <w:tab/>
        <w:t>(7)</w:t>
      </w:r>
      <w:r w:rsidRPr="00D56626">
        <w:tab/>
        <w:t>Where Comcare pays an amount to a person who provided household services or attendant care services to an employee, the payment of the amount is, to the extent of the payment, a discharge of the liability of the employee to pay for those services.</w:t>
      </w:r>
    </w:p>
    <w:p w14:paraId="2EA3B004" w14:textId="77777777" w:rsidR="0007501A" w:rsidRPr="00D56626" w:rsidRDefault="0007501A" w:rsidP="0007501A">
      <w:pPr>
        <w:pStyle w:val="ActHead5"/>
      </w:pPr>
      <w:bookmarkStart w:id="45" w:name="_Toc191712421"/>
      <w:r w:rsidRPr="00AC7B6F">
        <w:rPr>
          <w:rStyle w:val="CharSectno"/>
        </w:rPr>
        <w:t>29A</w:t>
      </w:r>
      <w:r w:rsidRPr="00D56626">
        <w:t xml:space="preserve">  Compensation for household services and attendant care services obtained as a result of a catastrophic injury</w:t>
      </w:r>
      <w:bookmarkEnd w:id="45"/>
    </w:p>
    <w:p w14:paraId="58A44877" w14:textId="77777777" w:rsidR="0007501A" w:rsidRPr="00D56626" w:rsidRDefault="0007501A" w:rsidP="0007501A">
      <w:pPr>
        <w:pStyle w:val="SubsectionHead"/>
      </w:pPr>
      <w:r w:rsidRPr="00D56626">
        <w:t>Household services</w:t>
      </w:r>
    </w:p>
    <w:p w14:paraId="317CF438" w14:textId="77777777" w:rsidR="0007501A" w:rsidRPr="00D56626" w:rsidRDefault="0007501A" w:rsidP="0007501A">
      <w:pPr>
        <w:pStyle w:val="subsection"/>
      </w:pPr>
      <w:r w:rsidRPr="00D56626">
        <w:tab/>
        <w:t>(1)</w:t>
      </w:r>
      <w:r w:rsidRPr="00D56626">
        <w:tab/>
        <w:t>If, as a result of a catastrophic injury to an employee, the employee obtains household services that he or she reasonably requires, Comcare is liable to pay compensation of such amount per week as Comcare considers reasonable in the circumstances.</w:t>
      </w:r>
    </w:p>
    <w:p w14:paraId="21B1CCE8" w14:textId="77777777" w:rsidR="0007501A" w:rsidRPr="00D56626" w:rsidRDefault="0007501A" w:rsidP="0007501A">
      <w:pPr>
        <w:pStyle w:val="subsection"/>
      </w:pPr>
      <w:r w:rsidRPr="00D56626">
        <w:tab/>
        <w:t>(2)</w:t>
      </w:r>
      <w:r w:rsidRPr="00D56626">
        <w:tab/>
        <w:t>Without limiting the matters that Comcare may take into account in determining the household services that are reasonably required in a particular case, Comcare must, in making such a determination, have regard to the following matters:</w:t>
      </w:r>
    </w:p>
    <w:p w14:paraId="3D0E9B7A" w14:textId="77777777" w:rsidR="0007501A" w:rsidRPr="00D56626" w:rsidRDefault="0007501A" w:rsidP="0007501A">
      <w:pPr>
        <w:pStyle w:val="paragraph"/>
      </w:pPr>
      <w:r w:rsidRPr="00D56626">
        <w:tab/>
        <w:t>(a)</w:t>
      </w:r>
      <w:r w:rsidRPr="00D56626">
        <w:tab/>
        <w:t>the extent to which household services were provided by the employee before the date of the catastrophic injury and the extent to which he or she is able to provide those services after that date;</w:t>
      </w:r>
    </w:p>
    <w:p w14:paraId="746F5DD3" w14:textId="77777777" w:rsidR="0007501A" w:rsidRPr="00D56626" w:rsidRDefault="0007501A" w:rsidP="0007501A">
      <w:pPr>
        <w:pStyle w:val="paragraph"/>
      </w:pPr>
      <w:r w:rsidRPr="00D56626">
        <w:tab/>
        <w:t>(b)</w:t>
      </w:r>
      <w:r w:rsidRPr="00D56626">
        <w:tab/>
        <w:t>the number of persons living with the employee as members of his or her household, their ages and their need for household services;</w:t>
      </w:r>
    </w:p>
    <w:p w14:paraId="6F6F64EE" w14:textId="77777777" w:rsidR="0007501A" w:rsidRPr="00D56626" w:rsidRDefault="0007501A" w:rsidP="0007501A">
      <w:pPr>
        <w:pStyle w:val="paragraph"/>
      </w:pPr>
      <w:r w:rsidRPr="00D56626">
        <w:tab/>
        <w:t>(c)</w:t>
      </w:r>
      <w:r w:rsidRPr="00D56626">
        <w:tab/>
        <w:t xml:space="preserve">the extent to which household services were provided by the persons referred to in </w:t>
      </w:r>
      <w:r w:rsidR="00352F9C" w:rsidRPr="00D56626">
        <w:t>paragraph (</w:t>
      </w:r>
      <w:r w:rsidRPr="00D56626">
        <w:t>b) before the catastrophic injury;</w:t>
      </w:r>
    </w:p>
    <w:p w14:paraId="1F7FF347" w14:textId="77777777" w:rsidR="0007501A" w:rsidRPr="00D56626" w:rsidRDefault="0007501A" w:rsidP="0007501A">
      <w:pPr>
        <w:pStyle w:val="paragraph"/>
      </w:pPr>
      <w:r w:rsidRPr="00D56626">
        <w:tab/>
        <w:t>(d)</w:t>
      </w:r>
      <w:r w:rsidRPr="00D56626">
        <w:tab/>
        <w:t xml:space="preserve">the extent to which the persons referred to in </w:t>
      </w:r>
      <w:r w:rsidR="00352F9C" w:rsidRPr="00D56626">
        <w:t>paragraph (</w:t>
      </w:r>
      <w:r w:rsidRPr="00D56626">
        <w:t xml:space="preserve">b), or any other members of the employee’s family, might </w:t>
      </w:r>
      <w:r w:rsidRPr="00D56626">
        <w:lastRenderedPageBreak/>
        <w:t>reasonably be expected to provide household services for themselves and for the employee after the catastrophic injury;</w:t>
      </w:r>
    </w:p>
    <w:p w14:paraId="0AA4A52A" w14:textId="77777777" w:rsidR="0007501A" w:rsidRPr="00D56626" w:rsidRDefault="0007501A" w:rsidP="0007501A">
      <w:pPr>
        <w:pStyle w:val="paragraph"/>
      </w:pPr>
      <w:r w:rsidRPr="00D56626">
        <w:tab/>
        <w:t>(e)</w:t>
      </w:r>
      <w:r w:rsidRPr="00D56626">
        <w:tab/>
        <w:t xml:space="preserve">the need to avoid substantial disruption to the employment or other activities of the persons referred to in </w:t>
      </w:r>
      <w:r w:rsidR="00352F9C" w:rsidRPr="00D56626">
        <w:t>paragraph (</w:t>
      </w:r>
      <w:r w:rsidRPr="00D56626">
        <w:t>b).</w:t>
      </w:r>
    </w:p>
    <w:p w14:paraId="696102D7" w14:textId="77777777" w:rsidR="0007501A" w:rsidRPr="00D56626" w:rsidRDefault="0007501A" w:rsidP="0007501A">
      <w:pPr>
        <w:pStyle w:val="notetext"/>
      </w:pPr>
      <w:r w:rsidRPr="00D56626">
        <w:t>Note:</w:t>
      </w:r>
      <w:r w:rsidRPr="00D56626">
        <w:tab/>
        <w:t xml:space="preserve">In relation to </w:t>
      </w:r>
      <w:r w:rsidR="00352F9C" w:rsidRPr="00D56626">
        <w:t>paragraph (</w:t>
      </w:r>
      <w:r w:rsidRPr="00D56626">
        <w:t>2)(d), see also subsection</w:t>
      </w:r>
      <w:r w:rsidR="00352F9C" w:rsidRPr="00D56626">
        <w:t> </w:t>
      </w:r>
      <w:r w:rsidRPr="00D56626">
        <w:t>4(2).</w:t>
      </w:r>
    </w:p>
    <w:p w14:paraId="49B6CFFE" w14:textId="77777777" w:rsidR="0007501A" w:rsidRPr="00D56626" w:rsidRDefault="0007501A" w:rsidP="0007501A">
      <w:pPr>
        <w:pStyle w:val="SubsectionHead"/>
      </w:pPr>
      <w:r w:rsidRPr="00D56626">
        <w:t>Attendant care services</w:t>
      </w:r>
    </w:p>
    <w:p w14:paraId="05560D9B" w14:textId="77777777" w:rsidR="0007501A" w:rsidRPr="00D56626" w:rsidRDefault="0007501A" w:rsidP="0007501A">
      <w:pPr>
        <w:pStyle w:val="subsection"/>
      </w:pPr>
      <w:r w:rsidRPr="00D56626">
        <w:tab/>
        <w:t>(3)</w:t>
      </w:r>
      <w:r w:rsidRPr="00D56626">
        <w:tab/>
        <w:t>If, as a result of a catastrophic injury to an employee, the employee obtains attendant care services that he or she reasonably requires, Comcare is liable to pay compensation of such amount per week as Comcare considers reasonable in the circumstances.</w:t>
      </w:r>
    </w:p>
    <w:p w14:paraId="5154ADFA" w14:textId="77777777" w:rsidR="0007501A" w:rsidRPr="00D56626" w:rsidRDefault="0007501A" w:rsidP="0007501A">
      <w:pPr>
        <w:pStyle w:val="subsection"/>
      </w:pPr>
      <w:r w:rsidRPr="00D56626">
        <w:tab/>
        <w:t>(4)</w:t>
      </w:r>
      <w:r w:rsidRPr="00D56626">
        <w:tab/>
        <w:t>Without limiting the matters that Comcare may take into account in determining the attendant care services that are reasonably required in a particular case, Comcare must, in making such a determination, have regard to the following matters:</w:t>
      </w:r>
    </w:p>
    <w:p w14:paraId="38A33247" w14:textId="77777777" w:rsidR="0007501A" w:rsidRPr="00D56626" w:rsidRDefault="0007501A" w:rsidP="0007501A">
      <w:pPr>
        <w:pStyle w:val="paragraph"/>
      </w:pPr>
      <w:r w:rsidRPr="00D56626">
        <w:tab/>
        <w:t>(a)</w:t>
      </w:r>
      <w:r w:rsidRPr="00D56626">
        <w:tab/>
        <w:t>the nature of the employee’s catastrophic injury and the degree to which that injury impairs his or her ability to provide for his or her personal care;</w:t>
      </w:r>
    </w:p>
    <w:p w14:paraId="67CC9B31" w14:textId="77777777" w:rsidR="0007501A" w:rsidRPr="00D56626" w:rsidRDefault="0007501A" w:rsidP="0007501A">
      <w:pPr>
        <w:pStyle w:val="paragraph"/>
      </w:pPr>
      <w:r w:rsidRPr="00D56626">
        <w:tab/>
        <w:t>(b)</w:t>
      </w:r>
      <w:r w:rsidRPr="00D56626">
        <w:tab/>
        <w:t>the extent to which any medical service or nursing care received by the employee provides for his or her essential and regular personal care;</w:t>
      </w:r>
    </w:p>
    <w:p w14:paraId="2F6A98FE" w14:textId="77777777" w:rsidR="0007501A" w:rsidRPr="00D56626" w:rsidRDefault="0007501A" w:rsidP="0007501A">
      <w:pPr>
        <w:pStyle w:val="paragraph"/>
      </w:pPr>
      <w:r w:rsidRPr="00D56626">
        <w:tab/>
        <w:t>(c)</w:t>
      </w:r>
      <w:r w:rsidRPr="00D56626">
        <w:tab/>
        <w:t>the extent to which it is reasonable to meet any wish by the employee to live outside an institution;</w:t>
      </w:r>
    </w:p>
    <w:p w14:paraId="277C1B39" w14:textId="77777777" w:rsidR="0007501A" w:rsidRPr="00D56626" w:rsidRDefault="0007501A" w:rsidP="0007501A">
      <w:pPr>
        <w:pStyle w:val="paragraph"/>
      </w:pPr>
      <w:r w:rsidRPr="00D56626">
        <w:tab/>
        <w:t>(d)</w:t>
      </w:r>
      <w:r w:rsidRPr="00D56626">
        <w:tab/>
        <w:t>the extent to which attendant care services are necessary to enable the employee to undertake or continue employment;</w:t>
      </w:r>
    </w:p>
    <w:p w14:paraId="5F2D101A" w14:textId="77777777" w:rsidR="0007501A" w:rsidRPr="00D56626" w:rsidRDefault="0007501A" w:rsidP="0007501A">
      <w:pPr>
        <w:pStyle w:val="paragraph"/>
      </w:pPr>
      <w:r w:rsidRPr="00D56626">
        <w:tab/>
        <w:t>(e)</w:t>
      </w:r>
      <w:r w:rsidRPr="00D56626">
        <w:tab/>
        <w:t>any assessment made in relation to the rehabilitation of the employee;</w:t>
      </w:r>
    </w:p>
    <w:p w14:paraId="5ECFB0B3" w14:textId="77777777" w:rsidR="0007501A" w:rsidRPr="00D56626" w:rsidRDefault="0007501A" w:rsidP="0007501A">
      <w:pPr>
        <w:pStyle w:val="paragraph"/>
      </w:pPr>
      <w:r w:rsidRPr="00D56626">
        <w:tab/>
        <w:t>(f)</w:t>
      </w:r>
      <w:r w:rsidRPr="00D56626">
        <w:tab/>
        <w:t>the extent to which a relative of the employee might reasonably be expected to provide attendant care services.</w:t>
      </w:r>
    </w:p>
    <w:p w14:paraId="60BABB83" w14:textId="77777777" w:rsidR="0007501A" w:rsidRPr="00D56626" w:rsidRDefault="0007501A" w:rsidP="0007501A">
      <w:pPr>
        <w:pStyle w:val="notetext"/>
      </w:pPr>
      <w:r w:rsidRPr="00D56626">
        <w:t>Note:</w:t>
      </w:r>
      <w:r w:rsidRPr="00D56626">
        <w:tab/>
        <w:t xml:space="preserve">In relation to </w:t>
      </w:r>
      <w:r w:rsidR="00352F9C" w:rsidRPr="00D56626">
        <w:t>paragraph (</w:t>
      </w:r>
      <w:r w:rsidRPr="00D56626">
        <w:t>4)(f), see also subsection</w:t>
      </w:r>
      <w:r w:rsidR="00352F9C" w:rsidRPr="00D56626">
        <w:t> </w:t>
      </w:r>
      <w:r w:rsidRPr="00D56626">
        <w:t>4(2).</w:t>
      </w:r>
    </w:p>
    <w:p w14:paraId="76B86D6C" w14:textId="77777777" w:rsidR="0007501A" w:rsidRPr="00D56626" w:rsidRDefault="0007501A" w:rsidP="0007501A">
      <w:pPr>
        <w:pStyle w:val="SubsectionHead"/>
      </w:pPr>
      <w:r w:rsidRPr="00D56626">
        <w:t>Recipient of compensation</w:t>
      </w:r>
    </w:p>
    <w:p w14:paraId="1C4ACA76" w14:textId="77777777" w:rsidR="0007501A" w:rsidRPr="00D56626" w:rsidRDefault="0007501A" w:rsidP="0007501A">
      <w:pPr>
        <w:pStyle w:val="subsection"/>
      </w:pPr>
      <w:r w:rsidRPr="00D56626">
        <w:tab/>
        <w:t>(5)</w:t>
      </w:r>
      <w:r w:rsidRPr="00D56626">
        <w:tab/>
        <w:t xml:space="preserve">An amount of compensation payable by Comcare under </w:t>
      </w:r>
      <w:r w:rsidR="00352F9C" w:rsidRPr="00D56626">
        <w:t>subsection (</w:t>
      </w:r>
      <w:r w:rsidRPr="00D56626">
        <w:t>1) or (3) is payable:</w:t>
      </w:r>
    </w:p>
    <w:p w14:paraId="7C45DF04" w14:textId="77777777" w:rsidR="0007501A" w:rsidRPr="00D56626" w:rsidRDefault="0007501A" w:rsidP="0007501A">
      <w:pPr>
        <w:pStyle w:val="paragraph"/>
      </w:pPr>
      <w:r w:rsidRPr="00D56626">
        <w:lastRenderedPageBreak/>
        <w:tab/>
        <w:t>(a)</w:t>
      </w:r>
      <w:r w:rsidRPr="00D56626">
        <w:tab/>
        <w:t>if the employee has paid for the household services or attendant care services, as the case may be—to the employee; or</w:t>
      </w:r>
    </w:p>
    <w:p w14:paraId="1F89879A" w14:textId="77777777" w:rsidR="0007501A" w:rsidRPr="00D56626" w:rsidRDefault="0007501A" w:rsidP="0007501A">
      <w:pPr>
        <w:pStyle w:val="paragraph"/>
      </w:pPr>
      <w:r w:rsidRPr="00D56626">
        <w:tab/>
        <w:t>(b)</w:t>
      </w:r>
      <w:r w:rsidRPr="00D56626">
        <w:tab/>
        <w:t>in any other case—to the person who provided those services.</w:t>
      </w:r>
    </w:p>
    <w:p w14:paraId="7A23EF31" w14:textId="77777777" w:rsidR="0007501A" w:rsidRPr="00D56626" w:rsidRDefault="0007501A" w:rsidP="0007501A">
      <w:pPr>
        <w:pStyle w:val="subsection"/>
      </w:pPr>
      <w:r w:rsidRPr="00D56626">
        <w:tab/>
        <w:t>(6)</w:t>
      </w:r>
      <w:r w:rsidRPr="00D56626">
        <w:tab/>
        <w:t xml:space="preserve">If Comcare pays an amount under </w:t>
      </w:r>
      <w:r w:rsidR="00352F9C" w:rsidRPr="00D56626">
        <w:t>subsection (</w:t>
      </w:r>
      <w:r w:rsidRPr="00D56626">
        <w:t>1) or (3) to a person who provided household services or attendant care services to an employee, the payment of the amount is, to the extent of the payment, a discharge of the liability of the employee to pay for those services.</w:t>
      </w:r>
    </w:p>
    <w:p w14:paraId="4F9C193F" w14:textId="77777777" w:rsidR="000B6A17" w:rsidRPr="00D56626" w:rsidRDefault="000B6A17" w:rsidP="00EC04C2">
      <w:pPr>
        <w:pStyle w:val="ActHead3"/>
        <w:pageBreakBefore/>
      </w:pPr>
      <w:bookmarkStart w:id="46" w:name="_Toc191712422"/>
      <w:r w:rsidRPr="00AC7B6F">
        <w:rPr>
          <w:rStyle w:val="CharDivNo"/>
        </w:rPr>
        <w:lastRenderedPageBreak/>
        <w:t>Division</w:t>
      </w:r>
      <w:r w:rsidR="00352F9C" w:rsidRPr="00AC7B6F">
        <w:rPr>
          <w:rStyle w:val="CharDivNo"/>
        </w:rPr>
        <w:t> </w:t>
      </w:r>
      <w:r w:rsidRPr="00AC7B6F">
        <w:rPr>
          <w:rStyle w:val="CharDivNo"/>
        </w:rPr>
        <w:t>6</w:t>
      </w:r>
      <w:r w:rsidRPr="00D56626">
        <w:t>—</w:t>
      </w:r>
      <w:r w:rsidRPr="00AC7B6F">
        <w:rPr>
          <w:rStyle w:val="CharDivText"/>
        </w:rPr>
        <w:t>Miscellaneous</w:t>
      </w:r>
      <w:bookmarkEnd w:id="46"/>
    </w:p>
    <w:p w14:paraId="328155D6" w14:textId="77777777" w:rsidR="000B6A17" w:rsidRPr="00D56626" w:rsidRDefault="000B6A17" w:rsidP="000B6A17">
      <w:pPr>
        <w:pStyle w:val="ActHead5"/>
      </w:pPr>
      <w:bookmarkStart w:id="47" w:name="_Toc191712423"/>
      <w:r w:rsidRPr="00AC7B6F">
        <w:rPr>
          <w:rStyle w:val="CharSectno"/>
        </w:rPr>
        <w:t>30</w:t>
      </w:r>
      <w:r w:rsidRPr="00D56626">
        <w:t xml:space="preserve">  Redemption of compensation</w:t>
      </w:r>
      <w:bookmarkEnd w:id="47"/>
    </w:p>
    <w:p w14:paraId="26C6C551" w14:textId="77777777" w:rsidR="000B6A17" w:rsidRPr="00D56626" w:rsidRDefault="000B6A17" w:rsidP="000B6A17">
      <w:pPr>
        <w:pStyle w:val="subsection"/>
      </w:pPr>
      <w:r w:rsidRPr="00D56626">
        <w:tab/>
        <w:t>(1)</w:t>
      </w:r>
      <w:r w:rsidRPr="00D56626">
        <w:tab/>
        <w:t>Where:</w:t>
      </w:r>
    </w:p>
    <w:p w14:paraId="328C6E59" w14:textId="5DFF37F7" w:rsidR="000B6A17" w:rsidRPr="00D56626" w:rsidRDefault="000B6A17" w:rsidP="000B6A17">
      <w:pPr>
        <w:pStyle w:val="paragraph"/>
      </w:pPr>
      <w:r w:rsidRPr="00D56626">
        <w:tab/>
        <w:t>(a)</w:t>
      </w:r>
      <w:r w:rsidRPr="00D56626">
        <w:tab/>
        <w:t xml:space="preserve">Comcare is liable to make weekly payments under </w:t>
      </w:r>
      <w:r w:rsidR="00DF6880">
        <w:t>section 1</w:t>
      </w:r>
      <w:r w:rsidRPr="00D56626">
        <w:t>9, 20, 21 or 21A to an employee in respect of an injury resulting in an incapacity;</w:t>
      </w:r>
    </w:p>
    <w:p w14:paraId="50720F78" w14:textId="77777777" w:rsidR="000B6A17" w:rsidRPr="00D56626" w:rsidRDefault="000B6A17" w:rsidP="000B6A17">
      <w:pPr>
        <w:pStyle w:val="paragraph"/>
      </w:pPr>
      <w:r w:rsidRPr="00D56626">
        <w:tab/>
        <w:t>(b)</w:t>
      </w:r>
      <w:r w:rsidRPr="00D56626">
        <w:tab/>
        <w:t>the amount of those payments is $50 per week or less; and</w:t>
      </w:r>
    </w:p>
    <w:p w14:paraId="42C83ED8" w14:textId="77777777" w:rsidR="000B6A17" w:rsidRPr="00D56626" w:rsidRDefault="000B6A17" w:rsidP="000B6A17">
      <w:pPr>
        <w:pStyle w:val="paragraph"/>
      </w:pPr>
      <w:r w:rsidRPr="00D56626">
        <w:tab/>
        <w:t>(c)</w:t>
      </w:r>
      <w:r w:rsidRPr="00D56626">
        <w:tab/>
        <w:t>Comcare is satisfied that the degree of the employee’s incapacity is unlikely to change;</w:t>
      </w:r>
    </w:p>
    <w:p w14:paraId="171FAC8D" w14:textId="77777777" w:rsidR="000B6A17" w:rsidRPr="00D56626" w:rsidRDefault="000B6A17" w:rsidP="000B6A17">
      <w:pPr>
        <w:pStyle w:val="subsection2"/>
      </w:pPr>
      <w:r w:rsidRPr="00D56626">
        <w:t>Comcare shall make a determination that its liability to make further payments to the employee under that section be redeemed by the payment to the employee of a lump sum.</w:t>
      </w:r>
    </w:p>
    <w:p w14:paraId="352B6D06" w14:textId="77777777" w:rsidR="000B6A17" w:rsidRPr="00D56626" w:rsidRDefault="000B6A17" w:rsidP="000B6A17">
      <w:pPr>
        <w:pStyle w:val="subsection"/>
        <w:spacing w:after="180"/>
      </w:pPr>
      <w:r w:rsidRPr="00D56626">
        <w:tab/>
        <w:t>(2)</w:t>
      </w:r>
      <w:r w:rsidRPr="00D56626">
        <w:tab/>
        <w:t>The amount of the lump sum is the amount worked out using the formula:</w:t>
      </w:r>
    </w:p>
    <w:p w14:paraId="5E0243D0" w14:textId="77777777" w:rsidR="00846300"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75C38B02" wp14:editId="69B8C7E1">
            <wp:extent cx="3238500" cy="571500"/>
            <wp:effectExtent l="0" t="0" r="0" b="0"/>
            <wp:docPr id="14" name="Picture 14" descr="Start formula start fraction 52 times Amount per week times open square bracket open round bracket Specified number plus 1 close round bracket superscript n minus 1 close square bracket over Specified number times open square bracket open round bracket Specified number plus 1 close round bracket superscript n close squar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14:paraId="17F06B17" w14:textId="77777777" w:rsidR="000B6A17" w:rsidRPr="00D56626" w:rsidRDefault="000B6A17" w:rsidP="000B6A17">
      <w:pPr>
        <w:pStyle w:val="subsection"/>
        <w:spacing w:before="0"/>
      </w:pPr>
      <w:r w:rsidRPr="00D56626">
        <w:tab/>
        <w:t>(3)</w:t>
      </w:r>
      <w:r w:rsidRPr="00D56626">
        <w:tab/>
        <w:t xml:space="preserve">For the purposes of </w:t>
      </w:r>
      <w:r w:rsidR="00352F9C" w:rsidRPr="00D56626">
        <w:t>subsection (</w:t>
      </w:r>
      <w:r w:rsidRPr="00D56626">
        <w:t>2):</w:t>
      </w:r>
    </w:p>
    <w:p w14:paraId="7D4913BD" w14:textId="2638FD22" w:rsidR="000B6A17" w:rsidRPr="00D56626" w:rsidRDefault="000B6A17" w:rsidP="00D83163">
      <w:pPr>
        <w:pStyle w:val="Definition"/>
      </w:pPr>
      <w:r w:rsidRPr="00D56626">
        <w:rPr>
          <w:b/>
          <w:i/>
        </w:rPr>
        <w:t>amount per week</w:t>
      </w:r>
      <w:r w:rsidRPr="00D56626">
        <w:t xml:space="preserve"> means the amount per week payable to the employee under </w:t>
      </w:r>
      <w:r w:rsidR="00DF6880">
        <w:t>section 1</w:t>
      </w:r>
      <w:r w:rsidRPr="00D56626">
        <w:t>9, 20, 21 or 21A, as the case may be, at the date of the determination.</w:t>
      </w:r>
    </w:p>
    <w:p w14:paraId="77873750" w14:textId="77777777" w:rsidR="000B6A17" w:rsidRPr="00D56626" w:rsidRDefault="000B6A17" w:rsidP="00D83163">
      <w:pPr>
        <w:pStyle w:val="Definition"/>
      </w:pPr>
      <w:r w:rsidRPr="00D56626">
        <w:rPr>
          <w:b/>
          <w:i/>
        </w:rPr>
        <w:t>specified number</w:t>
      </w:r>
      <w:r w:rsidRPr="00D56626">
        <w:t xml:space="preserve"> means the number specified by the Minister.</w:t>
      </w:r>
    </w:p>
    <w:p w14:paraId="1961E96F" w14:textId="77777777" w:rsidR="000B6A17" w:rsidRPr="00D56626" w:rsidRDefault="000B6A17" w:rsidP="00D83163">
      <w:pPr>
        <w:pStyle w:val="Definition"/>
      </w:pPr>
      <w:r w:rsidRPr="00D56626">
        <w:rPr>
          <w:b/>
          <w:i/>
        </w:rPr>
        <w:t>n</w:t>
      </w:r>
      <w:r w:rsidRPr="00D56626">
        <w:t xml:space="preserve"> means the number worked out using the formula:</w:t>
      </w:r>
    </w:p>
    <w:p w14:paraId="5C44F40E" w14:textId="77777777" w:rsidR="00E407FA" w:rsidRPr="00D56626" w:rsidRDefault="00AF7E81" w:rsidP="002D5C2D">
      <w:pPr>
        <w:pStyle w:val="Definition"/>
        <w:spacing w:before="120" w:after="120"/>
      </w:pPr>
      <w:r w:rsidRPr="00D56626">
        <w:rPr>
          <w:noProof/>
        </w:rPr>
        <w:drawing>
          <wp:inline distT="0" distB="0" distL="0" distR="0" wp14:anchorId="70D90230" wp14:editId="5035EA84">
            <wp:extent cx="914400" cy="352425"/>
            <wp:effectExtent l="0" t="0" r="0" b="0"/>
            <wp:docPr id="15" name="Picture 15" descr="Start formula start fraction Number of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p>
    <w:p w14:paraId="5C53A7C8" w14:textId="77777777" w:rsidR="000B6A17" w:rsidRPr="00D56626" w:rsidRDefault="000B6A17" w:rsidP="000B6A17">
      <w:pPr>
        <w:pStyle w:val="subsection2"/>
      </w:pPr>
      <w:r w:rsidRPr="00D56626">
        <w:t>where:</w:t>
      </w:r>
    </w:p>
    <w:p w14:paraId="105896AD" w14:textId="77777777" w:rsidR="000B6A17" w:rsidRPr="00D56626" w:rsidRDefault="000B6A17" w:rsidP="00FA4FC8">
      <w:pPr>
        <w:pStyle w:val="Definition"/>
        <w:keepLines/>
      </w:pPr>
      <w:r w:rsidRPr="00D56626">
        <w:rPr>
          <w:b/>
          <w:i/>
        </w:rPr>
        <w:lastRenderedPageBreak/>
        <w:t>number of days</w:t>
      </w:r>
      <w:r w:rsidRPr="00D56626">
        <w:t xml:space="preserve"> means the number of days in the period beginning on the day after the day on which the determination is made and ending:</w:t>
      </w:r>
    </w:p>
    <w:p w14:paraId="3199175B" w14:textId="77777777" w:rsidR="00864118" w:rsidRPr="00D56626" w:rsidRDefault="00864118" w:rsidP="00864118">
      <w:pPr>
        <w:pStyle w:val="paragraph"/>
      </w:pPr>
      <w:r w:rsidRPr="00D56626">
        <w:tab/>
        <w:t>(a)</w:t>
      </w:r>
      <w:r w:rsidRPr="00D56626">
        <w:tab/>
        <w:t>if the employee is injured before reaching the age that is 2 years before pension age—on the day immediately before the day on which the employee reaches pension age; and</w:t>
      </w:r>
    </w:p>
    <w:p w14:paraId="5921D3DA" w14:textId="71606BBD" w:rsidR="000B6A17" w:rsidRPr="00D56626" w:rsidRDefault="000B6A17" w:rsidP="000B6A17">
      <w:pPr>
        <w:pStyle w:val="paragraph"/>
      </w:pPr>
      <w:r w:rsidRPr="00D56626">
        <w:tab/>
        <w:t>(b)</w:t>
      </w:r>
      <w:r w:rsidRPr="00D56626">
        <w:tab/>
        <w:t xml:space="preserve">if the employee is injured on or after reaching </w:t>
      </w:r>
      <w:r w:rsidR="00864118" w:rsidRPr="00D56626">
        <w:t>the age that is 2 years before pension age</w:t>
      </w:r>
      <w:r w:rsidRPr="00D56626">
        <w:t xml:space="preserve">—on the day immediately before the employee would cease to be entitled to receive compensation under </w:t>
      </w:r>
      <w:r w:rsidR="00DF6880">
        <w:t>section 1</w:t>
      </w:r>
      <w:r w:rsidRPr="00D56626">
        <w:t>9, 20, 21 or 21A of this Act.</w:t>
      </w:r>
    </w:p>
    <w:p w14:paraId="01C92B37" w14:textId="77777777" w:rsidR="000B6A17" w:rsidRPr="00D56626" w:rsidRDefault="000B6A17" w:rsidP="000B6A17">
      <w:pPr>
        <w:pStyle w:val="subsection"/>
      </w:pPr>
      <w:r w:rsidRPr="00D56626">
        <w:tab/>
        <w:t>(4)</w:t>
      </w:r>
      <w:r w:rsidRPr="00D56626">
        <w:tab/>
        <w:t xml:space="preserve">The Minister may, from time to time, by </w:t>
      </w:r>
      <w:r w:rsidR="00A71878" w:rsidRPr="00D56626">
        <w:t>legislative instrument</w:t>
      </w:r>
      <w:r w:rsidRPr="00D56626">
        <w:t xml:space="preserve">, specify a number (being a specification of the number in decimal notation) for the purposes of </w:t>
      </w:r>
      <w:r w:rsidR="00352F9C" w:rsidRPr="00D56626">
        <w:t>subsection (</w:t>
      </w:r>
      <w:r w:rsidRPr="00D56626">
        <w:t>2).</w:t>
      </w:r>
    </w:p>
    <w:p w14:paraId="1D8B885E" w14:textId="77777777" w:rsidR="000B6A17" w:rsidRPr="00D56626" w:rsidRDefault="000B6A17" w:rsidP="000B6A17">
      <w:pPr>
        <w:pStyle w:val="ActHead5"/>
      </w:pPr>
      <w:bookmarkStart w:id="48" w:name="_Toc191712424"/>
      <w:r w:rsidRPr="00AC7B6F">
        <w:rPr>
          <w:rStyle w:val="CharSectno"/>
        </w:rPr>
        <w:t>31</w:t>
      </w:r>
      <w:r w:rsidRPr="00D56626">
        <w:t xml:space="preserve">  Recurrent payments after payment of lump sum</w:t>
      </w:r>
      <w:bookmarkEnd w:id="48"/>
    </w:p>
    <w:p w14:paraId="0CFB3826" w14:textId="77777777" w:rsidR="000B6A17" w:rsidRPr="00D56626" w:rsidRDefault="000B6A17" w:rsidP="000B6A17">
      <w:pPr>
        <w:pStyle w:val="subsection"/>
      </w:pPr>
      <w:r w:rsidRPr="00D56626">
        <w:tab/>
        <w:t>(1)</w:t>
      </w:r>
      <w:r w:rsidRPr="00D56626">
        <w:tab/>
        <w:t>Where:</w:t>
      </w:r>
    </w:p>
    <w:p w14:paraId="1CA5C48D" w14:textId="77777777" w:rsidR="000B6A17" w:rsidRPr="00D56626" w:rsidRDefault="000B6A17" w:rsidP="000B6A17">
      <w:pPr>
        <w:pStyle w:val="paragraph"/>
      </w:pPr>
      <w:r w:rsidRPr="00D56626">
        <w:tab/>
        <w:t>(a)</w:t>
      </w:r>
      <w:r w:rsidRPr="00D56626">
        <w:tab/>
        <w:t>at any time after a lump sum is paid to an employee under section</w:t>
      </w:r>
      <w:r w:rsidR="00352F9C" w:rsidRPr="00D56626">
        <w:t> </w:t>
      </w:r>
      <w:r w:rsidRPr="00D56626">
        <w:t>30 in respect of an injury, the injury results in the employee being incapacitated for work to the extent that the employee is not able to engage in suitable employment; and</w:t>
      </w:r>
    </w:p>
    <w:p w14:paraId="1E721849" w14:textId="77777777" w:rsidR="000B6A17" w:rsidRPr="00D56626" w:rsidRDefault="000B6A17" w:rsidP="000B6A17">
      <w:pPr>
        <w:pStyle w:val="paragraph"/>
      </w:pPr>
      <w:r w:rsidRPr="00D56626">
        <w:tab/>
        <w:t>(b)</w:t>
      </w:r>
      <w:r w:rsidRPr="00D56626">
        <w:tab/>
        <w:t>the incapacity is likely to continue indefinitely;</w:t>
      </w:r>
    </w:p>
    <w:p w14:paraId="1A1A71CD" w14:textId="77777777" w:rsidR="000B6A17" w:rsidRPr="00D56626" w:rsidRDefault="000B6A17" w:rsidP="000B6A17">
      <w:pPr>
        <w:pStyle w:val="subsection2"/>
      </w:pPr>
      <w:r w:rsidRPr="00D56626">
        <w:t>Comcare is liable to pay compensation to the employee under this section during the period of the incapacity.</w:t>
      </w:r>
    </w:p>
    <w:p w14:paraId="038C91AE" w14:textId="2409FD4B" w:rsidR="000B6A17" w:rsidRPr="00D56626" w:rsidRDefault="000B6A17" w:rsidP="000B6A17">
      <w:pPr>
        <w:pStyle w:val="subsection"/>
      </w:pPr>
      <w:r w:rsidRPr="00D56626">
        <w:tab/>
        <w:t>(2)</w:t>
      </w:r>
      <w:r w:rsidRPr="00D56626">
        <w:tab/>
        <w:t xml:space="preserve">The amount of compensation is an amount per week equal to the amount per week that would, but for the payment of the lump sum, have been payable to the employee under </w:t>
      </w:r>
      <w:r w:rsidR="00DF6880">
        <w:t>section 1</w:t>
      </w:r>
      <w:r w:rsidRPr="00D56626">
        <w:t>9, 20, 21 or 21A, as the case may be, in respect of the incapacity, less the amount per week that was redeemed at the date of the determination under section</w:t>
      </w:r>
      <w:r w:rsidR="00352F9C" w:rsidRPr="00D56626">
        <w:t> </w:t>
      </w:r>
      <w:r w:rsidRPr="00D56626">
        <w:t>30.</w:t>
      </w:r>
    </w:p>
    <w:p w14:paraId="42BD6946" w14:textId="77777777" w:rsidR="000B6A17" w:rsidRPr="00D56626" w:rsidRDefault="000B6A17" w:rsidP="000B6A17">
      <w:pPr>
        <w:pStyle w:val="ActHead5"/>
      </w:pPr>
      <w:bookmarkStart w:id="49" w:name="_Toc191712425"/>
      <w:r w:rsidRPr="00AC7B6F">
        <w:rPr>
          <w:rStyle w:val="CharSectno"/>
        </w:rPr>
        <w:t>32</w:t>
      </w:r>
      <w:r w:rsidRPr="00D56626">
        <w:t xml:space="preserve">  Cancelled determinations not to affect certain payments of compensation</w:t>
      </w:r>
      <w:bookmarkEnd w:id="49"/>
    </w:p>
    <w:p w14:paraId="777C6A95" w14:textId="7151A666" w:rsidR="000B6A17" w:rsidRPr="00D56626" w:rsidRDefault="000B6A17" w:rsidP="000B6A17">
      <w:pPr>
        <w:pStyle w:val="subsection"/>
      </w:pPr>
      <w:r w:rsidRPr="00D56626">
        <w:tab/>
        <w:t>(1)</w:t>
      </w:r>
      <w:r w:rsidRPr="00D56626">
        <w:tab/>
        <w:t>For the purposes of subsections</w:t>
      </w:r>
      <w:r w:rsidR="00352F9C" w:rsidRPr="00D56626">
        <w:t> </w:t>
      </w:r>
      <w:r w:rsidRPr="00D56626">
        <w:t xml:space="preserve">23(3) and 31(2), account shall not be taken of a determination that the liability of Comcare to make </w:t>
      </w:r>
      <w:r w:rsidRPr="00D56626">
        <w:lastRenderedPageBreak/>
        <w:t xml:space="preserve">further payments to an employee under </w:t>
      </w:r>
      <w:r w:rsidR="00DF6880">
        <w:t>section 1</w:t>
      </w:r>
      <w:r w:rsidRPr="00D56626">
        <w:t>9, 20, 21 or 21A is to be redeemed if the determination:</w:t>
      </w:r>
    </w:p>
    <w:p w14:paraId="7B11D342" w14:textId="77777777" w:rsidR="000B6A17" w:rsidRPr="00D56626" w:rsidRDefault="000B6A17" w:rsidP="000B6A17">
      <w:pPr>
        <w:pStyle w:val="paragraph"/>
      </w:pPr>
      <w:r w:rsidRPr="00D56626">
        <w:tab/>
        <w:t>(a)</w:t>
      </w:r>
      <w:r w:rsidRPr="00D56626">
        <w:tab/>
        <w:t>is revoked by Comcare; or</w:t>
      </w:r>
    </w:p>
    <w:p w14:paraId="75E27200" w14:textId="77777777" w:rsidR="000B6A17" w:rsidRPr="00D56626" w:rsidRDefault="000B6A17" w:rsidP="000B6A17">
      <w:pPr>
        <w:pStyle w:val="paragraph"/>
      </w:pPr>
      <w:r w:rsidRPr="00D56626">
        <w:tab/>
        <w:t>(b)</w:t>
      </w:r>
      <w:r w:rsidRPr="00D56626">
        <w:tab/>
        <w:t>is set aside by a tribunal or court.</w:t>
      </w:r>
    </w:p>
    <w:p w14:paraId="0B3C60EA" w14:textId="40DCBC4F" w:rsidR="000B6A17" w:rsidRPr="00D56626" w:rsidRDefault="000B6A17" w:rsidP="000D56DD">
      <w:pPr>
        <w:pStyle w:val="subsection"/>
        <w:keepNext/>
        <w:keepLines/>
      </w:pPr>
      <w:r w:rsidRPr="00D56626">
        <w:tab/>
        <w:t>(2)</w:t>
      </w:r>
      <w:r w:rsidRPr="00D56626">
        <w:tab/>
      </w:r>
      <w:r w:rsidR="00352F9C" w:rsidRPr="00D56626">
        <w:t>Paragraph (</w:t>
      </w:r>
      <w:r w:rsidRPr="00D56626">
        <w:t xml:space="preserve">1)(b) does not apply if a further determination is made by a tribunal or court, being a determination under which the liability of Comcare to make further payments to the employee under </w:t>
      </w:r>
      <w:r w:rsidR="00DF6880">
        <w:t>section 1</w:t>
      </w:r>
      <w:r w:rsidRPr="00D56626">
        <w:t>9, 20, 21 or 21A is to be redeemed.</w:t>
      </w:r>
    </w:p>
    <w:p w14:paraId="265EAEAD" w14:textId="77777777" w:rsidR="000B6A17" w:rsidRPr="00D56626" w:rsidRDefault="000B6A17" w:rsidP="000B6A17">
      <w:pPr>
        <w:pStyle w:val="ActHead5"/>
      </w:pPr>
      <w:bookmarkStart w:id="50" w:name="_Toc191712426"/>
      <w:r w:rsidRPr="00AC7B6F">
        <w:rPr>
          <w:rStyle w:val="CharSectno"/>
        </w:rPr>
        <w:t>33</w:t>
      </w:r>
      <w:r w:rsidRPr="00D56626">
        <w:t xml:space="preserve">  Reduction of compensation in certain cases</w:t>
      </w:r>
      <w:bookmarkEnd w:id="50"/>
    </w:p>
    <w:p w14:paraId="195FE922" w14:textId="44D3B1A0" w:rsidR="000B6A17" w:rsidRPr="00D56626" w:rsidRDefault="000B6A17" w:rsidP="000B6A17">
      <w:pPr>
        <w:pStyle w:val="subsection"/>
      </w:pPr>
      <w:r w:rsidRPr="00D56626">
        <w:tab/>
        <w:t>(1)</w:t>
      </w:r>
      <w:r w:rsidRPr="00D56626">
        <w:tab/>
        <w:t xml:space="preserve">Where, in relation to a day in respect of which compensation is payable to an employee under </w:t>
      </w:r>
      <w:r w:rsidR="00DF6880">
        <w:t>section 1</w:t>
      </w:r>
      <w:r w:rsidRPr="00D56626">
        <w:t>9, 20, 21, 21A, 22 or 31, an amount or amounts are paid or payable to the employee by the Commonwealth or a licensed corporation by way of salary, wages or pay, the amount of compensation payable under that section in respect of that day shall be reduced by the amount, or the sum of the amounts, so paid or payable to the employee.</w:t>
      </w:r>
    </w:p>
    <w:p w14:paraId="0F7F7F5E" w14:textId="77777777" w:rsidR="000B6A17" w:rsidRPr="00D56626" w:rsidRDefault="000B6A17" w:rsidP="000B6A17">
      <w:pPr>
        <w:pStyle w:val="subsection"/>
      </w:pPr>
      <w:r w:rsidRPr="00D56626">
        <w:tab/>
        <w:t>(2)</w:t>
      </w:r>
      <w:r w:rsidRPr="00D56626">
        <w:tab/>
        <w:t>In this section, a reference to an amount paid or payable to an employee by the Commonwealth or a licensed corporation does not include a reference to:</w:t>
      </w:r>
    </w:p>
    <w:p w14:paraId="2945ED9A" w14:textId="50C4C10A" w:rsidR="000B6A17" w:rsidRPr="00D56626" w:rsidRDefault="000B6A17" w:rsidP="000B6A17">
      <w:pPr>
        <w:pStyle w:val="paragraph"/>
      </w:pPr>
      <w:r w:rsidRPr="00D56626">
        <w:tab/>
        <w:t>(a)</w:t>
      </w:r>
      <w:r w:rsidRPr="00D56626">
        <w:tab/>
        <w:t xml:space="preserve">an amount by way of pay in respect of a period of leave of absence granted, or in lieu of the grant of a period of leave of absence, under </w:t>
      </w:r>
      <w:r w:rsidR="00DF6880">
        <w:t>section 1</w:t>
      </w:r>
      <w:r w:rsidRPr="00D56626">
        <w:t xml:space="preserve">6 or 17 of the </w:t>
      </w:r>
      <w:r w:rsidRPr="00D56626">
        <w:rPr>
          <w:i/>
        </w:rPr>
        <w:t>Long Service Leave (Commonwealth Employees) Act 1976</w:t>
      </w:r>
      <w:r w:rsidRPr="00D56626">
        <w:t>, section</w:t>
      </w:r>
      <w:r w:rsidR="00352F9C" w:rsidRPr="00D56626">
        <w:t> </w:t>
      </w:r>
      <w:r w:rsidRPr="00D56626">
        <w:t xml:space="preserve">73 or 74 of the </w:t>
      </w:r>
      <w:r w:rsidRPr="00D56626">
        <w:rPr>
          <w:i/>
        </w:rPr>
        <w:t>Public Service Act 1922</w:t>
      </w:r>
      <w:r w:rsidRPr="00D56626">
        <w:t xml:space="preserve"> as in force before 20</w:t>
      </w:r>
      <w:r w:rsidR="00352F9C" w:rsidRPr="00D56626">
        <w:t> </w:t>
      </w:r>
      <w:r w:rsidRPr="00D56626">
        <w:t>December 1976 or section</w:t>
      </w:r>
      <w:r w:rsidR="00352F9C" w:rsidRPr="00D56626">
        <w:t> </w:t>
      </w:r>
      <w:r w:rsidRPr="00D56626">
        <w:t xml:space="preserve">7 or 8 of the </w:t>
      </w:r>
      <w:r w:rsidRPr="00D56626">
        <w:rPr>
          <w:i/>
        </w:rPr>
        <w:t>Commonwealth Employees’ Furlough Act 1943</w:t>
      </w:r>
      <w:r w:rsidRPr="00D56626">
        <w:t xml:space="preserve"> as in force before that day;</w:t>
      </w:r>
    </w:p>
    <w:p w14:paraId="7AB8E61D" w14:textId="77777777" w:rsidR="000B6A17" w:rsidRPr="00D56626" w:rsidRDefault="000B6A17" w:rsidP="000B6A17">
      <w:pPr>
        <w:pStyle w:val="paragraph"/>
      </w:pPr>
      <w:r w:rsidRPr="00D56626">
        <w:tab/>
        <w:t>(ba)</w:t>
      </w:r>
      <w:r w:rsidRPr="00D56626">
        <w:tab/>
        <w:t>an amount by way of pay in respect of a period of leave of absence, or in lieu of the grant of a period of leave of absence, in the nature of long service leave under a law of a State or Territory or an industrial award, determination, order or agreement;</w:t>
      </w:r>
    </w:p>
    <w:p w14:paraId="2260D714" w14:textId="4049A62D" w:rsidR="000B6A17" w:rsidRPr="00D56626" w:rsidRDefault="000B6A17" w:rsidP="00DC137C">
      <w:pPr>
        <w:pStyle w:val="paragraph"/>
      </w:pPr>
      <w:r w:rsidRPr="00D56626">
        <w:tab/>
        <w:t>(c)</w:t>
      </w:r>
      <w:r w:rsidRPr="00D56626">
        <w:tab/>
        <w:t xml:space="preserve">any amount that the employee is able to earn in suitable employment or any amount of earnings payable to an employee, being an amount that has been taken into account </w:t>
      </w:r>
      <w:r w:rsidRPr="00D56626">
        <w:lastRenderedPageBreak/>
        <w:t xml:space="preserve">for the purposes of calculating the amount of compensation payable to the employee under </w:t>
      </w:r>
      <w:r w:rsidR="00DF6880">
        <w:t>section 1</w:t>
      </w:r>
      <w:r w:rsidRPr="00D56626">
        <w:t>9; or</w:t>
      </w:r>
    </w:p>
    <w:p w14:paraId="7827ED82" w14:textId="77777777" w:rsidR="00A65FA9" w:rsidRPr="00D56626" w:rsidRDefault="00A65FA9" w:rsidP="00A65FA9">
      <w:pPr>
        <w:pStyle w:val="paragraph"/>
      </w:pPr>
      <w:r w:rsidRPr="00D56626">
        <w:tab/>
        <w:t>(e)</w:t>
      </w:r>
      <w:r w:rsidRPr="00D56626">
        <w:tab/>
        <w:t>a Commonwealth salary etc. payment as defined in paragraph</w:t>
      </w:r>
      <w:r w:rsidR="00352F9C" w:rsidRPr="00D56626">
        <w:t> </w:t>
      </w:r>
      <w:r w:rsidRPr="00D56626">
        <w:t>23A(1)(b).</w:t>
      </w:r>
    </w:p>
    <w:p w14:paraId="2ECF8CDD" w14:textId="77777777" w:rsidR="000B6A17" w:rsidRPr="00D56626" w:rsidRDefault="000B6A17" w:rsidP="00EC04C2">
      <w:pPr>
        <w:pStyle w:val="ActHead2"/>
        <w:pageBreakBefore/>
      </w:pPr>
      <w:bookmarkStart w:id="51" w:name="_Toc191712427"/>
      <w:r w:rsidRPr="00AC7B6F">
        <w:rPr>
          <w:rStyle w:val="CharPartNo"/>
        </w:rPr>
        <w:lastRenderedPageBreak/>
        <w:t>Part</w:t>
      </w:r>
      <w:r w:rsidR="006C251E" w:rsidRPr="00AC7B6F">
        <w:rPr>
          <w:rStyle w:val="CharPartNo"/>
        </w:rPr>
        <w:t> </w:t>
      </w:r>
      <w:r w:rsidRPr="00AC7B6F">
        <w:rPr>
          <w:rStyle w:val="CharPartNo"/>
        </w:rPr>
        <w:t>III</w:t>
      </w:r>
      <w:r w:rsidRPr="00D56626">
        <w:t>—</w:t>
      </w:r>
      <w:r w:rsidRPr="00AC7B6F">
        <w:rPr>
          <w:rStyle w:val="CharPartText"/>
        </w:rPr>
        <w:t>Rehabilitation</w:t>
      </w:r>
      <w:bookmarkEnd w:id="51"/>
    </w:p>
    <w:p w14:paraId="6B5BBED8" w14:textId="77777777" w:rsidR="000B6A17" w:rsidRPr="00D56626" w:rsidRDefault="000B6A17" w:rsidP="000B6A17">
      <w:pPr>
        <w:pStyle w:val="ActHead3"/>
      </w:pPr>
      <w:bookmarkStart w:id="52" w:name="_Toc191712428"/>
      <w:r w:rsidRPr="00AC7B6F">
        <w:rPr>
          <w:rStyle w:val="CharDivNo"/>
        </w:rPr>
        <w:t>Division</w:t>
      </w:r>
      <w:r w:rsidR="00352F9C" w:rsidRPr="00AC7B6F">
        <w:rPr>
          <w:rStyle w:val="CharDivNo"/>
        </w:rPr>
        <w:t> </w:t>
      </w:r>
      <w:r w:rsidRPr="00AC7B6F">
        <w:rPr>
          <w:rStyle w:val="CharDivNo"/>
        </w:rPr>
        <w:t>1</w:t>
      </w:r>
      <w:r w:rsidRPr="00D56626">
        <w:t>—</w:t>
      </w:r>
      <w:r w:rsidRPr="00AC7B6F">
        <w:rPr>
          <w:rStyle w:val="CharDivText"/>
        </w:rPr>
        <w:t>Preliminary</w:t>
      </w:r>
      <w:bookmarkEnd w:id="52"/>
    </w:p>
    <w:p w14:paraId="39B54607" w14:textId="77777777" w:rsidR="000B6A17" w:rsidRPr="00D56626" w:rsidRDefault="000B6A17" w:rsidP="000B6A17">
      <w:pPr>
        <w:pStyle w:val="ActHead5"/>
      </w:pPr>
      <w:bookmarkStart w:id="53" w:name="_Toc191712429"/>
      <w:r w:rsidRPr="00AC7B6F">
        <w:rPr>
          <w:rStyle w:val="CharSectno"/>
        </w:rPr>
        <w:t>34</w:t>
      </w:r>
      <w:r w:rsidRPr="00D56626">
        <w:t xml:space="preserve">  Definitions</w:t>
      </w:r>
      <w:bookmarkEnd w:id="53"/>
    </w:p>
    <w:p w14:paraId="7A4C4132" w14:textId="77777777" w:rsidR="000B6A17" w:rsidRPr="00D56626" w:rsidRDefault="000B6A17" w:rsidP="000B6A17">
      <w:pPr>
        <w:pStyle w:val="subsection"/>
      </w:pPr>
      <w:r w:rsidRPr="00D56626">
        <w:tab/>
      </w:r>
      <w:r w:rsidRPr="00D56626">
        <w:tab/>
        <w:t>In this Part:</w:t>
      </w:r>
    </w:p>
    <w:p w14:paraId="5A6E2661" w14:textId="77777777" w:rsidR="000B6A17" w:rsidRPr="00D56626" w:rsidRDefault="000B6A17" w:rsidP="00D83163">
      <w:pPr>
        <w:pStyle w:val="Definition"/>
      </w:pPr>
      <w:r w:rsidRPr="00D56626">
        <w:rPr>
          <w:b/>
          <w:i/>
        </w:rPr>
        <w:t>principal</w:t>
      </w:r>
      <w:r w:rsidRPr="00D56626">
        <w:t>, in relation to an applicant for approval as a rehabilitation program provider or for renewal of such an approval, means:</w:t>
      </w:r>
    </w:p>
    <w:p w14:paraId="4EC343F5" w14:textId="77777777" w:rsidR="000B6A17" w:rsidRPr="00D56626" w:rsidRDefault="000B6A17" w:rsidP="000B6A17">
      <w:pPr>
        <w:pStyle w:val="paragraph"/>
      </w:pPr>
      <w:r w:rsidRPr="00D56626">
        <w:tab/>
        <w:t>(a)</w:t>
      </w:r>
      <w:r w:rsidRPr="00D56626">
        <w:tab/>
        <w:t>if the applicant is a partnership—any of the partners; and</w:t>
      </w:r>
    </w:p>
    <w:p w14:paraId="3412FD59" w14:textId="77777777" w:rsidR="000B6A17" w:rsidRPr="00D56626" w:rsidRDefault="000B6A17" w:rsidP="000B6A17">
      <w:pPr>
        <w:pStyle w:val="paragraph"/>
      </w:pPr>
      <w:r w:rsidRPr="00D56626">
        <w:tab/>
        <w:t>(b)</w:t>
      </w:r>
      <w:r w:rsidRPr="00D56626">
        <w:tab/>
        <w:t>if the applicant is a company—any of the directors of the company and, if the person responsible for the day to day running of the company is not a director, also that person.</w:t>
      </w:r>
    </w:p>
    <w:p w14:paraId="578E1606" w14:textId="77777777" w:rsidR="000B6A17" w:rsidRPr="00D56626" w:rsidRDefault="000B6A17" w:rsidP="00D83163">
      <w:pPr>
        <w:pStyle w:val="Definition"/>
      </w:pPr>
      <w:r w:rsidRPr="00D56626">
        <w:rPr>
          <w:b/>
          <w:i/>
        </w:rPr>
        <w:t>renewal date</w:t>
      </w:r>
      <w:r w:rsidRPr="00D56626">
        <w:t xml:space="preserve"> means:</w:t>
      </w:r>
    </w:p>
    <w:p w14:paraId="00EFC418" w14:textId="77777777" w:rsidR="000B6A17" w:rsidRPr="00D56626" w:rsidRDefault="000B6A17" w:rsidP="000B6A17">
      <w:pPr>
        <w:pStyle w:val="paragraph"/>
      </w:pPr>
      <w:r w:rsidRPr="00D56626">
        <w:tab/>
        <w:t>(a)</w:t>
      </w:r>
      <w:r w:rsidRPr="00D56626">
        <w:tab/>
        <w:t>a date occurring not later than 12 months after this Act receives the Royal Assent that is determined, in writing, by the Minister to be the first renewal date; and</w:t>
      </w:r>
    </w:p>
    <w:p w14:paraId="09426D04" w14:textId="77777777" w:rsidR="000B6A17" w:rsidRPr="00D56626" w:rsidRDefault="000B6A17" w:rsidP="000B6A17">
      <w:pPr>
        <w:pStyle w:val="paragraph"/>
      </w:pPr>
      <w:r w:rsidRPr="00D56626">
        <w:tab/>
        <w:t>(b)</w:t>
      </w:r>
      <w:r w:rsidRPr="00D56626">
        <w:tab/>
        <w:t>the dates occurring, at intervals prescribed for the purposes of this paragraph, after the date determined to be the first renewal date.</w:t>
      </w:r>
    </w:p>
    <w:p w14:paraId="545CF0F2" w14:textId="77777777" w:rsidR="000B6A17" w:rsidRPr="00D56626" w:rsidRDefault="000B6A17" w:rsidP="00EC04C2">
      <w:pPr>
        <w:pStyle w:val="ActHead3"/>
        <w:pageBreakBefore/>
      </w:pPr>
      <w:bookmarkStart w:id="54" w:name="_Toc191712430"/>
      <w:r w:rsidRPr="00AC7B6F">
        <w:rPr>
          <w:rStyle w:val="CharDivNo"/>
        </w:rPr>
        <w:lastRenderedPageBreak/>
        <w:t>Division</w:t>
      </w:r>
      <w:r w:rsidR="00352F9C" w:rsidRPr="00AC7B6F">
        <w:rPr>
          <w:rStyle w:val="CharDivNo"/>
        </w:rPr>
        <w:t> </w:t>
      </w:r>
      <w:r w:rsidRPr="00AC7B6F">
        <w:rPr>
          <w:rStyle w:val="CharDivNo"/>
        </w:rPr>
        <w:t>2</w:t>
      </w:r>
      <w:r w:rsidRPr="00D56626">
        <w:t>—</w:t>
      </w:r>
      <w:r w:rsidRPr="00AC7B6F">
        <w:rPr>
          <w:rStyle w:val="CharDivText"/>
        </w:rPr>
        <w:t>Approved rehabilitation program providers</w:t>
      </w:r>
      <w:bookmarkEnd w:id="54"/>
    </w:p>
    <w:p w14:paraId="0C9445A0" w14:textId="77777777" w:rsidR="000B6A17" w:rsidRPr="00D56626" w:rsidRDefault="000B6A17" w:rsidP="000B6A17">
      <w:pPr>
        <w:pStyle w:val="ActHead5"/>
      </w:pPr>
      <w:bookmarkStart w:id="55" w:name="_Toc191712431"/>
      <w:r w:rsidRPr="00AC7B6F">
        <w:rPr>
          <w:rStyle w:val="CharSectno"/>
        </w:rPr>
        <w:t>34A</w:t>
      </w:r>
      <w:r w:rsidRPr="00D56626">
        <w:t xml:space="preserve">  How this Part applies to partnerships</w:t>
      </w:r>
      <w:bookmarkEnd w:id="55"/>
    </w:p>
    <w:p w14:paraId="2F3FD4DB" w14:textId="77777777" w:rsidR="000B6A17" w:rsidRPr="00D56626" w:rsidRDefault="000B6A17" w:rsidP="000B6A17">
      <w:pPr>
        <w:pStyle w:val="subsection"/>
      </w:pPr>
      <w:r w:rsidRPr="00D56626">
        <w:tab/>
        <w:t>(1)</w:t>
      </w:r>
      <w:r w:rsidRPr="00D56626">
        <w:tab/>
        <w:t>A partnership may apply for approval as, or for renewal of approval as, a rehabilitation program provider as if the partnership were a person.</w:t>
      </w:r>
    </w:p>
    <w:p w14:paraId="3ED5A535" w14:textId="77777777" w:rsidR="000B6A17" w:rsidRPr="00D56626" w:rsidRDefault="000B6A17" w:rsidP="000B6A17">
      <w:pPr>
        <w:pStyle w:val="subsection"/>
      </w:pPr>
      <w:r w:rsidRPr="00D56626">
        <w:tab/>
        <w:t>(2)</w:t>
      </w:r>
      <w:r w:rsidRPr="00D56626">
        <w:tab/>
        <w:t xml:space="preserve">If the partnership so applies, this Part applies subject to the changes set out in </w:t>
      </w:r>
      <w:r w:rsidR="00352F9C" w:rsidRPr="00D56626">
        <w:t>subsections (</w:t>
      </w:r>
      <w:r w:rsidRPr="00D56626">
        <w:t>3), (4), (5) and (6), to and in relation to:</w:t>
      </w:r>
    </w:p>
    <w:p w14:paraId="252FBF51" w14:textId="77777777" w:rsidR="000B6A17" w:rsidRPr="00D56626" w:rsidRDefault="000B6A17" w:rsidP="000B6A17">
      <w:pPr>
        <w:pStyle w:val="paragraph"/>
      </w:pPr>
      <w:r w:rsidRPr="00D56626">
        <w:tab/>
        <w:t>(a)</w:t>
      </w:r>
      <w:r w:rsidRPr="00D56626">
        <w:tab/>
        <w:t>that application; and</w:t>
      </w:r>
    </w:p>
    <w:p w14:paraId="33CB50D5" w14:textId="77777777" w:rsidR="000B6A17" w:rsidRPr="00D56626" w:rsidRDefault="000B6A17" w:rsidP="000B6A17">
      <w:pPr>
        <w:pStyle w:val="paragraph"/>
      </w:pPr>
      <w:r w:rsidRPr="00D56626">
        <w:tab/>
        <w:t>(b)</w:t>
      </w:r>
      <w:r w:rsidRPr="00D56626">
        <w:tab/>
        <w:t>if the application is approved—the operations of the partnership as a rehabilitation program provider.</w:t>
      </w:r>
    </w:p>
    <w:p w14:paraId="19E8BD05" w14:textId="77777777" w:rsidR="000B6A17" w:rsidRPr="00D56626" w:rsidRDefault="000B6A17" w:rsidP="000B6A17">
      <w:pPr>
        <w:pStyle w:val="subsection"/>
      </w:pPr>
      <w:r w:rsidRPr="00D56626">
        <w:tab/>
        <w:t>(3)</w:t>
      </w:r>
      <w:r w:rsidRPr="00D56626">
        <w:tab/>
        <w:t>If this Part would otherwise require or permit something to be done by the partnership in relation to its application for approval or renewal of approval as, or its operation as, a rehabilitation program provider, the thing may be done by one or more of the partners on behalf of the partnership.</w:t>
      </w:r>
    </w:p>
    <w:p w14:paraId="10A820CB" w14:textId="77777777" w:rsidR="000B6A17" w:rsidRPr="00D56626" w:rsidRDefault="000B6A17" w:rsidP="000B6A17">
      <w:pPr>
        <w:pStyle w:val="subsection"/>
      </w:pPr>
      <w:r w:rsidRPr="00D56626">
        <w:tab/>
        <w:t>(4)</w:t>
      </w:r>
      <w:r w:rsidRPr="00D56626">
        <w:tab/>
        <w:t>If, under this Part, a document is given, in accordance with section</w:t>
      </w:r>
      <w:r w:rsidR="00352F9C" w:rsidRPr="00D56626">
        <w:t> </w:t>
      </w:r>
      <w:r w:rsidRPr="00D56626">
        <w:t xml:space="preserve">28A of the </w:t>
      </w:r>
      <w:r w:rsidRPr="00D56626">
        <w:rPr>
          <w:i/>
        </w:rPr>
        <w:t>Acts Interpretation Act 1901</w:t>
      </w:r>
      <w:r w:rsidRPr="00D56626">
        <w:t>, to a partner of a partnership in relation to its application for approval or renewal of approval as, or its operation as, a rehabilitation program provider, the document is taken to have been given to the partnership.</w:t>
      </w:r>
    </w:p>
    <w:p w14:paraId="1CFEB329" w14:textId="77777777" w:rsidR="000B6A17" w:rsidRPr="00D56626" w:rsidRDefault="000B6A17" w:rsidP="000B6A17">
      <w:pPr>
        <w:pStyle w:val="subsection"/>
      </w:pPr>
      <w:r w:rsidRPr="00D56626">
        <w:tab/>
        <w:t>(5)</w:t>
      </w:r>
      <w:r w:rsidRPr="00D56626">
        <w:tab/>
        <w:t>An obligation that would otherwise be imposed upon a partnership in relation to its application for approval or renewal of approval as, or its operation as, a rehabilitation program provider by a provision of this Part:</w:t>
      </w:r>
    </w:p>
    <w:p w14:paraId="722BF433" w14:textId="77777777" w:rsidR="000B6A17" w:rsidRPr="00D56626" w:rsidRDefault="000B6A17" w:rsidP="000B6A17">
      <w:pPr>
        <w:pStyle w:val="paragraph"/>
      </w:pPr>
      <w:r w:rsidRPr="00D56626">
        <w:tab/>
        <w:t>(a)</w:t>
      </w:r>
      <w:r w:rsidRPr="00D56626">
        <w:tab/>
        <w:t>is imposed on each partner instead; but</w:t>
      </w:r>
    </w:p>
    <w:p w14:paraId="1B442D3C" w14:textId="77777777" w:rsidR="000B6A17" w:rsidRPr="00D56626" w:rsidRDefault="000B6A17" w:rsidP="000B6A17">
      <w:pPr>
        <w:pStyle w:val="paragraph"/>
      </w:pPr>
      <w:r w:rsidRPr="00D56626">
        <w:tab/>
        <w:t>(b)</w:t>
      </w:r>
      <w:r w:rsidRPr="00D56626">
        <w:tab/>
        <w:t>may be discharged by any of the partners.</w:t>
      </w:r>
    </w:p>
    <w:p w14:paraId="21880F12" w14:textId="203827B8" w:rsidR="000B6A17" w:rsidRPr="00D56626" w:rsidRDefault="000B6A17" w:rsidP="000B6A17">
      <w:pPr>
        <w:pStyle w:val="subsection"/>
      </w:pPr>
      <w:r w:rsidRPr="00D56626">
        <w:tab/>
        <w:t>(6)</w:t>
      </w:r>
      <w:r w:rsidRPr="00D56626">
        <w:tab/>
        <w:t xml:space="preserve">The partners are jointly and severally liable to pay any fee that would otherwise be payable by the partnership under a provision of this </w:t>
      </w:r>
      <w:r w:rsidR="001063E8" w:rsidRPr="00D56626">
        <w:t>Part i</w:t>
      </w:r>
      <w:r w:rsidRPr="00D56626">
        <w:t>n relation to its application for approval or renewal of approval as, or its operation as, a rehabilitation program provider.</w:t>
      </w:r>
    </w:p>
    <w:p w14:paraId="7BB6E8D2" w14:textId="77777777" w:rsidR="000B6A17" w:rsidRPr="00D56626" w:rsidRDefault="000B6A17" w:rsidP="00FA4FC8">
      <w:pPr>
        <w:pStyle w:val="subsection"/>
      </w:pPr>
      <w:r w:rsidRPr="00D56626">
        <w:lastRenderedPageBreak/>
        <w:tab/>
        <w:t>(7)</w:t>
      </w:r>
      <w:r w:rsidRPr="00D56626">
        <w:tab/>
        <w:t>For the purposes of this Part, a change in the composition of a partnership does not affect the continuity of the partnership:</w:t>
      </w:r>
    </w:p>
    <w:p w14:paraId="330EC4D7" w14:textId="77777777" w:rsidR="000B6A17" w:rsidRPr="00D56626" w:rsidRDefault="000B6A17" w:rsidP="00C70FAC">
      <w:pPr>
        <w:pStyle w:val="paragraph"/>
        <w:keepNext/>
      </w:pPr>
      <w:r w:rsidRPr="00D56626">
        <w:tab/>
        <w:t>(a)</w:t>
      </w:r>
      <w:r w:rsidRPr="00D56626">
        <w:tab/>
        <w:t>as an applicant for approval or renewal of approval as a rehabilitation program provider; or</w:t>
      </w:r>
    </w:p>
    <w:p w14:paraId="58A22C05" w14:textId="77777777" w:rsidR="000B6A17" w:rsidRPr="00D56626" w:rsidRDefault="000B6A17" w:rsidP="000B6A17">
      <w:pPr>
        <w:pStyle w:val="paragraph"/>
      </w:pPr>
      <w:r w:rsidRPr="00D56626">
        <w:tab/>
        <w:t>(b)</w:t>
      </w:r>
      <w:r w:rsidRPr="00D56626">
        <w:tab/>
        <w:t>as a provider of rehabilitation programs.</w:t>
      </w:r>
    </w:p>
    <w:p w14:paraId="607F9355" w14:textId="77777777" w:rsidR="000B6A17" w:rsidRPr="00D56626" w:rsidRDefault="000B6A17" w:rsidP="000B6A17">
      <w:pPr>
        <w:pStyle w:val="ActHead5"/>
      </w:pPr>
      <w:bookmarkStart w:id="56" w:name="_Toc191712432"/>
      <w:r w:rsidRPr="00AC7B6F">
        <w:rPr>
          <w:rStyle w:val="CharSectno"/>
        </w:rPr>
        <w:t>34B</w:t>
      </w:r>
      <w:r w:rsidRPr="00D56626">
        <w:t xml:space="preserve">  Persons may seek approval as rehabilitation program providers</w:t>
      </w:r>
      <w:bookmarkEnd w:id="56"/>
    </w:p>
    <w:p w14:paraId="194403B7" w14:textId="77777777" w:rsidR="000B6A17" w:rsidRPr="00D56626" w:rsidRDefault="000B6A17" w:rsidP="000B6A17">
      <w:pPr>
        <w:pStyle w:val="subsection"/>
      </w:pPr>
      <w:r w:rsidRPr="00D56626">
        <w:tab/>
      </w:r>
      <w:r w:rsidRPr="00D56626">
        <w:tab/>
        <w:t>A person may apply to Comcare for approval as a rehabilitation program provider.</w:t>
      </w:r>
    </w:p>
    <w:p w14:paraId="614F432B" w14:textId="77777777" w:rsidR="000B6A17" w:rsidRPr="00D56626" w:rsidRDefault="000B6A17" w:rsidP="000B6A17">
      <w:pPr>
        <w:pStyle w:val="ActHead5"/>
      </w:pPr>
      <w:bookmarkStart w:id="57" w:name="_Toc191712433"/>
      <w:r w:rsidRPr="00AC7B6F">
        <w:rPr>
          <w:rStyle w:val="CharSectno"/>
        </w:rPr>
        <w:t>34C</w:t>
      </w:r>
      <w:r w:rsidRPr="00D56626">
        <w:t xml:space="preserve">  Applications for initial approval</w:t>
      </w:r>
      <w:bookmarkEnd w:id="57"/>
    </w:p>
    <w:p w14:paraId="38D0B199" w14:textId="77777777" w:rsidR="000B6A17" w:rsidRPr="00D56626" w:rsidRDefault="000B6A17" w:rsidP="000B6A17">
      <w:pPr>
        <w:pStyle w:val="subsection"/>
      </w:pPr>
      <w:r w:rsidRPr="00D56626">
        <w:tab/>
        <w:t>(1)</w:t>
      </w:r>
      <w:r w:rsidRPr="00D56626">
        <w:tab/>
        <w:t>An application for initial approval of a person as a rehabilitation program provider must:</w:t>
      </w:r>
    </w:p>
    <w:p w14:paraId="393A006A" w14:textId="77777777" w:rsidR="000B6A17" w:rsidRPr="00D56626" w:rsidRDefault="000B6A17" w:rsidP="000B6A17">
      <w:pPr>
        <w:pStyle w:val="paragraph"/>
      </w:pPr>
      <w:r w:rsidRPr="00D56626">
        <w:tab/>
        <w:t>(a)</w:t>
      </w:r>
      <w:r w:rsidRPr="00D56626">
        <w:tab/>
        <w:t>be in writing in the approved form; and</w:t>
      </w:r>
    </w:p>
    <w:p w14:paraId="012EC771" w14:textId="77777777" w:rsidR="000B6A17" w:rsidRPr="00D56626" w:rsidRDefault="000B6A17" w:rsidP="000B6A17">
      <w:pPr>
        <w:pStyle w:val="paragraph"/>
      </w:pPr>
      <w:r w:rsidRPr="00D56626">
        <w:tab/>
        <w:t>(b)</w:t>
      </w:r>
      <w:r w:rsidRPr="00D56626">
        <w:tab/>
        <w:t>identify the applicant and, if the applicant is not an individual, also identify the persons who are, at the time of the application:</w:t>
      </w:r>
    </w:p>
    <w:p w14:paraId="7AA5E0DC" w14:textId="77777777" w:rsidR="000B6A17" w:rsidRPr="00D56626" w:rsidRDefault="000B6A17" w:rsidP="000B6A17">
      <w:pPr>
        <w:pStyle w:val="paragraphsub"/>
      </w:pPr>
      <w:r w:rsidRPr="00D56626">
        <w:tab/>
        <w:t>(i)</w:t>
      </w:r>
      <w:r w:rsidRPr="00D56626">
        <w:tab/>
        <w:t>the principals of the applicant; and</w:t>
      </w:r>
    </w:p>
    <w:p w14:paraId="48B05B92" w14:textId="77777777" w:rsidR="000B6A17" w:rsidRPr="00D56626" w:rsidRDefault="000B6A17" w:rsidP="000B6A17">
      <w:pPr>
        <w:pStyle w:val="paragraphsub"/>
      </w:pPr>
      <w:r w:rsidRPr="00D56626">
        <w:tab/>
        <w:t>(ii)</w:t>
      </w:r>
      <w:r w:rsidRPr="00D56626">
        <w:tab/>
        <w:t>employees of the applicant who will participate in the provision of rehabilitation services under this Act; and</w:t>
      </w:r>
    </w:p>
    <w:p w14:paraId="30B5DAF7" w14:textId="77777777" w:rsidR="000B6A17" w:rsidRPr="00D56626" w:rsidRDefault="000B6A17" w:rsidP="000B6A17">
      <w:pPr>
        <w:pStyle w:val="paragraph"/>
      </w:pPr>
      <w:r w:rsidRPr="00D56626">
        <w:tab/>
        <w:t>(c)</w:t>
      </w:r>
      <w:r w:rsidRPr="00D56626">
        <w:tab/>
        <w:t>contain such information relating to:</w:t>
      </w:r>
    </w:p>
    <w:p w14:paraId="4B9DF0EC" w14:textId="77777777" w:rsidR="000B6A17" w:rsidRPr="00D56626" w:rsidRDefault="000B6A17" w:rsidP="000B6A17">
      <w:pPr>
        <w:pStyle w:val="paragraphsub"/>
      </w:pPr>
      <w:r w:rsidRPr="00D56626">
        <w:tab/>
        <w:t>(i)</w:t>
      </w:r>
      <w:r w:rsidRPr="00D56626">
        <w:tab/>
        <w:t>the criteria in force under section</w:t>
      </w:r>
      <w:r w:rsidR="00352F9C" w:rsidRPr="00D56626">
        <w:t> </w:t>
      </w:r>
      <w:r w:rsidRPr="00D56626">
        <w:t>34D; and</w:t>
      </w:r>
    </w:p>
    <w:p w14:paraId="05307A9C" w14:textId="77777777" w:rsidR="000B6A17" w:rsidRPr="00D56626" w:rsidRDefault="000B6A17" w:rsidP="000B6A17">
      <w:pPr>
        <w:pStyle w:val="paragraphsub"/>
      </w:pPr>
      <w:r w:rsidRPr="00D56626">
        <w:tab/>
        <w:t>(ii)</w:t>
      </w:r>
      <w:r w:rsidRPr="00D56626">
        <w:tab/>
        <w:t>operational standards in force under section</w:t>
      </w:r>
      <w:r w:rsidR="00352F9C" w:rsidRPr="00D56626">
        <w:t> </w:t>
      </w:r>
      <w:r w:rsidRPr="00D56626">
        <w:t>34E; and</w:t>
      </w:r>
    </w:p>
    <w:p w14:paraId="2FDC633A" w14:textId="77777777" w:rsidR="000B6A17" w:rsidRPr="00D56626" w:rsidRDefault="000B6A17" w:rsidP="000B6A17">
      <w:pPr>
        <w:pStyle w:val="paragraphsub"/>
      </w:pPr>
      <w:r w:rsidRPr="00D56626">
        <w:tab/>
        <w:t>(iii)</w:t>
      </w:r>
      <w:r w:rsidRPr="00D56626">
        <w:tab/>
        <w:t>such other matters;</w:t>
      </w:r>
    </w:p>
    <w:p w14:paraId="34D77685" w14:textId="77777777" w:rsidR="000B6A17" w:rsidRPr="00D56626" w:rsidRDefault="000B6A17" w:rsidP="000B6A17">
      <w:pPr>
        <w:pStyle w:val="paragraph"/>
      </w:pPr>
      <w:r w:rsidRPr="00D56626">
        <w:tab/>
      </w:r>
      <w:r w:rsidRPr="00D56626">
        <w:tab/>
        <w:t>as the approved form specifies.</w:t>
      </w:r>
    </w:p>
    <w:p w14:paraId="48EAACF9" w14:textId="77777777" w:rsidR="000B6A17" w:rsidRPr="00D56626" w:rsidRDefault="000B6A17" w:rsidP="004F3F36">
      <w:pPr>
        <w:pStyle w:val="noteToPara"/>
      </w:pPr>
      <w:r w:rsidRPr="00D56626">
        <w:t>Note:</w:t>
      </w:r>
      <w:r w:rsidRPr="00D56626">
        <w:tab/>
        <w:t xml:space="preserve">For meaning of </w:t>
      </w:r>
      <w:r w:rsidRPr="00D56626">
        <w:rPr>
          <w:b/>
          <w:i/>
        </w:rPr>
        <w:t>approved form</w:t>
      </w:r>
      <w:r w:rsidRPr="00D56626">
        <w:t xml:space="preserve"> see section</w:t>
      </w:r>
      <w:r w:rsidR="00352F9C" w:rsidRPr="00D56626">
        <w:t> </w:t>
      </w:r>
      <w:r w:rsidRPr="00D56626">
        <w:t>34S.</w:t>
      </w:r>
    </w:p>
    <w:p w14:paraId="6DFAB26F" w14:textId="77777777" w:rsidR="000B6A17" w:rsidRPr="00D56626" w:rsidRDefault="000B6A17" w:rsidP="000B6A17">
      <w:pPr>
        <w:pStyle w:val="subsection"/>
      </w:pPr>
      <w:r w:rsidRPr="00D56626">
        <w:tab/>
        <w:t>(2)</w:t>
      </w:r>
      <w:r w:rsidRPr="00D56626">
        <w:tab/>
        <w:t>Applications must be accompanied by the prescribed fee for processing the application.</w:t>
      </w:r>
    </w:p>
    <w:p w14:paraId="459C2E55" w14:textId="77777777" w:rsidR="000B6A17" w:rsidRPr="00D56626" w:rsidRDefault="000B6A17" w:rsidP="000B6A17">
      <w:pPr>
        <w:pStyle w:val="subsection"/>
      </w:pPr>
      <w:r w:rsidRPr="00D56626">
        <w:tab/>
        <w:t>(3)</w:t>
      </w:r>
      <w:r w:rsidRPr="00D56626">
        <w:tab/>
        <w:t xml:space="preserve">If Comcare receives an application that meets the requirements of </w:t>
      </w:r>
      <w:r w:rsidR="00352F9C" w:rsidRPr="00D56626">
        <w:t>subsection (</w:t>
      </w:r>
      <w:r w:rsidRPr="00D56626">
        <w:t>1) and is paid the prescribed fee, it is required to process the application within 6 months of receiving it.</w:t>
      </w:r>
    </w:p>
    <w:p w14:paraId="13AA3CD6" w14:textId="77777777" w:rsidR="000B6A17" w:rsidRPr="00D56626" w:rsidRDefault="000B6A17" w:rsidP="000B6A17">
      <w:pPr>
        <w:pStyle w:val="subsection"/>
      </w:pPr>
      <w:r w:rsidRPr="00D56626">
        <w:lastRenderedPageBreak/>
        <w:tab/>
        <w:t>(4)</w:t>
      </w:r>
      <w:r w:rsidRPr="00D56626">
        <w:tab/>
        <w:t>If Comcare gives an applicant notice under section</w:t>
      </w:r>
      <w:r w:rsidR="00352F9C" w:rsidRPr="00D56626">
        <w:t> </w:t>
      </w:r>
      <w:r w:rsidRPr="00D56626">
        <w:t>34N requiring the production of further information, the period from the giving of that notice to the production of that information is to be disregarded.</w:t>
      </w:r>
    </w:p>
    <w:p w14:paraId="04EC9BF0" w14:textId="77777777" w:rsidR="000B6A17" w:rsidRPr="00D56626" w:rsidRDefault="000B6A17" w:rsidP="000B6A17">
      <w:pPr>
        <w:pStyle w:val="ActHead5"/>
      </w:pPr>
      <w:bookmarkStart w:id="58" w:name="_Toc191712434"/>
      <w:r w:rsidRPr="00AC7B6F">
        <w:rPr>
          <w:rStyle w:val="CharSectno"/>
        </w:rPr>
        <w:t>34D</w:t>
      </w:r>
      <w:r w:rsidRPr="00D56626">
        <w:t xml:space="preserve">  Comcare to establish criteria for approval, or renewal of approval, of persons as rehabilitation program providers</w:t>
      </w:r>
      <w:bookmarkEnd w:id="58"/>
    </w:p>
    <w:p w14:paraId="0426F087" w14:textId="77777777" w:rsidR="000B6A17" w:rsidRPr="00D56626" w:rsidRDefault="000B6A17" w:rsidP="000B6A17">
      <w:pPr>
        <w:pStyle w:val="subsection"/>
      </w:pPr>
      <w:r w:rsidRPr="00D56626">
        <w:tab/>
        <w:t>(1)</w:t>
      </w:r>
      <w:r w:rsidRPr="00D56626">
        <w:tab/>
        <w:t xml:space="preserve">Comcare must, by </w:t>
      </w:r>
      <w:r w:rsidR="0085619A" w:rsidRPr="00D56626">
        <w:t>legislative instrument</w:t>
      </w:r>
      <w:r w:rsidRPr="00D56626">
        <w:t>, determine the criteria to be met by persons applying:</w:t>
      </w:r>
    </w:p>
    <w:p w14:paraId="64E61035" w14:textId="77777777" w:rsidR="000B6A17" w:rsidRPr="00D56626" w:rsidRDefault="000B6A17" w:rsidP="000B6A17">
      <w:pPr>
        <w:pStyle w:val="paragraph"/>
      </w:pPr>
      <w:r w:rsidRPr="00D56626">
        <w:tab/>
        <w:t>(a)</w:t>
      </w:r>
      <w:r w:rsidRPr="00D56626">
        <w:tab/>
        <w:t>under section</w:t>
      </w:r>
      <w:r w:rsidR="00352F9C" w:rsidRPr="00D56626">
        <w:t> </w:t>
      </w:r>
      <w:r w:rsidRPr="00D56626">
        <w:t>34B for approval as rehabilitation program providers; or</w:t>
      </w:r>
    </w:p>
    <w:p w14:paraId="69089EB0" w14:textId="77777777" w:rsidR="000B6A17" w:rsidRPr="00D56626" w:rsidRDefault="000B6A17" w:rsidP="000B6A17">
      <w:pPr>
        <w:pStyle w:val="paragraph"/>
      </w:pPr>
      <w:r w:rsidRPr="00D56626">
        <w:tab/>
        <w:t>(b)</w:t>
      </w:r>
      <w:r w:rsidRPr="00D56626">
        <w:tab/>
        <w:t>under subsection</w:t>
      </w:r>
      <w:r w:rsidR="00352F9C" w:rsidRPr="00D56626">
        <w:t> </w:t>
      </w:r>
      <w:r w:rsidRPr="00D56626">
        <w:t>34J(1) for renewal of such an approval.</w:t>
      </w:r>
    </w:p>
    <w:p w14:paraId="0ABCB330" w14:textId="77777777" w:rsidR="000B6A17" w:rsidRPr="00D56626" w:rsidRDefault="000B6A17" w:rsidP="000B6A17">
      <w:pPr>
        <w:pStyle w:val="subsection"/>
      </w:pPr>
      <w:r w:rsidRPr="00D56626">
        <w:tab/>
        <w:t>(2)</w:t>
      </w:r>
      <w:r w:rsidRPr="00D56626">
        <w:tab/>
        <w:t xml:space="preserve">Without limiting the generality of </w:t>
      </w:r>
      <w:r w:rsidR="00352F9C" w:rsidRPr="00D56626">
        <w:t>subsection (</w:t>
      </w:r>
      <w:r w:rsidRPr="00D56626">
        <w:t>1), the criteria must include:</w:t>
      </w:r>
    </w:p>
    <w:p w14:paraId="0432E579" w14:textId="77777777" w:rsidR="000B6A17" w:rsidRPr="00D56626" w:rsidRDefault="000B6A17" w:rsidP="000B6A17">
      <w:pPr>
        <w:pStyle w:val="paragraph"/>
      </w:pPr>
      <w:r w:rsidRPr="00D56626">
        <w:tab/>
        <w:t>(a)</w:t>
      </w:r>
      <w:r w:rsidRPr="00D56626">
        <w:tab/>
        <w:t>matters relating to the qualifications of the applicant and, if the applicant is not an individual, of the principals and employees of the applicant; and</w:t>
      </w:r>
    </w:p>
    <w:p w14:paraId="2F9A0CCE" w14:textId="77777777" w:rsidR="000B6A17" w:rsidRPr="00D56626" w:rsidRDefault="000B6A17" w:rsidP="000B6A17">
      <w:pPr>
        <w:pStyle w:val="paragraph"/>
      </w:pPr>
      <w:r w:rsidRPr="00D56626">
        <w:tab/>
        <w:t>(b)</w:t>
      </w:r>
      <w:r w:rsidRPr="00D56626">
        <w:tab/>
        <w:t>matters relating to the probity, and the financial arrangements, of the applicant; and</w:t>
      </w:r>
    </w:p>
    <w:p w14:paraId="43E9F701" w14:textId="77777777" w:rsidR="000B6A17" w:rsidRPr="00D56626" w:rsidRDefault="000B6A17" w:rsidP="000B6A17">
      <w:pPr>
        <w:pStyle w:val="paragraph"/>
      </w:pPr>
      <w:r w:rsidRPr="00D56626">
        <w:tab/>
        <w:t>(c)</w:t>
      </w:r>
      <w:r w:rsidRPr="00D56626">
        <w:tab/>
        <w:t>if the applicant is not an individual—matters relating to the probity of the principals and employees of the applicant.</w:t>
      </w:r>
    </w:p>
    <w:p w14:paraId="01B5B5BD" w14:textId="77777777" w:rsidR="000B6A17" w:rsidRPr="00D56626" w:rsidRDefault="000B6A17" w:rsidP="000B6A17">
      <w:pPr>
        <w:pStyle w:val="ActHead5"/>
      </w:pPr>
      <w:bookmarkStart w:id="59" w:name="_Toc191712435"/>
      <w:r w:rsidRPr="00AC7B6F">
        <w:rPr>
          <w:rStyle w:val="CharSectno"/>
        </w:rPr>
        <w:t>34E</w:t>
      </w:r>
      <w:r w:rsidRPr="00D56626">
        <w:t xml:space="preserve">  Comcare to establish operational standards for rehabilitation program providers</w:t>
      </w:r>
      <w:bookmarkEnd w:id="59"/>
    </w:p>
    <w:p w14:paraId="3309B501" w14:textId="77777777" w:rsidR="000B6A17" w:rsidRPr="00D56626" w:rsidRDefault="000B6A17" w:rsidP="000B6A17">
      <w:pPr>
        <w:pStyle w:val="subsection"/>
      </w:pPr>
      <w:r w:rsidRPr="00D56626">
        <w:tab/>
        <w:t>(1)</w:t>
      </w:r>
      <w:r w:rsidRPr="00D56626">
        <w:tab/>
        <w:t xml:space="preserve">Comcare must, by </w:t>
      </w:r>
      <w:r w:rsidR="0085619A" w:rsidRPr="00D56626">
        <w:t>legislative instrument</w:t>
      </w:r>
      <w:r w:rsidRPr="00D56626">
        <w:t>, determine operational standards to be complied with by all persons who are approved as rehabilitation program providers under subsection</w:t>
      </w:r>
      <w:r w:rsidR="00352F9C" w:rsidRPr="00D56626">
        <w:t> </w:t>
      </w:r>
      <w:r w:rsidRPr="00D56626">
        <w:t>34F(1).</w:t>
      </w:r>
    </w:p>
    <w:p w14:paraId="1671BAB0" w14:textId="77777777" w:rsidR="000B6A17" w:rsidRPr="00D56626" w:rsidRDefault="000B6A17" w:rsidP="000B6A17">
      <w:pPr>
        <w:pStyle w:val="subsection"/>
      </w:pPr>
      <w:r w:rsidRPr="00D56626">
        <w:tab/>
        <w:t>(2)</w:t>
      </w:r>
      <w:r w:rsidRPr="00D56626">
        <w:tab/>
        <w:t xml:space="preserve">Without limiting the generality of </w:t>
      </w:r>
      <w:r w:rsidR="00352F9C" w:rsidRPr="00D56626">
        <w:t>subsection (</w:t>
      </w:r>
      <w:r w:rsidRPr="00D56626">
        <w:t>1), the standards must include:</w:t>
      </w:r>
    </w:p>
    <w:p w14:paraId="2413BBD2" w14:textId="77777777" w:rsidR="000B6A17" w:rsidRPr="00D56626" w:rsidRDefault="000B6A17" w:rsidP="000B6A17">
      <w:pPr>
        <w:pStyle w:val="paragraph"/>
      </w:pPr>
      <w:r w:rsidRPr="00D56626">
        <w:tab/>
        <w:t>(a)</w:t>
      </w:r>
      <w:r w:rsidRPr="00D56626">
        <w:tab/>
        <w:t>standards relating to effectiveness, availability and cost that the person is required to meet and to maintain in the provision of rehabilitation services as an approved rehabilitation program provider; and</w:t>
      </w:r>
    </w:p>
    <w:p w14:paraId="24191E83" w14:textId="77777777" w:rsidR="000B6A17" w:rsidRPr="00D56626" w:rsidRDefault="000B6A17" w:rsidP="000B6A17">
      <w:pPr>
        <w:pStyle w:val="paragraph"/>
      </w:pPr>
      <w:r w:rsidRPr="00D56626">
        <w:lastRenderedPageBreak/>
        <w:tab/>
        <w:t>(b)</w:t>
      </w:r>
      <w:r w:rsidRPr="00D56626">
        <w:tab/>
        <w:t>such other standards as Comcare considers appropriate concerning the operation of the person as an approved rehabilitation program provider.</w:t>
      </w:r>
    </w:p>
    <w:p w14:paraId="72B45C68" w14:textId="77777777" w:rsidR="000B6A17" w:rsidRPr="00D56626" w:rsidRDefault="000B6A17" w:rsidP="000B6A17">
      <w:pPr>
        <w:pStyle w:val="subsection"/>
      </w:pPr>
      <w:r w:rsidRPr="00D56626">
        <w:tab/>
        <w:t>(4)</w:t>
      </w:r>
      <w:r w:rsidRPr="00D56626">
        <w:tab/>
        <w:t>Comcare may only vary standards with effect from a renewal date but must publish the standards as proposed to be so varied, at least 6 months before the renewal date when they take effect.</w:t>
      </w:r>
    </w:p>
    <w:p w14:paraId="0C49F34D" w14:textId="77777777" w:rsidR="000B6A17" w:rsidRPr="00D56626" w:rsidRDefault="000B6A17" w:rsidP="000B6A17">
      <w:pPr>
        <w:pStyle w:val="ActHead5"/>
      </w:pPr>
      <w:bookmarkStart w:id="60" w:name="_Toc191712436"/>
      <w:r w:rsidRPr="00AC7B6F">
        <w:rPr>
          <w:rStyle w:val="CharSectno"/>
        </w:rPr>
        <w:t>34F</w:t>
      </w:r>
      <w:r w:rsidRPr="00D56626">
        <w:t xml:space="preserve">  The initial approval decision</w:t>
      </w:r>
      <w:bookmarkEnd w:id="60"/>
    </w:p>
    <w:p w14:paraId="0C078BA5" w14:textId="77777777" w:rsidR="000B6A17" w:rsidRPr="00D56626" w:rsidRDefault="000B6A17" w:rsidP="000B6A17">
      <w:pPr>
        <w:pStyle w:val="subsection"/>
      </w:pPr>
      <w:r w:rsidRPr="00D56626">
        <w:tab/>
        <w:t>(1)</w:t>
      </w:r>
      <w:r w:rsidRPr="00D56626">
        <w:tab/>
        <w:t>If Comcare is satisfied that an applicant for approval as a rehabilitation program provider, having regard to information in the application and to any further information that is supplied to Comcare under section</w:t>
      </w:r>
      <w:r w:rsidR="00352F9C" w:rsidRPr="00D56626">
        <w:t> </w:t>
      </w:r>
      <w:r w:rsidRPr="00D56626">
        <w:t>34N:</w:t>
      </w:r>
    </w:p>
    <w:p w14:paraId="1884F509" w14:textId="77777777" w:rsidR="000B6A17" w:rsidRPr="00D56626" w:rsidRDefault="000B6A17" w:rsidP="000B6A17">
      <w:pPr>
        <w:pStyle w:val="paragraph"/>
      </w:pPr>
      <w:r w:rsidRPr="00D56626">
        <w:tab/>
        <w:t>(a)</w:t>
      </w:r>
      <w:r w:rsidRPr="00D56626">
        <w:tab/>
        <w:t>meets the criteria for approval as a rehabilitation program provider in force under section</w:t>
      </w:r>
      <w:r w:rsidR="00352F9C" w:rsidRPr="00D56626">
        <w:t> </w:t>
      </w:r>
      <w:r w:rsidRPr="00D56626">
        <w:t>34D; and</w:t>
      </w:r>
    </w:p>
    <w:p w14:paraId="3FB927AC" w14:textId="77777777" w:rsidR="000B6A17" w:rsidRPr="00D56626" w:rsidRDefault="000B6A17" w:rsidP="000B6A17">
      <w:pPr>
        <w:pStyle w:val="paragraph"/>
      </w:pPr>
      <w:r w:rsidRPr="00D56626">
        <w:tab/>
        <w:t>(b)</w:t>
      </w:r>
      <w:r w:rsidRPr="00D56626">
        <w:tab/>
        <w:t>is likely to be able to comply with the operational standards presently in force; and</w:t>
      </w:r>
    </w:p>
    <w:p w14:paraId="3D33BD50" w14:textId="77777777" w:rsidR="000B6A17" w:rsidRPr="00D56626" w:rsidRDefault="000B6A17" w:rsidP="000B6A17">
      <w:pPr>
        <w:pStyle w:val="paragraph"/>
      </w:pPr>
      <w:r w:rsidRPr="00D56626">
        <w:tab/>
        <w:t>(c)</w:t>
      </w:r>
      <w:r w:rsidRPr="00D56626">
        <w:tab/>
        <w:t>if the applicant is making an application within 6 months of the next renewal date—is also likely to be able to comply with the operational standards that will be in force with effect from that renewal date;</w:t>
      </w:r>
    </w:p>
    <w:p w14:paraId="04F27903" w14:textId="77777777" w:rsidR="000B6A17" w:rsidRPr="00D56626" w:rsidRDefault="000B6A17" w:rsidP="000B6A17">
      <w:pPr>
        <w:pStyle w:val="subsection2"/>
      </w:pPr>
      <w:r w:rsidRPr="00D56626">
        <w:t>Comcare must:</w:t>
      </w:r>
    </w:p>
    <w:p w14:paraId="65191E7C" w14:textId="77777777" w:rsidR="000B6A17" w:rsidRPr="00D56626" w:rsidRDefault="000B6A17" w:rsidP="000B6A17">
      <w:pPr>
        <w:pStyle w:val="paragraph"/>
      </w:pPr>
      <w:r w:rsidRPr="00D56626">
        <w:tab/>
        <w:t>(d)</w:t>
      </w:r>
      <w:r w:rsidRPr="00D56626">
        <w:tab/>
        <w:t>approve the applicant as a rehabilitation program provider; and</w:t>
      </w:r>
    </w:p>
    <w:p w14:paraId="0FB3764F" w14:textId="77777777" w:rsidR="000B6A17" w:rsidRPr="00D56626" w:rsidRDefault="000B6A17" w:rsidP="000B6A17">
      <w:pPr>
        <w:pStyle w:val="paragraph"/>
      </w:pPr>
      <w:r w:rsidRPr="00D56626">
        <w:tab/>
        <w:t>(e)</w:t>
      </w:r>
      <w:r w:rsidRPr="00D56626">
        <w:tab/>
        <w:t>inform the applicant, by written notice, of its decision.</w:t>
      </w:r>
    </w:p>
    <w:p w14:paraId="72CE6074" w14:textId="77777777" w:rsidR="000B6A17" w:rsidRPr="00D56626" w:rsidRDefault="000B6A17" w:rsidP="000B6A17">
      <w:pPr>
        <w:pStyle w:val="subsection"/>
      </w:pPr>
      <w:r w:rsidRPr="00D56626">
        <w:tab/>
        <w:t>(2)</w:t>
      </w:r>
      <w:r w:rsidRPr="00D56626">
        <w:tab/>
        <w:t>If Comcare is not so satisfied, it must:</w:t>
      </w:r>
    </w:p>
    <w:p w14:paraId="72574556" w14:textId="77777777" w:rsidR="000B6A17" w:rsidRPr="00D56626" w:rsidRDefault="000B6A17" w:rsidP="000B6A17">
      <w:pPr>
        <w:pStyle w:val="paragraph"/>
      </w:pPr>
      <w:r w:rsidRPr="00D56626">
        <w:tab/>
        <w:t>(a)</w:t>
      </w:r>
      <w:r w:rsidRPr="00D56626">
        <w:tab/>
        <w:t>refuse to approve the applicant as a rehabilitation program provider; and</w:t>
      </w:r>
    </w:p>
    <w:p w14:paraId="190BF68C" w14:textId="77777777" w:rsidR="000B6A17" w:rsidRPr="00D56626" w:rsidRDefault="000B6A17" w:rsidP="000B6A17">
      <w:pPr>
        <w:pStyle w:val="paragraph"/>
      </w:pPr>
      <w:r w:rsidRPr="00D56626">
        <w:tab/>
        <w:t>(b)</w:t>
      </w:r>
      <w:r w:rsidRPr="00D56626">
        <w:tab/>
        <w:t>inform the applicant, by written notice, of its decision and of the reasons for that decision.</w:t>
      </w:r>
    </w:p>
    <w:p w14:paraId="7AFE0789" w14:textId="77777777" w:rsidR="000B6A17" w:rsidRPr="00D56626" w:rsidRDefault="000B6A17" w:rsidP="000B6A17">
      <w:pPr>
        <w:pStyle w:val="ActHead5"/>
      </w:pPr>
      <w:bookmarkStart w:id="61" w:name="_Toc191712437"/>
      <w:r w:rsidRPr="00AC7B6F">
        <w:rPr>
          <w:rStyle w:val="CharSectno"/>
        </w:rPr>
        <w:t>34G</w:t>
      </w:r>
      <w:r w:rsidRPr="00D56626">
        <w:t xml:space="preserve">  Duration of initial approval given on application</w:t>
      </w:r>
      <w:bookmarkEnd w:id="61"/>
    </w:p>
    <w:p w14:paraId="7E741930" w14:textId="77777777" w:rsidR="000B6A17" w:rsidRPr="00D56626" w:rsidRDefault="000B6A17" w:rsidP="000B6A17">
      <w:pPr>
        <w:pStyle w:val="subsection"/>
      </w:pPr>
      <w:r w:rsidRPr="00D56626">
        <w:tab/>
      </w:r>
      <w:r w:rsidRPr="00D56626">
        <w:tab/>
        <w:t>If Comcare approves a person as a rehabilitation program provider after consideration of an application, the initial approval of the person as a rehabilitation program provider:</w:t>
      </w:r>
    </w:p>
    <w:p w14:paraId="46F7418B" w14:textId="77777777" w:rsidR="000B6A17" w:rsidRPr="00D56626" w:rsidRDefault="000B6A17" w:rsidP="000B6A17">
      <w:pPr>
        <w:pStyle w:val="paragraph"/>
      </w:pPr>
      <w:r w:rsidRPr="00D56626">
        <w:lastRenderedPageBreak/>
        <w:tab/>
        <w:t>(a)</w:t>
      </w:r>
      <w:r w:rsidRPr="00D56626">
        <w:tab/>
        <w:t xml:space="preserve">comes into force on the date (the </w:t>
      </w:r>
      <w:r w:rsidRPr="00D56626">
        <w:rPr>
          <w:b/>
          <w:i/>
        </w:rPr>
        <w:t>starting date</w:t>
      </w:r>
      <w:r w:rsidRPr="00D56626">
        <w:t>) on which the application is determined or any such later date as is specified in the determination; and</w:t>
      </w:r>
    </w:p>
    <w:p w14:paraId="169A5C1F" w14:textId="77777777" w:rsidR="000B6A17" w:rsidRPr="00D56626" w:rsidRDefault="000B6A17" w:rsidP="000B6A17">
      <w:pPr>
        <w:pStyle w:val="paragraph"/>
      </w:pPr>
      <w:r w:rsidRPr="00D56626">
        <w:tab/>
        <w:t>(b)</w:t>
      </w:r>
      <w:r w:rsidRPr="00D56626">
        <w:tab/>
        <w:t>subject to section</w:t>
      </w:r>
      <w:r w:rsidR="00352F9C" w:rsidRPr="00D56626">
        <w:t> </w:t>
      </w:r>
      <w:r w:rsidRPr="00D56626">
        <w:t>34Q, remains in force:</w:t>
      </w:r>
    </w:p>
    <w:p w14:paraId="3ACCD6F2" w14:textId="77777777" w:rsidR="000B6A17" w:rsidRPr="00D56626" w:rsidRDefault="000B6A17" w:rsidP="000B6A17">
      <w:pPr>
        <w:pStyle w:val="paragraphsub"/>
      </w:pPr>
      <w:r w:rsidRPr="00D56626">
        <w:tab/>
        <w:t>(i)</w:t>
      </w:r>
      <w:r w:rsidRPr="00D56626">
        <w:tab/>
        <w:t>if the starting date occurs not less than 6 months before the renewal date next following the starting date—until the end of the day immediately before that renewal date; and</w:t>
      </w:r>
    </w:p>
    <w:p w14:paraId="5F5ED8E7" w14:textId="77777777" w:rsidR="000B6A17" w:rsidRPr="00D56626" w:rsidRDefault="000B6A17" w:rsidP="000B6A17">
      <w:pPr>
        <w:pStyle w:val="paragraphsub"/>
      </w:pPr>
      <w:r w:rsidRPr="00D56626">
        <w:tab/>
        <w:t>(ii)</w:t>
      </w:r>
      <w:r w:rsidRPr="00D56626">
        <w:tab/>
        <w:t>if the starting date occurs less than 6 months before the renewal date next following the starting date—until the end of the day immediately before the second renewal date following the starting date.</w:t>
      </w:r>
    </w:p>
    <w:p w14:paraId="54B411B3" w14:textId="77777777" w:rsidR="000B6A17" w:rsidRPr="00D56626" w:rsidRDefault="000B6A17" w:rsidP="000B6A17">
      <w:pPr>
        <w:pStyle w:val="ActHead5"/>
      </w:pPr>
      <w:bookmarkStart w:id="62" w:name="_Toc191712438"/>
      <w:r w:rsidRPr="00AC7B6F">
        <w:rPr>
          <w:rStyle w:val="CharSectno"/>
        </w:rPr>
        <w:t>34H</w:t>
      </w:r>
      <w:r w:rsidRPr="00D56626">
        <w:t xml:space="preserve">  Comcare may also approve persons as rehabilitation program providers on its own initiative</w:t>
      </w:r>
      <w:bookmarkEnd w:id="62"/>
    </w:p>
    <w:p w14:paraId="1B17DC91" w14:textId="77777777" w:rsidR="000B6A17" w:rsidRPr="00D56626" w:rsidRDefault="000B6A17" w:rsidP="000B6A17">
      <w:pPr>
        <w:pStyle w:val="subsection"/>
      </w:pPr>
      <w:r w:rsidRPr="00D56626">
        <w:tab/>
        <w:t>(1)</w:t>
      </w:r>
      <w:r w:rsidRPr="00D56626">
        <w:tab/>
        <w:t>Comcare may, in any circumstance where it considers that the urgent need for the provision of rehabilitation services makes it appropriate, also approve a person as a rehabilitation program provider on its own initiative.</w:t>
      </w:r>
    </w:p>
    <w:p w14:paraId="7D7566A9" w14:textId="77777777" w:rsidR="000B6A17" w:rsidRPr="00D56626" w:rsidRDefault="000B6A17" w:rsidP="000B6A17">
      <w:pPr>
        <w:pStyle w:val="subsection"/>
      </w:pPr>
      <w:r w:rsidRPr="00D56626">
        <w:tab/>
        <w:t>(2)</w:t>
      </w:r>
      <w:r w:rsidRPr="00D56626">
        <w:tab/>
        <w:t>Such an approval may be given despite the fact that:</w:t>
      </w:r>
    </w:p>
    <w:p w14:paraId="1BF0663F" w14:textId="77777777" w:rsidR="000B6A17" w:rsidRPr="00D56626" w:rsidRDefault="000B6A17" w:rsidP="000B6A17">
      <w:pPr>
        <w:pStyle w:val="paragraph"/>
      </w:pPr>
      <w:r w:rsidRPr="00D56626">
        <w:tab/>
        <w:t>(a)</w:t>
      </w:r>
      <w:r w:rsidRPr="00D56626">
        <w:tab/>
        <w:t>the person approved has not applied under section</w:t>
      </w:r>
      <w:r w:rsidR="00352F9C" w:rsidRPr="00D56626">
        <w:t> </w:t>
      </w:r>
      <w:r w:rsidRPr="00D56626">
        <w:t>34B for approval as a rehabilitation program provider; or</w:t>
      </w:r>
    </w:p>
    <w:p w14:paraId="708F344F" w14:textId="77777777" w:rsidR="000B6A17" w:rsidRPr="00D56626" w:rsidRDefault="000B6A17" w:rsidP="000B6A17">
      <w:pPr>
        <w:pStyle w:val="paragraph"/>
      </w:pPr>
      <w:r w:rsidRPr="00D56626">
        <w:tab/>
        <w:t>(b)</w:t>
      </w:r>
      <w:r w:rsidRPr="00D56626">
        <w:tab/>
        <w:t>if the person has so applied—Comcare has not, at the time of the approval, satisfied itself that the person approved meets the criteria for approval as a rehabilitation program provider in force under section</w:t>
      </w:r>
      <w:r w:rsidR="00352F9C" w:rsidRPr="00D56626">
        <w:t> </w:t>
      </w:r>
      <w:r w:rsidRPr="00D56626">
        <w:t>34D.</w:t>
      </w:r>
    </w:p>
    <w:p w14:paraId="40D6A818" w14:textId="77777777" w:rsidR="000B6A17" w:rsidRPr="00D56626" w:rsidRDefault="000B6A17" w:rsidP="000B6A17">
      <w:pPr>
        <w:pStyle w:val="subsection"/>
      </w:pPr>
      <w:r w:rsidRPr="00D56626">
        <w:tab/>
        <w:t>(3)</w:t>
      </w:r>
      <w:r w:rsidRPr="00D56626">
        <w:tab/>
        <w:t>An approval under this section is for such period as Comcare specifies in the instrument of approval only and is not able to be renewed.</w:t>
      </w:r>
    </w:p>
    <w:p w14:paraId="05FB820E" w14:textId="77777777" w:rsidR="000B6A17" w:rsidRPr="00D56626" w:rsidRDefault="000B6A17" w:rsidP="000B6A17">
      <w:pPr>
        <w:pStyle w:val="subsection"/>
      </w:pPr>
      <w:r w:rsidRPr="00D56626">
        <w:tab/>
        <w:t>(4)</w:t>
      </w:r>
      <w:r w:rsidRPr="00D56626">
        <w:tab/>
        <w:t xml:space="preserve">Nothing in </w:t>
      </w:r>
      <w:r w:rsidR="00352F9C" w:rsidRPr="00D56626">
        <w:t>subsection (</w:t>
      </w:r>
      <w:r w:rsidRPr="00D56626">
        <w:t>3) prevents Comcare from extending the approval period specified under that subsection or specified under that subsection and previously extended under this subsection.</w:t>
      </w:r>
    </w:p>
    <w:p w14:paraId="1CB904B1" w14:textId="77777777" w:rsidR="000B6A17" w:rsidRPr="00D56626" w:rsidRDefault="000B6A17" w:rsidP="000B6A17">
      <w:pPr>
        <w:pStyle w:val="subsection"/>
      </w:pPr>
      <w:r w:rsidRPr="00D56626">
        <w:lastRenderedPageBreak/>
        <w:tab/>
        <w:t>(5)</w:t>
      </w:r>
      <w:r w:rsidRPr="00D56626">
        <w:tab/>
        <w:t>Nothing in this section prevents a person approved as a rehabilitation program provider under this section from:</w:t>
      </w:r>
    </w:p>
    <w:p w14:paraId="00F5B739" w14:textId="77777777" w:rsidR="000B6A17" w:rsidRPr="00D56626" w:rsidRDefault="000B6A17" w:rsidP="000B6A17">
      <w:pPr>
        <w:pStyle w:val="paragraph"/>
      </w:pPr>
      <w:r w:rsidRPr="00D56626">
        <w:tab/>
        <w:t>(a)</w:t>
      </w:r>
      <w:r w:rsidRPr="00D56626">
        <w:tab/>
        <w:t>making an application under section</w:t>
      </w:r>
      <w:r w:rsidR="00352F9C" w:rsidRPr="00D56626">
        <w:t> </w:t>
      </w:r>
      <w:r w:rsidRPr="00D56626">
        <w:t>34B as a rehabilitation program provider; or</w:t>
      </w:r>
    </w:p>
    <w:p w14:paraId="6D82ACAB" w14:textId="77777777" w:rsidR="000B6A17" w:rsidRPr="00D56626" w:rsidRDefault="000B6A17" w:rsidP="000B6A17">
      <w:pPr>
        <w:pStyle w:val="paragraph"/>
      </w:pPr>
      <w:r w:rsidRPr="00D56626">
        <w:tab/>
        <w:t>(b)</w:t>
      </w:r>
      <w:r w:rsidRPr="00D56626">
        <w:tab/>
        <w:t>continuing an application under section</w:t>
      </w:r>
      <w:r w:rsidR="00352F9C" w:rsidRPr="00D56626">
        <w:t> </w:t>
      </w:r>
      <w:r w:rsidRPr="00D56626">
        <w:t>34B already made but not fully considered at the time of the approval under this section.</w:t>
      </w:r>
    </w:p>
    <w:p w14:paraId="49270758" w14:textId="77777777" w:rsidR="000B6A17" w:rsidRPr="00D56626" w:rsidRDefault="000B6A17" w:rsidP="000B6A17">
      <w:pPr>
        <w:pStyle w:val="subsection"/>
      </w:pPr>
      <w:r w:rsidRPr="00D56626">
        <w:tab/>
        <w:t>(6)</w:t>
      </w:r>
      <w:r w:rsidRPr="00D56626">
        <w:tab/>
        <w:t>If such an application is granted, the approval under this section is taken to have been revoked with effect from the grant.</w:t>
      </w:r>
    </w:p>
    <w:p w14:paraId="79519DA5" w14:textId="77777777" w:rsidR="000B6A17" w:rsidRPr="00D56626" w:rsidRDefault="000B6A17" w:rsidP="000B6A17">
      <w:pPr>
        <w:pStyle w:val="subsection"/>
      </w:pPr>
      <w:r w:rsidRPr="00D56626">
        <w:tab/>
        <w:t>(7)</w:t>
      </w:r>
      <w:r w:rsidRPr="00D56626">
        <w:tab/>
        <w:t>An approval under this section is subject to such conditions as Comcare specifies in the instrument of approval.</w:t>
      </w:r>
    </w:p>
    <w:p w14:paraId="4B19CB9C" w14:textId="77777777" w:rsidR="000B6A17" w:rsidRPr="00D56626" w:rsidRDefault="000B6A17" w:rsidP="000B6A17">
      <w:pPr>
        <w:pStyle w:val="ActHead5"/>
      </w:pPr>
      <w:bookmarkStart w:id="63" w:name="_Toc191712439"/>
      <w:r w:rsidRPr="00AC7B6F">
        <w:rPr>
          <w:rStyle w:val="CharSectno"/>
        </w:rPr>
        <w:t>34J</w:t>
      </w:r>
      <w:r w:rsidRPr="00D56626">
        <w:t xml:space="preserve">  Persons may seek renewal of approval as rehabilitation program providers in certain circumstances</w:t>
      </w:r>
      <w:bookmarkEnd w:id="63"/>
    </w:p>
    <w:p w14:paraId="37A50580" w14:textId="77777777" w:rsidR="000B6A17" w:rsidRPr="00D56626" w:rsidRDefault="000B6A17" w:rsidP="000B6A17">
      <w:pPr>
        <w:pStyle w:val="subsection"/>
      </w:pPr>
      <w:r w:rsidRPr="00D56626">
        <w:tab/>
        <w:t>(1)</w:t>
      </w:r>
      <w:r w:rsidRPr="00D56626">
        <w:tab/>
        <w:t>A person who is a rehabilitation program provider approved under section</w:t>
      </w:r>
      <w:r w:rsidR="00352F9C" w:rsidRPr="00D56626">
        <w:t> </w:t>
      </w:r>
      <w:r w:rsidRPr="00D56626">
        <w:t>34F may apply to Comcare for renewal of the person’s approval as a rehabilitation program provider.</w:t>
      </w:r>
    </w:p>
    <w:p w14:paraId="50D0D392" w14:textId="77777777" w:rsidR="000B6A17" w:rsidRPr="00D56626" w:rsidRDefault="000B6A17" w:rsidP="000B6A17">
      <w:pPr>
        <w:pStyle w:val="subsection"/>
      </w:pPr>
      <w:r w:rsidRPr="00D56626">
        <w:tab/>
        <w:t>(2)</w:t>
      </w:r>
      <w:r w:rsidRPr="00D56626">
        <w:tab/>
        <w:t xml:space="preserve">Subject to </w:t>
      </w:r>
      <w:r w:rsidR="00352F9C" w:rsidRPr="00D56626">
        <w:t>subsection (</w:t>
      </w:r>
      <w:r w:rsidRPr="00D56626">
        <w:t>3), an application for renewal must be made not less than 6 months before the end of an approval period.</w:t>
      </w:r>
    </w:p>
    <w:p w14:paraId="76515A3B" w14:textId="77777777" w:rsidR="000B6A17" w:rsidRPr="00D56626" w:rsidRDefault="000B6A17" w:rsidP="000B6A17">
      <w:pPr>
        <w:pStyle w:val="subsection"/>
      </w:pPr>
      <w:r w:rsidRPr="00D56626">
        <w:tab/>
        <w:t>(3)</w:t>
      </w:r>
      <w:r w:rsidRPr="00D56626">
        <w:tab/>
        <w:t>The Chief Executive Officer may, in exceptional circumstances, permit an application for renewal to be made less than 6 months before the end of an approval period.</w:t>
      </w:r>
    </w:p>
    <w:p w14:paraId="29FF939A" w14:textId="77777777" w:rsidR="000B6A17" w:rsidRPr="00D56626" w:rsidRDefault="000B6A17" w:rsidP="000B6A17">
      <w:pPr>
        <w:pStyle w:val="subsection"/>
      </w:pPr>
      <w:r w:rsidRPr="00D56626">
        <w:tab/>
        <w:t>(4)</w:t>
      </w:r>
      <w:r w:rsidRPr="00D56626">
        <w:tab/>
        <w:t>In this section:</w:t>
      </w:r>
    </w:p>
    <w:p w14:paraId="4CCE52B0" w14:textId="77777777" w:rsidR="000B6A17" w:rsidRPr="00D56626" w:rsidRDefault="000B6A17" w:rsidP="00D83163">
      <w:pPr>
        <w:pStyle w:val="Definition"/>
      </w:pPr>
      <w:r w:rsidRPr="00D56626">
        <w:rPr>
          <w:b/>
          <w:i/>
        </w:rPr>
        <w:t>approval period</w:t>
      </w:r>
      <w:r w:rsidRPr="00D56626">
        <w:t xml:space="preserve"> means the period:</w:t>
      </w:r>
    </w:p>
    <w:p w14:paraId="2246F851" w14:textId="77777777" w:rsidR="000B6A17" w:rsidRPr="00D56626" w:rsidRDefault="000B6A17" w:rsidP="000B6A17">
      <w:pPr>
        <w:pStyle w:val="paragraph"/>
      </w:pPr>
      <w:r w:rsidRPr="00D56626">
        <w:tab/>
        <w:t>(a)</w:t>
      </w:r>
      <w:r w:rsidRPr="00D56626">
        <w:tab/>
        <w:t>of the initial approval; or</w:t>
      </w:r>
    </w:p>
    <w:p w14:paraId="17B0EEC1" w14:textId="77777777" w:rsidR="000B6A17" w:rsidRPr="00D56626" w:rsidRDefault="000B6A17" w:rsidP="000B6A17">
      <w:pPr>
        <w:pStyle w:val="paragraph"/>
      </w:pPr>
      <w:r w:rsidRPr="00D56626">
        <w:tab/>
        <w:t>(b)</w:t>
      </w:r>
      <w:r w:rsidRPr="00D56626">
        <w:tab/>
        <w:t>if that approval has been renewed under section</w:t>
      </w:r>
      <w:r w:rsidR="00352F9C" w:rsidRPr="00D56626">
        <w:t> </w:t>
      </w:r>
      <w:r w:rsidRPr="00D56626">
        <w:t>34L—of the approval as last renewed.</w:t>
      </w:r>
    </w:p>
    <w:p w14:paraId="79C425D8" w14:textId="77777777" w:rsidR="000B6A17" w:rsidRPr="00D56626" w:rsidRDefault="000B6A17" w:rsidP="000B6A17">
      <w:pPr>
        <w:pStyle w:val="ActHead5"/>
      </w:pPr>
      <w:bookmarkStart w:id="64" w:name="_Toc191712440"/>
      <w:r w:rsidRPr="00AC7B6F">
        <w:rPr>
          <w:rStyle w:val="CharSectno"/>
        </w:rPr>
        <w:t>34K</w:t>
      </w:r>
      <w:r w:rsidRPr="00D56626">
        <w:t xml:space="preserve">  The renewal application</w:t>
      </w:r>
      <w:bookmarkEnd w:id="64"/>
    </w:p>
    <w:p w14:paraId="74ECD776" w14:textId="77777777" w:rsidR="000B6A17" w:rsidRPr="00D56626" w:rsidRDefault="000B6A17" w:rsidP="000B6A17">
      <w:pPr>
        <w:pStyle w:val="subsection"/>
      </w:pPr>
      <w:r w:rsidRPr="00D56626">
        <w:tab/>
        <w:t>(1)</w:t>
      </w:r>
      <w:r w:rsidRPr="00D56626">
        <w:tab/>
        <w:t>An application for renewal of a person as a rehabilitation program provider must:</w:t>
      </w:r>
    </w:p>
    <w:p w14:paraId="3D12BDC8" w14:textId="77777777" w:rsidR="000B6A17" w:rsidRPr="00D56626" w:rsidRDefault="000B6A17" w:rsidP="000B6A17">
      <w:pPr>
        <w:pStyle w:val="paragraph"/>
      </w:pPr>
      <w:r w:rsidRPr="00D56626">
        <w:lastRenderedPageBreak/>
        <w:tab/>
        <w:t>(a)</w:t>
      </w:r>
      <w:r w:rsidRPr="00D56626">
        <w:tab/>
        <w:t>be in writing in the approved form; and</w:t>
      </w:r>
    </w:p>
    <w:p w14:paraId="13077B80" w14:textId="77777777" w:rsidR="000B6A17" w:rsidRPr="00D56626" w:rsidRDefault="000B6A17" w:rsidP="000B6A17">
      <w:pPr>
        <w:pStyle w:val="paragraph"/>
      </w:pPr>
      <w:r w:rsidRPr="00D56626">
        <w:tab/>
        <w:t>(b)</w:t>
      </w:r>
      <w:r w:rsidRPr="00D56626">
        <w:tab/>
        <w:t>identify the applicant and, if the applicant is not an individual, also identify the persons who are, at the time of the application:</w:t>
      </w:r>
    </w:p>
    <w:p w14:paraId="211988D0" w14:textId="77777777" w:rsidR="000B6A17" w:rsidRPr="00D56626" w:rsidRDefault="000B6A17" w:rsidP="000B6A17">
      <w:pPr>
        <w:pStyle w:val="paragraphsub"/>
      </w:pPr>
      <w:r w:rsidRPr="00D56626">
        <w:tab/>
        <w:t>(i)</w:t>
      </w:r>
      <w:r w:rsidRPr="00D56626">
        <w:tab/>
        <w:t>the principals of the applicant; and</w:t>
      </w:r>
    </w:p>
    <w:p w14:paraId="6BA24696" w14:textId="77777777" w:rsidR="000B6A17" w:rsidRPr="00D56626" w:rsidRDefault="000B6A17" w:rsidP="000B6A17">
      <w:pPr>
        <w:pStyle w:val="paragraphsub"/>
      </w:pPr>
      <w:r w:rsidRPr="00D56626">
        <w:tab/>
        <w:t>(ii)</w:t>
      </w:r>
      <w:r w:rsidRPr="00D56626">
        <w:tab/>
        <w:t>employees of the applicant who will participate in the provision of rehabilitation services under this Act; and</w:t>
      </w:r>
    </w:p>
    <w:p w14:paraId="4B7ADD15" w14:textId="77777777" w:rsidR="000B6A17" w:rsidRPr="00D56626" w:rsidRDefault="000B6A17" w:rsidP="000B6A17">
      <w:pPr>
        <w:pStyle w:val="paragraph"/>
      </w:pPr>
      <w:r w:rsidRPr="00D56626">
        <w:tab/>
        <w:t>(c)</w:t>
      </w:r>
      <w:r w:rsidRPr="00D56626">
        <w:tab/>
        <w:t>contain such information relating to:</w:t>
      </w:r>
    </w:p>
    <w:p w14:paraId="43803A62" w14:textId="77777777" w:rsidR="000B6A17" w:rsidRPr="00D56626" w:rsidRDefault="000B6A17" w:rsidP="000B6A17">
      <w:pPr>
        <w:pStyle w:val="paragraphsub"/>
      </w:pPr>
      <w:r w:rsidRPr="00D56626">
        <w:tab/>
        <w:t>(i)</w:t>
      </w:r>
      <w:r w:rsidRPr="00D56626">
        <w:tab/>
        <w:t>the criteria in force under section</w:t>
      </w:r>
      <w:r w:rsidR="00352F9C" w:rsidRPr="00D56626">
        <w:t> </w:t>
      </w:r>
      <w:r w:rsidRPr="00D56626">
        <w:t>34D; and</w:t>
      </w:r>
    </w:p>
    <w:p w14:paraId="294C8D95" w14:textId="77777777" w:rsidR="000B6A17" w:rsidRPr="00D56626" w:rsidRDefault="000B6A17" w:rsidP="000B6A17">
      <w:pPr>
        <w:pStyle w:val="paragraphsub"/>
      </w:pPr>
      <w:r w:rsidRPr="00D56626">
        <w:tab/>
        <w:t>(ii)</w:t>
      </w:r>
      <w:r w:rsidRPr="00D56626">
        <w:tab/>
        <w:t>operational standards in force under section</w:t>
      </w:r>
      <w:r w:rsidR="00352F9C" w:rsidRPr="00D56626">
        <w:t> </w:t>
      </w:r>
      <w:r w:rsidRPr="00D56626">
        <w:t>34E and those standards that will have effect from the renewal date; and</w:t>
      </w:r>
    </w:p>
    <w:p w14:paraId="78E047A5" w14:textId="77777777" w:rsidR="000B6A17" w:rsidRPr="00D56626" w:rsidRDefault="000B6A17" w:rsidP="000B6A17">
      <w:pPr>
        <w:pStyle w:val="paragraphsub"/>
      </w:pPr>
      <w:r w:rsidRPr="00D56626">
        <w:tab/>
        <w:t>(iii)</w:t>
      </w:r>
      <w:r w:rsidRPr="00D56626">
        <w:tab/>
        <w:t>such other matters as the approved form specifies.</w:t>
      </w:r>
    </w:p>
    <w:p w14:paraId="4F297FD3" w14:textId="77777777" w:rsidR="000B6A17" w:rsidRPr="00D56626" w:rsidRDefault="000B6A17" w:rsidP="004F3F36">
      <w:pPr>
        <w:pStyle w:val="noteToPara"/>
      </w:pPr>
      <w:r w:rsidRPr="00D56626">
        <w:t>Note:</w:t>
      </w:r>
      <w:r w:rsidRPr="00D56626">
        <w:tab/>
        <w:t xml:space="preserve">For meaning of </w:t>
      </w:r>
      <w:r w:rsidRPr="00D56626">
        <w:rPr>
          <w:b/>
          <w:i/>
        </w:rPr>
        <w:t>approved form</w:t>
      </w:r>
      <w:r w:rsidRPr="00D56626">
        <w:t xml:space="preserve"> see section</w:t>
      </w:r>
      <w:r w:rsidR="00352F9C" w:rsidRPr="00D56626">
        <w:t> </w:t>
      </w:r>
      <w:r w:rsidRPr="00D56626">
        <w:t>34S.</w:t>
      </w:r>
    </w:p>
    <w:p w14:paraId="0619974D" w14:textId="77777777" w:rsidR="000B6A17" w:rsidRPr="00D56626" w:rsidRDefault="000B6A17" w:rsidP="000B6A17">
      <w:pPr>
        <w:pStyle w:val="subsection"/>
      </w:pPr>
      <w:r w:rsidRPr="00D56626">
        <w:tab/>
        <w:t>(2)</w:t>
      </w:r>
      <w:r w:rsidRPr="00D56626">
        <w:tab/>
        <w:t>All applications for renewal must be accompanied by the prescribed fee for processing the application.</w:t>
      </w:r>
    </w:p>
    <w:p w14:paraId="1ECE09B1" w14:textId="77777777" w:rsidR="000B6A17" w:rsidRPr="00D56626" w:rsidRDefault="000B6A17" w:rsidP="000B6A17">
      <w:pPr>
        <w:pStyle w:val="subsection"/>
      </w:pPr>
      <w:r w:rsidRPr="00D56626">
        <w:tab/>
        <w:t>(3)</w:t>
      </w:r>
      <w:r w:rsidRPr="00D56626">
        <w:tab/>
        <w:t xml:space="preserve">If Comcare receives an application that meets the requirements of </w:t>
      </w:r>
      <w:r w:rsidR="00352F9C" w:rsidRPr="00D56626">
        <w:t>subsection (</w:t>
      </w:r>
      <w:r w:rsidRPr="00D56626">
        <w:t>1) and is paid the prescribed fee, it is required to process the application within 6 months of receiving it.</w:t>
      </w:r>
    </w:p>
    <w:p w14:paraId="61567EED" w14:textId="77777777" w:rsidR="000B6A17" w:rsidRPr="00D56626" w:rsidRDefault="000B6A17" w:rsidP="000B6A17">
      <w:pPr>
        <w:pStyle w:val="subsection"/>
      </w:pPr>
      <w:r w:rsidRPr="00D56626">
        <w:tab/>
        <w:t>(4)</w:t>
      </w:r>
      <w:r w:rsidRPr="00D56626">
        <w:tab/>
        <w:t>If Comcare has given an applicant notice under section</w:t>
      </w:r>
      <w:r w:rsidR="00352F9C" w:rsidRPr="00D56626">
        <w:t> </w:t>
      </w:r>
      <w:r w:rsidRPr="00D56626">
        <w:t>34N requiring the production of further information, the period from the giving of that notice to the production of that information is to be disregarded.</w:t>
      </w:r>
    </w:p>
    <w:p w14:paraId="4E5029B5" w14:textId="77777777" w:rsidR="000B6A17" w:rsidRPr="00D56626" w:rsidRDefault="000B6A17" w:rsidP="000B6A17">
      <w:pPr>
        <w:pStyle w:val="ActHead5"/>
      </w:pPr>
      <w:bookmarkStart w:id="65" w:name="_Toc191712441"/>
      <w:r w:rsidRPr="00AC7B6F">
        <w:rPr>
          <w:rStyle w:val="CharSectno"/>
        </w:rPr>
        <w:t>34L</w:t>
      </w:r>
      <w:r w:rsidRPr="00D56626">
        <w:t xml:space="preserve">  The renewal decision</w:t>
      </w:r>
      <w:bookmarkEnd w:id="65"/>
    </w:p>
    <w:p w14:paraId="745CD5E6" w14:textId="77777777" w:rsidR="000B6A17" w:rsidRPr="00D56626" w:rsidRDefault="000B6A17" w:rsidP="000B6A17">
      <w:pPr>
        <w:pStyle w:val="subsection"/>
      </w:pPr>
      <w:r w:rsidRPr="00D56626">
        <w:tab/>
        <w:t>(1)</w:t>
      </w:r>
      <w:r w:rsidRPr="00D56626">
        <w:tab/>
        <w:t>If Comcare is satisfied, having regard to the information in the renewal application and to any further information that is supplied to Comcare under section</w:t>
      </w:r>
      <w:r w:rsidR="00352F9C" w:rsidRPr="00D56626">
        <w:t> </w:t>
      </w:r>
      <w:r w:rsidRPr="00D56626">
        <w:t>34N, that the applicant:</w:t>
      </w:r>
    </w:p>
    <w:p w14:paraId="2886CDE5" w14:textId="77777777" w:rsidR="000B6A17" w:rsidRPr="00D56626" w:rsidRDefault="000B6A17" w:rsidP="000B6A17">
      <w:pPr>
        <w:pStyle w:val="paragraph"/>
      </w:pPr>
      <w:r w:rsidRPr="00D56626">
        <w:tab/>
        <w:t>(a)</w:t>
      </w:r>
      <w:r w:rsidRPr="00D56626">
        <w:tab/>
        <w:t>meets the criteria established in force under section</w:t>
      </w:r>
      <w:r w:rsidR="00352F9C" w:rsidRPr="00D56626">
        <w:t> </w:t>
      </w:r>
      <w:r w:rsidRPr="00D56626">
        <w:t>34D; and</w:t>
      </w:r>
    </w:p>
    <w:p w14:paraId="56958F0D" w14:textId="77777777" w:rsidR="000B6A17" w:rsidRPr="00D56626" w:rsidRDefault="000B6A17" w:rsidP="000B6A17">
      <w:pPr>
        <w:pStyle w:val="paragraph"/>
      </w:pPr>
      <w:r w:rsidRPr="00D56626">
        <w:tab/>
        <w:t>(b)</w:t>
      </w:r>
      <w:r w:rsidRPr="00D56626">
        <w:tab/>
        <w:t>has demonstrated compliance with the operational standards in force under section</w:t>
      </w:r>
      <w:r w:rsidR="00352F9C" w:rsidRPr="00D56626">
        <w:t> </w:t>
      </w:r>
      <w:r w:rsidRPr="00D56626">
        <w:t>34E since the applicant was initially approved or last renewed; and</w:t>
      </w:r>
    </w:p>
    <w:p w14:paraId="429DBCCA" w14:textId="77777777" w:rsidR="000B6A17" w:rsidRPr="00D56626" w:rsidRDefault="000B6A17" w:rsidP="000B6A17">
      <w:pPr>
        <w:pStyle w:val="paragraph"/>
      </w:pPr>
      <w:r w:rsidRPr="00D56626">
        <w:lastRenderedPageBreak/>
        <w:tab/>
        <w:t>(c)</w:t>
      </w:r>
      <w:r w:rsidRPr="00D56626">
        <w:tab/>
        <w:t>is likely to be able to meet the operational standards in force under section</w:t>
      </w:r>
      <w:r w:rsidR="00352F9C" w:rsidRPr="00D56626">
        <w:t> </w:t>
      </w:r>
      <w:r w:rsidRPr="00D56626">
        <w:t>34E with effect from the renewal date;</w:t>
      </w:r>
    </w:p>
    <w:p w14:paraId="38606DC5" w14:textId="77777777" w:rsidR="000B6A17" w:rsidRPr="00D56626" w:rsidRDefault="000B6A17" w:rsidP="000B6A17">
      <w:pPr>
        <w:pStyle w:val="subsection2"/>
      </w:pPr>
      <w:r w:rsidRPr="00D56626">
        <w:t>Comcare must:</w:t>
      </w:r>
    </w:p>
    <w:p w14:paraId="665FF6FB" w14:textId="77777777" w:rsidR="000B6A17" w:rsidRPr="00D56626" w:rsidRDefault="000B6A17" w:rsidP="000B6A17">
      <w:pPr>
        <w:pStyle w:val="paragraph"/>
      </w:pPr>
      <w:r w:rsidRPr="00D56626">
        <w:tab/>
        <w:t>(d)</w:t>
      </w:r>
      <w:r w:rsidRPr="00D56626">
        <w:tab/>
        <w:t>renew the approval of the applicant as a rehabilitation program provider; and</w:t>
      </w:r>
    </w:p>
    <w:p w14:paraId="0A92E1EA" w14:textId="77777777" w:rsidR="000B6A17" w:rsidRPr="00D56626" w:rsidRDefault="000B6A17" w:rsidP="000B6A17">
      <w:pPr>
        <w:pStyle w:val="paragraph"/>
      </w:pPr>
      <w:r w:rsidRPr="00D56626">
        <w:tab/>
        <w:t>(e)</w:t>
      </w:r>
      <w:r w:rsidRPr="00D56626">
        <w:tab/>
        <w:t>inform the applicant, by written notice, of its decision.</w:t>
      </w:r>
    </w:p>
    <w:p w14:paraId="3FF1829C" w14:textId="77777777" w:rsidR="000B6A17" w:rsidRPr="00D56626" w:rsidRDefault="000B6A17" w:rsidP="000B6A17">
      <w:pPr>
        <w:pStyle w:val="subsection"/>
      </w:pPr>
      <w:r w:rsidRPr="00D56626">
        <w:tab/>
        <w:t>(2)</w:t>
      </w:r>
      <w:r w:rsidRPr="00D56626">
        <w:tab/>
        <w:t>If Comcare is not so satisfied, it must:</w:t>
      </w:r>
    </w:p>
    <w:p w14:paraId="2F2C61C8" w14:textId="77777777" w:rsidR="000B6A17" w:rsidRPr="00D56626" w:rsidRDefault="000B6A17" w:rsidP="000B6A17">
      <w:pPr>
        <w:pStyle w:val="paragraph"/>
      </w:pPr>
      <w:r w:rsidRPr="00D56626">
        <w:tab/>
        <w:t>(a)</w:t>
      </w:r>
      <w:r w:rsidRPr="00D56626">
        <w:tab/>
        <w:t>refuse to renew the applicant’s approval; and</w:t>
      </w:r>
    </w:p>
    <w:p w14:paraId="54AFF798" w14:textId="77777777" w:rsidR="000B6A17" w:rsidRPr="00D56626" w:rsidRDefault="000B6A17" w:rsidP="000B6A17">
      <w:pPr>
        <w:pStyle w:val="paragraph"/>
      </w:pPr>
      <w:r w:rsidRPr="00D56626">
        <w:tab/>
        <w:t>(b)</w:t>
      </w:r>
      <w:r w:rsidRPr="00D56626">
        <w:tab/>
        <w:t>inform the applicant, by written notice, of its decision and of the reasons for that decision.</w:t>
      </w:r>
    </w:p>
    <w:p w14:paraId="7DBA560F" w14:textId="77777777" w:rsidR="000B6A17" w:rsidRPr="00D56626" w:rsidRDefault="000B6A17" w:rsidP="000B6A17">
      <w:pPr>
        <w:pStyle w:val="ActHead5"/>
      </w:pPr>
      <w:bookmarkStart w:id="66" w:name="_Toc191712442"/>
      <w:r w:rsidRPr="00AC7B6F">
        <w:rPr>
          <w:rStyle w:val="CharSectno"/>
        </w:rPr>
        <w:t>34M</w:t>
      </w:r>
      <w:r w:rsidRPr="00D56626">
        <w:t xml:space="preserve">  Duration of renewal of approval</w:t>
      </w:r>
      <w:bookmarkEnd w:id="66"/>
    </w:p>
    <w:p w14:paraId="70848777" w14:textId="77777777" w:rsidR="000B6A17" w:rsidRPr="00D56626" w:rsidRDefault="000B6A17" w:rsidP="000B6A17">
      <w:pPr>
        <w:pStyle w:val="subsection"/>
      </w:pPr>
      <w:r w:rsidRPr="00D56626">
        <w:tab/>
      </w:r>
      <w:r w:rsidRPr="00D56626">
        <w:tab/>
        <w:t>If Comcare renews the approval of a person as an approved rehabilitation program provider, the renewal:</w:t>
      </w:r>
    </w:p>
    <w:p w14:paraId="274DD08D" w14:textId="77777777" w:rsidR="000B6A17" w:rsidRPr="00D56626" w:rsidRDefault="000B6A17" w:rsidP="000B6A17">
      <w:pPr>
        <w:pStyle w:val="paragraph"/>
      </w:pPr>
      <w:r w:rsidRPr="00D56626">
        <w:tab/>
        <w:t>(a)</w:t>
      </w:r>
      <w:r w:rsidRPr="00D56626">
        <w:tab/>
        <w:t>comes into force on the day following the end of the previous approval period; and</w:t>
      </w:r>
    </w:p>
    <w:p w14:paraId="6F466F7C" w14:textId="77777777" w:rsidR="000B6A17" w:rsidRPr="00D56626" w:rsidRDefault="000B6A17" w:rsidP="000B6A17">
      <w:pPr>
        <w:pStyle w:val="paragraph"/>
      </w:pPr>
      <w:r w:rsidRPr="00D56626">
        <w:tab/>
        <w:t>(b)</w:t>
      </w:r>
      <w:r w:rsidRPr="00D56626">
        <w:tab/>
        <w:t>subject to section</w:t>
      </w:r>
      <w:r w:rsidR="00352F9C" w:rsidRPr="00D56626">
        <w:t> </w:t>
      </w:r>
      <w:r w:rsidRPr="00D56626">
        <w:t>34Q, remains in force until the end of the day immediately before the next following renewal date.</w:t>
      </w:r>
    </w:p>
    <w:p w14:paraId="7C2FE613" w14:textId="77777777" w:rsidR="000B6A17" w:rsidRPr="00D56626" w:rsidRDefault="000B6A17" w:rsidP="000B6A17">
      <w:pPr>
        <w:pStyle w:val="ActHead5"/>
      </w:pPr>
      <w:bookmarkStart w:id="67" w:name="_Toc191712443"/>
      <w:r w:rsidRPr="00AC7B6F">
        <w:rPr>
          <w:rStyle w:val="CharSectno"/>
        </w:rPr>
        <w:t>34N</w:t>
      </w:r>
      <w:r w:rsidRPr="00D56626">
        <w:t xml:space="preserve">  Further information may be required of applicants</w:t>
      </w:r>
      <w:bookmarkEnd w:id="67"/>
    </w:p>
    <w:p w14:paraId="549A54D2" w14:textId="77777777" w:rsidR="000B6A17" w:rsidRPr="00D56626" w:rsidRDefault="000B6A17" w:rsidP="000B6A17">
      <w:pPr>
        <w:pStyle w:val="subsection"/>
      </w:pPr>
      <w:r w:rsidRPr="00D56626">
        <w:tab/>
        <w:t>(1)</w:t>
      </w:r>
      <w:r w:rsidRPr="00D56626">
        <w:tab/>
        <w:t>If, having regard to the material provided in an application for initial approval or in an application for renewal, Comcare is of the opinion that further information is required from the applicant, Comcare may give a written notice to the applicant:</w:t>
      </w:r>
    </w:p>
    <w:p w14:paraId="3FB4E81C" w14:textId="77777777" w:rsidR="000B6A17" w:rsidRPr="00D56626" w:rsidRDefault="000B6A17" w:rsidP="000B6A17">
      <w:pPr>
        <w:pStyle w:val="paragraph"/>
      </w:pPr>
      <w:r w:rsidRPr="00D56626">
        <w:tab/>
        <w:t>(a)</w:t>
      </w:r>
      <w:r w:rsidRPr="00D56626">
        <w:tab/>
        <w:t>setting out the nature of the further information required; and</w:t>
      </w:r>
    </w:p>
    <w:p w14:paraId="1A3962A0" w14:textId="77777777" w:rsidR="000B6A17" w:rsidRPr="00D56626" w:rsidRDefault="000B6A17" w:rsidP="000B6A17">
      <w:pPr>
        <w:pStyle w:val="paragraph"/>
      </w:pPr>
      <w:r w:rsidRPr="00D56626">
        <w:tab/>
        <w:t>(b)</w:t>
      </w:r>
      <w:r w:rsidRPr="00D56626">
        <w:tab/>
        <w:t>requiring it to be supplied within a period specified in the notice.</w:t>
      </w:r>
    </w:p>
    <w:p w14:paraId="26894F8C" w14:textId="77777777" w:rsidR="000B6A17" w:rsidRPr="00D56626" w:rsidRDefault="000B6A17" w:rsidP="000B6A17">
      <w:pPr>
        <w:pStyle w:val="subsection"/>
      </w:pPr>
      <w:r w:rsidRPr="00D56626">
        <w:tab/>
        <w:t>(2)</w:t>
      </w:r>
      <w:r w:rsidRPr="00D56626">
        <w:tab/>
        <w:t>Pending the provision of the further information required, the processing of the application is suspended.</w:t>
      </w:r>
    </w:p>
    <w:p w14:paraId="7CBD62E8" w14:textId="77777777" w:rsidR="000B6A17" w:rsidRPr="00D56626" w:rsidRDefault="000B6A17" w:rsidP="000B6A17">
      <w:pPr>
        <w:pStyle w:val="subsection"/>
      </w:pPr>
      <w:r w:rsidRPr="00D56626">
        <w:tab/>
        <w:t>(3)</w:t>
      </w:r>
      <w:r w:rsidRPr="00D56626">
        <w:tab/>
        <w:t>If the information is not supplied within the period specified in the notice requesting it, the application is taken to have been withdrawn.</w:t>
      </w:r>
    </w:p>
    <w:p w14:paraId="08884F34" w14:textId="77777777" w:rsidR="000B6A17" w:rsidRPr="00D56626" w:rsidRDefault="000B6A17" w:rsidP="000B6A17">
      <w:pPr>
        <w:pStyle w:val="ActHead5"/>
      </w:pPr>
      <w:bookmarkStart w:id="68" w:name="_Toc191712444"/>
      <w:r w:rsidRPr="00AC7B6F">
        <w:rPr>
          <w:rStyle w:val="CharSectno"/>
        </w:rPr>
        <w:lastRenderedPageBreak/>
        <w:t>34P</w:t>
      </w:r>
      <w:r w:rsidRPr="00D56626">
        <w:t xml:space="preserve">  Initial approval or renewal is subject to conditions</w:t>
      </w:r>
      <w:bookmarkEnd w:id="68"/>
    </w:p>
    <w:p w14:paraId="7053272C" w14:textId="77777777" w:rsidR="000B6A17" w:rsidRPr="00D56626" w:rsidRDefault="000B6A17" w:rsidP="000B6A17">
      <w:pPr>
        <w:pStyle w:val="subsection"/>
      </w:pPr>
      <w:r w:rsidRPr="00D56626">
        <w:tab/>
      </w:r>
      <w:r w:rsidRPr="00D56626">
        <w:tab/>
        <w:t>The approval of a person as a rehabilitation program provider under section</w:t>
      </w:r>
      <w:r w:rsidR="00352F9C" w:rsidRPr="00D56626">
        <w:t> </w:t>
      </w:r>
      <w:r w:rsidRPr="00D56626">
        <w:t>34F, and the renewal of that approval under section</w:t>
      </w:r>
      <w:r w:rsidR="00352F9C" w:rsidRPr="00D56626">
        <w:t> </w:t>
      </w:r>
      <w:r w:rsidRPr="00D56626">
        <w:t>34L, is subject to:</w:t>
      </w:r>
    </w:p>
    <w:p w14:paraId="4112C669" w14:textId="77777777" w:rsidR="000B6A17" w:rsidRPr="00D56626" w:rsidRDefault="000B6A17" w:rsidP="000B6A17">
      <w:pPr>
        <w:pStyle w:val="paragraph"/>
      </w:pPr>
      <w:r w:rsidRPr="00D56626">
        <w:tab/>
        <w:t>(a)</w:t>
      </w:r>
      <w:r w:rsidRPr="00D56626">
        <w:tab/>
        <w:t>the condition that the provider comply with the standards in force under section</w:t>
      </w:r>
      <w:r w:rsidR="00352F9C" w:rsidRPr="00D56626">
        <w:t> </w:t>
      </w:r>
      <w:r w:rsidRPr="00D56626">
        <w:t>34E; and</w:t>
      </w:r>
    </w:p>
    <w:p w14:paraId="085274B4" w14:textId="77777777" w:rsidR="000B6A17" w:rsidRPr="00D56626" w:rsidRDefault="000B6A17" w:rsidP="000B6A17">
      <w:pPr>
        <w:pStyle w:val="paragraph"/>
      </w:pPr>
      <w:r w:rsidRPr="00D56626">
        <w:tab/>
        <w:t>(b)</w:t>
      </w:r>
      <w:r w:rsidRPr="00D56626">
        <w:tab/>
        <w:t>such conditions as Comcare specifies in the instrument of approval or renewal in relation to notification to Comcare:</w:t>
      </w:r>
    </w:p>
    <w:p w14:paraId="5E53C69A" w14:textId="77777777" w:rsidR="000B6A17" w:rsidRPr="00D56626" w:rsidRDefault="000B6A17" w:rsidP="000B6A17">
      <w:pPr>
        <w:pStyle w:val="paragraphsub"/>
      </w:pPr>
      <w:r w:rsidRPr="00D56626">
        <w:tab/>
        <w:t>(i)</w:t>
      </w:r>
      <w:r w:rsidRPr="00D56626">
        <w:tab/>
        <w:t>if the provider is not an individual—of any change in the identity of the principals and employees of the provider; and</w:t>
      </w:r>
    </w:p>
    <w:p w14:paraId="4EF6D80A" w14:textId="77777777" w:rsidR="000B6A17" w:rsidRPr="00D56626" w:rsidRDefault="000B6A17" w:rsidP="000B6A17">
      <w:pPr>
        <w:pStyle w:val="paragraphsub"/>
        <w:keepLines/>
      </w:pPr>
      <w:r w:rsidRPr="00D56626">
        <w:tab/>
        <w:t>(ii)</w:t>
      </w:r>
      <w:r w:rsidRPr="00D56626">
        <w:tab/>
        <w:t>of any matter that, if the provider were not already approved, would affect the capacity of the provider to meet the particular criteria for approval as an approved rehabilitation program provider in force from time to time under section</w:t>
      </w:r>
      <w:r w:rsidR="00352F9C" w:rsidRPr="00D56626">
        <w:t> </w:t>
      </w:r>
      <w:r w:rsidRPr="00D56626">
        <w:t>34D; and</w:t>
      </w:r>
    </w:p>
    <w:p w14:paraId="6ECAC628" w14:textId="77777777" w:rsidR="000B6A17" w:rsidRPr="00D56626" w:rsidRDefault="000B6A17" w:rsidP="000B6A17">
      <w:pPr>
        <w:pStyle w:val="paragraphsub"/>
      </w:pPr>
      <w:r w:rsidRPr="00D56626">
        <w:tab/>
        <w:t>(iii)</w:t>
      </w:r>
      <w:r w:rsidRPr="00D56626">
        <w:tab/>
        <w:t>of any matter that affects the compliance, or the capacity for compliance, of the provider with the operational standards in force at the time; and</w:t>
      </w:r>
    </w:p>
    <w:p w14:paraId="7420D427" w14:textId="77777777" w:rsidR="000B6A17" w:rsidRPr="00D56626" w:rsidRDefault="000B6A17" w:rsidP="000B6A17">
      <w:pPr>
        <w:pStyle w:val="paragraph"/>
      </w:pPr>
      <w:r w:rsidRPr="00D56626">
        <w:tab/>
        <w:t>(c)</w:t>
      </w:r>
      <w:r w:rsidRPr="00D56626">
        <w:tab/>
        <w:t>any other conditions specified in the instrument of approval or renewal as Comcare considers appropriate.</w:t>
      </w:r>
    </w:p>
    <w:p w14:paraId="2A77E477" w14:textId="77777777" w:rsidR="000B6A17" w:rsidRPr="00D56626" w:rsidRDefault="000B6A17" w:rsidP="000B6A17">
      <w:pPr>
        <w:pStyle w:val="ActHead5"/>
      </w:pPr>
      <w:bookmarkStart w:id="69" w:name="_Toc191712445"/>
      <w:r w:rsidRPr="00AC7B6F">
        <w:rPr>
          <w:rStyle w:val="CharSectno"/>
        </w:rPr>
        <w:t>34Q</w:t>
      </w:r>
      <w:r w:rsidRPr="00D56626">
        <w:t xml:space="preserve">  Revocation of approval</w:t>
      </w:r>
      <w:bookmarkEnd w:id="69"/>
    </w:p>
    <w:p w14:paraId="54846C4A" w14:textId="77777777" w:rsidR="000B6A17" w:rsidRPr="00D56626" w:rsidRDefault="000B6A17" w:rsidP="000B6A17">
      <w:pPr>
        <w:pStyle w:val="subsection"/>
      </w:pPr>
      <w:r w:rsidRPr="00D56626">
        <w:tab/>
      </w:r>
      <w:r w:rsidRPr="00D56626">
        <w:tab/>
        <w:t>If, at any time, Comcare is satisfied, in relation to an approved rehabilitation program provider, that:</w:t>
      </w:r>
    </w:p>
    <w:p w14:paraId="773B4286" w14:textId="77777777" w:rsidR="000B6A17" w:rsidRPr="00D56626" w:rsidRDefault="000B6A17" w:rsidP="000B6A17">
      <w:pPr>
        <w:pStyle w:val="paragraph"/>
      </w:pPr>
      <w:r w:rsidRPr="00D56626">
        <w:tab/>
        <w:t>(a)</w:t>
      </w:r>
      <w:r w:rsidRPr="00D56626">
        <w:tab/>
        <w:t>the provider has failed to comply with the conditions to which the provider’s approval is subject under section</w:t>
      </w:r>
      <w:r w:rsidR="00352F9C" w:rsidRPr="00D56626">
        <w:t> </w:t>
      </w:r>
      <w:r w:rsidRPr="00D56626">
        <w:t>34P; or</w:t>
      </w:r>
    </w:p>
    <w:p w14:paraId="3774013F" w14:textId="77777777" w:rsidR="000B6A17" w:rsidRPr="00D56626" w:rsidRDefault="000B6A17" w:rsidP="000B6A17">
      <w:pPr>
        <w:pStyle w:val="paragraph"/>
      </w:pPr>
      <w:r w:rsidRPr="00D56626">
        <w:tab/>
        <w:t>(b)</w:t>
      </w:r>
      <w:r w:rsidRPr="00D56626">
        <w:tab/>
        <w:t>were the provider to be applying for approval at that time, Comcare would not approve the provider;</w:t>
      </w:r>
    </w:p>
    <w:p w14:paraId="78609D62" w14:textId="77777777" w:rsidR="000B6A17" w:rsidRPr="00D56626" w:rsidRDefault="000B6A17" w:rsidP="000B6A17">
      <w:pPr>
        <w:pStyle w:val="subsection2"/>
      </w:pPr>
      <w:r w:rsidRPr="00D56626">
        <w:t>Comcare may, by written notice, revoke the approval with effect from a date specified in the notice.</w:t>
      </w:r>
    </w:p>
    <w:p w14:paraId="2D82AE17" w14:textId="77777777" w:rsidR="000B6A17" w:rsidRPr="00D56626" w:rsidRDefault="000B6A17" w:rsidP="000B6A17">
      <w:pPr>
        <w:pStyle w:val="ActHead5"/>
      </w:pPr>
      <w:bookmarkStart w:id="70" w:name="_Toc191712446"/>
      <w:r w:rsidRPr="00AC7B6F">
        <w:rPr>
          <w:rStyle w:val="CharSectno"/>
        </w:rPr>
        <w:lastRenderedPageBreak/>
        <w:t>34R</w:t>
      </w:r>
      <w:r w:rsidRPr="00D56626">
        <w:t xml:space="preserve">  Review of decisions</w:t>
      </w:r>
      <w:bookmarkEnd w:id="70"/>
    </w:p>
    <w:p w14:paraId="095D7B01" w14:textId="51F79B17" w:rsidR="000B6A17" w:rsidRPr="00D56626" w:rsidRDefault="000B6A17" w:rsidP="000B6A17">
      <w:pPr>
        <w:pStyle w:val="subsection"/>
      </w:pPr>
      <w:r w:rsidRPr="00D56626">
        <w:tab/>
        <w:t>(1)</w:t>
      </w:r>
      <w:r w:rsidRPr="00D56626">
        <w:tab/>
        <w:t xml:space="preserve">The following decisions are reviewable by the </w:t>
      </w:r>
      <w:r w:rsidR="00675EAD" w:rsidRPr="00166E97">
        <w:t>Administrative Review Tribunal</w:t>
      </w:r>
      <w:r w:rsidRPr="00D56626">
        <w:t>:</w:t>
      </w:r>
    </w:p>
    <w:p w14:paraId="62449640" w14:textId="77777777" w:rsidR="000B6A17" w:rsidRPr="00D56626" w:rsidRDefault="000B6A17" w:rsidP="000B6A17">
      <w:pPr>
        <w:pStyle w:val="paragraph"/>
      </w:pPr>
      <w:r w:rsidRPr="00D56626">
        <w:tab/>
        <w:t>(a)</w:t>
      </w:r>
      <w:r w:rsidRPr="00D56626">
        <w:tab/>
        <w:t>a decision to refuse an application for approval of a person as a rehabilitation program provider;</w:t>
      </w:r>
    </w:p>
    <w:p w14:paraId="7C44FAA0" w14:textId="77777777" w:rsidR="000B6A17" w:rsidRPr="00D56626" w:rsidRDefault="000B6A17" w:rsidP="000B6A17">
      <w:pPr>
        <w:pStyle w:val="paragraph"/>
      </w:pPr>
      <w:r w:rsidRPr="00D56626">
        <w:tab/>
        <w:t>(b)</w:t>
      </w:r>
      <w:r w:rsidRPr="00D56626">
        <w:tab/>
        <w:t>a decision to refuse an application for renewal of the approval of a person as a rehabilitation program provider;</w:t>
      </w:r>
    </w:p>
    <w:p w14:paraId="7D4FC31C" w14:textId="77777777" w:rsidR="000B6A17" w:rsidRPr="00D56626" w:rsidRDefault="000B6A17" w:rsidP="000B6A17">
      <w:pPr>
        <w:pStyle w:val="paragraph"/>
      </w:pPr>
      <w:r w:rsidRPr="00D56626">
        <w:tab/>
        <w:t>(c)</w:t>
      </w:r>
      <w:r w:rsidRPr="00D56626">
        <w:tab/>
        <w:t>a decision to revoke an approval of a person as a rehabilitation program provider;</w:t>
      </w:r>
    </w:p>
    <w:p w14:paraId="77FCF417" w14:textId="77777777" w:rsidR="000B6A17" w:rsidRPr="00D56626" w:rsidRDefault="000B6A17" w:rsidP="000B6A17">
      <w:pPr>
        <w:pStyle w:val="paragraph"/>
      </w:pPr>
      <w:r w:rsidRPr="00D56626">
        <w:tab/>
        <w:t>(d)</w:t>
      </w:r>
      <w:r w:rsidRPr="00D56626">
        <w:tab/>
        <w:t>a decision to impose particular conditions under paragraph</w:t>
      </w:r>
      <w:r w:rsidR="00352F9C" w:rsidRPr="00D56626">
        <w:t> </w:t>
      </w:r>
      <w:r w:rsidRPr="00D56626">
        <w:t>34P(c) on the grant of an approval of a person as a rehabilitation program provider.</w:t>
      </w:r>
    </w:p>
    <w:p w14:paraId="3E2D1E5A" w14:textId="77777777" w:rsidR="000B6A17" w:rsidRPr="00D56626" w:rsidRDefault="000B6A17" w:rsidP="000B6A17">
      <w:pPr>
        <w:pStyle w:val="subsection"/>
        <w:keepNext/>
      </w:pPr>
      <w:r w:rsidRPr="00D56626">
        <w:tab/>
        <w:t>(2)</w:t>
      </w:r>
      <w:r w:rsidRPr="00D56626">
        <w:tab/>
        <w:t xml:space="preserve">In </w:t>
      </w:r>
      <w:r w:rsidR="00352F9C" w:rsidRPr="00D56626">
        <w:t>subsection (</w:t>
      </w:r>
      <w:r w:rsidRPr="00D56626">
        <w:t>1):</w:t>
      </w:r>
    </w:p>
    <w:p w14:paraId="63F2303F" w14:textId="749109BF" w:rsidR="000B6A17" w:rsidRPr="00D56626" w:rsidRDefault="000B6A17" w:rsidP="00D83163">
      <w:pPr>
        <w:pStyle w:val="Definition"/>
      </w:pPr>
      <w:r w:rsidRPr="00D56626">
        <w:rPr>
          <w:b/>
          <w:i/>
        </w:rPr>
        <w:t>decision</w:t>
      </w:r>
      <w:r w:rsidRPr="00D56626">
        <w:t xml:space="preserve"> has the same meaning as it has in the </w:t>
      </w:r>
      <w:r w:rsidR="00675EAD" w:rsidRPr="00166E97">
        <w:rPr>
          <w:i/>
        </w:rPr>
        <w:t>Administrative Review Tribunal Act 2024</w:t>
      </w:r>
      <w:r w:rsidRPr="00D56626">
        <w:t>.</w:t>
      </w:r>
    </w:p>
    <w:p w14:paraId="5D31BAA6" w14:textId="77777777" w:rsidR="000B6A17" w:rsidRPr="00D56626" w:rsidRDefault="000B6A17" w:rsidP="000B6A17">
      <w:pPr>
        <w:pStyle w:val="ActHead5"/>
      </w:pPr>
      <w:bookmarkStart w:id="71" w:name="_Toc191712447"/>
      <w:r w:rsidRPr="00AC7B6F">
        <w:rPr>
          <w:rStyle w:val="CharSectno"/>
        </w:rPr>
        <w:t>34S</w:t>
      </w:r>
      <w:r w:rsidRPr="00D56626">
        <w:t xml:space="preserve">  Approved forms</w:t>
      </w:r>
      <w:bookmarkEnd w:id="71"/>
    </w:p>
    <w:p w14:paraId="57D2635F" w14:textId="77777777" w:rsidR="000B6A17" w:rsidRPr="00D56626" w:rsidRDefault="000B6A17" w:rsidP="000B6A17">
      <w:pPr>
        <w:pStyle w:val="subsection"/>
      </w:pPr>
      <w:r w:rsidRPr="00D56626">
        <w:tab/>
      </w:r>
      <w:r w:rsidRPr="00D56626">
        <w:tab/>
        <w:t xml:space="preserve">In this Division a reference to an approved form is a reference to a form that is approved, by </w:t>
      </w:r>
      <w:r w:rsidR="003A7AEA" w:rsidRPr="00D56626">
        <w:t>legislative instrument</w:t>
      </w:r>
      <w:r w:rsidRPr="00D56626">
        <w:t>, by Comcare.</w:t>
      </w:r>
    </w:p>
    <w:p w14:paraId="3D3B1106" w14:textId="77777777" w:rsidR="000B6A17" w:rsidRPr="00D56626" w:rsidRDefault="000B6A17" w:rsidP="00EC04C2">
      <w:pPr>
        <w:pStyle w:val="ActHead3"/>
        <w:pageBreakBefore/>
      </w:pPr>
      <w:bookmarkStart w:id="72" w:name="_Toc191712448"/>
      <w:r w:rsidRPr="00AC7B6F">
        <w:rPr>
          <w:rStyle w:val="CharDivNo"/>
        </w:rPr>
        <w:lastRenderedPageBreak/>
        <w:t>Division</w:t>
      </w:r>
      <w:r w:rsidR="00352F9C" w:rsidRPr="00AC7B6F">
        <w:rPr>
          <w:rStyle w:val="CharDivNo"/>
        </w:rPr>
        <w:t> </w:t>
      </w:r>
      <w:r w:rsidRPr="00AC7B6F">
        <w:rPr>
          <w:rStyle w:val="CharDivNo"/>
        </w:rPr>
        <w:t>3</w:t>
      </w:r>
      <w:r w:rsidRPr="00D56626">
        <w:t>—</w:t>
      </w:r>
      <w:r w:rsidRPr="00AC7B6F">
        <w:rPr>
          <w:rStyle w:val="CharDivText"/>
        </w:rPr>
        <w:t>Rehabilitation programs</w:t>
      </w:r>
      <w:bookmarkEnd w:id="72"/>
    </w:p>
    <w:p w14:paraId="1E08E108" w14:textId="77777777" w:rsidR="000B6A17" w:rsidRPr="00D56626" w:rsidRDefault="000B6A17" w:rsidP="000B6A17">
      <w:pPr>
        <w:pStyle w:val="ActHead5"/>
      </w:pPr>
      <w:bookmarkStart w:id="73" w:name="_Toc191712449"/>
      <w:r w:rsidRPr="00AC7B6F">
        <w:rPr>
          <w:rStyle w:val="CharSectno"/>
        </w:rPr>
        <w:t>35</w:t>
      </w:r>
      <w:r w:rsidRPr="00D56626">
        <w:t xml:space="preserve">  Exempt authorities</w:t>
      </w:r>
      <w:bookmarkEnd w:id="73"/>
    </w:p>
    <w:p w14:paraId="55ADBF2E" w14:textId="77777777" w:rsidR="000B6A17" w:rsidRPr="00D56626" w:rsidRDefault="000B6A17" w:rsidP="000B6A17">
      <w:pPr>
        <w:pStyle w:val="subsection"/>
      </w:pPr>
      <w:r w:rsidRPr="00D56626">
        <w:tab/>
      </w:r>
      <w:r w:rsidRPr="00D56626">
        <w:tab/>
        <w:t>The Minister may, by notice in writing, declare an Entity or a Commonwealth authority specified in the notice to be an exempt authority.</w:t>
      </w:r>
    </w:p>
    <w:p w14:paraId="058C284C" w14:textId="77777777" w:rsidR="000B6A17" w:rsidRPr="00D56626" w:rsidRDefault="000B6A17" w:rsidP="000B6A17">
      <w:pPr>
        <w:pStyle w:val="ActHead5"/>
      </w:pPr>
      <w:bookmarkStart w:id="74" w:name="_Toc191712450"/>
      <w:r w:rsidRPr="00AC7B6F">
        <w:rPr>
          <w:rStyle w:val="CharSectno"/>
        </w:rPr>
        <w:t>36</w:t>
      </w:r>
      <w:r w:rsidRPr="00D56626">
        <w:t xml:space="preserve">  Assessment of capability of undertaking rehabilitation program</w:t>
      </w:r>
      <w:bookmarkEnd w:id="74"/>
    </w:p>
    <w:p w14:paraId="6CF2A441" w14:textId="77777777" w:rsidR="000B6A17" w:rsidRPr="00D56626" w:rsidRDefault="000B6A17" w:rsidP="000B6A17">
      <w:pPr>
        <w:pStyle w:val="subsection"/>
      </w:pPr>
      <w:r w:rsidRPr="00D56626">
        <w:tab/>
        <w:t>(1)</w:t>
      </w:r>
      <w:r w:rsidRPr="00D56626">
        <w:tab/>
        <w:t>Where an employee suffers an injury resulting in an incapacity for work or an impairment, the rehabilitation authority may at any time, and shall on the written request of the employee, arrange for the assessment of the employee’s capability of undertaking a rehabilitation program.</w:t>
      </w:r>
    </w:p>
    <w:p w14:paraId="339437BE" w14:textId="77777777" w:rsidR="000B6A17" w:rsidRPr="00D56626" w:rsidRDefault="000B6A17" w:rsidP="000B6A17">
      <w:pPr>
        <w:pStyle w:val="subsection"/>
      </w:pPr>
      <w:r w:rsidRPr="00D56626">
        <w:tab/>
        <w:t>(2)</w:t>
      </w:r>
      <w:r w:rsidRPr="00D56626">
        <w:tab/>
        <w:t>An assessment shall be made by:</w:t>
      </w:r>
    </w:p>
    <w:p w14:paraId="582B3DAD" w14:textId="77777777" w:rsidR="000B6A17" w:rsidRPr="00D56626" w:rsidRDefault="000B6A17" w:rsidP="000B6A17">
      <w:pPr>
        <w:pStyle w:val="paragraph"/>
      </w:pPr>
      <w:r w:rsidRPr="00D56626">
        <w:tab/>
        <w:t>(a)</w:t>
      </w:r>
      <w:r w:rsidRPr="00D56626">
        <w:tab/>
        <w:t>a legally qualified medical practitioner nominated by the rehabilitation authority;</w:t>
      </w:r>
    </w:p>
    <w:p w14:paraId="0DEA04E5" w14:textId="77777777" w:rsidR="000B6A17" w:rsidRPr="00D56626" w:rsidRDefault="000B6A17" w:rsidP="000B6A17">
      <w:pPr>
        <w:pStyle w:val="paragraph"/>
      </w:pPr>
      <w:r w:rsidRPr="00D56626">
        <w:tab/>
        <w:t>(b)</w:t>
      </w:r>
      <w:r w:rsidRPr="00D56626">
        <w:tab/>
        <w:t>a suitably qualified person (other than a medical practitioner) nominated by the rehabilitation authority; or</w:t>
      </w:r>
    </w:p>
    <w:p w14:paraId="65CA8002" w14:textId="77777777" w:rsidR="000B6A17" w:rsidRPr="00D56626" w:rsidRDefault="000B6A17" w:rsidP="000B6A17">
      <w:pPr>
        <w:pStyle w:val="paragraph"/>
      </w:pPr>
      <w:r w:rsidRPr="00D56626">
        <w:tab/>
        <w:t>(c)</w:t>
      </w:r>
      <w:r w:rsidRPr="00D56626">
        <w:tab/>
        <w:t>a panel comprising such legally qualified medical practitioners or other suitably qualified persons (or both) as are nominated by the rehabilitation authority.</w:t>
      </w:r>
    </w:p>
    <w:p w14:paraId="249DBD1F" w14:textId="77777777" w:rsidR="000B6A17" w:rsidRPr="00D56626" w:rsidRDefault="000B6A17" w:rsidP="000B6A17">
      <w:pPr>
        <w:pStyle w:val="subsection"/>
      </w:pPr>
      <w:r w:rsidRPr="00D56626">
        <w:tab/>
        <w:t>(3)</w:t>
      </w:r>
      <w:r w:rsidRPr="00D56626">
        <w:tab/>
        <w:t>The rehabilitation authority may require the employee to undergo an examination by the person or panel of persons making the assessment.</w:t>
      </w:r>
    </w:p>
    <w:p w14:paraId="162903A2" w14:textId="77777777" w:rsidR="00DE507F" w:rsidRPr="00D56626" w:rsidRDefault="00DE507F" w:rsidP="00DE507F">
      <w:pPr>
        <w:pStyle w:val="subsection"/>
      </w:pPr>
      <w:bookmarkStart w:id="75" w:name="_Hlk168652471"/>
      <w:r w:rsidRPr="00D56626">
        <w:tab/>
        <w:t>(3A)</w:t>
      </w:r>
      <w:r w:rsidRPr="00D56626">
        <w:tab/>
        <w:t>In deciding whether to arrange for an assessment under subsection (1) or to require an examination under subsection (3), the rehabilitation authority must comply with the approved Rehabilitation Assessments and Examinations Guide.</w:t>
      </w:r>
    </w:p>
    <w:p w14:paraId="3E7D2003" w14:textId="77777777" w:rsidR="00DE507F" w:rsidRPr="00D56626" w:rsidRDefault="00DE507F" w:rsidP="00DE507F">
      <w:pPr>
        <w:pStyle w:val="notetext"/>
      </w:pPr>
      <w:r w:rsidRPr="00D56626">
        <w:t>Note:</w:t>
      </w:r>
      <w:r w:rsidRPr="00D56626">
        <w:tab/>
        <w:t>The Guide is prepared by Comcare under section 57A.</w:t>
      </w:r>
    </w:p>
    <w:bookmarkEnd w:id="75"/>
    <w:p w14:paraId="526D136B" w14:textId="6E9AC394" w:rsidR="000B6A17" w:rsidRPr="00D56626" w:rsidRDefault="000B6A17" w:rsidP="000B6A17">
      <w:pPr>
        <w:pStyle w:val="subsection"/>
      </w:pPr>
      <w:r w:rsidRPr="00D56626">
        <w:tab/>
        <w:t>(4)</w:t>
      </w:r>
      <w:r w:rsidRPr="00D56626">
        <w:tab/>
        <w:t xml:space="preserve">Where an employee refuses or fails, without reasonable excuse, to undergo an examination in accordance with a requirement, or in </w:t>
      </w:r>
      <w:r w:rsidRPr="00D56626">
        <w:lastRenderedPageBreak/>
        <w:t>any way obstructs such an examination, the employee’s rights to compensation under this Act, and to institute or continue any proceedings under this Act in relation to compensation, are suspended until the examination takes place.</w:t>
      </w:r>
    </w:p>
    <w:p w14:paraId="3D8EE2D0" w14:textId="0C885819" w:rsidR="008E1301" w:rsidRPr="00D56626" w:rsidRDefault="008E1301" w:rsidP="008E1301">
      <w:pPr>
        <w:pStyle w:val="subsection"/>
      </w:pPr>
      <w:r w:rsidRPr="00D56626">
        <w:tab/>
        <w:t>(4A)</w:t>
      </w:r>
      <w:r w:rsidRPr="00D56626">
        <w:tab/>
        <w:t xml:space="preserve">However, </w:t>
      </w:r>
      <w:r w:rsidR="00352F9C" w:rsidRPr="00D56626">
        <w:t>subsection (</w:t>
      </w:r>
      <w:r w:rsidRPr="00D56626">
        <w:t xml:space="preserve">4) does not operate to suspend the employee’s right to compensation for the cost of medical treatment that is payable under </w:t>
      </w:r>
      <w:r w:rsidR="00DF6880">
        <w:t>section 1</w:t>
      </w:r>
      <w:r w:rsidRPr="00D56626">
        <w:t>6.</w:t>
      </w:r>
    </w:p>
    <w:p w14:paraId="2DA01177" w14:textId="77777777" w:rsidR="000B6A17" w:rsidRPr="00D56626" w:rsidRDefault="000B6A17" w:rsidP="000B6A17">
      <w:pPr>
        <w:pStyle w:val="subsection"/>
      </w:pPr>
      <w:r w:rsidRPr="00D56626">
        <w:tab/>
        <w:t>(5)</w:t>
      </w:r>
      <w:r w:rsidRPr="00D56626">
        <w:tab/>
        <w:t>The relevant authority shall pay the cost of conducting any examination of an employee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p>
    <w:p w14:paraId="70CADC24" w14:textId="77777777" w:rsidR="000B6A17" w:rsidRPr="00D56626" w:rsidRDefault="000B6A17" w:rsidP="000B6A17">
      <w:pPr>
        <w:pStyle w:val="subsection"/>
      </w:pPr>
      <w:r w:rsidRPr="00D56626">
        <w:tab/>
        <w:t>(6)</w:t>
      </w:r>
      <w:r w:rsidRPr="00D56626">
        <w:tab/>
        <w:t xml:space="preserve">In deciding questions arising under </w:t>
      </w:r>
      <w:r w:rsidR="00352F9C" w:rsidRPr="00D56626">
        <w:t>subsection (</w:t>
      </w:r>
      <w:r w:rsidRPr="00D56626">
        <w:t>5), a relevant authority shall have regard to:</w:t>
      </w:r>
    </w:p>
    <w:p w14:paraId="316C5015" w14:textId="77777777" w:rsidR="000B6A17" w:rsidRPr="00D56626" w:rsidRDefault="000B6A17" w:rsidP="000B6A17">
      <w:pPr>
        <w:pStyle w:val="paragraph"/>
      </w:pPr>
      <w:r w:rsidRPr="00D56626">
        <w:tab/>
        <w:t>(a)</w:t>
      </w:r>
      <w:r w:rsidRPr="00D56626">
        <w:tab/>
        <w:t>the means of transport available to the employee for the journey;</w:t>
      </w:r>
    </w:p>
    <w:p w14:paraId="23490AF9" w14:textId="77777777" w:rsidR="000B6A17" w:rsidRPr="00D56626" w:rsidRDefault="000B6A17" w:rsidP="000B6A17">
      <w:pPr>
        <w:pStyle w:val="paragraph"/>
      </w:pPr>
      <w:r w:rsidRPr="00D56626">
        <w:tab/>
        <w:t>(b)</w:t>
      </w:r>
      <w:r w:rsidRPr="00D56626">
        <w:tab/>
        <w:t>the route or routes by which the employee could have travelled; and</w:t>
      </w:r>
    </w:p>
    <w:p w14:paraId="4436C806" w14:textId="77777777" w:rsidR="000B6A17" w:rsidRPr="00D56626" w:rsidRDefault="000B6A17" w:rsidP="000B6A17">
      <w:pPr>
        <w:pStyle w:val="paragraph"/>
      </w:pPr>
      <w:r w:rsidRPr="00D56626">
        <w:tab/>
        <w:t>(c)</w:t>
      </w:r>
      <w:r w:rsidRPr="00D56626">
        <w:tab/>
        <w:t>the accommodation available to the employee.</w:t>
      </w:r>
    </w:p>
    <w:p w14:paraId="04A478A8" w14:textId="77777777" w:rsidR="000B6A17" w:rsidRPr="00D56626" w:rsidRDefault="000B6A17" w:rsidP="000B6A17">
      <w:pPr>
        <w:pStyle w:val="subsection"/>
      </w:pPr>
      <w:r w:rsidRPr="00D56626">
        <w:tab/>
        <w:t>(7)</w:t>
      </w:r>
      <w:r w:rsidRPr="00D56626">
        <w:tab/>
        <w:t xml:space="preserve">Where an employee’s right to compensation is suspended under </w:t>
      </w:r>
      <w:r w:rsidR="00352F9C" w:rsidRPr="00D56626">
        <w:t>subsection (</w:t>
      </w:r>
      <w:r w:rsidRPr="00D56626">
        <w:t>4), compensation is not payable in respect of the period of the suspension.</w:t>
      </w:r>
    </w:p>
    <w:p w14:paraId="34B57CC7" w14:textId="77777777" w:rsidR="000B6A17" w:rsidRPr="00D56626" w:rsidRDefault="000B6A17" w:rsidP="000B6A17">
      <w:pPr>
        <w:pStyle w:val="subsection"/>
      </w:pPr>
      <w:r w:rsidRPr="00D56626">
        <w:tab/>
        <w:t>(8)</w:t>
      </w:r>
      <w:r w:rsidRPr="00D56626">
        <w:tab/>
        <w:t>Where an examination is carried out, the person or persons who carried out the examination shall give to the rehabilitation authority a written assessment of the employee’s capability of undertaking a rehabilitation program, specifying, where appropriate, the kind of program which he or she is capable of undertaking and containing any other information relating to the provision of a rehabilitation program for the employee that the rehabilitation authority may require.</w:t>
      </w:r>
    </w:p>
    <w:p w14:paraId="3180BD87" w14:textId="77777777" w:rsidR="000B6A17" w:rsidRPr="00D56626" w:rsidRDefault="000B6A17" w:rsidP="000B6A17">
      <w:pPr>
        <w:pStyle w:val="ActHead5"/>
      </w:pPr>
      <w:bookmarkStart w:id="76" w:name="_Toc191712451"/>
      <w:r w:rsidRPr="00AC7B6F">
        <w:rPr>
          <w:rStyle w:val="CharSectno"/>
        </w:rPr>
        <w:lastRenderedPageBreak/>
        <w:t>37</w:t>
      </w:r>
      <w:r w:rsidRPr="00D56626">
        <w:t xml:space="preserve">  Provision of rehabilitation programs</w:t>
      </w:r>
      <w:bookmarkEnd w:id="76"/>
    </w:p>
    <w:p w14:paraId="32F3B8B7" w14:textId="77777777" w:rsidR="006E3C26" w:rsidRPr="00D56626" w:rsidRDefault="006E3C26" w:rsidP="006E3C26">
      <w:pPr>
        <w:pStyle w:val="subsection"/>
      </w:pPr>
      <w:r w:rsidRPr="00D56626">
        <w:tab/>
        <w:t>(1)</w:t>
      </w:r>
      <w:r w:rsidRPr="00D56626">
        <w:tab/>
        <w:t>A rehabilitation authority may make a determination that an employee who has suffered an injury resulting in an incapacity for work or an impairment should undertake a rehabilitation program.</w:t>
      </w:r>
    </w:p>
    <w:p w14:paraId="4B0201B2" w14:textId="77777777" w:rsidR="006E3C26" w:rsidRPr="00D56626" w:rsidRDefault="006E3C26" w:rsidP="006E3C26">
      <w:pPr>
        <w:pStyle w:val="subsection"/>
      </w:pPr>
      <w:r w:rsidRPr="00D56626">
        <w:tab/>
        <w:t>(2)</w:t>
      </w:r>
      <w:r w:rsidRPr="00D56626">
        <w:tab/>
        <w:t xml:space="preserve">If a rehabilitation authority makes a determination under </w:t>
      </w:r>
      <w:r w:rsidR="00352F9C" w:rsidRPr="00D56626">
        <w:t>subsection (</w:t>
      </w:r>
      <w:r w:rsidRPr="00D56626">
        <w:t>1), the authority may:</w:t>
      </w:r>
    </w:p>
    <w:p w14:paraId="2707F2DD" w14:textId="77777777" w:rsidR="006E3C26" w:rsidRPr="00D56626" w:rsidRDefault="006E3C26" w:rsidP="006E3C26">
      <w:pPr>
        <w:pStyle w:val="paragraph"/>
      </w:pPr>
      <w:r w:rsidRPr="00D56626">
        <w:tab/>
        <w:t>(a)</w:t>
      </w:r>
      <w:r w:rsidRPr="00D56626">
        <w:tab/>
        <w:t>provide a rehabilitation program for the employee itself; or</w:t>
      </w:r>
    </w:p>
    <w:p w14:paraId="76FCE305" w14:textId="77777777" w:rsidR="006E3C26" w:rsidRPr="00D56626" w:rsidRDefault="006E3C26" w:rsidP="006E3C26">
      <w:pPr>
        <w:pStyle w:val="paragraph"/>
      </w:pPr>
      <w:r w:rsidRPr="00D56626">
        <w:tab/>
        <w:t>(b)</w:t>
      </w:r>
      <w:r w:rsidRPr="00D56626">
        <w:tab/>
        <w:t>make arrangements with an approved program provider for that provider to provide a rehabilitation program for the employee.</w:t>
      </w:r>
    </w:p>
    <w:p w14:paraId="5E9E35BE" w14:textId="77777777" w:rsidR="006E3C26" w:rsidRPr="00D56626" w:rsidRDefault="006E3C26" w:rsidP="006E3C26">
      <w:pPr>
        <w:pStyle w:val="subsection"/>
      </w:pPr>
      <w:r w:rsidRPr="00D56626">
        <w:tab/>
        <w:t>(2A)</w:t>
      </w:r>
      <w:r w:rsidRPr="00D56626">
        <w:tab/>
        <w:t xml:space="preserve">A determination under </w:t>
      </w:r>
      <w:r w:rsidR="00352F9C" w:rsidRPr="00D56626">
        <w:t>subsection (</w:t>
      </w:r>
      <w:r w:rsidRPr="00D56626">
        <w:t>1) is not a legislative instrument.</w:t>
      </w:r>
    </w:p>
    <w:p w14:paraId="7680AED5" w14:textId="77777777" w:rsidR="000B6A17" w:rsidRPr="00D56626" w:rsidRDefault="000B6A17" w:rsidP="000B6A17">
      <w:pPr>
        <w:pStyle w:val="subsection"/>
      </w:pPr>
      <w:r w:rsidRPr="00D56626">
        <w:tab/>
        <w:t>(3)</w:t>
      </w:r>
      <w:r w:rsidRPr="00D56626">
        <w:tab/>
        <w:t xml:space="preserve">In making a determination under </w:t>
      </w:r>
      <w:r w:rsidR="00352F9C" w:rsidRPr="00D56626">
        <w:t>subsection (</w:t>
      </w:r>
      <w:r w:rsidRPr="00D56626">
        <w:t>1), a rehabilitation authority shall have regard to:</w:t>
      </w:r>
    </w:p>
    <w:p w14:paraId="41C02866" w14:textId="77777777" w:rsidR="000B6A17" w:rsidRPr="00D56626" w:rsidRDefault="000B6A17" w:rsidP="000B6A17">
      <w:pPr>
        <w:pStyle w:val="paragraph"/>
      </w:pPr>
      <w:r w:rsidRPr="00D56626">
        <w:tab/>
        <w:t>(a)</w:t>
      </w:r>
      <w:r w:rsidRPr="00D56626">
        <w:tab/>
        <w:t>any written assessment given under subsection</w:t>
      </w:r>
      <w:r w:rsidR="00352F9C" w:rsidRPr="00D56626">
        <w:t> </w:t>
      </w:r>
      <w:r w:rsidRPr="00D56626">
        <w:t>36(8);</w:t>
      </w:r>
    </w:p>
    <w:p w14:paraId="03DAB730" w14:textId="77777777" w:rsidR="000B6A17" w:rsidRPr="00D56626" w:rsidRDefault="000B6A17" w:rsidP="000B6A17">
      <w:pPr>
        <w:pStyle w:val="paragraph"/>
      </w:pPr>
      <w:r w:rsidRPr="00D56626">
        <w:tab/>
        <w:t>(b)</w:t>
      </w:r>
      <w:r w:rsidRPr="00D56626">
        <w:tab/>
        <w:t>any reduction in the future liability to pay compensation if the program is undertaken;</w:t>
      </w:r>
    </w:p>
    <w:p w14:paraId="78B24FA7" w14:textId="77777777" w:rsidR="000B6A17" w:rsidRPr="00D56626" w:rsidRDefault="000B6A17" w:rsidP="000B6A17">
      <w:pPr>
        <w:pStyle w:val="paragraph"/>
      </w:pPr>
      <w:r w:rsidRPr="00D56626">
        <w:tab/>
        <w:t>(c)</w:t>
      </w:r>
      <w:r w:rsidRPr="00D56626">
        <w:tab/>
        <w:t>the cost of the program;</w:t>
      </w:r>
    </w:p>
    <w:p w14:paraId="6BA6A1BE" w14:textId="77777777" w:rsidR="000B6A17" w:rsidRPr="00D56626" w:rsidRDefault="000B6A17" w:rsidP="000B6A17">
      <w:pPr>
        <w:pStyle w:val="paragraph"/>
      </w:pPr>
      <w:r w:rsidRPr="00D56626">
        <w:tab/>
        <w:t>(d)</w:t>
      </w:r>
      <w:r w:rsidRPr="00D56626">
        <w:tab/>
        <w:t>any improvement in the employee’s opportunity to be employed after completing the program;</w:t>
      </w:r>
    </w:p>
    <w:p w14:paraId="7297DB66" w14:textId="77777777" w:rsidR="000B6A17" w:rsidRPr="00D56626" w:rsidRDefault="000B6A17" w:rsidP="000B6A17">
      <w:pPr>
        <w:pStyle w:val="paragraph"/>
      </w:pPr>
      <w:r w:rsidRPr="00D56626">
        <w:tab/>
        <w:t>(e)</w:t>
      </w:r>
      <w:r w:rsidRPr="00D56626">
        <w:tab/>
        <w:t>the likely psychological effect on the employee of not providing the program;</w:t>
      </w:r>
    </w:p>
    <w:p w14:paraId="46C8CF1E" w14:textId="77777777" w:rsidR="000B6A17" w:rsidRPr="00D56626" w:rsidRDefault="000B6A17" w:rsidP="000B6A17">
      <w:pPr>
        <w:pStyle w:val="paragraph"/>
      </w:pPr>
      <w:r w:rsidRPr="00D56626">
        <w:tab/>
        <w:t>(f)</w:t>
      </w:r>
      <w:r w:rsidRPr="00D56626">
        <w:tab/>
        <w:t>the employee’s attitude to the program;</w:t>
      </w:r>
    </w:p>
    <w:p w14:paraId="20BE7D81" w14:textId="77777777" w:rsidR="000B6A17" w:rsidRPr="00D56626" w:rsidRDefault="000B6A17" w:rsidP="000B6A17">
      <w:pPr>
        <w:pStyle w:val="paragraph"/>
      </w:pPr>
      <w:r w:rsidRPr="00D56626">
        <w:tab/>
        <w:t>(g)</w:t>
      </w:r>
      <w:r w:rsidRPr="00D56626">
        <w:tab/>
        <w:t>the relative merits of any alternative and appropriate rehabilitation program; and</w:t>
      </w:r>
    </w:p>
    <w:p w14:paraId="46E17BE7" w14:textId="77777777" w:rsidR="000B6A17" w:rsidRPr="00D56626" w:rsidRDefault="000B6A17" w:rsidP="000B6A17">
      <w:pPr>
        <w:pStyle w:val="paragraph"/>
      </w:pPr>
      <w:r w:rsidRPr="00D56626">
        <w:tab/>
        <w:t>(h)</w:t>
      </w:r>
      <w:r w:rsidRPr="00D56626">
        <w:tab/>
        <w:t>any other relevant matter.</w:t>
      </w:r>
    </w:p>
    <w:p w14:paraId="535B360B" w14:textId="77777777" w:rsidR="000B6A17" w:rsidRPr="00D56626" w:rsidRDefault="000B6A17" w:rsidP="000B6A17">
      <w:pPr>
        <w:pStyle w:val="subsection"/>
      </w:pPr>
      <w:r w:rsidRPr="00D56626">
        <w:tab/>
        <w:t>(4)</w:t>
      </w:r>
      <w:r w:rsidRPr="00D56626">
        <w:tab/>
        <w:t>The cost of any rehabilitation program provided for an employee under this section shall be paid by the relevant authority in relation to that employee.</w:t>
      </w:r>
    </w:p>
    <w:p w14:paraId="6D3517C3" w14:textId="07D64F98" w:rsidR="000B6A17" w:rsidRPr="00D56626" w:rsidRDefault="000B6A17" w:rsidP="000B6A17">
      <w:pPr>
        <w:pStyle w:val="subsection"/>
      </w:pPr>
      <w:r w:rsidRPr="00D56626">
        <w:tab/>
        <w:t>(5)</w:t>
      </w:r>
      <w:r w:rsidRPr="00D56626">
        <w:tab/>
        <w:t xml:space="preserve">Where an employee is undertaking a rehabilitation program under this section, compensation is not payable to the employee under </w:t>
      </w:r>
      <w:r w:rsidR="00DF6880">
        <w:t>section 1</w:t>
      </w:r>
      <w:r w:rsidRPr="00D56626">
        <w:t>9 or 31 but:</w:t>
      </w:r>
    </w:p>
    <w:p w14:paraId="28DD96E4" w14:textId="0962327F" w:rsidR="000B6A17" w:rsidRPr="00D56626" w:rsidRDefault="000B6A17" w:rsidP="000B6A17">
      <w:pPr>
        <w:pStyle w:val="paragraph"/>
      </w:pPr>
      <w:r w:rsidRPr="00D56626">
        <w:lastRenderedPageBreak/>
        <w:tab/>
        <w:t>(a)</w:t>
      </w:r>
      <w:r w:rsidRPr="00D56626">
        <w:tab/>
        <w:t>if the employee is undertaking a full</w:t>
      </w:r>
      <w:r w:rsidR="00DF6880">
        <w:noBreakHyphen/>
      </w:r>
      <w:r w:rsidRPr="00D56626">
        <w:t xml:space="preserve">time program—compensation is payable to the person of an amount per week equal to the amount per week of the compensation that would, but for this subsection, have been payable under </w:t>
      </w:r>
      <w:r w:rsidR="00DF6880">
        <w:t>section 1</w:t>
      </w:r>
      <w:r w:rsidRPr="00D56626">
        <w:t>9 if the incapacity referred to in that section had continued throughout the period of the program; or</w:t>
      </w:r>
    </w:p>
    <w:p w14:paraId="57F276D4" w14:textId="3DF973F3" w:rsidR="000B6A17" w:rsidRPr="00D56626" w:rsidRDefault="000B6A17" w:rsidP="000B6A17">
      <w:pPr>
        <w:pStyle w:val="paragraph"/>
      </w:pPr>
      <w:r w:rsidRPr="00D56626">
        <w:tab/>
        <w:t>(b)</w:t>
      </w:r>
      <w:r w:rsidRPr="00D56626">
        <w:tab/>
        <w:t>if the employee is undertaking a part</w:t>
      </w:r>
      <w:r w:rsidR="00DF6880">
        <w:noBreakHyphen/>
      </w:r>
      <w:r w:rsidRPr="00D56626">
        <w:t xml:space="preserve">time program—compensation is payable to the employee of such amount per week as the relevant authority determines, being an amount not less than the amount per week of the compensation that, but for this subsection, would have been payable to the employee under this Act and not greater than the amount per week of the compensation that would have been payable under </w:t>
      </w:r>
      <w:r w:rsidR="00352F9C" w:rsidRPr="00D56626">
        <w:t>paragraph (</w:t>
      </w:r>
      <w:r w:rsidRPr="00D56626">
        <w:t>a) if the employee had been undertaking a full</w:t>
      </w:r>
      <w:r w:rsidR="00DF6880">
        <w:noBreakHyphen/>
      </w:r>
      <w:r w:rsidRPr="00D56626">
        <w:t>time program.</w:t>
      </w:r>
    </w:p>
    <w:p w14:paraId="0BC5803B" w14:textId="77777777" w:rsidR="000B6A17" w:rsidRPr="00D56626" w:rsidRDefault="000B6A17" w:rsidP="000B6A17">
      <w:pPr>
        <w:pStyle w:val="subsection"/>
      </w:pPr>
      <w:r w:rsidRPr="00D56626">
        <w:tab/>
        <w:t>(7)</w:t>
      </w:r>
      <w:r w:rsidRPr="00D56626">
        <w:tab/>
        <w:t>Where an employee refuses or fails, without reasonable excuse, to undertake a rehabilitation program provided for the employee under this section, the employee’s rights to compensation under this Act, and to institute or continue any proceedings under this Act in relation to compensation, are suspended until the employee begins to undertake the program.</w:t>
      </w:r>
    </w:p>
    <w:p w14:paraId="32D50969" w14:textId="5995657F" w:rsidR="008E1301" w:rsidRPr="00D56626" w:rsidRDefault="008E1301" w:rsidP="008E1301">
      <w:pPr>
        <w:pStyle w:val="subsection"/>
      </w:pPr>
      <w:r w:rsidRPr="00D56626">
        <w:tab/>
        <w:t>(7A)</w:t>
      </w:r>
      <w:r w:rsidRPr="00D56626">
        <w:tab/>
        <w:t xml:space="preserve">However, </w:t>
      </w:r>
      <w:r w:rsidR="00352F9C" w:rsidRPr="00D56626">
        <w:t>subsection (</w:t>
      </w:r>
      <w:r w:rsidRPr="00D56626">
        <w:t xml:space="preserve">7) does not operate to suspend the employee’s right to compensation for the cost of medical treatment that is payable under </w:t>
      </w:r>
      <w:r w:rsidR="00DF6880">
        <w:t>section 1</w:t>
      </w:r>
      <w:r w:rsidRPr="00D56626">
        <w:t>6.</w:t>
      </w:r>
    </w:p>
    <w:p w14:paraId="31D6E0E7" w14:textId="77777777" w:rsidR="000B6A17" w:rsidRPr="00D56626" w:rsidRDefault="000B6A17" w:rsidP="000B6A17">
      <w:pPr>
        <w:pStyle w:val="subsection"/>
      </w:pPr>
      <w:r w:rsidRPr="00D56626">
        <w:tab/>
        <w:t>(8)</w:t>
      </w:r>
      <w:r w:rsidRPr="00D56626">
        <w:tab/>
        <w:t xml:space="preserve">Where an employee’s right to compensation is suspended under </w:t>
      </w:r>
      <w:r w:rsidR="00352F9C" w:rsidRPr="00D56626">
        <w:t>subsection (</w:t>
      </w:r>
      <w:r w:rsidRPr="00D56626">
        <w:t>7), compensation is not payable in respect of the period of the suspension.</w:t>
      </w:r>
    </w:p>
    <w:p w14:paraId="1B7EDD01" w14:textId="77777777" w:rsidR="000B6A17" w:rsidRPr="00D56626" w:rsidRDefault="000B6A17" w:rsidP="000B6A17">
      <w:pPr>
        <w:pStyle w:val="ActHead5"/>
      </w:pPr>
      <w:bookmarkStart w:id="77" w:name="_Toc191712452"/>
      <w:r w:rsidRPr="00AC7B6F">
        <w:rPr>
          <w:rStyle w:val="CharSectno"/>
        </w:rPr>
        <w:t>38</w:t>
      </w:r>
      <w:r w:rsidRPr="00D56626">
        <w:t xml:space="preserve">  Review of certain determinations by Comcare</w:t>
      </w:r>
      <w:bookmarkEnd w:id="77"/>
    </w:p>
    <w:p w14:paraId="6CF13618" w14:textId="77777777" w:rsidR="000B6A17" w:rsidRPr="00D56626" w:rsidRDefault="000B6A17" w:rsidP="000B6A17">
      <w:pPr>
        <w:pStyle w:val="subsection"/>
      </w:pPr>
      <w:r w:rsidRPr="00D56626">
        <w:tab/>
        <w:t>(1)</w:t>
      </w:r>
      <w:r w:rsidRPr="00D56626">
        <w:tab/>
        <w:t>As soon as practicable after a rehabilitation authority (other than a relevant authority) makes a determination under section</w:t>
      </w:r>
      <w:r w:rsidR="00352F9C" w:rsidRPr="00D56626">
        <w:t> </w:t>
      </w:r>
      <w:r w:rsidRPr="00D56626">
        <w:t>36 or 37, the authority shall cause to be served on the employee to whom the determination relates a notice in writing setting out:</w:t>
      </w:r>
    </w:p>
    <w:p w14:paraId="7CB5228A" w14:textId="77777777" w:rsidR="000B6A17" w:rsidRPr="00D56626" w:rsidRDefault="000B6A17" w:rsidP="000B6A17">
      <w:pPr>
        <w:pStyle w:val="paragraph"/>
      </w:pPr>
      <w:r w:rsidRPr="00D56626">
        <w:tab/>
        <w:t>(a)</w:t>
      </w:r>
      <w:r w:rsidRPr="00D56626">
        <w:tab/>
        <w:t>the terms of the determination;</w:t>
      </w:r>
    </w:p>
    <w:p w14:paraId="4BFAF0A8" w14:textId="77777777" w:rsidR="000B6A17" w:rsidRPr="00D56626" w:rsidRDefault="000B6A17" w:rsidP="000B6A17">
      <w:pPr>
        <w:pStyle w:val="paragraph"/>
      </w:pPr>
      <w:r w:rsidRPr="00D56626">
        <w:tab/>
        <w:t>(b)</w:t>
      </w:r>
      <w:r w:rsidRPr="00D56626">
        <w:tab/>
        <w:t>the reasons for the determination; and</w:t>
      </w:r>
    </w:p>
    <w:p w14:paraId="74EF45DA" w14:textId="77777777" w:rsidR="000B6A17" w:rsidRPr="00D56626" w:rsidRDefault="000B6A17" w:rsidP="000B6A17">
      <w:pPr>
        <w:pStyle w:val="paragraph"/>
      </w:pPr>
      <w:r w:rsidRPr="00D56626">
        <w:lastRenderedPageBreak/>
        <w:tab/>
        <w:t>(c)</w:t>
      </w:r>
      <w:r w:rsidRPr="00D56626">
        <w:tab/>
        <w:t>a statement to the effect that the employee may, if dissatisfied with the determination, request Comcare for a review of the determination under this section.</w:t>
      </w:r>
    </w:p>
    <w:p w14:paraId="1A57C0D2" w14:textId="77777777" w:rsidR="000B6A17" w:rsidRPr="00D56626" w:rsidRDefault="000B6A17" w:rsidP="000B6A17">
      <w:pPr>
        <w:pStyle w:val="subsection"/>
      </w:pPr>
      <w:r w:rsidRPr="00D56626">
        <w:tab/>
        <w:t>(2)</w:t>
      </w:r>
      <w:r w:rsidRPr="00D56626">
        <w:tab/>
        <w:t>An employee in respect of whom a determination under section</w:t>
      </w:r>
      <w:r w:rsidR="00352F9C" w:rsidRPr="00D56626">
        <w:t> </w:t>
      </w:r>
      <w:r w:rsidRPr="00D56626">
        <w:t>36 or 37 is made by a rehabilitation authority (other than a relevant authority) may, by notice in writing given to Comcare, request Comcare to review the determination.</w:t>
      </w:r>
    </w:p>
    <w:p w14:paraId="338CFF3F" w14:textId="77777777" w:rsidR="000B6A17" w:rsidRPr="00D56626" w:rsidRDefault="000B6A17" w:rsidP="000B6A17">
      <w:pPr>
        <w:pStyle w:val="subsection"/>
      </w:pPr>
      <w:r w:rsidRPr="00D56626">
        <w:tab/>
        <w:t>(3)</w:t>
      </w:r>
      <w:r w:rsidRPr="00D56626">
        <w:tab/>
        <w:t>A request shall:</w:t>
      </w:r>
    </w:p>
    <w:p w14:paraId="4328EE40" w14:textId="77777777" w:rsidR="000B6A17" w:rsidRPr="00D56626" w:rsidRDefault="000B6A17" w:rsidP="000B6A17">
      <w:pPr>
        <w:pStyle w:val="paragraph"/>
      </w:pPr>
      <w:r w:rsidRPr="00D56626">
        <w:tab/>
        <w:t>(a)</w:t>
      </w:r>
      <w:r w:rsidRPr="00D56626">
        <w:tab/>
        <w:t>set out the reasons for the request; and</w:t>
      </w:r>
    </w:p>
    <w:p w14:paraId="1448E957" w14:textId="77777777" w:rsidR="000B6A17" w:rsidRPr="00D56626" w:rsidRDefault="000B6A17" w:rsidP="000B6A17">
      <w:pPr>
        <w:pStyle w:val="paragraph"/>
      </w:pPr>
      <w:r w:rsidRPr="00D56626">
        <w:tab/>
        <w:t>(b)</w:t>
      </w:r>
      <w:r w:rsidRPr="00D56626">
        <w:tab/>
        <w:t>be given to Comcare within 30 days after the day on which the determination first came to the notice of the employee, or within such further period (if any) as Comcare, either before or after the expiration of that period, allows.</w:t>
      </w:r>
    </w:p>
    <w:p w14:paraId="4C2C6B26" w14:textId="77777777" w:rsidR="000B6A17" w:rsidRPr="00D56626" w:rsidRDefault="000B6A17" w:rsidP="000B6A17">
      <w:pPr>
        <w:pStyle w:val="subsection"/>
      </w:pPr>
      <w:r w:rsidRPr="00D56626">
        <w:tab/>
        <w:t>(4)</w:t>
      </w:r>
      <w:r w:rsidRPr="00D56626">
        <w:tab/>
        <w:t>On receipt of a request, Comcare shall review the determination and may make a decision affirming or revoking the determination or varying the determination in such manner as Comcare thinks fit.</w:t>
      </w:r>
    </w:p>
    <w:p w14:paraId="5F1761A7" w14:textId="77777777" w:rsidR="000B6A17" w:rsidRPr="00D56626" w:rsidRDefault="000B6A17" w:rsidP="000B6A17">
      <w:pPr>
        <w:pStyle w:val="ActHead5"/>
      </w:pPr>
      <w:bookmarkStart w:id="78" w:name="_Toc191712453"/>
      <w:r w:rsidRPr="00AC7B6F">
        <w:rPr>
          <w:rStyle w:val="CharSectno"/>
        </w:rPr>
        <w:t>39</w:t>
      </w:r>
      <w:r w:rsidRPr="00D56626">
        <w:t xml:space="preserve">  Compensation payable in respect of certain alterations etc.</w:t>
      </w:r>
      <w:bookmarkEnd w:id="78"/>
    </w:p>
    <w:p w14:paraId="1F0A1D22" w14:textId="77777777" w:rsidR="000B6A17" w:rsidRPr="00D56626" w:rsidRDefault="000B6A17" w:rsidP="000B6A17">
      <w:pPr>
        <w:pStyle w:val="subsection"/>
      </w:pPr>
      <w:r w:rsidRPr="00D56626">
        <w:tab/>
        <w:t>(1)</w:t>
      </w:r>
      <w:r w:rsidRPr="00D56626">
        <w:tab/>
        <w:t>Where:</w:t>
      </w:r>
    </w:p>
    <w:p w14:paraId="620C768B" w14:textId="77777777" w:rsidR="000B6A17" w:rsidRPr="00D56626" w:rsidRDefault="000B6A17" w:rsidP="000B6A17">
      <w:pPr>
        <w:pStyle w:val="paragraph"/>
      </w:pPr>
      <w:r w:rsidRPr="00D56626">
        <w:tab/>
        <w:t>(a)</w:t>
      </w:r>
      <w:r w:rsidRPr="00D56626">
        <w:tab/>
        <w:t>an employee suffers an injury resulting in an impairment; and</w:t>
      </w:r>
    </w:p>
    <w:p w14:paraId="132CA07E" w14:textId="77777777" w:rsidR="000B6A17" w:rsidRPr="00D56626" w:rsidRDefault="000B6A17" w:rsidP="000B6A17">
      <w:pPr>
        <w:pStyle w:val="paragraph"/>
      </w:pPr>
      <w:r w:rsidRPr="00D56626">
        <w:tab/>
        <w:t>(b)</w:t>
      </w:r>
      <w:r w:rsidRPr="00D56626">
        <w:tab/>
        <w:t>the employee is undertaking, or has completed, a rehabilitation program or has been assessed as not capable of undertaking such a program;</w:t>
      </w:r>
    </w:p>
    <w:p w14:paraId="3215CE20" w14:textId="77777777" w:rsidR="000B6A17" w:rsidRPr="00D56626" w:rsidRDefault="000B6A17" w:rsidP="000B6A17">
      <w:pPr>
        <w:pStyle w:val="subsection2"/>
      </w:pPr>
      <w:r w:rsidRPr="00D56626">
        <w:t>the relevant authority is liable to pay compensation of such amount as is reasonable in respect of the costs, payable by the employee, of:</w:t>
      </w:r>
    </w:p>
    <w:p w14:paraId="09917EFD" w14:textId="77777777" w:rsidR="000B6A17" w:rsidRPr="00D56626" w:rsidRDefault="000B6A17" w:rsidP="000B6A17">
      <w:pPr>
        <w:pStyle w:val="paragraph"/>
      </w:pPr>
      <w:r w:rsidRPr="00D56626">
        <w:tab/>
        <w:t>(c)</w:t>
      </w:r>
      <w:r w:rsidRPr="00D56626">
        <w:tab/>
        <w:t>any alteration of the employee’s place of residence or place of work;</w:t>
      </w:r>
    </w:p>
    <w:p w14:paraId="2DC16FD3" w14:textId="77777777" w:rsidR="000B6A17" w:rsidRPr="00D56626" w:rsidRDefault="000B6A17" w:rsidP="000B6A17">
      <w:pPr>
        <w:pStyle w:val="paragraph"/>
      </w:pPr>
      <w:r w:rsidRPr="00D56626">
        <w:tab/>
        <w:t>(d)</w:t>
      </w:r>
      <w:r w:rsidRPr="00D56626">
        <w:tab/>
        <w:t>any modifications of a vehicle or article used by the employee; or</w:t>
      </w:r>
    </w:p>
    <w:p w14:paraId="70EBC92A" w14:textId="77777777" w:rsidR="000B6A17" w:rsidRPr="00D56626" w:rsidRDefault="000B6A17" w:rsidP="000B6A17">
      <w:pPr>
        <w:pStyle w:val="paragraph"/>
      </w:pPr>
      <w:r w:rsidRPr="00D56626">
        <w:tab/>
        <w:t>(e)</w:t>
      </w:r>
      <w:r w:rsidRPr="00D56626">
        <w:tab/>
        <w:t>any aids or appliances for the use of the employee, or the repair or replacement of such aids or appliances;</w:t>
      </w:r>
    </w:p>
    <w:p w14:paraId="20915675" w14:textId="77777777" w:rsidR="000B6A17" w:rsidRPr="00D56626" w:rsidRDefault="000B6A17" w:rsidP="000B6A17">
      <w:pPr>
        <w:pStyle w:val="subsection2"/>
      </w:pPr>
      <w:r w:rsidRPr="00D56626">
        <w:t xml:space="preserve">being alterations, modifications or aids or appliances reasonably required by the employee, having regard to the nature of the </w:t>
      </w:r>
      <w:r w:rsidRPr="00D56626">
        <w:lastRenderedPageBreak/>
        <w:t>employee’s impairment and, where appropriate, the requirements of the rehabilitation program.</w:t>
      </w:r>
    </w:p>
    <w:p w14:paraId="02AE8646" w14:textId="77777777" w:rsidR="000B6A17" w:rsidRPr="00D56626" w:rsidRDefault="000B6A17" w:rsidP="000B6A17">
      <w:pPr>
        <w:pStyle w:val="subsection"/>
      </w:pPr>
      <w:r w:rsidRPr="00D56626">
        <w:tab/>
        <w:t>(2)</w:t>
      </w:r>
      <w:r w:rsidRPr="00D56626">
        <w:tab/>
        <w:t xml:space="preserve">The matters to which the relevant authority shall have regard in determining the amount of compensation payable in a particular case under </w:t>
      </w:r>
      <w:r w:rsidR="00352F9C" w:rsidRPr="00D56626">
        <w:t>subsection (</w:t>
      </w:r>
      <w:r w:rsidRPr="00D56626">
        <w:t>1) include such of the following matters as are relevant in that case:</w:t>
      </w:r>
    </w:p>
    <w:p w14:paraId="7C61CEA5" w14:textId="77777777" w:rsidR="000B6A17" w:rsidRPr="00D56626" w:rsidRDefault="000B6A17" w:rsidP="000B6A17">
      <w:pPr>
        <w:pStyle w:val="paragraph"/>
      </w:pPr>
      <w:r w:rsidRPr="00D56626">
        <w:tab/>
        <w:t>(a)</w:t>
      </w:r>
      <w:r w:rsidRPr="00D56626">
        <w:tab/>
        <w:t>the likely period during which the alteration, modification, aid or appliance will be required;</w:t>
      </w:r>
    </w:p>
    <w:p w14:paraId="4F417805" w14:textId="77777777" w:rsidR="000B6A17" w:rsidRPr="00D56626" w:rsidRDefault="000B6A17" w:rsidP="000B6A17">
      <w:pPr>
        <w:pStyle w:val="paragraph"/>
      </w:pPr>
      <w:r w:rsidRPr="00D56626">
        <w:tab/>
        <w:t>(b)</w:t>
      </w:r>
      <w:r w:rsidRPr="00D56626">
        <w:tab/>
        <w:t>any difficulties faced by the employee in gaining access to, or enjoying reasonable freedom of movement in, his or her place of residence or work;</w:t>
      </w:r>
    </w:p>
    <w:p w14:paraId="1DA62DC3" w14:textId="77777777" w:rsidR="000B6A17" w:rsidRPr="00D56626" w:rsidRDefault="000B6A17" w:rsidP="000B6A17">
      <w:pPr>
        <w:pStyle w:val="paragraph"/>
      </w:pPr>
      <w:r w:rsidRPr="00D56626">
        <w:tab/>
        <w:t>(c)</w:t>
      </w:r>
      <w:r w:rsidRPr="00D56626">
        <w:tab/>
        <w:t>any difficulties faced by the employee in gaining access to, driving or enjoying freedom and safety of movement in, a vehicle used by the employee;</w:t>
      </w:r>
    </w:p>
    <w:p w14:paraId="0B36526E" w14:textId="77777777" w:rsidR="000B6A17" w:rsidRPr="00D56626" w:rsidRDefault="000B6A17" w:rsidP="000B6A17">
      <w:pPr>
        <w:pStyle w:val="paragraph"/>
      </w:pPr>
      <w:r w:rsidRPr="00D56626">
        <w:tab/>
        <w:t>(d)</w:t>
      </w:r>
      <w:r w:rsidRPr="00D56626">
        <w:tab/>
        <w:t>any alternative means of transport available to the employee;</w:t>
      </w:r>
    </w:p>
    <w:p w14:paraId="3E050F77" w14:textId="77777777" w:rsidR="000B6A17" w:rsidRPr="00D56626" w:rsidRDefault="000B6A17" w:rsidP="000B6A17">
      <w:pPr>
        <w:pStyle w:val="paragraph"/>
      </w:pPr>
      <w:r w:rsidRPr="00D56626">
        <w:tab/>
        <w:t>(e)</w:t>
      </w:r>
      <w:r w:rsidRPr="00D56626">
        <w:tab/>
        <w:t>whether arrangements can be made for hiring the relevant aid or appliance;</w:t>
      </w:r>
    </w:p>
    <w:p w14:paraId="632F2956" w14:textId="77777777" w:rsidR="000B6A17" w:rsidRPr="00D56626" w:rsidRDefault="000B6A17" w:rsidP="000B6A17">
      <w:pPr>
        <w:pStyle w:val="paragraph"/>
        <w:keepLines/>
      </w:pPr>
      <w:r w:rsidRPr="00D56626">
        <w:tab/>
        <w:t>(f)</w:t>
      </w:r>
      <w:r w:rsidRPr="00D56626">
        <w:tab/>
        <w:t>when the employee has previously received compensation under this section in respect of an alteration of his or her place of residence or a modification of a vehicle and has later disposed of that place of residence or vehicle—whether the value of that place of residence or vehicle was increased as a result of the alteration or modification.</w:t>
      </w:r>
    </w:p>
    <w:p w14:paraId="2351B1AB" w14:textId="77777777" w:rsidR="000B6A17" w:rsidRPr="00D56626" w:rsidRDefault="000B6A17" w:rsidP="00FC4B85">
      <w:pPr>
        <w:pStyle w:val="subsection"/>
        <w:keepNext/>
      </w:pPr>
      <w:r w:rsidRPr="00D56626">
        <w:tab/>
        <w:t>(3)</w:t>
      </w:r>
      <w:r w:rsidRPr="00D56626">
        <w:tab/>
        <w:t>An amount of compensation payable under this section is payable:</w:t>
      </w:r>
    </w:p>
    <w:p w14:paraId="1019B667" w14:textId="77777777" w:rsidR="000B6A17" w:rsidRPr="00D56626" w:rsidRDefault="000B6A17" w:rsidP="00FC4B85">
      <w:pPr>
        <w:pStyle w:val="paragraph"/>
        <w:keepNext/>
      </w:pPr>
      <w:r w:rsidRPr="00D56626">
        <w:tab/>
        <w:t>(a)</w:t>
      </w:r>
      <w:r w:rsidRPr="00D56626">
        <w:tab/>
        <w:t>to, or in accordance with the directions of, the employee;</w:t>
      </w:r>
    </w:p>
    <w:p w14:paraId="4577599F" w14:textId="77777777" w:rsidR="000B6A17" w:rsidRPr="00D56626" w:rsidRDefault="000B6A17" w:rsidP="000B6A17">
      <w:pPr>
        <w:pStyle w:val="paragraph"/>
      </w:pPr>
      <w:r w:rsidRPr="00D56626">
        <w:tab/>
        <w:t>(b)</w:t>
      </w:r>
      <w:r w:rsidRPr="00D56626">
        <w:tab/>
        <w:t xml:space="preserve">if the employee dies before the compensation is paid and without having paid the cost referred to in </w:t>
      </w:r>
      <w:r w:rsidR="00352F9C" w:rsidRPr="00D56626">
        <w:t>subsection (</w:t>
      </w:r>
      <w:r w:rsidRPr="00D56626">
        <w:t>1) and another person, not being the legal personal representative of the employee, has paid that cost—to that other person; or</w:t>
      </w:r>
    </w:p>
    <w:p w14:paraId="0EB5F830" w14:textId="77777777" w:rsidR="000B6A17" w:rsidRPr="00D56626" w:rsidRDefault="000B6A17" w:rsidP="000B6A17">
      <w:pPr>
        <w:pStyle w:val="paragraph"/>
      </w:pPr>
      <w:r w:rsidRPr="00D56626">
        <w:tab/>
        <w:t>(c)</w:t>
      </w:r>
      <w:r w:rsidRPr="00D56626">
        <w:tab/>
        <w:t>if that cost has not been paid and the employee, or the legal personal representative of the employee, is unable, or refuses or fails, to make a claim for the compensation—to the person to whom that cost is payable.</w:t>
      </w:r>
    </w:p>
    <w:p w14:paraId="75FF1197" w14:textId="69D1A697" w:rsidR="000B6A17" w:rsidRPr="00D56626" w:rsidRDefault="000B6A17" w:rsidP="000B6A17">
      <w:pPr>
        <w:pStyle w:val="subsection"/>
      </w:pPr>
      <w:r w:rsidRPr="00D56626">
        <w:lastRenderedPageBreak/>
        <w:tab/>
        <w:t>(4)</w:t>
      </w:r>
      <w:r w:rsidRPr="00D56626">
        <w:tab/>
        <w:t xml:space="preserve">Where a person is liable to pay any cost referred to in </w:t>
      </w:r>
      <w:r w:rsidR="00352F9C" w:rsidRPr="00D56626">
        <w:t>subsection (</w:t>
      </w:r>
      <w:r w:rsidRPr="00D56626">
        <w:t xml:space="preserve">1), any amount paid under </w:t>
      </w:r>
      <w:r w:rsidR="00352F9C" w:rsidRPr="00D56626">
        <w:t>subsection (</w:t>
      </w:r>
      <w:r w:rsidRPr="00D56626">
        <w:t>3) to the person to whom that cost is payable is, to the extent of the payment, a discharge of the liability of the first</w:t>
      </w:r>
      <w:r w:rsidR="00DF6880">
        <w:noBreakHyphen/>
      </w:r>
      <w:r w:rsidRPr="00D56626">
        <w:t>mentioned person.</w:t>
      </w:r>
    </w:p>
    <w:p w14:paraId="5552CAFC" w14:textId="77777777" w:rsidR="000B6A17" w:rsidRPr="00D56626" w:rsidRDefault="000B6A17" w:rsidP="000B6A17">
      <w:pPr>
        <w:pStyle w:val="ActHead5"/>
      </w:pPr>
      <w:bookmarkStart w:id="79" w:name="_Toc191712454"/>
      <w:r w:rsidRPr="00AC7B6F">
        <w:rPr>
          <w:rStyle w:val="CharSectno"/>
        </w:rPr>
        <w:t>40</w:t>
      </w:r>
      <w:r w:rsidRPr="00D56626">
        <w:t xml:space="preserve">  Duty to provide suitable employment</w:t>
      </w:r>
      <w:bookmarkEnd w:id="79"/>
    </w:p>
    <w:p w14:paraId="64420C92" w14:textId="77777777" w:rsidR="000B6A17" w:rsidRPr="00D56626" w:rsidRDefault="000B6A17" w:rsidP="000B6A17">
      <w:pPr>
        <w:pStyle w:val="subsection"/>
      </w:pPr>
      <w:r w:rsidRPr="00D56626">
        <w:tab/>
        <w:t>(1)</w:t>
      </w:r>
      <w:r w:rsidRPr="00D56626">
        <w:tab/>
        <w:t>Where an employee is undertaking, or has completed, a rehabilitation program, the relevant employer shall take all reasonable steps to provide the employee with suitable employment or to assist the employee to find such employment.</w:t>
      </w:r>
    </w:p>
    <w:p w14:paraId="54E933E0" w14:textId="77777777" w:rsidR="000B6A17" w:rsidRPr="00D56626" w:rsidRDefault="000B6A17" w:rsidP="000B6A17">
      <w:pPr>
        <w:pStyle w:val="subsection"/>
        <w:keepNext/>
        <w:keepLines/>
      </w:pPr>
      <w:r w:rsidRPr="00D56626">
        <w:tab/>
        <w:t>(2)</w:t>
      </w:r>
      <w:r w:rsidRPr="00D56626">
        <w:tab/>
        <w:t>In this section:</w:t>
      </w:r>
    </w:p>
    <w:p w14:paraId="1177F55D" w14:textId="77777777" w:rsidR="000B6A17" w:rsidRPr="00D56626" w:rsidRDefault="000B6A17" w:rsidP="00D83163">
      <w:pPr>
        <w:pStyle w:val="Definition"/>
      </w:pPr>
      <w:r w:rsidRPr="00D56626">
        <w:rPr>
          <w:b/>
          <w:i/>
        </w:rPr>
        <w:t>relevant employer</w:t>
      </w:r>
      <w:r w:rsidRPr="00D56626">
        <w:t xml:space="preserve"> means:</w:t>
      </w:r>
    </w:p>
    <w:p w14:paraId="420CB439" w14:textId="77777777" w:rsidR="000B6A17" w:rsidRPr="00D56626" w:rsidRDefault="000B6A17" w:rsidP="000B6A17">
      <w:pPr>
        <w:pStyle w:val="paragraph"/>
      </w:pPr>
      <w:r w:rsidRPr="00D56626">
        <w:tab/>
        <w:t>(a)</w:t>
      </w:r>
      <w:r w:rsidRPr="00D56626">
        <w:tab/>
        <w:t>in relation to an employee employed by a Commonwealth authority—that authority; and</w:t>
      </w:r>
    </w:p>
    <w:p w14:paraId="7C6AB476" w14:textId="77777777" w:rsidR="000B6A17" w:rsidRPr="00D56626" w:rsidRDefault="000B6A17" w:rsidP="000B6A17">
      <w:pPr>
        <w:pStyle w:val="paragraph"/>
      </w:pPr>
      <w:r w:rsidRPr="00D56626">
        <w:tab/>
        <w:t>(aa)</w:t>
      </w:r>
      <w:r w:rsidRPr="00D56626">
        <w:tab/>
        <w:t>in relation to an employee employed by a licensed corporation—that corporation; and</w:t>
      </w:r>
    </w:p>
    <w:p w14:paraId="249A1731" w14:textId="77777777" w:rsidR="000B6A17" w:rsidRPr="00D56626" w:rsidRDefault="000B6A17" w:rsidP="000B6A17">
      <w:pPr>
        <w:pStyle w:val="paragraph"/>
      </w:pPr>
      <w:r w:rsidRPr="00D56626">
        <w:tab/>
        <w:t>(b)</w:t>
      </w:r>
      <w:r w:rsidRPr="00D56626">
        <w:tab/>
        <w:t>in relation to any other employee—the Commonwealth.</w:t>
      </w:r>
    </w:p>
    <w:p w14:paraId="4678843F" w14:textId="77777777" w:rsidR="000B6A17" w:rsidRPr="00D56626" w:rsidRDefault="000B6A17" w:rsidP="000B6A17">
      <w:pPr>
        <w:pStyle w:val="ActHead5"/>
      </w:pPr>
      <w:bookmarkStart w:id="80" w:name="_Toc191712455"/>
      <w:r w:rsidRPr="00AC7B6F">
        <w:rPr>
          <w:rStyle w:val="CharSectno"/>
        </w:rPr>
        <w:t>41</w:t>
      </w:r>
      <w:r w:rsidRPr="00D56626">
        <w:t xml:space="preserve">  Rehabilitation authorities to comply with guidelines</w:t>
      </w:r>
      <w:bookmarkEnd w:id="80"/>
    </w:p>
    <w:p w14:paraId="18764FBD" w14:textId="77777777" w:rsidR="000B6A17" w:rsidRPr="00D56626" w:rsidRDefault="000B6A17" w:rsidP="000B6A17">
      <w:pPr>
        <w:pStyle w:val="subsection"/>
      </w:pPr>
      <w:r w:rsidRPr="00D56626">
        <w:tab/>
        <w:t>(1)</w:t>
      </w:r>
      <w:r w:rsidRPr="00D56626">
        <w:tab/>
        <w:t>Comcare may prepare and issue to rehabilitation authorities guidelines in relation to the performance or exercise by those authorities of their functions or powers under this Part.</w:t>
      </w:r>
    </w:p>
    <w:p w14:paraId="0DDDB9E3" w14:textId="77777777" w:rsidR="000B6A17" w:rsidRPr="00D56626" w:rsidRDefault="000B6A17" w:rsidP="000B6A17">
      <w:pPr>
        <w:pStyle w:val="subsection"/>
      </w:pPr>
      <w:r w:rsidRPr="00D56626">
        <w:tab/>
        <w:t>(2)</w:t>
      </w:r>
      <w:r w:rsidRPr="00D56626">
        <w:tab/>
        <w:t xml:space="preserve">A rehabilitation authority shall comply with any guidelines issued under </w:t>
      </w:r>
      <w:r w:rsidR="00352F9C" w:rsidRPr="00D56626">
        <w:t>subsection (</w:t>
      </w:r>
      <w:r w:rsidRPr="00D56626">
        <w:t>1).</w:t>
      </w:r>
    </w:p>
    <w:p w14:paraId="0E310419" w14:textId="77777777" w:rsidR="000B6A17" w:rsidRPr="00D56626" w:rsidRDefault="000B6A17" w:rsidP="000B6A17">
      <w:pPr>
        <w:pStyle w:val="ActHead5"/>
      </w:pPr>
      <w:bookmarkStart w:id="81" w:name="_Toc191712456"/>
      <w:r w:rsidRPr="00AC7B6F">
        <w:rPr>
          <w:rStyle w:val="CharSectno"/>
        </w:rPr>
        <w:t>41A</w:t>
      </w:r>
      <w:r w:rsidRPr="00D56626">
        <w:t xml:space="preserve">  Delegation by rehabilitation authority</w:t>
      </w:r>
      <w:bookmarkEnd w:id="81"/>
    </w:p>
    <w:p w14:paraId="0976E344" w14:textId="77777777" w:rsidR="000B6A17" w:rsidRPr="00D56626" w:rsidRDefault="000B6A17" w:rsidP="000B6A17">
      <w:pPr>
        <w:pStyle w:val="subsection"/>
      </w:pPr>
      <w:r w:rsidRPr="00D56626">
        <w:tab/>
      </w:r>
      <w:r w:rsidRPr="00D56626">
        <w:tab/>
        <w:t>A rehabilitation authority who is:</w:t>
      </w:r>
    </w:p>
    <w:p w14:paraId="30F95350" w14:textId="77777777" w:rsidR="000B6A17" w:rsidRPr="00D56626" w:rsidRDefault="000B6A17" w:rsidP="000B6A17">
      <w:pPr>
        <w:pStyle w:val="paragraph"/>
      </w:pPr>
      <w:r w:rsidRPr="00D56626">
        <w:tab/>
        <w:t>(a)</w:t>
      </w:r>
      <w:r w:rsidRPr="00D56626">
        <w:tab/>
        <w:t>the principal officer of an Entity; or</w:t>
      </w:r>
    </w:p>
    <w:p w14:paraId="67FDF2F6" w14:textId="77777777" w:rsidR="000B6A17" w:rsidRPr="00D56626" w:rsidRDefault="000B6A17" w:rsidP="000B6A17">
      <w:pPr>
        <w:pStyle w:val="paragraph"/>
      </w:pPr>
      <w:r w:rsidRPr="00D56626">
        <w:tab/>
        <w:t>(b)</w:t>
      </w:r>
      <w:r w:rsidRPr="00D56626">
        <w:tab/>
        <w:t>the principal officer of a Commonwealth authority in respect of which a licence is not in force under Part</w:t>
      </w:r>
      <w:r w:rsidR="006C251E" w:rsidRPr="00D56626">
        <w:t> </w:t>
      </w:r>
      <w:r w:rsidRPr="00D56626">
        <w:t>VIII; or</w:t>
      </w:r>
    </w:p>
    <w:p w14:paraId="145EAB79" w14:textId="77777777" w:rsidR="000B6A17" w:rsidRPr="00D56626" w:rsidRDefault="000B6A17" w:rsidP="000B6A17">
      <w:pPr>
        <w:pStyle w:val="paragraph"/>
      </w:pPr>
      <w:r w:rsidRPr="00D56626">
        <w:tab/>
        <w:t>(c)</w:t>
      </w:r>
      <w:r w:rsidRPr="00D56626">
        <w:tab/>
        <w:t>the principal officer of a licensee;</w:t>
      </w:r>
    </w:p>
    <w:p w14:paraId="0EE50E36" w14:textId="77777777" w:rsidR="000B6A17" w:rsidRPr="00D56626" w:rsidRDefault="000B6A17" w:rsidP="000B6A17">
      <w:pPr>
        <w:pStyle w:val="subsection2"/>
      </w:pPr>
      <w:r w:rsidRPr="00D56626">
        <w:lastRenderedPageBreak/>
        <w:t>may, in writing, delegate to an officer of, or a person employed by, that Entity, authority or licensee all or any of the powers and functions of the rehabilitation authority under this Part.</w:t>
      </w:r>
    </w:p>
    <w:p w14:paraId="045EEB83" w14:textId="77777777" w:rsidR="00710D9F" w:rsidRPr="00D56626" w:rsidRDefault="00710D9F" w:rsidP="00710D9F">
      <w:pPr>
        <w:pStyle w:val="ActHead5"/>
      </w:pPr>
      <w:bookmarkStart w:id="82" w:name="_Toc191712457"/>
      <w:r w:rsidRPr="00AC7B6F">
        <w:rPr>
          <w:rStyle w:val="CharSectno"/>
        </w:rPr>
        <w:t>41B</w:t>
      </w:r>
      <w:r w:rsidRPr="00D56626">
        <w:t xml:space="preserve">  Application of rehabilitation provisions to former Commonwealth authorities</w:t>
      </w:r>
      <w:bookmarkEnd w:id="82"/>
    </w:p>
    <w:p w14:paraId="487DB56A" w14:textId="77777777" w:rsidR="00710D9F" w:rsidRPr="00D56626" w:rsidRDefault="00710D9F" w:rsidP="00710D9F">
      <w:pPr>
        <w:pStyle w:val="subsection"/>
      </w:pPr>
      <w:r w:rsidRPr="00D56626">
        <w:tab/>
      </w:r>
      <w:r w:rsidRPr="00D56626">
        <w:tab/>
        <w:t>If:</w:t>
      </w:r>
    </w:p>
    <w:p w14:paraId="19A57F86" w14:textId="77777777" w:rsidR="00710D9F" w:rsidRPr="00D56626" w:rsidRDefault="00710D9F" w:rsidP="00710D9F">
      <w:pPr>
        <w:pStyle w:val="paragraph"/>
      </w:pPr>
      <w:r w:rsidRPr="00D56626">
        <w:tab/>
        <w:t>(a)</w:t>
      </w:r>
      <w:r w:rsidRPr="00D56626">
        <w:tab/>
        <w:t xml:space="preserve">a body corporate ceases to be a Commonwealth authority at a particular time (the </w:t>
      </w:r>
      <w:r w:rsidRPr="00D56626">
        <w:rPr>
          <w:b/>
          <w:i/>
        </w:rPr>
        <w:t>cessation time</w:t>
      </w:r>
      <w:r w:rsidRPr="00D56626">
        <w:t>); and</w:t>
      </w:r>
    </w:p>
    <w:p w14:paraId="7D19ED40" w14:textId="77777777" w:rsidR="00710D9F" w:rsidRPr="00D56626" w:rsidRDefault="00710D9F" w:rsidP="00710D9F">
      <w:pPr>
        <w:pStyle w:val="paragraph"/>
      </w:pPr>
      <w:r w:rsidRPr="00D56626">
        <w:tab/>
        <w:t>(b)</w:t>
      </w:r>
      <w:r w:rsidRPr="00D56626">
        <w:tab/>
        <w:t>the body corporate continues in existence; and</w:t>
      </w:r>
    </w:p>
    <w:p w14:paraId="66AFAB94" w14:textId="77777777" w:rsidR="00710D9F" w:rsidRPr="00D56626" w:rsidRDefault="00710D9F" w:rsidP="00710D9F">
      <w:pPr>
        <w:pStyle w:val="paragraph"/>
      </w:pPr>
      <w:r w:rsidRPr="00D56626">
        <w:tab/>
        <w:t>(c)</w:t>
      </w:r>
      <w:r w:rsidRPr="00D56626">
        <w:tab/>
        <w:t>before the cessation time, an employee of the body corporate suffered an injury resulting in an incapacity for work or an impairment;</w:t>
      </w:r>
    </w:p>
    <w:p w14:paraId="7C564C5D" w14:textId="77777777" w:rsidR="00710D9F" w:rsidRPr="00D56626" w:rsidRDefault="00710D9F" w:rsidP="00710D9F">
      <w:pPr>
        <w:pStyle w:val="subsection2"/>
      </w:pPr>
      <w:r w:rsidRPr="00D56626">
        <w:t>then:</w:t>
      </w:r>
    </w:p>
    <w:p w14:paraId="15BC98CE" w14:textId="77777777" w:rsidR="00710D9F" w:rsidRPr="00D56626" w:rsidRDefault="00710D9F" w:rsidP="00710D9F">
      <w:pPr>
        <w:pStyle w:val="paragraph"/>
      </w:pPr>
      <w:r w:rsidRPr="00D56626">
        <w:tab/>
        <w:t>(d)</w:t>
      </w:r>
      <w:r w:rsidRPr="00D56626">
        <w:tab/>
        <w:t xml:space="preserve">the definition of </w:t>
      </w:r>
      <w:r w:rsidRPr="00D56626">
        <w:rPr>
          <w:b/>
          <w:i/>
        </w:rPr>
        <w:t>rehabilitation authority</w:t>
      </w:r>
      <w:r w:rsidRPr="00D56626">
        <w:t xml:space="preserve"> in subsection</w:t>
      </w:r>
      <w:r w:rsidR="00352F9C" w:rsidRPr="00D56626">
        <w:t> </w:t>
      </w:r>
      <w:r w:rsidRPr="00D56626">
        <w:t>4(1), and sections</w:t>
      </w:r>
      <w:r w:rsidR="00352F9C" w:rsidRPr="00D56626">
        <w:t> </w:t>
      </w:r>
      <w:r w:rsidRPr="00D56626">
        <w:t>36, 37, 38, 39, 41 and 41A, apply after the cessation time, in relation to the injury, as if the body corporate had not ceased to be a Commonwealth authority; and</w:t>
      </w:r>
    </w:p>
    <w:p w14:paraId="7F3EC49D" w14:textId="77777777" w:rsidR="00710D9F" w:rsidRPr="00D56626" w:rsidRDefault="00710D9F" w:rsidP="00710D9F">
      <w:pPr>
        <w:pStyle w:val="paragraph"/>
      </w:pPr>
      <w:r w:rsidRPr="00D56626">
        <w:tab/>
        <w:t>(e)</w:t>
      </w:r>
      <w:r w:rsidRPr="00D56626">
        <w:tab/>
        <w:t>if, after the cessation time, the employee is undertaking, or has completed, a rehabilitation program in relation to the injury—the body corporate is, for the purposes of section</w:t>
      </w:r>
      <w:r w:rsidR="00352F9C" w:rsidRPr="00D56626">
        <w:t> </w:t>
      </w:r>
      <w:r w:rsidRPr="00D56626">
        <w:t>40, taken to be the relevant employer of the employee.</w:t>
      </w:r>
    </w:p>
    <w:p w14:paraId="2609BA91" w14:textId="77777777" w:rsidR="00710D9F" w:rsidRPr="00D56626" w:rsidRDefault="00710D9F" w:rsidP="00710D9F">
      <w:pPr>
        <w:pStyle w:val="ActHead5"/>
      </w:pPr>
      <w:bookmarkStart w:id="83" w:name="_Toc191712458"/>
      <w:r w:rsidRPr="00AC7B6F">
        <w:rPr>
          <w:rStyle w:val="CharSectno"/>
        </w:rPr>
        <w:t>41C</w:t>
      </w:r>
      <w:r w:rsidRPr="00D56626">
        <w:t xml:space="preserve">  Application of rehabilitation provisions to successors of former Commonwealth authorities</w:t>
      </w:r>
      <w:bookmarkEnd w:id="83"/>
    </w:p>
    <w:p w14:paraId="5E470625" w14:textId="77777777" w:rsidR="00710D9F" w:rsidRPr="00D56626" w:rsidRDefault="00710D9F" w:rsidP="00710D9F">
      <w:pPr>
        <w:pStyle w:val="SubsectionHead"/>
      </w:pPr>
      <w:r w:rsidRPr="00D56626">
        <w:t>Successor is a Commonwealth authority or Entity</w:t>
      </w:r>
    </w:p>
    <w:p w14:paraId="65C39F7E" w14:textId="77777777" w:rsidR="00710D9F" w:rsidRPr="00D56626" w:rsidRDefault="00710D9F" w:rsidP="00710D9F">
      <w:pPr>
        <w:pStyle w:val="subsection"/>
      </w:pPr>
      <w:r w:rsidRPr="00D56626">
        <w:tab/>
        <w:t>(1)</w:t>
      </w:r>
      <w:r w:rsidRPr="00D56626">
        <w:tab/>
        <w:t>If:</w:t>
      </w:r>
    </w:p>
    <w:p w14:paraId="1CCA8DC0" w14:textId="77777777" w:rsidR="00710D9F" w:rsidRPr="00D56626" w:rsidRDefault="00710D9F" w:rsidP="00710D9F">
      <w:pPr>
        <w:pStyle w:val="paragraph"/>
      </w:pPr>
      <w:r w:rsidRPr="00D56626">
        <w:tab/>
        <w:t>(a)</w:t>
      </w:r>
      <w:r w:rsidRPr="00D56626">
        <w:tab/>
        <w:t xml:space="preserve">a body corporate ceases to be a Commonwealth authority at a particular time (the </w:t>
      </w:r>
      <w:r w:rsidRPr="00D56626">
        <w:rPr>
          <w:b/>
          <w:i/>
        </w:rPr>
        <w:t>cessation time</w:t>
      </w:r>
      <w:r w:rsidRPr="00D56626">
        <w:t>); and</w:t>
      </w:r>
    </w:p>
    <w:p w14:paraId="21ACC496" w14:textId="77777777" w:rsidR="00710D9F" w:rsidRPr="00D56626" w:rsidRDefault="00710D9F" w:rsidP="00710D9F">
      <w:pPr>
        <w:pStyle w:val="paragraph"/>
      </w:pPr>
      <w:r w:rsidRPr="00D56626">
        <w:tab/>
        <w:t>(b)</w:t>
      </w:r>
      <w:r w:rsidRPr="00D56626">
        <w:tab/>
        <w:t>the body corporate ceases to exist at the cessation time; and</w:t>
      </w:r>
    </w:p>
    <w:p w14:paraId="7BFE6D0E" w14:textId="77777777" w:rsidR="00710D9F" w:rsidRPr="00D56626" w:rsidRDefault="00710D9F" w:rsidP="00710D9F">
      <w:pPr>
        <w:pStyle w:val="paragraph"/>
      </w:pPr>
      <w:r w:rsidRPr="00D56626">
        <w:tab/>
        <w:t>(c)</w:t>
      </w:r>
      <w:r w:rsidRPr="00D56626">
        <w:tab/>
        <w:t xml:space="preserve">under a legislative instrument made by the Minister, a specified Commonwealth authority or Entity is taken to be </w:t>
      </w:r>
      <w:r w:rsidRPr="00D56626">
        <w:lastRenderedPageBreak/>
        <w:t>the successor of the body corporate for the purposes of this subsection; and</w:t>
      </w:r>
    </w:p>
    <w:p w14:paraId="6AAAA5A0" w14:textId="77777777" w:rsidR="00710D9F" w:rsidRPr="00D56626" w:rsidRDefault="00710D9F" w:rsidP="00710D9F">
      <w:pPr>
        <w:pStyle w:val="paragraph"/>
      </w:pPr>
      <w:r w:rsidRPr="00D56626">
        <w:tab/>
        <w:t>(d)</w:t>
      </w:r>
      <w:r w:rsidRPr="00D56626">
        <w:tab/>
        <w:t>before the cessation time, an employee of the body corporate suffered an injury resulting in an incapacity for work or an impairment;</w:t>
      </w:r>
    </w:p>
    <w:p w14:paraId="2FA0C890" w14:textId="77777777" w:rsidR="00710D9F" w:rsidRPr="00D56626" w:rsidRDefault="00710D9F" w:rsidP="00710D9F">
      <w:pPr>
        <w:pStyle w:val="subsection2"/>
      </w:pPr>
      <w:r w:rsidRPr="00D56626">
        <w:t>then:</w:t>
      </w:r>
    </w:p>
    <w:p w14:paraId="463B0332" w14:textId="77777777" w:rsidR="00710D9F" w:rsidRPr="00D56626" w:rsidRDefault="00710D9F" w:rsidP="00710D9F">
      <w:pPr>
        <w:pStyle w:val="paragraph"/>
      </w:pPr>
      <w:r w:rsidRPr="00D56626">
        <w:tab/>
        <w:t>(e)</w:t>
      </w:r>
      <w:r w:rsidRPr="00D56626">
        <w:tab/>
        <w:t xml:space="preserve">the definition of </w:t>
      </w:r>
      <w:r w:rsidRPr="00D56626">
        <w:rPr>
          <w:b/>
          <w:i/>
        </w:rPr>
        <w:t>rehabilitation authority</w:t>
      </w:r>
      <w:r w:rsidRPr="00D56626">
        <w:t xml:space="preserve"> in subsection</w:t>
      </w:r>
      <w:r w:rsidR="00352F9C" w:rsidRPr="00D56626">
        <w:t> </w:t>
      </w:r>
      <w:r w:rsidRPr="00D56626">
        <w:t>4(1), and sections</w:t>
      </w:r>
      <w:r w:rsidR="00352F9C" w:rsidRPr="00D56626">
        <w:t> </w:t>
      </w:r>
      <w:r w:rsidRPr="00D56626">
        <w:t>36, 37, 38, 39, 41 and 41A, apply after the cessation time, in relation to the injury, as if:</w:t>
      </w:r>
    </w:p>
    <w:p w14:paraId="60F6688F" w14:textId="77777777" w:rsidR="00710D9F" w:rsidRPr="00D56626" w:rsidRDefault="00710D9F" w:rsidP="00710D9F">
      <w:pPr>
        <w:pStyle w:val="paragraphsub"/>
      </w:pPr>
      <w:r w:rsidRPr="00D56626">
        <w:tab/>
        <w:t>(i)</w:t>
      </w:r>
      <w:r w:rsidRPr="00D56626">
        <w:tab/>
        <w:t>the employee were employed by the successor; and</w:t>
      </w:r>
    </w:p>
    <w:p w14:paraId="68161628" w14:textId="77777777" w:rsidR="00710D9F" w:rsidRPr="00D56626" w:rsidRDefault="00710D9F" w:rsidP="00710D9F">
      <w:pPr>
        <w:pStyle w:val="paragraphsub"/>
      </w:pPr>
      <w:r w:rsidRPr="00D56626">
        <w:tab/>
        <w:t>(ii)</w:t>
      </w:r>
      <w:r w:rsidRPr="00D56626">
        <w:tab/>
        <w:t>the principal executive officer of the successor were the principal officer of the successor; and</w:t>
      </w:r>
    </w:p>
    <w:p w14:paraId="325CDF10" w14:textId="77777777" w:rsidR="00710D9F" w:rsidRPr="00D56626" w:rsidRDefault="00710D9F" w:rsidP="00710D9F">
      <w:pPr>
        <w:pStyle w:val="paragraph"/>
      </w:pPr>
      <w:r w:rsidRPr="00D56626">
        <w:tab/>
        <w:t>(f)</w:t>
      </w:r>
      <w:r w:rsidRPr="00D56626">
        <w:tab/>
        <w:t>if, after the cessation time, the employee is undertaking, or has completed, a rehabilitation program in relation to the injury—the successor is, for the purposes of section</w:t>
      </w:r>
      <w:r w:rsidR="00352F9C" w:rsidRPr="00D56626">
        <w:t> </w:t>
      </w:r>
      <w:r w:rsidRPr="00D56626">
        <w:t>40, taken to be the relevant employer of the employee.</w:t>
      </w:r>
    </w:p>
    <w:p w14:paraId="2FE63D2F" w14:textId="77777777" w:rsidR="00710D9F" w:rsidRPr="00D56626" w:rsidRDefault="00710D9F" w:rsidP="00710D9F">
      <w:pPr>
        <w:pStyle w:val="SubsectionHead"/>
      </w:pPr>
      <w:r w:rsidRPr="00D56626">
        <w:t>Successor is neither a Commonwealth authority nor an Entity</w:t>
      </w:r>
    </w:p>
    <w:p w14:paraId="2EC5FBC8" w14:textId="77777777" w:rsidR="00710D9F" w:rsidRPr="00D56626" w:rsidRDefault="00710D9F" w:rsidP="00710D9F">
      <w:pPr>
        <w:pStyle w:val="subsection"/>
      </w:pPr>
      <w:r w:rsidRPr="00D56626">
        <w:tab/>
        <w:t>(2)</w:t>
      </w:r>
      <w:r w:rsidRPr="00D56626">
        <w:tab/>
        <w:t>If:</w:t>
      </w:r>
    </w:p>
    <w:p w14:paraId="7C58FAF9" w14:textId="77777777" w:rsidR="00710D9F" w:rsidRPr="00D56626" w:rsidRDefault="00710D9F" w:rsidP="00710D9F">
      <w:pPr>
        <w:pStyle w:val="paragraph"/>
      </w:pPr>
      <w:r w:rsidRPr="00D56626">
        <w:tab/>
        <w:t>(a)</w:t>
      </w:r>
      <w:r w:rsidRPr="00D56626">
        <w:tab/>
        <w:t xml:space="preserve">a body corporate ceases to be a Commonwealth authority at a particular time (the </w:t>
      </w:r>
      <w:r w:rsidRPr="00D56626">
        <w:rPr>
          <w:b/>
          <w:i/>
        </w:rPr>
        <w:t>cessation time</w:t>
      </w:r>
      <w:r w:rsidRPr="00D56626">
        <w:t>); and</w:t>
      </w:r>
    </w:p>
    <w:p w14:paraId="7CA1220E" w14:textId="77777777" w:rsidR="00710D9F" w:rsidRPr="00D56626" w:rsidRDefault="00710D9F" w:rsidP="00710D9F">
      <w:pPr>
        <w:pStyle w:val="paragraph"/>
      </w:pPr>
      <w:r w:rsidRPr="00D56626">
        <w:tab/>
        <w:t>(b)</w:t>
      </w:r>
      <w:r w:rsidRPr="00D56626">
        <w:tab/>
        <w:t>the body corporate ceases to exist at the cessation time; and</w:t>
      </w:r>
    </w:p>
    <w:p w14:paraId="4CA4802D" w14:textId="77777777" w:rsidR="00710D9F" w:rsidRPr="00D56626" w:rsidRDefault="00710D9F" w:rsidP="00710D9F">
      <w:pPr>
        <w:pStyle w:val="paragraph"/>
      </w:pPr>
      <w:r w:rsidRPr="00D56626">
        <w:tab/>
        <w:t>(c)</w:t>
      </w:r>
      <w:r w:rsidRPr="00D56626">
        <w:tab/>
        <w:t>under a legislative instrument made by the Minister, a specified body, person, organisation or group of persons is taken to be the successor of the body corporate for the purposes of this subsection; and</w:t>
      </w:r>
    </w:p>
    <w:p w14:paraId="5DD61962" w14:textId="77777777" w:rsidR="00710D9F" w:rsidRPr="00D56626" w:rsidRDefault="00710D9F" w:rsidP="00710D9F">
      <w:pPr>
        <w:pStyle w:val="paragraph"/>
      </w:pPr>
      <w:r w:rsidRPr="00D56626">
        <w:tab/>
        <w:t>(d)</w:t>
      </w:r>
      <w:r w:rsidRPr="00D56626">
        <w:tab/>
        <w:t>the successor is neither a Commonwealth authority nor an Entity; and</w:t>
      </w:r>
    </w:p>
    <w:p w14:paraId="7998B909" w14:textId="77777777" w:rsidR="00710D9F" w:rsidRPr="00D56626" w:rsidRDefault="00710D9F" w:rsidP="00710D9F">
      <w:pPr>
        <w:pStyle w:val="paragraph"/>
      </w:pPr>
      <w:r w:rsidRPr="00D56626">
        <w:tab/>
        <w:t>(e)</w:t>
      </w:r>
      <w:r w:rsidRPr="00D56626">
        <w:tab/>
        <w:t>before the cessation time, an employee of the body corporate suffered an injury resulting in an incapacity for work or an impairment;</w:t>
      </w:r>
    </w:p>
    <w:p w14:paraId="72FF98CF" w14:textId="77777777" w:rsidR="00710D9F" w:rsidRPr="00D56626" w:rsidRDefault="00710D9F" w:rsidP="00710D9F">
      <w:pPr>
        <w:pStyle w:val="subsection2"/>
      </w:pPr>
      <w:r w:rsidRPr="00D56626">
        <w:t>then:</w:t>
      </w:r>
    </w:p>
    <w:p w14:paraId="529637DB" w14:textId="77777777" w:rsidR="00710D9F" w:rsidRPr="00D56626" w:rsidRDefault="00710D9F" w:rsidP="00710D9F">
      <w:pPr>
        <w:pStyle w:val="paragraph"/>
      </w:pPr>
      <w:r w:rsidRPr="00D56626">
        <w:tab/>
        <w:t>(f)</w:t>
      </w:r>
      <w:r w:rsidRPr="00D56626">
        <w:tab/>
        <w:t xml:space="preserve">the definition of </w:t>
      </w:r>
      <w:r w:rsidRPr="00D56626">
        <w:rPr>
          <w:b/>
          <w:i/>
        </w:rPr>
        <w:t>rehabilitation authority</w:t>
      </w:r>
      <w:r w:rsidRPr="00D56626">
        <w:t xml:space="preserve"> in subsection</w:t>
      </w:r>
      <w:r w:rsidR="00352F9C" w:rsidRPr="00D56626">
        <w:t> </w:t>
      </w:r>
      <w:r w:rsidRPr="00D56626">
        <w:t>4(1), and sections</w:t>
      </w:r>
      <w:r w:rsidR="00352F9C" w:rsidRPr="00D56626">
        <w:t> </w:t>
      </w:r>
      <w:r w:rsidRPr="00D56626">
        <w:t>36, 37, 38, 39, 41 and 41A, apply after the cessation time, in relation to the injury, as if:</w:t>
      </w:r>
    </w:p>
    <w:p w14:paraId="67E9B3BC" w14:textId="77777777" w:rsidR="00710D9F" w:rsidRPr="00D56626" w:rsidRDefault="00710D9F" w:rsidP="00710D9F">
      <w:pPr>
        <w:pStyle w:val="paragraphsub"/>
      </w:pPr>
      <w:r w:rsidRPr="00D56626">
        <w:lastRenderedPageBreak/>
        <w:tab/>
        <w:t>(i)</w:t>
      </w:r>
      <w:r w:rsidRPr="00D56626">
        <w:tab/>
        <w:t>the employee were employed by the successor; and</w:t>
      </w:r>
    </w:p>
    <w:p w14:paraId="0BA111B6" w14:textId="77777777" w:rsidR="00710D9F" w:rsidRPr="00D56626" w:rsidRDefault="00710D9F" w:rsidP="00710D9F">
      <w:pPr>
        <w:pStyle w:val="paragraphsub"/>
      </w:pPr>
      <w:r w:rsidRPr="00D56626">
        <w:tab/>
        <w:t>(ii)</w:t>
      </w:r>
      <w:r w:rsidRPr="00D56626">
        <w:tab/>
        <w:t>the successor were a Commonwealth authority; and</w:t>
      </w:r>
    </w:p>
    <w:p w14:paraId="3D312180" w14:textId="77777777" w:rsidR="00710D9F" w:rsidRPr="00D56626" w:rsidRDefault="00710D9F" w:rsidP="00710D9F">
      <w:pPr>
        <w:pStyle w:val="paragraph"/>
      </w:pPr>
      <w:r w:rsidRPr="00D56626">
        <w:tab/>
        <w:t>(g)</w:t>
      </w:r>
      <w:r w:rsidRPr="00D56626">
        <w:tab/>
        <w:t>if, after the cessation time, the employee is undertaking, or has completed, a rehabilitation program in relation to the injury—the successor is, for the purposes of section</w:t>
      </w:r>
      <w:r w:rsidR="00352F9C" w:rsidRPr="00D56626">
        <w:t> </w:t>
      </w:r>
      <w:r w:rsidRPr="00D56626">
        <w:t>40, taken to be the relevant employer of the employee.</w:t>
      </w:r>
    </w:p>
    <w:p w14:paraId="20DEEFB0" w14:textId="77777777" w:rsidR="00710D9F" w:rsidRPr="00D56626" w:rsidRDefault="00710D9F" w:rsidP="00710D9F">
      <w:pPr>
        <w:pStyle w:val="ActHead5"/>
      </w:pPr>
      <w:bookmarkStart w:id="84" w:name="_Toc191712459"/>
      <w:r w:rsidRPr="00AC7B6F">
        <w:rPr>
          <w:rStyle w:val="CharSectno"/>
        </w:rPr>
        <w:t>41D</w:t>
      </w:r>
      <w:r w:rsidRPr="00D56626">
        <w:t xml:space="preserve">  Application of rehabilitation provisions to the Australian Capital Territory if it ceases to be a Commonwealth authority</w:t>
      </w:r>
      <w:bookmarkEnd w:id="84"/>
    </w:p>
    <w:p w14:paraId="239DF1A8" w14:textId="77777777" w:rsidR="00710D9F" w:rsidRPr="00D56626" w:rsidRDefault="00710D9F" w:rsidP="00710D9F">
      <w:pPr>
        <w:pStyle w:val="subsection"/>
      </w:pPr>
      <w:r w:rsidRPr="00D56626">
        <w:tab/>
      </w:r>
      <w:r w:rsidRPr="00D56626">
        <w:tab/>
        <w:t>If:</w:t>
      </w:r>
    </w:p>
    <w:p w14:paraId="7D4C6EC7" w14:textId="77777777" w:rsidR="00710D9F" w:rsidRPr="00D56626" w:rsidRDefault="00710D9F" w:rsidP="00710D9F">
      <w:pPr>
        <w:pStyle w:val="paragraph"/>
      </w:pPr>
      <w:r w:rsidRPr="00D56626">
        <w:tab/>
        <w:t>(a)</w:t>
      </w:r>
      <w:r w:rsidRPr="00D56626">
        <w:tab/>
        <w:t xml:space="preserve">the Australian Capital Territory ceases to be a Commonwealth authority at a particular time (the </w:t>
      </w:r>
      <w:r w:rsidRPr="00D56626">
        <w:rPr>
          <w:b/>
          <w:i/>
        </w:rPr>
        <w:t>cessation time</w:t>
      </w:r>
      <w:r w:rsidRPr="00D56626">
        <w:t>); and</w:t>
      </w:r>
    </w:p>
    <w:p w14:paraId="7842C3B2" w14:textId="77777777" w:rsidR="00710D9F" w:rsidRPr="00D56626" w:rsidRDefault="00710D9F" w:rsidP="00710D9F">
      <w:pPr>
        <w:pStyle w:val="paragraph"/>
      </w:pPr>
      <w:r w:rsidRPr="00D56626">
        <w:tab/>
        <w:t>(b)</w:t>
      </w:r>
      <w:r w:rsidRPr="00D56626">
        <w:tab/>
        <w:t>before the cessation time, a person employed by the Australian Capital Territory suffered an injury resulting in an incapacity for work or an impairment;</w:t>
      </w:r>
    </w:p>
    <w:p w14:paraId="345A8A29" w14:textId="77777777" w:rsidR="00710D9F" w:rsidRPr="00D56626" w:rsidRDefault="00710D9F" w:rsidP="00710D9F">
      <w:pPr>
        <w:pStyle w:val="subsection2"/>
      </w:pPr>
      <w:r w:rsidRPr="00D56626">
        <w:t>then:</w:t>
      </w:r>
    </w:p>
    <w:p w14:paraId="10732289" w14:textId="77777777" w:rsidR="00710D9F" w:rsidRPr="00D56626" w:rsidRDefault="00710D9F" w:rsidP="00710D9F">
      <w:pPr>
        <w:pStyle w:val="paragraph"/>
      </w:pPr>
      <w:r w:rsidRPr="00D56626">
        <w:tab/>
        <w:t>(c)</w:t>
      </w:r>
      <w:r w:rsidRPr="00D56626">
        <w:tab/>
        <w:t xml:space="preserve">the definition of </w:t>
      </w:r>
      <w:r w:rsidRPr="00D56626">
        <w:rPr>
          <w:b/>
          <w:i/>
        </w:rPr>
        <w:t>rehabilitation authority</w:t>
      </w:r>
      <w:r w:rsidRPr="00D56626">
        <w:t xml:space="preserve"> in subsection</w:t>
      </w:r>
      <w:r w:rsidR="00352F9C" w:rsidRPr="00D56626">
        <w:t> </w:t>
      </w:r>
      <w:r w:rsidRPr="00D56626">
        <w:t>4(1), and sections</w:t>
      </w:r>
      <w:r w:rsidR="00352F9C" w:rsidRPr="00D56626">
        <w:t> </w:t>
      </w:r>
      <w:r w:rsidRPr="00D56626">
        <w:t>36, 37, 38, 39, 41 and 41A, apply after the cessation time, in relation to the injury, as if the Australian Capital Territory had not ceased to be a Commonwealth authority; and</w:t>
      </w:r>
    </w:p>
    <w:p w14:paraId="2C009ADE" w14:textId="77777777" w:rsidR="00710D9F" w:rsidRPr="00D56626" w:rsidRDefault="00710D9F" w:rsidP="00710D9F">
      <w:pPr>
        <w:pStyle w:val="paragraph"/>
      </w:pPr>
      <w:r w:rsidRPr="00D56626">
        <w:tab/>
        <w:t>(d)</w:t>
      </w:r>
      <w:r w:rsidRPr="00D56626">
        <w:tab/>
        <w:t>if, after the cessation time, the employee is undertaking, or has completed, a rehabilitation program in relation to the injury—the Australian Capital Territory is, for the purposes of section</w:t>
      </w:r>
      <w:r w:rsidR="00352F9C" w:rsidRPr="00D56626">
        <w:t> </w:t>
      </w:r>
      <w:r w:rsidRPr="00D56626">
        <w:t>40, taken to be the relevant employer of the employee.</w:t>
      </w:r>
    </w:p>
    <w:p w14:paraId="2E41F9DC" w14:textId="77777777" w:rsidR="000B6A17" w:rsidRPr="00D56626" w:rsidRDefault="000B6A17" w:rsidP="00EC04C2">
      <w:pPr>
        <w:pStyle w:val="ActHead2"/>
        <w:pageBreakBefore/>
      </w:pPr>
      <w:bookmarkStart w:id="85" w:name="_Toc191712460"/>
      <w:r w:rsidRPr="00AC7B6F">
        <w:rPr>
          <w:rStyle w:val="CharPartNo"/>
        </w:rPr>
        <w:lastRenderedPageBreak/>
        <w:t>Part</w:t>
      </w:r>
      <w:r w:rsidR="006C251E" w:rsidRPr="00AC7B6F">
        <w:rPr>
          <w:rStyle w:val="CharPartNo"/>
        </w:rPr>
        <w:t> </w:t>
      </w:r>
      <w:r w:rsidRPr="00AC7B6F">
        <w:rPr>
          <w:rStyle w:val="CharPartNo"/>
        </w:rPr>
        <w:t>IV</w:t>
      </w:r>
      <w:r w:rsidRPr="00D56626">
        <w:t>—</w:t>
      </w:r>
      <w:r w:rsidRPr="00AC7B6F">
        <w:rPr>
          <w:rStyle w:val="CharPartText"/>
        </w:rPr>
        <w:t>Liabilities arising apart from this Act</w:t>
      </w:r>
      <w:bookmarkEnd w:id="85"/>
    </w:p>
    <w:p w14:paraId="341B4424" w14:textId="77777777" w:rsidR="000B6A17" w:rsidRPr="00D56626" w:rsidRDefault="00810BB4" w:rsidP="000B6A17">
      <w:pPr>
        <w:pStyle w:val="Header"/>
      </w:pPr>
      <w:r w:rsidRPr="00AC7B6F">
        <w:rPr>
          <w:rStyle w:val="CharDivNo"/>
        </w:rPr>
        <w:t xml:space="preserve"> </w:t>
      </w:r>
      <w:r w:rsidRPr="00AC7B6F">
        <w:rPr>
          <w:rStyle w:val="CharDivText"/>
        </w:rPr>
        <w:t xml:space="preserve"> </w:t>
      </w:r>
    </w:p>
    <w:p w14:paraId="1511DD0B" w14:textId="77777777" w:rsidR="000B6A17" w:rsidRPr="00D56626" w:rsidRDefault="000B6A17" w:rsidP="000B6A17">
      <w:pPr>
        <w:pStyle w:val="ActHead5"/>
      </w:pPr>
      <w:bookmarkStart w:id="86" w:name="_Toc191712461"/>
      <w:r w:rsidRPr="00AC7B6F">
        <w:rPr>
          <w:rStyle w:val="CharSectno"/>
        </w:rPr>
        <w:t>42</w:t>
      </w:r>
      <w:r w:rsidRPr="00D56626">
        <w:t xml:space="preserve">  Interpretation</w:t>
      </w:r>
      <w:bookmarkEnd w:id="86"/>
    </w:p>
    <w:p w14:paraId="695998CE" w14:textId="77777777" w:rsidR="000B6A17" w:rsidRPr="00D56626" w:rsidRDefault="000B6A17" w:rsidP="000B6A17">
      <w:pPr>
        <w:pStyle w:val="subsection"/>
      </w:pPr>
      <w:r w:rsidRPr="00D56626">
        <w:tab/>
      </w:r>
      <w:r w:rsidRPr="00D56626">
        <w:tab/>
        <w:t>In this Part:</w:t>
      </w:r>
    </w:p>
    <w:p w14:paraId="2D47FE50" w14:textId="2D861871" w:rsidR="000B6A17" w:rsidRPr="00D56626" w:rsidRDefault="000B6A17" w:rsidP="000B6A17">
      <w:pPr>
        <w:pStyle w:val="paragraph"/>
      </w:pPr>
      <w:r w:rsidRPr="00D56626">
        <w:tab/>
        <w:t>(a)</w:t>
      </w:r>
      <w:r w:rsidRPr="00D56626">
        <w:tab/>
        <w:t xml:space="preserve">a reference to the loss of, or damage to, property used by an employee is a reference to the loss of, or damage to, that property in circumstances referred to in </w:t>
      </w:r>
      <w:r w:rsidR="00DF6880">
        <w:t>section 1</w:t>
      </w:r>
      <w:r w:rsidRPr="00D56626">
        <w:t>5;</w:t>
      </w:r>
    </w:p>
    <w:p w14:paraId="3DF416FC" w14:textId="77777777" w:rsidR="000B6A17" w:rsidRPr="00D56626" w:rsidRDefault="000B6A17" w:rsidP="000B6A17">
      <w:pPr>
        <w:pStyle w:val="paragraph"/>
      </w:pPr>
      <w:r w:rsidRPr="00D56626">
        <w:tab/>
        <w:t>(b)</w:t>
      </w:r>
      <w:r w:rsidRPr="00D56626">
        <w:tab/>
        <w:t>a reference to an employee is, if the employee has died, a reference to his or her legal personal representative; and</w:t>
      </w:r>
    </w:p>
    <w:p w14:paraId="582285CE" w14:textId="77777777" w:rsidR="000B6A17" w:rsidRPr="00D56626" w:rsidRDefault="000B6A17" w:rsidP="000B6A17">
      <w:pPr>
        <w:pStyle w:val="paragraph"/>
      </w:pPr>
      <w:r w:rsidRPr="00D56626">
        <w:tab/>
        <w:t>(c)</w:t>
      </w:r>
      <w:r w:rsidRPr="00D56626">
        <w:tab/>
        <w:t>a reference to a dependant of a deceased employee is, if the dependant has died, a reference to the dependant’s legal personal representative.</w:t>
      </w:r>
    </w:p>
    <w:p w14:paraId="3F741BE2" w14:textId="77777777" w:rsidR="009904F8" w:rsidRPr="00D56626" w:rsidRDefault="009904F8" w:rsidP="009904F8">
      <w:pPr>
        <w:pStyle w:val="ActHead5"/>
      </w:pPr>
      <w:bookmarkStart w:id="87" w:name="_Toc191712462"/>
      <w:r w:rsidRPr="00AC7B6F">
        <w:rPr>
          <w:rStyle w:val="CharSectno"/>
        </w:rPr>
        <w:t>43</w:t>
      </w:r>
      <w:r w:rsidRPr="00D56626">
        <w:t xml:space="preserve">  Certain persons may request cessation of compensation payments</w:t>
      </w:r>
      <w:bookmarkEnd w:id="87"/>
    </w:p>
    <w:p w14:paraId="645E8417" w14:textId="77777777" w:rsidR="009904F8" w:rsidRPr="00D56626" w:rsidRDefault="009904F8" w:rsidP="009904F8">
      <w:pPr>
        <w:pStyle w:val="subsection"/>
      </w:pPr>
      <w:r w:rsidRPr="00D56626">
        <w:tab/>
        <w:t>(1)</w:t>
      </w:r>
      <w:r w:rsidRPr="00D56626">
        <w:tab/>
        <w:t>If compensation under this Act is payable to, or for the benefit of, a person who is:</w:t>
      </w:r>
    </w:p>
    <w:p w14:paraId="18FE6224" w14:textId="77777777" w:rsidR="009904F8" w:rsidRPr="00D56626" w:rsidRDefault="009904F8" w:rsidP="009904F8">
      <w:pPr>
        <w:pStyle w:val="paragraph"/>
      </w:pPr>
      <w:r w:rsidRPr="00D56626">
        <w:tab/>
        <w:t>(a)</w:t>
      </w:r>
      <w:r w:rsidRPr="00D56626">
        <w:tab/>
        <w:t xml:space="preserve">a member of a Peacekeeping Force, for the purposes of Part IV of the </w:t>
      </w:r>
      <w:r w:rsidRPr="00D56626">
        <w:rPr>
          <w:i/>
        </w:rPr>
        <w:t>Veterans’ Entitlements Act 1986</w:t>
      </w:r>
      <w:r w:rsidRPr="00D56626">
        <w:t>; or</w:t>
      </w:r>
    </w:p>
    <w:p w14:paraId="7207B540" w14:textId="77777777" w:rsidR="009904F8" w:rsidRPr="00D56626" w:rsidRDefault="009904F8" w:rsidP="009904F8">
      <w:pPr>
        <w:pStyle w:val="paragraph"/>
      </w:pPr>
      <w:r w:rsidRPr="00D56626">
        <w:tab/>
        <w:t>(b)</w:t>
      </w:r>
      <w:r w:rsidRPr="00D56626">
        <w:tab/>
        <w:t>a dependant of such a member;</w:t>
      </w:r>
    </w:p>
    <w:p w14:paraId="2CC13E9B" w14:textId="77777777" w:rsidR="009904F8" w:rsidRPr="00D56626" w:rsidRDefault="009904F8" w:rsidP="009904F8">
      <w:pPr>
        <w:pStyle w:val="subsection2"/>
      </w:pPr>
      <w:r w:rsidRPr="00D56626">
        <w:t>the person may, by notice in writing to Comcare, request that an amount (the</w:t>
      </w:r>
      <w:r w:rsidRPr="00D56626">
        <w:rPr>
          <w:b/>
          <w:i/>
        </w:rPr>
        <w:t xml:space="preserve"> compensation amount</w:t>
      </w:r>
      <w:r w:rsidRPr="00D56626">
        <w:t>) of compensation under this Act to which the person is entitled, or may become entitled, not be paid to, or for the benefit of, the person.</w:t>
      </w:r>
    </w:p>
    <w:p w14:paraId="0C8B7895" w14:textId="77777777" w:rsidR="009904F8" w:rsidRPr="00D56626" w:rsidRDefault="009904F8" w:rsidP="009904F8">
      <w:pPr>
        <w:pStyle w:val="subsection"/>
      </w:pPr>
      <w:r w:rsidRPr="00D56626">
        <w:tab/>
        <w:t>(2)</w:t>
      </w:r>
      <w:r w:rsidRPr="00D56626">
        <w:tab/>
        <w:t>When Comcare receives the request, the compensation amount:</w:t>
      </w:r>
    </w:p>
    <w:p w14:paraId="5D9DAF6A" w14:textId="77777777" w:rsidR="009904F8" w:rsidRPr="00D56626" w:rsidRDefault="009904F8" w:rsidP="009904F8">
      <w:pPr>
        <w:pStyle w:val="paragraph"/>
      </w:pPr>
      <w:r w:rsidRPr="00D56626">
        <w:tab/>
        <w:t>(a)</w:t>
      </w:r>
      <w:r w:rsidRPr="00D56626">
        <w:tab/>
        <w:t>ceases to be payable at the time of that receipt; and</w:t>
      </w:r>
    </w:p>
    <w:p w14:paraId="055F53B2" w14:textId="77777777" w:rsidR="009904F8" w:rsidRPr="00D56626" w:rsidRDefault="009904F8" w:rsidP="009904F8">
      <w:pPr>
        <w:pStyle w:val="paragraph"/>
      </w:pPr>
      <w:r w:rsidRPr="00D56626">
        <w:tab/>
        <w:t>(b)</w:t>
      </w:r>
      <w:r w:rsidRPr="00D56626">
        <w:tab/>
        <w:t>if the amount would become payable during the period when the request is in force, does not become payable.</w:t>
      </w:r>
    </w:p>
    <w:p w14:paraId="351A9381" w14:textId="77777777" w:rsidR="009904F8" w:rsidRPr="00D56626" w:rsidRDefault="009904F8" w:rsidP="009904F8">
      <w:pPr>
        <w:pStyle w:val="subsection"/>
      </w:pPr>
      <w:r w:rsidRPr="00D56626">
        <w:tab/>
        <w:t>(3)</w:t>
      </w:r>
      <w:r w:rsidRPr="00D56626">
        <w:tab/>
        <w:t>The person may, by notice in writing to Comcare, revoke the request.</w:t>
      </w:r>
    </w:p>
    <w:p w14:paraId="57998C69" w14:textId="77777777" w:rsidR="009904F8" w:rsidRPr="00D56626" w:rsidRDefault="009904F8" w:rsidP="009904F8">
      <w:pPr>
        <w:pStyle w:val="subsection"/>
      </w:pPr>
      <w:r w:rsidRPr="00D56626">
        <w:tab/>
        <w:t>(4)</w:t>
      </w:r>
      <w:r w:rsidRPr="00D56626">
        <w:tab/>
        <w:t>The revocation:</w:t>
      </w:r>
    </w:p>
    <w:p w14:paraId="38AC7C1A" w14:textId="77777777" w:rsidR="009904F8" w:rsidRPr="00D56626" w:rsidRDefault="009904F8" w:rsidP="009904F8">
      <w:pPr>
        <w:pStyle w:val="paragraph"/>
      </w:pPr>
      <w:r w:rsidRPr="00D56626">
        <w:lastRenderedPageBreak/>
        <w:tab/>
        <w:t>(a)</w:t>
      </w:r>
      <w:r w:rsidRPr="00D56626">
        <w:tab/>
        <w:t>has effect on the receipt of the notice by Comcare; and</w:t>
      </w:r>
    </w:p>
    <w:p w14:paraId="4C21B0C2" w14:textId="77777777" w:rsidR="009904F8" w:rsidRPr="00D56626" w:rsidRDefault="009904F8" w:rsidP="009904F8">
      <w:pPr>
        <w:pStyle w:val="paragraph"/>
      </w:pPr>
      <w:r w:rsidRPr="00D56626">
        <w:tab/>
        <w:t>(b)</w:t>
      </w:r>
      <w:r w:rsidRPr="00D56626">
        <w:tab/>
        <w:t>does not revive any entitlement to the compensation amount, as a result of making the request.</w:t>
      </w:r>
    </w:p>
    <w:p w14:paraId="4386EEF9" w14:textId="77777777" w:rsidR="009904F8" w:rsidRPr="00D56626" w:rsidRDefault="009904F8" w:rsidP="009904F8">
      <w:pPr>
        <w:pStyle w:val="subsection"/>
      </w:pPr>
      <w:r w:rsidRPr="00D56626">
        <w:tab/>
        <w:t>(5)</w:t>
      </w:r>
      <w:r w:rsidRPr="00D56626">
        <w:tab/>
        <w:t xml:space="preserve">A person who is under a legal disability (the </w:t>
      </w:r>
      <w:r w:rsidRPr="00D56626">
        <w:rPr>
          <w:b/>
          <w:i/>
        </w:rPr>
        <w:t>first person</w:t>
      </w:r>
      <w:r w:rsidRPr="00D56626">
        <w:t>) may not make or revoke a request but a request may be made or revoked on his or her behalf by another person who Comcare is satisfied represents the first person’s interests.</w:t>
      </w:r>
    </w:p>
    <w:p w14:paraId="2A8AA0E6" w14:textId="77777777" w:rsidR="009904F8" w:rsidRPr="00D56626" w:rsidRDefault="009904F8" w:rsidP="009904F8">
      <w:pPr>
        <w:pStyle w:val="subsection"/>
      </w:pPr>
      <w:r w:rsidRPr="00D56626">
        <w:tab/>
        <w:t>(6)</w:t>
      </w:r>
      <w:r w:rsidRPr="00D56626">
        <w:tab/>
        <w:t>A request or revocation made on behalf of the first person is taken to have been made by that person.</w:t>
      </w:r>
    </w:p>
    <w:p w14:paraId="234B5440" w14:textId="77777777" w:rsidR="000B6A17" w:rsidRPr="00D56626" w:rsidRDefault="000B6A17" w:rsidP="000B6A17">
      <w:pPr>
        <w:pStyle w:val="ActHead5"/>
      </w:pPr>
      <w:bookmarkStart w:id="88" w:name="_Toc191712463"/>
      <w:r w:rsidRPr="00AC7B6F">
        <w:rPr>
          <w:rStyle w:val="CharSectno"/>
        </w:rPr>
        <w:t>44</w:t>
      </w:r>
      <w:r w:rsidRPr="00D56626">
        <w:t xml:space="preserve">  Action for damages not to lie against Commonwealth etc. in certain cases</w:t>
      </w:r>
      <w:bookmarkEnd w:id="88"/>
    </w:p>
    <w:p w14:paraId="1BEBD3AC" w14:textId="77777777" w:rsidR="000B6A17" w:rsidRPr="00D56626" w:rsidRDefault="000B6A17" w:rsidP="000B6A17">
      <w:pPr>
        <w:pStyle w:val="subsection"/>
      </w:pPr>
      <w:r w:rsidRPr="00D56626">
        <w:tab/>
        <w:t>(1)</w:t>
      </w:r>
      <w:r w:rsidRPr="00D56626">
        <w:tab/>
        <w:t>Subject to section</w:t>
      </w:r>
      <w:r w:rsidR="00352F9C" w:rsidRPr="00D56626">
        <w:t> </w:t>
      </w:r>
      <w:r w:rsidRPr="00D56626">
        <w:t>45, an action or other proceeding for damages does not lie against the Commonwealth, a Commonwealth authority, a licensed corporation or an employee in respect of:</w:t>
      </w:r>
    </w:p>
    <w:p w14:paraId="41243EB5" w14:textId="77777777" w:rsidR="000B6A17" w:rsidRPr="00D56626" w:rsidRDefault="000B6A17" w:rsidP="000B6A17">
      <w:pPr>
        <w:pStyle w:val="paragraph"/>
      </w:pPr>
      <w:r w:rsidRPr="00D56626">
        <w:tab/>
        <w:t>(a)</w:t>
      </w:r>
      <w:r w:rsidRPr="00D56626">
        <w:tab/>
        <w:t>an injury sustained by an employee in the course of his or her employment, being an injury in respect of which the Commonwealth, Commonwealth authority or licensed corporation would, but for this subsection, be liable (whether vicariously or otherwise) for damages; or</w:t>
      </w:r>
    </w:p>
    <w:p w14:paraId="26867BB3" w14:textId="77777777" w:rsidR="000B6A17" w:rsidRPr="00D56626" w:rsidRDefault="000B6A17" w:rsidP="000B6A17">
      <w:pPr>
        <w:pStyle w:val="paragraph"/>
      </w:pPr>
      <w:r w:rsidRPr="00D56626">
        <w:tab/>
        <w:t>(b)</w:t>
      </w:r>
      <w:r w:rsidRPr="00D56626">
        <w:tab/>
        <w:t>the loss of, or damage to, property used by an employee resulting from such an injury;</w:t>
      </w:r>
    </w:p>
    <w:p w14:paraId="1044429E" w14:textId="77777777" w:rsidR="000B6A17" w:rsidRPr="00D56626" w:rsidRDefault="000B6A17" w:rsidP="000B6A17">
      <w:pPr>
        <w:pStyle w:val="subsection2"/>
      </w:pPr>
      <w:r w:rsidRPr="00D56626">
        <w:t>whether that injury, loss or damage occurred before or after the commencement of this section.</w:t>
      </w:r>
    </w:p>
    <w:p w14:paraId="25BC70E8" w14:textId="77777777" w:rsidR="000B6A17" w:rsidRPr="00D56626" w:rsidRDefault="000B6A17" w:rsidP="000B6A17">
      <w:pPr>
        <w:pStyle w:val="subsection"/>
      </w:pPr>
      <w:r w:rsidRPr="00D56626">
        <w:tab/>
        <w:t>(2)</w:t>
      </w:r>
      <w:r w:rsidRPr="00D56626">
        <w:tab/>
      </w:r>
      <w:r w:rsidR="00352F9C" w:rsidRPr="00D56626">
        <w:t>Subsection (</w:t>
      </w:r>
      <w:r w:rsidRPr="00D56626">
        <w:t>1) does not apply in relation to an action or proceeding instituted before the commencement of this section.</w:t>
      </w:r>
    </w:p>
    <w:p w14:paraId="49442F06" w14:textId="77777777" w:rsidR="000B6A17" w:rsidRPr="00D56626" w:rsidRDefault="000B6A17" w:rsidP="00BE57A2">
      <w:pPr>
        <w:pStyle w:val="subsection"/>
        <w:keepNext/>
      </w:pPr>
      <w:r w:rsidRPr="00D56626">
        <w:tab/>
        <w:t>(3)</w:t>
      </w:r>
      <w:r w:rsidRPr="00D56626">
        <w:tab/>
        <w:t>If:</w:t>
      </w:r>
    </w:p>
    <w:p w14:paraId="57CCE29A" w14:textId="77777777" w:rsidR="000B6A17" w:rsidRPr="00D56626" w:rsidRDefault="000B6A17" w:rsidP="000B6A17">
      <w:pPr>
        <w:pStyle w:val="paragraph"/>
      </w:pPr>
      <w:r w:rsidRPr="00D56626">
        <w:tab/>
        <w:t>(a)</w:t>
      </w:r>
      <w:r w:rsidRPr="00D56626">
        <w:tab/>
        <w:t>an employee has suffered an injury in the course of his or her employment; and</w:t>
      </w:r>
    </w:p>
    <w:p w14:paraId="6A1E1D96" w14:textId="77777777" w:rsidR="000B6A17" w:rsidRPr="00D56626" w:rsidRDefault="000B6A17" w:rsidP="000B6A17">
      <w:pPr>
        <w:pStyle w:val="paragraph"/>
      </w:pPr>
      <w:r w:rsidRPr="00D56626">
        <w:tab/>
        <w:t>(b)</w:t>
      </w:r>
      <w:r w:rsidRPr="00D56626">
        <w:tab/>
        <w:t>that injury results in that employee’s death;</w:t>
      </w:r>
    </w:p>
    <w:p w14:paraId="2061F60F" w14:textId="72F11F17" w:rsidR="000B6A17" w:rsidRPr="00D56626" w:rsidRDefault="00352F9C" w:rsidP="000B6A17">
      <w:pPr>
        <w:pStyle w:val="subsection2"/>
      </w:pPr>
      <w:r w:rsidRPr="00D56626">
        <w:t>subsection (</w:t>
      </w:r>
      <w:r w:rsidR="000B6A17" w:rsidRPr="00D56626">
        <w:t xml:space="preserve">1) does not prevent a dependant of that employee bringing an action against the Commonwealth, a Commonwealth </w:t>
      </w:r>
      <w:r w:rsidR="000B6A17" w:rsidRPr="00D56626">
        <w:lastRenderedPageBreak/>
        <w:t>authority, a licensed corporation or another employee in respect of the death of the first</w:t>
      </w:r>
      <w:r w:rsidR="00DF6880">
        <w:noBreakHyphen/>
      </w:r>
      <w:r w:rsidR="000B6A17" w:rsidRPr="00D56626">
        <w:t>mentioned employee.</w:t>
      </w:r>
    </w:p>
    <w:p w14:paraId="69296CDF" w14:textId="77777777" w:rsidR="000B6A17" w:rsidRPr="00D56626" w:rsidRDefault="000B6A17" w:rsidP="000B6A17">
      <w:pPr>
        <w:pStyle w:val="subsection"/>
      </w:pPr>
      <w:r w:rsidRPr="00D56626">
        <w:tab/>
        <w:t>(4)</w:t>
      </w:r>
      <w:r w:rsidRPr="00D56626">
        <w:tab/>
      </w:r>
      <w:r w:rsidR="00352F9C" w:rsidRPr="00D56626">
        <w:t>Subsection (</w:t>
      </w:r>
      <w:r w:rsidRPr="00D56626">
        <w:t>3) applies whether or not the deceased employee, before his or her death, had made an election under subsection</w:t>
      </w:r>
      <w:r w:rsidR="00352F9C" w:rsidRPr="00D56626">
        <w:t> </w:t>
      </w:r>
      <w:r w:rsidRPr="00D56626">
        <w:t>45(1).</w:t>
      </w:r>
    </w:p>
    <w:p w14:paraId="75429587" w14:textId="77777777" w:rsidR="000B6A17" w:rsidRPr="00D56626" w:rsidRDefault="000B6A17" w:rsidP="000B6A17">
      <w:pPr>
        <w:pStyle w:val="ActHead5"/>
      </w:pPr>
      <w:bookmarkStart w:id="89" w:name="_Toc191712464"/>
      <w:r w:rsidRPr="00AC7B6F">
        <w:rPr>
          <w:rStyle w:val="CharSectno"/>
        </w:rPr>
        <w:t>45</w:t>
      </w:r>
      <w:r w:rsidRPr="00D56626">
        <w:t xml:space="preserve">  Actions for damages—election by employees</w:t>
      </w:r>
      <w:bookmarkEnd w:id="89"/>
    </w:p>
    <w:p w14:paraId="166F592D" w14:textId="77777777" w:rsidR="000B6A17" w:rsidRPr="00D56626" w:rsidRDefault="000B6A17" w:rsidP="000B6A17">
      <w:pPr>
        <w:pStyle w:val="subsection"/>
      </w:pPr>
      <w:r w:rsidRPr="00D56626">
        <w:tab/>
        <w:t>(1)</w:t>
      </w:r>
      <w:r w:rsidRPr="00D56626">
        <w:tab/>
        <w:t>Where:</w:t>
      </w:r>
    </w:p>
    <w:p w14:paraId="48BCD403" w14:textId="77777777" w:rsidR="000B6A17" w:rsidRPr="00D56626" w:rsidRDefault="000B6A17" w:rsidP="000B6A17">
      <w:pPr>
        <w:pStyle w:val="paragraph"/>
      </w:pPr>
      <w:r w:rsidRPr="00D56626">
        <w:tab/>
        <w:t>(a)</w:t>
      </w:r>
      <w:r w:rsidRPr="00D56626">
        <w:tab/>
        <w:t>compensation is payable under section</w:t>
      </w:r>
      <w:r w:rsidR="00352F9C" w:rsidRPr="00D56626">
        <w:t> </w:t>
      </w:r>
      <w:r w:rsidRPr="00D56626">
        <w:t>24, 25 or 27 in respect of an injury to an employee; and</w:t>
      </w:r>
    </w:p>
    <w:p w14:paraId="0F1E4791" w14:textId="4513C282" w:rsidR="000B6A17" w:rsidRPr="00D56626" w:rsidRDefault="000B6A17" w:rsidP="000B6A17">
      <w:pPr>
        <w:pStyle w:val="paragraph"/>
      </w:pPr>
      <w:r w:rsidRPr="00D56626">
        <w:tab/>
        <w:t>(b)</w:t>
      </w:r>
      <w:r w:rsidRPr="00D56626">
        <w:tab/>
        <w:t>the Commonwealth, a Commonwealth authority, a licensed corporation or another employee would, but for subsection</w:t>
      </w:r>
      <w:r w:rsidR="00352F9C" w:rsidRPr="00D56626">
        <w:t> </w:t>
      </w:r>
      <w:r w:rsidRPr="00D56626">
        <w:t>44(1), be liable for damages for any non</w:t>
      </w:r>
      <w:r w:rsidR="00DF6880">
        <w:noBreakHyphen/>
      </w:r>
      <w:r w:rsidRPr="00D56626">
        <w:t>economic loss suffered by the employee as a result of the injury;</w:t>
      </w:r>
    </w:p>
    <w:p w14:paraId="17AC3C4D" w14:textId="51498672" w:rsidR="000B6A17" w:rsidRPr="00D56626" w:rsidRDefault="000B6A17" w:rsidP="000B6A17">
      <w:pPr>
        <w:pStyle w:val="subsection2"/>
      </w:pPr>
      <w:r w:rsidRPr="00D56626">
        <w:t>the employee may, at any time before an amount of compensation is paid to the employee under section</w:t>
      </w:r>
      <w:r w:rsidR="00352F9C" w:rsidRPr="00D56626">
        <w:t> </w:t>
      </w:r>
      <w:r w:rsidRPr="00D56626">
        <w:t>24, 25 or 27 in respect of that injury, elect in writing to institute an action or proceeding against the Commonwealth, the Commonwealth authority, the licensed corporation or other employee for damages for that non</w:t>
      </w:r>
      <w:r w:rsidR="00DF6880">
        <w:noBreakHyphen/>
      </w:r>
      <w:r w:rsidRPr="00D56626">
        <w:t>economic loss.</w:t>
      </w:r>
    </w:p>
    <w:p w14:paraId="45921968" w14:textId="77777777" w:rsidR="000B6A17" w:rsidRPr="00D56626" w:rsidRDefault="000B6A17" w:rsidP="000B6A17">
      <w:pPr>
        <w:pStyle w:val="subsection"/>
      </w:pPr>
      <w:r w:rsidRPr="00D56626">
        <w:tab/>
        <w:t>(2)</w:t>
      </w:r>
      <w:r w:rsidRPr="00D56626">
        <w:tab/>
        <w:t>Where an employee makes an election:</w:t>
      </w:r>
    </w:p>
    <w:p w14:paraId="10E596E8" w14:textId="7AAE3D11" w:rsidR="000B6A17" w:rsidRPr="00D56626" w:rsidRDefault="000B6A17" w:rsidP="000B6A17">
      <w:pPr>
        <w:pStyle w:val="paragraph"/>
      </w:pPr>
      <w:r w:rsidRPr="00D56626">
        <w:tab/>
        <w:t>(a)</w:t>
      </w:r>
      <w:r w:rsidRPr="00D56626">
        <w:tab/>
        <w:t>subsection</w:t>
      </w:r>
      <w:r w:rsidR="00352F9C" w:rsidRPr="00D56626">
        <w:t> </w:t>
      </w:r>
      <w:r w:rsidRPr="00D56626">
        <w:t>44(1) does not apply in relation to an action or other proceeding subsequently instituted by the employee against the Commonwealth, the Commonwealth authority, the licensed corporation or the other employee for damages for the non</w:t>
      </w:r>
      <w:r w:rsidR="00DF6880">
        <w:noBreakHyphen/>
      </w:r>
      <w:r w:rsidRPr="00D56626">
        <w:t>economic loss to which the election relates; and</w:t>
      </w:r>
    </w:p>
    <w:p w14:paraId="52DAF9E1" w14:textId="77777777" w:rsidR="000B6A17" w:rsidRPr="00D56626" w:rsidRDefault="000B6A17" w:rsidP="000B6A17">
      <w:pPr>
        <w:pStyle w:val="paragraph"/>
      </w:pPr>
      <w:r w:rsidRPr="00D56626">
        <w:tab/>
        <w:t>(b)</w:t>
      </w:r>
      <w:r w:rsidRPr="00D56626">
        <w:tab/>
        <w:t>compensation is not payable after the date of the election under section</w:t>
      </w:r>
      <w:r w:rsidR="00352F9C" w:rsidRPr="00D56626">
        <w:t> </w:t>
      </w:r>
      <w:r w:rsidRPr="00D56626">
        <w:t>24, 25 or 27 in respect of the injury.</w:t>
      </w:r>
    </w:p>
    <w:p w14:paraId="35B0FE09" w14:textId="77777777" w:rsidR="000B6A17" w:rsidRPr="00D56626" w:rsidRDefault="000B6A17" w:rsidP="000B6A17">
      <w:pPr>
        <w:pStyle w:val="subsection"/>
      </w:pPr>
      <w:r w:rsidRPr="00D56626">
        <w:tab/>
        <w:t>(3)</w:t>
      </w:r>
      <w:r w:rsidRPr="00D56626">
        <w:tab/>
        <w:t>An election is irrevocable.</w:t>
      </w:r>
    </w:p>
    <w:p w14:paraId="620E7C2E" w14:textId="37297E5E" w:rsidR="000B6A17" w:rsidRPr="00D56626" w:rsidRDefault="000B6A17" w:rsidP="000B6A17">
      <w:pPr>
        <w:pStyle w:val="subsection"/>
      </w:pPr>
      <w:r w:rsidRPr="00D56626">
        <w:tab/>
        <w:t>(4)</w:t>
      </w:r>
      <w:r w:rsidRPr="00D56626">
        <w:tab/>
        <w:t xml:space="preserve">In any action or proceeding instituted as a result of an election made by an employee, the court shall not award the employee </w:t>
      </w:r>
      <w:r w:rsidRPr="00D56626">
        <w:lastRenderedPageBreak/>
        <w:t>damages of an amount exceeding $110,000 for any non</w:t>
      </w:r>
      <w:r w:rsidR="00DF6880">
        <w:noBreakHyphen/>
      </w:r>
      <w:r w:rsidRPr="00D56626">
        <w:t>economic loss suffered by the employee.</w:t>
      </w:r>
    </w:p>
    <w:p w14:paraId="60BED38A" w14:textId="673A9AA4" w:rsidR="000B6A17" w:rsidRPr="00D56626" w:rsidRDefault="000B6A17" w:rsidP="000B6A17">
      <w:pPr>
        <w:pStyle w:val="subsection"/>
      </w:pPr>
      <w:r w:rsidRPr="00D56626">
        <w:tab/>
        <w:t>(5)</w:t>
      </w:r>
      <w:r w:rsidRPr="00D56626">
        <w:tab/>
        <w:t>The election by an employee under this section to institute an action or proceeding against the Commonwealth, a Commonwealth authority, a licensed corporation or another employee does not prevent the employee, before, or instead of, formally instituting such action or proceeding, doing any other thing that constitutes an action for non</w:t>
      </w:r>
      <w:r w:rsidR="00DF6880">
        <w:noBreakHyphen/>
      </w:r>
      <w:r w:rsidRPr="00D56626">
        <w:t>economic loss.</w:t>
      </w:r>
    </w:p>
    <w:p w14:paraId="13C64561" w14:textId="77777777" w:rsidR="000B6A17" w:rsidRPr="00D56626" w:rsidRDefault="000B6A17" w:rsidP="000B6A17">
      <w:pPr>
        <w:pStyle w:val="ActHead5"/>
      </w:pPr>
      <w:bookmarkStart w:id="90" w:name="_Toc191712465"/>
      <w:r w:rsidRPr="00AC7B6F">
        <w:rPr>
          <w:rStyle w:val="CharSectno"/>
        </w:rPr>
        <w:t>46</w:t>
      </w:r>
      <w:r w:rsidRPr="00D56626">
        <w:t xml:space="preserve">  Notice of common law claims against third party</w:t>
      </w:r>
      <w:bookmarkEnd w:id="90"/>
    </w:p>
    <w:p w14:paraId="38605176" w14:textId="77777777" w:rsidR="000B6A17" w:rsidRPr="00D56626" w:rsidRDefault="000B6A17" w:rsidP="000B6A17">
      <w:pPr>
        <w:pStyle w:val="subsection"/>
      </w:pPr>
      <w:r w:rsidRPr="00D56626">
        <w:tab/>
        <w:t>(1)</w:t>
      </w:r>
      <w:r w:rsidRPr="00D56626">
        <w:tab/>
        <w:t>Where:</w:t>
      </w:r>
    </w:p>
    <w:p w14:paraId="6221F0AF" w14:textId="77777777" w:rsidR="000B6A17" w:rsidRPr="00D56626" w:rsidRDefault="000B6A17" w:rsidP="000B6A17">
      <w:pPr>
        <w:pStyle w:val="paragraph"/>
      </w:pPr>
      <w:r w:rsidRPr="00D56626">
        <w:tab/>
        <w:t>(a)</w:t>
      </w:r>
      <w:r w:rsidRPr="00D56626">
        <w:tab/>
        <w:t>compensation is payable under this Act in respect of the death of an employee, an injury to an employee or the loss of, or damage to, property used by an employee;</w:t>
      </w:r>
    </w:p>
    <w:p w14:paraId="4B1B5B17" w14:textId="77777777" w:rsidR="000B6A17" w:rsidRPr="00D56626" w:rsidRDefault="000B6A17" w:rsidP="000B6A17">
      <w:pPr>
        <w:pStyle w:val="paragraph"/>
      </w:pPr>
      <w:r w:rsidRPr="00D56626">
        <w:tab/>
        <w:t>(b)</w:t>
      </w:r>
      <w:r w:rsidRPr="00D56626">
        <w:tab/>
        <w:t>the death, injury, loss or damage occurred in circumstances that appear to create a legal liability in a person (other than the Commonwealth, a Commonwealth authority, a licensed corporation or another employee) to pay damages in respect of the death, injury, loss or damage; and</w:t>
      </w:r>
    </w:p>
    <w:p w14:paraId="7382624F" w14:textId="77777777" w:rsidR="000B6A17" w:rsidRPr="00D56626" w:rsidRDefault="000B6A17" w:rsidP="000B6A17">
      <w:pPr>
        <w:pStyle w:val="paragraph"/>
      </w:pPr>
      <w:r w:rsidRPr="00D56626">
        <w:tab/>
        <w:t>(c)</w:t>
      </w:r>
      <w:r w:rsidRPr="00D56626">
        <w:tab/>
        <w:t>the employee or a dependant of the deceased employee, as the case may be, makes a claim against that person for the recovery of such damages;</w:t>
      </w:r>
    </w:p>
    <w:p w14:paraId="6C02728C" w14:textId="77777777" w:rsidR="000B6A17" w:rsidRPr="00D56626" w:rsidRDefault="000B6A17" w:rsidP="000B6A17">
      <w:pPr>
        <w:pStyle w:val="subsection2"/>
      </w:pPr>
      <w:r w:rsidRPr="00D56626">
        <w:t>the employee or dependant must, as soon as practicable but in any event not later than 7 days after the day on which he or she first became aware of the claim, notify Comcare in writing of the claim.</w:t>
      </w:r>
    </w:p>
    <w:p w14:paraId="34F15CD2" w14:textId="77777777" w:rsidR="000B6A17" w:rsidRPr="00D56626" w:rsidRDefault="000B6A17" w:rsidP="000B6A17">
      <w:pPr>
        <w:pStyle w:val="Penalty"/>
      </w:pPr>
      <w:r w:rsidRPr="00D56626">
        <w:t>Penalty:</w:t>
      </w:r>
      <w:r w:rsidRPr="00D56626">
        <w:tab/>
        <w:t>5 penalty units</w:t>
      </w:r>
    </w:p>
    <w:p w14:paraId="2A82B6C9" w14:textId="77777777" w:rsidR="000B6A17" w:rsidRPr="00D56626" w:rsidRDefault="000B6A17" w:rsidP="000B6A17">
      <w:pPr>
        <w:pStyle w:val="subsection"/>
      </w:pPr>
      <w:r w:rsidRPr="00D56626">
        <w:tab/>
        <w:t>(2)</w:t>
      </w:r>
      <w:r w:rsidRPr="00D56626">
        <w:tab/>
      </w:r>
      <w:r w:rsidR="00352F9C" w:rsidRPr="00D56626">
        <w:t>Subsection (</w:t>
      </w:r>
      <w:r w:rsidRPr="00D56626">
        <w:t>1) is an offence of strict liability.</w:t>
      </w:r>
    </w:p>
    <w:p w14:paraId="73AB1655" w14:textId="77777777" w:rsidR="000B6A17" w:rsidRPr="00D56626" w:rsidRDefault="000B6A17" w:rsidP="000B6A17">
      <w:pPr>
        <w:pStyle w:val="notetext"/>
      </w:pPr>
      <w:r w:rsidRPr="00D56626">
        <w:t>Note:</w:t>
      </w:r>
      <w:r w:rsidRPr="00D56626">
        <w:tab/>
        <w:t xml:space="preserve">For </w:t>
      </w:r>
      <w:r w:rsidRPr="00D56626">
        <w:rPr>
          <w:b/>
          <w:i/>
        </w:rPr>
        <w:t>strict liability</w:t>
      </w:r>
      <w:r w:rsidRPr="00D56626">
        <w:t>, see section</w:t>
      </w:r>
      <w:r w:rsidR="00352F9C" w:rsidRPr="00D56626">
        <w:t> </w:t>
      </w:r>
      <w:r w:rsidRPr="00D56626">
        <w:t xml:space="preserve">6.1 of the </w:t>
      </w:r>
      <w:r w:rsidRPr="00D56626">
        <w:rPr>
          <w:i/>
        </w:rPr>
        <w:t>Criminal Code</w:t>
      </w:r>
      <w:r w:rsidRPr="00D56626">
        <w:t>.</w:t>
      </w:r>
    </w:p>
    <w:p w14:paraId="0584A881" w14:textId="77777777" w:rsidR="000B6A17" w:rsidRPr="00D56626" w:rsidRDefault="000B6A17" w:rsidP="000B6A17">
      <w:pPr>
        <w:pStyle w:val="ActHead5"/>
      </w:pPr>
      <w:bookmarkStart w:id="91" w:name="_Toc191712466"/>
      <w:r w:rsidRPr="00AC7B6F">
        <w:rPr>
          <w:rStyle w:val="CharSectno"/>
        </w:rPr>
        <w:lastRenderedPageBreak/>
        <w:t>47</w:t>
      </w:r>
      <w:r w:rsidRPr="00D56626">
        <w:t xml:space="preserve">  Notice of common law claims against Commonwealth</w:t>
      </w:r>
      <w:bookmarkEnd w:id="91"/>
    </w:p>
    <w:p w14:paraId="4D410673" w14:textId="77777777" w:rsidR="000B6A17" w:rsidRPr="00D56626" w:rsidRDefault="000B6A17" w:rsidP="000B6A17">
      <w:pPr>
        <w:pStyle w:val="subsection"/>
        <w:keepNext/>
        <w:keepLines/>
      </w:pPr>
      <w:r w:rsidRPr="00D56626">
        <w:tab/>
        <w:t>(1)</w:t>
      </w:r>
      <w:r w:rsidRPr="00D56626">
        <w:tab/>
        <w:t>If:</w:t>
      </w:r>
    </w:p>
    <w:p w14:paraId="52A13C59" w14:textId="77777777" w:rsidR="000B6A17" w:rsidRPr="00D56626" w:rsidRDefault="000B6A17" w:rsidP="000B6A17">
      <w:pPr>
        <w:pStyle w:val="paragraph"/>
        <w:keepNext/>
        <w:keepLines/>
      </w:pPr>
      <w:r w:rsidRPr="00D56626">
        <w:tab/>
        <w:t>(a)</w:t>
      </w:r>
      <w:r w:rsidRPr="00D56626">
        <w:tab/>
        <w:t>compensation is payable under this Act in respect of the death of an employee or an injury to an employee; and</w:t>
      </w:r>
    </w:p>
    <w:p w14:paraId="0E95029E" w14:textId="77777777" w:rsidR="000B6A17" w:rsidRPr="00D56626" w:rsidRDefault="000B6A17" w:rsidP="000B6A17">
      <w:pPr>
        <w:pStyle w:val="paragraph"/>
      </w:pPr>
      <w:r w:rsidRPr="00D56626">
        <w:tab/>
        <w:t>(b)</w:t>
      </w:r>
      <w:r w:rsidRPr="00D56626">
        <w:tab/>
        <w:t>the employee, or a dependant of the deceased employee, as the case may be, makes a claim for damages in respect of the death or injury against the Commonwealth, a Commonwealth authority, a licensed corporation or another employee;</w:t>
      </w:r>
    </w:p>
    <w:p w14:paraId="05922A8A" w14:textId="77777777" w:rsidR="000B6A17" w:rsidRPr="00D56626" w:rsidRDefault="000B6A17" w:rsidP="000B6A17">
      <w:pPr>
        <w:pStyle w:val="subsection2"/>
      </w:pPr>
      <w:r w:rsidRPr="00D56626">
        <w:t>the employee or dependant must, as soon as practicable but in any event not later than 7 days after the day on which he or she first became aware of the claim, notify Comcare in writing of the claim.</w:t>
      </w:r>
    </w:p>
    <w:p w14:paraId="53769A04" w14:textId="77777777" w:rsidR="000B6A17" w:rsidRPr="00D56626" w:rsidRDefault="000B6A17" w:rsidP="000B6A17">
      <w:pPr>
        <w:pStyle w:val="Penalty"/>
      </w:pPr>
      <w:r w:rsidRPr="00D56626">
        <w:t>Penalty:</w:t>
      </w:r>
      <w:r w:rsidRPr="00D56626">
        <w:tab/>
        <w:t>5 penalty units</w:t>
      </w:r>
    </w:p>
    <w:p w14:paraId="07FF79E7" w14:textId="77777777" w:rsidR="000B6A17" w:rsidRPr="00D56626" w:rsidRDefault="000B6A17" w:rsidP="000B6A17">
      <w:pPr>
        <w:pStyle w:val="subsection"/>
      </w:pPr>
      <w:r w:rsidRPr="00D56626">
        <w:tab/>
        <w:t>(2)</w:t>
      </w:r>
      <w:r w:rsidRPr="00D56626">
        <w:tab/>
      </w:r>
      <w:r w:rsidR="00352F9C" w:rsidRPr="00D56626">
        <w:t>Subsection (</w:t>
      </w:r>
      <w:r w:rsidRPr="00D56626">
        <w:t>1) is an offence of strict liability.</w:t>
      </w:r>
    </w:p>
    <w:p w14:paraId="6EF43C5A" w14:textId="77777777" w:rsidR="000B6A17" w:rsidRPr="00D56626" w:rsidRDefault="000B6A17" w:rsidP="000B6A17">
      <w:pPr>
        <w:pStyle w:val="notetext"/>
      </w:pPr>
      <w:r w:rsidRPr="00D56626">
        <w:t>Note:</w:t>
      </w:r>
      <w:r w:rsidRPr="00D56626">
        <w:tab/>
        <w:t xml:space="preserve">For </w:t>
      </w:r>
      <w:r w:rsidRPr="00D56626">
        <w:rPr>
          <w:b/>
          <w:i/>
        </w:rPr>
        <w:t>strict liability</w:t>
      </w:r>
      <w:r w:rsidRPr="00D56626">
        <w:t>, see section</w:t>
      </w:r>
      <w:r w:rsidR="00352F9C" w:rsidRPr="00D56626">
        <w:t> </w:t>
      </w:r>
      <w:r w:rsidRPr="00D56626">
        <w:t xml:space="preserve">6.1 of the </w:t>
      </w:r>
      <w:r w:rsidRPr="00D56626">
        <w:rPr>
          <w:i/>
        </w:rPr>
        <w:t>Criminal Code</w:t>
      </w:r>
      <w:r w:rsidRPr="00D56626">
        <w:t>.</w:t>
      </w:r>
    </w:p>
    <w:p w14:paraId="2ABC33B2" w14:textId="77777777" w:rsidR="000B6A17" w:rsidRPr="00D56626" w:rsidRDefault="000B6A17" w:rsidP="000B6A17">
      <w:pPr>
        <w:pStyle w:val="ActHead5"/>
      </w:pPr>
      <w:bookmarkStart w:id="92" w:name="_Toc191712467"/>
      <w:r w:rsidRPr="00AC7B6F">
        <w:rPr>
          <w:rStyle w:val="CharSectno"/>
        </w:rPr>
        <w:t>48</w:t>
      </w:r>
      <w:r w:rsidRPr="00D56626">
        <w:t xml:space="preserve">  Compensation not payable where damages recovered</w:t>
      </w:r>
      <w:bookmarkEnd w:id="92"/>
    </w:p>
    <w:p w14:paraId="1117F5D4" w14:textId="77777777" w:rsidR="000B6A17" w:rsidRPr="00D56626" w:rsidRDefault="000B6A17" w:rsidP="000B6A17">
      <w:pPr>
        <w:pStyle w:val="subsection"/>
      </w:pPr>
      <w:r w:rsidRPr="00D56626">
        <w:tab/>
        <w:t>(1)</w:t>
      </w:r>
      <w:r w:rsidRPr="00D56626">
        <w:tab/>
        <w:t>This section applies where:</w:t>
      </w:r>
    </w:p>
    <w:p w14:paraId="5F3E8867" w14:textId="77777777" w:rsidR="000B6A17" w:rsidRPr="00D56626" w:rsidRDefault="000B6A17" w:rsidP="000B6A17">
      <w:pPr>
        <w:pStyle w:val="paragraph"/>
      </w:pPr>
      <w:r w:rsidRPr="00D56626">
        <w:tab/>
        <w:t>(a)</w:t>
      </w:r>
      <w:r w:rsidRPr="00D56626">
        <w:tab/>
        <w:t>an employee recovers damages in respect of an injury to the employee or in respect of the loss of, or damage to, property used by the employee, being an injury, loss or damage in respect of which compensation is payable under this Act; or</w:t>
      </w:r>
    </w:p>
    <w:p w14:paraId="7D03AEB5" w14:textId="77777777" w:rsidR="000B6A17" w:rsidRPr="00D56626" w:rsidRDefault="000B6A17" w:rsidP="000B6A17">
      <w:pPr>
        <w:pStyle w:val="paragraph"/>
      </w:pPr>
      <w:r w:rsidRPr="00D56626">
        <w:tab/>
        <w:t>(b)</w:t>
      </w:r>
      <w:r w:rsidRPr="00D56626">
        <w:tab/>
        <w:t>damages are recovered by, or for the benefit of, a dependant of a deceased employee in respect of the death of the employee and compensation is payable under this Act in respect of the injury that resulted in that death.</w:t>
      </w:r>
    </w:p>
    <w:p w14:paraId="1152470C" w14:textId="77777777" w:rsidR="000B6A17" w:rsidRPr="00D56626" w:rsidRDefault="000B6A17" w:rsidP="000B6A17">
      <w:pPr>
        <w:pStyle w:val="subsection"/>
      </w:pPr>
      <w:r w:rsidRPr="00D56626">
        <w:tab/>
        <w:t>(2)</w:t>
      </w:r>
      <w:r w:rsidRPr="00D56626">
        <w:tab/>
        <w:t>The employee or dependant shall, not later than 28 days after the day on which the damages were recovered, notify Comcare in writing of the recovery of the damages and the amount of the damages.</w:t>
      </w:r>
    </w:p>
    <w:p w14:paraId="1C7C636A" w14:textId="77777777" w:rsidR="000B6A17" w:rsidRPr="00D56626" w:rsidRDefault="000B6A17" w:rsidP="000B6A17">
      <w:pPr>
        <w:pStyle w:val="Penalty"/>
      </w:pPr>
      <w:r w:rsidRPr="00D56626">
        <w:t>Penalty:</w:t>
      </w:r>
      <w:r w:rsidRPr="00D56626">
        <w:tab/>
        <w:t>10 penalty units.</w:t>
      </w:r>
    </w:p>
    <w:p w14:paraId="6AFE9AFE" w14:textId="77777777" w:rsidR="000B6A17" w:rsidRPr="00D56626" w:rsidRDefault="000B6A17" w:rsidP="000B6A17">
      <w:pPr>
        <w:pStyle w:val="subsection"/>
      </w:pPr>
      <w:r w:rsidRPr="00D56626">
        <w:tab/>
        <w:t>(2A)</w:t>
      </w:r>
      <w:r w:rsidRPr="00D56626">
        <w:tab/>
      </w:r>
      <w:r w:rsidR="00352F9C" w:rsidRPr="00D56626">
        <w:t>Subsection (</w:t>
      </w:r>
      <w:r w:rsidRPr="00D56626">
        <w:t>2) is an offence of strict liability.</w:t>
      </w:r>
    </w:p>
    <w:p w14:paraId="448CF909" w14:textId="77777777" w:rsidR="000B6A17" w:rsidRPr="00D56626" w:rsidRDefault="000B6A17" w:rsidP="000B6A17">
      <w:pPr>
        <w:pStyle w:val="notetext"/>
      </w:pPr>
      <w:r w:rsidRPr="00D56626">
        <w:lastRenderedPageBreak/>
        <w:t>Note:</w:t>
      </w:r>
      <w:r w:rsidRPr="00D56626">
        <w:tab/>
        <w:t xml:space="preserve">For </w:t>
      </w:r>
      <w:r w:rsidRPr="00D56626">
        <w:rPr>
          <w:b/>
          <w:i/>
        </w:rPr>
        <w:t>strict liability</w:t>
      </w:r>
      <w:r w:rsidRPr="00D56626">
        <w:t>, see section</w:t>
      </w:r>
      <w:r w:rsidR="00352F9C" w:rsidRPr="00D56626">
        <w:t> </w:t>
      </w:r>
      <w:r w:rsidRPr="00D56626">
        <w:t xml:space="preserve">6.1 of the </w:t>
      </w:r>
      <w:r w:rsidRPr="00D56626">
        <w:rPr>
          <w:i/>
        </w:rPr>
        <w:t>Criminal Code</w:t>
      </w:r>
      <w:r w:rsidRPr="00D56626">
        <w:t>.</w:t>
      </w:r>
    </w:p>
    <w:p w14:paraId="6F3AA45C" w14:textId="77777777" w:rsidR="000B6A17" w:rsidRPr="00D56626" w:rsidRDefault="000B6A17" w:rsidP="000B6A17">
      <w:pPr>
        <w:pStyle w:val="subsection"/>
      </w:pPr>
      <w:r w:rsidRPr="00D56626">
        <w:tab/>
        <w:t>(3)</w:t>
      </w:r>
      <w:r w:rsidRPr="00D56626">
        <w:tab/>
        <w:t>If, before the recovery of the damages by, or for the benefit of, the employee or dependant, any compensation under this Act was paid to</w:t>
      </w:r>
      <w:r w:rsidR="00F8639C" w:rsidRPr="00D56626">
        <w:t>, or for the benefit of,</w:t>
      </w:r>
      <w:r w:rsidRPr="00D56626">
        <w:t xml:space="preserve"> the employee in respect of the injury, loss or damage, or to, or for the benefit of, the dependant in respect of the injury that resulted in the death of the employee, as the case may be, the employee or dependant is liable to pay to Comcare an amount equal to:</w:t>
      </w:r>
    </w:p>
    <w:p w14:paraId="37C05250" w14:textId="77777777" w:rsidR="000B6A17" w:rsidRPr="00D56626" w:rsidRDefault="000B6A17" w:rsidP="000B6A17">
      <w:pPr>
        <w:pStyle w:val="paragraph"/>
      </w:pPr>
      <w:r w:rsidRPr="00D56626">
        <w:tab/>
        <w:t>(a)</w:t>
      </w:r>
      <w:r w:rsidRPr="00D56626">
        <w:tab/>
        <w:t>the amount of that compensation; or</w:t>
      </w:r>
    </w:p>
    <w:p w14:paraId="68228853" w14:textId="77777777" w:rsidR="000B6A17" w:rsidRPr="00D56626" w:rsidRDefault="000B6A17" w:rsidP="000B6A17">
      <w:pPr>
        <w:pStyle w:val="paragraph"/>
      </w:pPr>
      <w:r w:rsidRPr="00D56626">
        <w:tab/>
        <w:t>(b)</w:t>
      </w:r>
      <w:r w:rsidRPr="00D56626">
        <w:tab/>
        <w:t>the amount of the damages;</w:t>
      </w:r>
    </w:p>
    <w:p w14:paraId="0FD4BA03" w14:textId="77777777" w:rsidR="000B6A17" w:rsidRPr="00D56626" w:rsidRDefault="000B6A17" w:rsidP="000B6A17">
      <w:pPr>
        <w:pStyle w:val="subsection2"/>
      </w:pPr>
      <w:r w:rsidRPr="00D56626">
        <w:t>whichever is less.</w:t>
      </w:r>
    </w:p>
    <w:p w14:paraId="6EF0C11B" w14:textId="77777777" w:rsidR="000B6A17" w:rsidRPr="00D56626" w:rsidRDefault="000B6A17" w:rsidP="000B6A17">
      <w:pPr>
        <w:pStyle w:val="subsection"/>
      </w:pPr>
      <w:r w:rsidRPr="00D56626">
        <w:tab/>
        <w:t>(4)</w:t>
      </w:r>
      <w:r w:rsidRPr="00D56626">
        <w:tab/>
        <w:t>Compensation is not payable under this Act to the employee in respect of the injury, loss or damage, or to, or for the benefit of, the dependant in respect of the injury that resulted in the death of the employee, after the date on which the damages were recovered by the employee or by, or for the benefit of, the dependant, as the case may be.</w:t>
      </w:r>
    </w:p>
    <w:p w14:paraId="252D159B" w14:textId="3EC32495" w:rsidR="000B6A17" w:rsidRPr="00D56626" w:rsidRDefault="000B6A17" w:rsidP="000B6A17">
      <w:pPr>
        <w:pStyle w:val="subsection"/>
      </w:pPr>
      <w:r w:rsidRPr="00D56626">
        <w:tab/>
        <w:t>(4A)</w:t>
      </w:r>
      <w:r w:rsidRPr="00D56626">
        <w:tab/>
      </w:r>
      <w:r w:rsidR="00352F9C" w:rsidRPr="00D56626">
        <w:t>Subsection (</w:t>
      </w:r>
      <w:r w:rsidRPr="00D56626">
        <w:t>3) does not apply if the damages were recovered in an action for non</w:t>
      </w:r>
      <w:r w:rsidR="00DF6880">
        <w:noBreakHyphen/>
      </w:r>
      <w:r w:rsidRPr="00D56626">
        <w:t>economic loss or by way of a settlement of such an action.</w:t>
      </w:r>
    </w:p>
    <w:p w14:paraId="4DA2AB42" w14:textId="77777777" w:rsidR="000B6A17" w:rsidRPr="00D56626" w:rsidRDefault="000B6A17" w:rsidP="000B6A17">
      <w:pPr>
        <w:pStyle w:val="subsection"/>
      </w:pPr>
      <w:r w:rsidRPr="00D56626">
        <w:tab/>
        <w:t>(5)</w:t>
      </w:r>
      <w:r w:rsidRPr="00D56626">
        <w:tab/>
      </w:r>
      <w:r w:rsidR="00352F9C" w:rsidRPr="00D56626">
        <w:t>Subsection (</w:t>
      </w:r>
      <w:r w:rsidRPr="00D56626">
        <w:t>4) does not apply if the damages were recovered:</w:t>
      </w:r>
    </w:p>
    <w:p w14:paraId="7490D58B" w14:textId="77777777" w:rsidR="000B6A17" w:rsidRPr="00D56626" w:rsidRDefault="000B6A17" w:rsidP="000B6A17">
      <w:pPr>
        <w:pStyle w:val="paragraph"/>
      </w:pPr>
      <w:r w:rsidRPr="00D56626">
        <w:tab/>
        <w:t>(a)</w:t>
      </w:r>
      <w:r w:rsidRPr="00D56626">
        <w:tab/>
        <w:t>as a result of a claim, or fresh claim, made by Comcare under section</w:t>
      </w:r>
      <w:r w:rsidR="00352F9C" w:rsidRPr="00D56626">
        <w:t> </w:t>
      </w:r>
      <w:r w:rsidRPr="00D56626">
        <w:t>50 (whether or not that claim progressed to the formal institution of proceedings); or</w:t>
      </w:r>
    </w:p>
    <w:p w14:paraId="735D3C24" w14:textId="77777777" w:rsidR="000B6A17" w:rsidRPr="00D56626" w:rsidRDefault="000B6A17" w:rsidP="000B6A17">
      <w:pPr>
        <w:pStyle w:val="paragraph"/>
      </w:pPr>
      <w:r w:rsidRPr="00D56626">
        <w:tab/>
        <w:t>(b)</w:t>
      </w:r>
      <w:r w:rsidRPr="00D56626">
        <w:tab/>
        <w:t>as a result of Comcare’s taking over the conduct of a claim under that section; or</w:t>
      </w:r>
    </w:p>
    <w:p w14:paraId="5AD91AA7" w14:textId="65EB27D2" w:rsidR="000B6A17" w:rsidRPr="00D56626" w:rsidRDefault="000B6A17" w:rsidP="000B6A17">
      <w:pPr>
        <w:pStyle w:val="paragraph"/>
      </w:pPr>
      <w:r w:rsidRPr="00D56626">
        <w:tab/>
        <w:t>(c)</w:t>
      </w:r>
      <w:r w:rsidRPr="00D56626">
        <w:tab/>
        <w:t>as a result of an action for non</w:t>
      </w:r>
      <w:r w:rsidR="00DF6880">
        <w:noBreakHyphen/>
      </w:r>
      <w:r w:rsidRPr="00D56626">
        <w:t>economic loss; or</w:t>
      </w:r>
    </w:p>
    <w:p w14:paraId="55E04FF5" w14:textId="77777777" w:rsidR="000B6A17" w:rsidRPr="00D56626" w:rsidRDefault="000B6A17" w:rsidP="000B6A17">
      <w:pPr>
        <w:pStyle w:val="paragraph"/>
      </w:pPr>
      <w:r w:rsidRPr="00D56626">
        <w:tab/>
        <w:t>(d)</w:t>
      </w:r>
      <w:r w:rsidRPr="00D56626">
        <w:tab/>
        <w:t>by way of a settlement of such a claim or of such an action (whether or not that claim or that action progressed to the formal institution of proceedings).</w:t>
      </w:r>
    </w:p>
    <w:p w14:paraId="19685B4C" w14:textId="064A0129" w:rsidR="000B6A17" w:rsidRPr="00D56626" w:rsidRDefault="000B6A17" w:rsidP="000B6A17">
      <w:pPr>
        <w:pStyle w:val="subsection"/>
      </w:pPr>
      <w:r w:rsidRPr="00D56626">
        <w:tab/>
        <w:t>(6)</w:t>
      </w:r>
      <w:r w:rsidRPr="00D56626">
        <w:tab/>
        <w:t xml:space="preserve">A reference in </w:t>
      </w:r>
      <w:r w:rsidR="00352F9C" w:rsidRPr="00D56626">
        <w:t>subsection (</w:t>
      </w:r>
      <w:r w:rsidRPr="00D56626">
        <w:t>3) to compensation under this Act that was paid for the benefit of a dependant does not include a reference to compensation paid under sub</w:t>
      </w:r>
      <w:r w:rsidR="00DF6880">
        <w:t>section 1</w:t>
      </w:r>
      <w:r w:rsidRPr="00D56626">
        <w:t>7(5).</w:t>
      </w:r>
    </w:p>
    <w:p w14:paraId="53833EA9" w14:textId="77777777" w:rsidR="000B6A17" w:rsidRPr="00D56626" w:rsidRDefault="000B6A17" w:rsidP="000B6A17">
      <w:pPr>
        <w:pStyle w:val="subsection"/>
      </w:pPr>
      <w:r w:rsidRPr="00D56626">
        <w:lastRenderedPageBreak/>
        <w:tab/>
        <w:t>(7)</w:t>
      </w:r>
      <w:r w:rsidRPr="00D56626">
        <w:tab/>
        <w:t xml:space="preserve">Where an employee, or a dependant of an employee, establishes to the satisfaction of Comcare that a part of the damages referred to in </w:t>
      </w:r>
      <w:r w:rsidR="00352F9C" w:rsidRPr="00D56626">
        <w:t>subsection (</w:t>
      </w:r>
      <w:r w:rsidRPr="00D56626">
        <w:t xml:space="preserve">1) did not relate to an injury, loss or damage in respect of which compensation is payable under this Act, </w:t>
      </w:r>
      <w:r w:rsidR="00352F9C" w:rsidRPr="00D56626">
        <w:t>subsection (</w:t>
      </w:r>
      <w:r w:rsidRPr="00D56626">
        <w:t>3) applies in relation to that employee or dependant as if the amount of the damages were an amount equal to so much of the amount of the damages as did relate to an injury, loss or damage in respect of which compensation is payable under this Act.</w:t>
      </w:r>
    </w:p>
    <w:p w14:paraId="6D07C13E" w14:textId="77777777" w:rsidR="000B6A17" w:rsidRPr="00D56626" w:rsidRDefault="000B6A17" w:rsidP="000B6A17">
      <w:pPr>
        <w:pStyle w:val="subsection"/>
      </w:pPr>
      <w:r w:rsidRPr="00D56626">
        <w:tab/>
        <w:t>(8)</w:t>
      </w:r>
      <w:r w:rsidRPr="00D56626">
        <w:tab/>
      </w:r>
      <w:r w:rsidR="00352F9C" w:rsidRPr="00D56626">
        <w:t>Subsections (</w:t>
      </w:r>
      <w:r w:rsidRPr="00D56626">
        <w:t>3) and (4) do not apply where the damages are recovered on or after the commencement of this section in respect of a claim for damages made before that day (whether or not legal proceedings were instituted) but section</w:t>
      </w:r>
      <w:r w:rsidR="00352F9C" w:rsidRPr="00D56626">
        <w:t> </w:t>
      </w:r>
      <w:r w:rsidRPr="00D56626">
        <w:t>99 (other than subsection</w:t>
      </w:r>
      <w:r w:rsidR="00352F9C" w:rsidRPr="00D56626">
        <w:t> </w:t>
      </w:r>
      <w:r w:rsidRPr="00D56626">
        <w:t>99(1)) of the 1971 Act, as in force immediately before that day, continues to apply as if:</w:t>
      </w:r>
    </w:p>
    <w:p w14:paraId="5D8D5E49" w14:textId="77777777" w:rsidR="000B6A17" w:rsidRPr="00D56626" w:rsidRDefault="000B6A17" w:rsidP="000B6A17">
      <w:pPr>
        <w:pStyle w:val="paragraph"/>
      </w:pPr>
      <w:r w:rsidRPr="00D56626">
        <w:tab/>
        <w:t>(a)</w:t>
      </w:r>
      <w:r w:rsidRPr="00D56626">
        <w:tab/>
        <w:t>references in that section to the Commonwealth were references to Comcare;</w:t>
      </w:r>
    </w:p>
    <w:p w14:paraId="1366EC9D" w14:textId="77777777" w:rsidR="000B6A17" w:rsidRPr="00D56626" w:rsidRDefault="000B6A17" w:rsidP="000B6A17">
      <w:pPr>
        <w:pStyle w:val="paragraph"/>
      </w:pPr>
      <w:r w:rsidRPr="00D56626">
        <w:tab/>
        <w:t>(b)</w:t>
      </w:r>
      <w:r w:rsidRPr="00D56626">
        <w:tab/>
        <w:t>references in that section to the Commissioner were references to Comcare;</w:t>
      </w:r>
    </w:p>
    <w:p w14:paraId="6E90118F" w14:textId="77777777" w:rsidR="000B6A17" w:rsidRPr="00D56626" w:rsidRDefault="000B6A17" w:rsidP="000B6A17">
      <w:pPr>
        <w:pStyle w:val="paragraph"/>
      </w:pPr>
      <w:r w:rsidRPr="00D56626">
        <w:tab/>
        <w:t>(c)</w:t>
      </w:r>
      <w:r w:rsidRPr="00D56626">
        <w:tab/>
        <w:t>references in that section to compensation payable under the 1971 Act were references to compensation payable under this Act; and</w:t>
      </w:r>
    </w:p>
    <w:p w14:paraId="27FE8294" w14:textId="0E0698C2" w:rsidR="000B6A17" w:rsidRPr="00D56626" w:rsidRDefault="000B6A17" w:rsidP="000B6A17">
      <w:pPr>
        <w:pStyle w:val="paragraph"/>
      </w:pPr>
      <w:r w:rsidRPr="00D56626">
        <w:tab/>
        <w:t>(d)</w:t>
      </w:r>
      <w:r w:rsidRPr="00D56626">
        <w:tab/>
        <w:t>the reference in subsection</w:t>
      </w:r>
      <w:r w:rsidR="00352F9C" w:rsidRPr="00D56626">
        <w:t> </w:t>
      </w:r>
      <w:r w:rsidRPr="00D56626">
        <w:t>99(9) to subsection</w:t>
      </w:r>
      <w:r w:rsidR="00352F9C" w:rsidRPr="00D56626">
        <w:t> </w:t>
      </w:r>
      <w:r w:rsidRPr="00D56626">
        <w:t>43(5) or (7) of the 1971 Act were a reference to sub</w:t>
      </w:r>
      <w:r w:rsidR="00DF6880">
        <w:t>section 1</w:t>
      </w:r>
      <w:r w:rsidRPr="00D56626">
        <w:t>7(5) of this Act.</w:t>
      </w:r>
    </w:p>
    <w:p w14:paraId="69E42355" w14:textId="77777777" w:rsidR="000B6A17" w:rsidRPr="00D56626" w:rsidRDefault="000B6A17" w:rsidP="000B6A17">
      <w:pPr>
        <w:pStyle w:val="subsection"/>
      </w:pPr>
      <w:r w:rsidRPr="00D56626">
        <w:tab/>
        <w:t>(9)</w:t>
      </w:r>
      <w:r w:rsidRPr="00D56626">
        <w:tab/>
        <w:t xml:space="preserve">In this section, </w:t>
      </w:r>
      <w:r w:rsidRPr="00D56626">
        <w:rPr>
          <w:b/>
          <w:i/>
        </w:rPr>
        <w:t>damages</w:t>
      </w:r>
      <w:r w:rsidRPr="00D56626">
        <w:t xml:space="preserve"> does not include an amount of damages paid to the Commonwealth in accordance with section</w:t>
      </w:r>
      <w:r w:rsidR="00352F9C" w:rsidRPr="00D56626">
        <w:t> </w:t>
      </w:r>
      <w:r w:rsidRPr="00D56626">
        <w:t xml:space="preserve">76 of the </w:t>
      </w:r>
      <w:r w:rsidRPr="00D56626">
        <w:rPr>
          <w:i/>
        </w:rPr>
        <w:t>Veterans’ Entitlements Act 1986</w:t>
      </w:r>
      <w:r w:rsidRPr="00D56626">
        <w:t>.</w:t>
      </w:r>
    </w:p>
    <w:p w14:paraId="702C5D3A" w14:textId="77777777" w:rsidR="000B6A17" w:rsidRPr="00D56626" w:rsidRDefault="000B6A17" w:rsidP="00475C77">
      <w:pPr>
        <w:pStyle w:val="ActHead5"/>
      </w:pPr>
      <w:bookmarkStart w:id="93" w:name="_Toc191712468"/>
      <w:r w:rsidRPr="00AC7B6F">
        <w:rPr>
          <w:rStyle w:val="CharSectno"/>
        </w:rPr>
        <w:t>49</w:t>
      </w:r>
      <w:r w:rsidRPr="00D56626">
        <w:t xml:space="preserve">  Dependants not claiming compensation</w:t>
      </w:r>
      <w:bookmarkEnd w:id="93"/>
    </w:p>
    <w:p w14:paraId="710162BE" w14:textId="77777777" w:rsidR="000B6A17" w:rsidRPr="00D56626" w:rsidRDefault="000B6A17" w:rsidP="003013D0">
      <w:pPr>
        <w:pStyle w:val="subsection"/>
      </w:pPr>
      <w:r w:rsidRPr="00D56626">
        <w:tab/>
        <w:t>(1)</w:t>
      </w:r>
      <w:r w:rsidRPr="00D56626">
        <w:tab/>
        <w:t>Where:</w:t>
      </w:r>
    </w:p>
    <w:p w14:paraId="5D3609C9" w14:textId="77777777" w:rsidR="000B6A17" w:rsidRPr="00D56626" w:rsidRDefault="000B6A17" w:rsidP="003013D0">
      <w:pPr>
        <w:pStyle w:val="paragraph"/>
      </w:pPr>
      <w:r w:rsidRPr="00D56626">
        <w:tab/>
        <w:t>(a)</w:t>
      </w:r>
      <w:r w:rsidRPr="00D56626">
        <w:tab/>
        <w:t>compensation is payable under this Act in respect of an injury that resulted in the death of an employee; and</w:t>
      </w:r>
    </w:p>
    <w:p w14:paraId="7D223A1C" w14:textId="77777777" w:rsidR="000B6A17" w:rsidRPr="00D56626" w:rsidRDefault="000B6A17" w:rsidP="003013D0">
      <w:pPr>
        <w:pStyle w:val="paragraph"/>
      </w:pPr>
      <w:r w:rsidRPr="00D56626">
        <w:tab/>
        <w:t>(b)</w:t>
      </w:r>
      <w:r w:rsidRPr="00D56626">
        <w:tab/>
        <w:t>damages in respect of the death of the employee are recovered by or for the benefit of a prescribed dependant of the deceased employee;</w:t>
      </w:r>
    </w:p>
    <w:p w14:paraId="251C3910" w14:textId="77777777" w:rsidR="000B6A17" w:rsidRPr="00D56626" w:rsidRDefault="000B6A17" w:rsidP="000B6A17">
      <w:pPr>
        <w:pStyle w:val="subsection2"/>
      </w:pPr>
      <w:r w:rsidRPr="00D56626">
        <w:t>this section applies in relation to that prescribed dependant.</w:t>
      </w:r>
    </w:p>
    <w:p w14:paraId="46C5DC13" w14:textId="77777777" w:rsidR="000B6A17" w:rsidRPr="00D56626" w:rsidRDefault="000B6A17" w:rsidP="000B6A17">
      <w:pPr>
        <w:pStyle w:val="subsection"/>
        <w:keepNext/>
        <w:keepLines/>
      </w:pPr>
      <w:r w:rsidRPr="00D56626">
        <w:lastRenderedPageBreak/>
        <w:tab/>
        <w:t>(2)</w:t>
      </w:r>
      <w:r w:rsidRPr="00D56626">
        <w:tab/>
        <w:t>If the prescribed dependant is the only prescribed dependant, he or she is liable to pay to Comcare:</w:t>
      </w:r>
    </w:p>
    <w:p w14:paraId="2F98A6C3" w14:textId="77777777" w:rsidR="000B6A17" w:rsidRPr="00D56626" w:rsidRDefault="000B6A17" w:rsidP="000B6A17">
      <w:pPr>
        <w:pStyle w:val="paragraph"/>
      </w:pPr>
      <w:r w:rsidRPr="00D56626">
        <w:tab/>
        <w:t>(a)</w:t>
      </w:r>
      <w:r w:rsidRPr="00D56626">
        <w:tab/>
        <w:t xml:space="preserve">the amount of the compensation referred to in </w:t>
      </w:r>
      <w:r w:rsidR="00352F9C" w:rsidRPr="00D56626">
        <w:t>paragraph (</w:t>
      </w:r>
      <w:r w:rsidRPr="00D56626">
        <w:t>1)(a); or</w:t>
      </w:r>
    </w:p>
    <w:p w14:paraId="0E4242DC" w14:textId="77777777" w:rsidR="000B6A17" w:rsidRPr="00D56626" w:rsidRDefault="000B6A17" w:rsidP="000B6A17">
      <w:pPr>
        <w:pStyle w:val="paragraph"/>
      </w:pPr>
      <w:r w:rsidRPr="00D56626">
        <w:tab/>
        <w:t>(b)</w:t>
      </w:r>
      <w:r w:rsidRPr="00D56626">
        <w:tab/>
        <w:t>the amount of the damages recovered by the prescribed dependant;</w:t>
      </w:r>
    </w:p>
    <w:p w14:paraId="1F0BB85B" w14:textId="77777777" w:rsidR="000B6A17" w:rsidRPr="00D56626" w:rsidRDefault="000B6A17" w:rsidP="000B6A17">
      <w:pPr>
        <w:pStyle w:val="subsection2"/>
      </w:pPr>
      <w:r w:rsidRPr="00D56626">
        <w:t>whichever is less.</w:t>
      </w:r>
    </w:p>
    <w:p w14:paraId="1FAC4B02" w14:textId="77777777" w:rsidR="000B6A17" w:rsidRPr="00D56626" w:rsidRDefault="000B6A17" w:rsidP="000B6A17">
      <w:pPr>
        <w:pStyle w:val="subsection"/>
      </w:pPr>
      <w:r w:rsidRPr="00D56626">
        <w:tab/>
        <w:t>(3)</w:t>
      </w:r>
      <w:r w:rsidRPr="00D56626">
        <w:tab/>
        <w:t>If the prescribed dependant is not the only prescribed dependant, he or she is liable to pay to Comcare:</w:t>
      </w:r>
    </w:p>
    <w:p w14:paraId="2FC65E4D" w14:textId="77777777" w:rsidR="000B6A17" w:rsidRPr="00D56626" w:rsidRDefault="000B6A17" w:rsidP="000B6A17">
      <w:pPr>
        <w:pStyle w:val="paragraph"/>
      </w:pPr>
      <w:r w:rsidRPr="00D56626">
        <w:tab/>
        <w:t>(a)</w:t>
      </w:r>
      <w:r w:rsidRPr="00D56626">
        <w:tab/>
        <w:t>the prescribed amount; or</w:t>
      </w:r>
    </w:p>
    <w:p w14:paraId="681C69E4" w14:textId="77777777" w:rsidR="000B6A17" w:rsidRPr="00D56626" w:rsidRDefault="000B6A17" w:rsidP="000B6A17">
      <w:pPr>
        <w:pStyle w:val="paragraph"/>
      </w:pPr>
      <w:r w:rsidRPr="00D56626">
        <w:tab/>
        <w:t>(b)</w:t>
      </w:r>
      <w:r w:rsidRPr="00D56626">
        <w:tab/>
        <w:t>the amount of the damages recovered by the prescribed dependant;</w:t>
      </w:r>
    </w:p>
    <w:p w14:paraId="25173954" w14:textId="77777777" w:rsidR="000B6A17" w:rsidRPr="00D56626" w:rsidRDefault="000B6A17" w:rsidP="000B6A17">
      <w:pPr>
        <w:pStyle w:val="subsection2"/>
      </w:pPr>
      <w:r w:rsidRPr="00D56626">
        <w:t>whichever is less.</w:t>
      </w:r>
    </w:p>
    <w:p w14:paraId="06FF1BC5" w14:textId="77777777" w:rsidR="000B6A17" w:rsidRPr="00D56626" w:rsidRDefault="000B6A17" w:rsidP="000B6A17">
      <w:pPr>
        <w:pStyle w:val="subsection"/>
      </w:pPr>
      <w:r w:rsidRPr="00D56626">
        <w:tab/>
        <w:t>(4)</w:t>
      </w:r>
      <w:r w:rsidRPr="00D56626">
        <w:tab/>
        <w:t>In this section:</w:t>
      </w:r>
    </w:p>
    <w:p w14:paraId="03D8F64A" w14:textId="77777777" w:rsidR="000B6A17" w:rsidRPr="00D56626" w:rsidRDefault="000B6A17" w:rsidP="00D83163">
      <w:pPr>
        <w:pStyle w:val="Definition"/>
      </w:pPr>
      <w:r w:rsidRPr="00D56626">
        <w:rPr>
          <w:b/>
          <w:i/>
        </w:rPr>
        <w:t>damages</w:t>
      </w:r>
      <w:r w:rsidRPr="00D56626">
        <w:t xml:space="preserve"> has the same meaning as in section</w:t>
      </w:r>
      <w:r w:rsidR="00352F9C" w:rsidRPr="00D56626">
        <w:t> </w:t>
      </w:r>
      <w:r w:rsidRPr="00D56626">
        <w:t>48.</w:t>
      </w:r>
    </w:p>
    <w:p w14:paraId="356D1E52" w14:textId="77777777" w:rsidR="000B6A17" w:rsidRPr="00D56626" w:rsidRDefault="0079249C" w:rsidP="00C70FAC">
      <w:pPr>
        <w:pStyle w:val="Definition"/>
        <w:keepNext/>
      </w:pPr>
      <w:r w:rsidRPr="00D56626">
        <w:rPr>
          <w:b/>
          <w:i/>
        </w:rPr>
        <w:t>p</w:t>
      </w:r>
      <w:r w:rsidR="000B6A17" w:rsidRPr="00D56626">
        <w:rPr>
          <w:b/>
          <w:i/>
        </w:rPr>
        <w:t>rescribed amount</w:t>
      </w:r>
      <w:r w:rsidR="000B6A17" w:rsidRPr="00D56626">
        <w:t xml:space="preserve"> means an amount calculated under the formula:</w:t>
      </w:r>
    </w:p>
    <w:p w14:paraId="3630F46D" w14:textId="77777777" w:rsidR="00E407FA" w:rsidRPr="00D56626" w:rsidRDefault="00AF7E81" w:rsidP="002D5C2D">
      <w:pPr>
        <w:pStyle w:val="Definition"/>
        <w:spacing w:before="120" w:after="120"/>
      </w:pPr>
      <w:r w:rsidRPr="00D56626">
        <w:rPr>
          <w:noProof/>
        </w:rPr>
        <w:drawing>
          <wp:inline distT="0" distB="0" distL="0" distR="0" wp14:anchorId="3F72A631" wp14:editId="2C5E7048">
            <wp:extent cx="581025" cy="485775"/>
            <wp:effectExtent l="0" t="0" r="0" b="0"/>
            <wp:docPr id="16" name="Picture 16" descr="Start formula AC times start fraction D1 over D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p>
    <w:p w14:paraId="0F1DBBC3" w14:textId="77777777" w:rsidR="000B6A17" w:rsidRPr="00D56626" w:rsidRDefault="000B6A17" w:rsidP="000B6A17">
      <w:pPr>
        <w:pStyle w:val="subsection2"/>
      </w:pPr>
      <w:r w:rsidRPr="00D56626">
        <w:t>where:</w:t>
      </w:r>
    </w:p>
    <w:p w14:paraId="02B8EA3B" w14:textId="77777777" w:rsidR="000B6A17" w:rsidRPr="00D56626" w:rsidRDefault="000B6A17" w:rsidP="00D83163">
      <w:pPr>
        <w:pStyle w:val="Definition"/>
      </w:pPr>
      <w:r w:rsidRPr="00D56626">
        <w:rPr>
          <w:b/>
          <w:i/>
        </w:rPr>
        <w:t>AC</w:t>
      </w:r>
      <w:r w:rsidRPr="00D56626">
        <w:t xml:space="preserve"> is the amount of the compensation referred to in </w:t>
      </w:r>
      <w:r w:rsidR="00352F9C" w:rsidRPr="00D56626">
        <w:t>paragraph (</w:t>
      </w:r>
      <w:r w:rsidRPr="00D56626">
        <w:t>1)(a);</w:t>
      </w:r>
    </w:p>
    <w:p w14:paraId="0AFE8A5E" w14:textId="77777777" w:rsidR="000B6A17" w:rsidRPr="00D56626" w:rsidRDefault="000B6A17" w:rsidP="00D83163">
      <w:pPr>
        <w:pStyle w:val="Definition"/>
      </w:pPr>
      <w:r w:rsidRPr="00D56626">
        <w:rPr>
          <w:b/>
          <w:i/>
        </w:rPr>
        <w:t>D1</w:t>
      </w:r>
      <w:r w:rsidRPr="00D56626">
        <w:t xml:space="preserve"> is the amount of the damages recovered by the prescribed dependant in respect of the death of the employee; and</w:t>
      </w:r>
    </w:p>
    <w:p w14:paraId="620EDCB7" w14:textId="77777777" w:rsidR="000B6A17" w:rsidRPr="00D56626" w:rsidRDefault="000B6A17" w:rsidP="00D83163">
      <w:pPr>
        <w:pStyle w:val="Definition"/>
      </w:pPr>
      <w:r w:rsidRPr="00D56626">
        <w:rPr>
          <w:b/>
          <w:i/>
        </w:rPr>
        <w:t>D2</w:t>
      </w:r>
      <w:r w:rsidRPr="00D56626">
        <w:t xml:space="preserve"> is the total amount of the damages recovered by all prescribed dependants in respect of the death of the employee.</w:t>
      </w:r>
    </w:p>
    <w:p w14:paraId="6F363B86" w14:textId="77777777" w:rsidR="000B6A17" w:rsidRPr="00D56626" w:rsidRDefault="000B6A17" w:rsidP="00D83163">
      <w:pPr>
        <w:pStyle w:val="Definition"/>
      </w:pPr>
      <w:r w:rsidRPr="00D56626">
        <w:rPr>
          <w:b/>
          <w:i/>
        </w:rPr>
        <w:t>prescribed dependant</w:t>
      </w:r>
      <w:r w:rsidRPr="00D56626">
        <w:t>, in relation to a deceased employee, means a dependant of that employee by whom, or on whose behalf, a claim for compensation under this Act in respect of the injury that resulted in the death of the employee has not been made.</w:t>
      </w:r>
    </w:p>
    <w:p w14:paraId="0E96798C" w14:textId="77777777" w:rsidR="000B6A17" w:rsidRPr="00D56626" w:rsidRDefault="000B6A17" w:rsidP="000B6A17">
      <w:pPr>
        <w:pStyle w:val="subsection"/>
      </w:pPr>
      <w:r w:rsidRPr="00D56626">
        <w:lastRenderedPageBreak/>
        <w:tab/>
        <w:t>(5)</w:t>
      </w:r>
      <w:r w:rsidRPr="00D56626">
        <w:tab/>
        <w:t xml:space="preserve">For the purposes of this section, the amount of the compensation referred to in </w:t>
      </w:r>
      <w:r w:rsidR="00352F9C" w:rsidRPr="00D56626">
        <w:t>paragraph (</w:t>
      </w:r>
      <w:r w:rsidRPr="00D56626">
        <w:t>1)(a):</w:t>
      </w:r>
    </w:p>
    <w:p w14:paraId="3DC198B2" w14:textId="77777777" w:rsidR="000B6A17" w:rsidRPr="00D56626" w:rsidRDefault="000B6A17" w:rsidP="000B6A17">
      <w:pPr>
        <w:pStyle w:val="paragraph"/>
      </w:pPr>
      <w:r w:rsidRPr="00D56626">
        <w:tab/>
        <w:t>(a)</w:t>
      </w:r>
      <w:r w:rsidRPr="00D56626">
        <w:tab/>
        <w:t>shall be taken not to include:</w:t>
      </w:r>
    </w:p>
    <w:p w14:paraId="470BBE47" w14:textId="77777777" w:rsidR="000B6A17" w:rsidRPr="00D56626" w:rsidRDefault="000B6A17" w:rsidP="000B6A17">
      <w:pPr>
        <w:pStyle w:val="paragraphsub"/>
      </w:pPr>
      <w:r w:rsidRPr="00D56626">
        <w:tab/>
        <w:t>(i)</w:t>
      </w:r>
      <w:r w:rsidRPr="00D56626">
        <w:tab/>
        <w:t>any amount of compensation that Comcare is liable to pay for the benefit of a dependant of the deceased employee, being a dependant who is not entitled to recover damages in respect of the death of the employee, whether by reason of the operation of a statute of limitations or otherwise; and</w:t>
      </w:r>
    </w:p>
    <w:p w14:paraId="288F8CED" w14:textId="75A54F73" w:rsidR="000B6A17" w:rsidRPr="00D56626" w:rsidRDefault="000B6A17" w:rsidP="000B6A17">
      <w:pPr>
        <w:pStyle w:val="paragraphsub"/>
      </w:pPr>
      <w:r w:rsidRPr="00D56626">
        <w:tab/>
        <w:t>(ii)</w:t>
      </w:r>
      <w:r w:rsidRPr="00D56626">
        <w:tab/>
        <w:t>any amount of compensation payable under sub</w:t>
      </w:r>
      <w:r w:rsidR="00DF6880">
        <w:t>section 1</w:t>
      </w:r>
      <w:r w:rsidRPr="00D56626">
        <w:t>7(5); and</w:t>
      </w:r>
    </w:p>
    <w:p w14:paraId="261E1F7D" w14:textId="77777777" w:rsidR="000B6A17" w:rsidRPr="00D56626" w:rsidRDefault="000B6A17" w:rsidP="000B6A17">
      <w:pPr>
        <w:pStyle w:val="paragraph"/>
      </w:pPr>
      <w:r w:rsidRPr="00D56626">
        <w:tab/>
        <w:t>(b)</w:t>
      </w:r>
      <w:r w:rsidRPr="00D56626">
        <w:tab/>
        <w:t>shall be taken to be reduced by any amount that a dependant of the deceased employee is liable to pay to Comcare under section</w:t>
      </w:r>
      <w:r w:rsidR="00352F9C" w:rsidRPr="00D56626">
        <w:t> </w:t>
      </w:r>
      <w:r w:rsidRPr="00D56626">
        <w:t>48.</w:t>
      </w:r>
    </w:p>
    <w:p w14:paraId="6CAACB82" w14:textId="77777777" w:rsidR="000B6A17" w:rsidRPr="00D56626" w:rsidRDefault="000B6A17" w:rsidP="000B6A17">
      <w:pPr>
        <w:pStyle w:val="ActHead5"/>
      </w:pPr>
      <w:bookmarkStart w:id="94" w:name="_Toc191712469"/>
      <w:r w:rsidRPr="00AC7B6F">
        <w:rPr>
          <w:rStyle w:val="CharSectno"/>
        </w:rPr>
        <w:t>50</w:t>
      </w:r>
      <w:r w:rsidRPr="00D56626">
        <w:t xml:space="preserve">  Common law claims against third parties</w:t>
      </w:r>
      <w:bookmarkEnd w:id="94"/>
    </w:p>
    <w:p w14:paraId="6F4E36E8" w14:textId="77777777" w:rsidR="000B6A17" w:rsidRPr="00D56626" w:rsidRDefault="000B6A17" w:rsidP="000B6A17">
      <w:pPr>
        <w:pStyle w:val="subsection"/>
      </w:pPr>
      <w:r w:rsidRPr="00D56626">
        <w:tab/>
        <w:t>(1)</w:t>
      </w:r>
      <w:r w:rsidRPr="00D56626">
        <w:tab/>
        <w:t>Where:</w:t>
      </w:r>
    </w:p>
    <w:p w14:paraId="269D45B7" w14:textId="77777777" w:rsidR="000B6A17" w:rsidRPr="00D56626" w:rsidRDefault="000B6A17" w:rsidP="000B6A17">
      <w:pPr>
        <w:pStyle w:val="paragraph"/>
      </w:pPr>
      <w:r w:rsidRPr="00D56626">
        <w:tab/>
        <w:t>(a)</w:t>
      </w:r>
      <w:r w:rsidRPr="00D56626">
        <w:tab/>
        <w:t>an amount of compensation under this Act:</w:t>
      </w:r>
    </w:p>
    <w:p w14:paraId="7A883274" w14:textId="77777777" w:rsidR="000B6A17" w:rsidRPr="00D56626" w:rsidRDefault="000B6A17" w:rsidP="000B6A17">
      <w:pPr>
        <w:pStyle w:val="paragraphsub"/>
      </w:pPr>
      <w:r w:rsidRPr="00D56626">
        <w:tab/>
        <w:t>(i)</w:t>
      </w:r>
      <w:r w:rsidRPr="00D56626">
        <w:tab/>
        <w:t>is paid to an employee in respect of an injury to the employee or in respect of the loss of, or damage to, property used by the employee; or</w:t>
      </w:r>
    </w:p>
    <w:p w14:paraId="56047617" w14:textId="77777777" w:rsidR="000B6A17" w:rsidRPr="00D56626" w:rsidRDefault="000B6A17" w:rsidP="000B6A17">
      <w:pPr>
        <w:pStyle w:val="paragraphsub"/>
      </w:pPr>
      <w:r w:rsidRPr="00D56626">
        <w:tab/>
        <w:t>(ii)</w:t>
      </w:r>
      <w:r w:rsidRPr="00D56626">
        <w:tab/>
        <w:t>is paid for the benefit of a dependant of a deceased employee in respect of an injury that resulted in the death of the employee;</w:t>
      </w:r>
    </w:p>
    <w:p w14:paraId="04332434" w14:textId="77777777" w:rsidR="000B6A17" w:rsidRPr="00D56626" w:rsidRDefault="000B6A17" w:rsidP="000B6A17">
      <w:pPr>
        <w:pStyle w:val="paragraph"/>
      </w:pPr>
      <w:r w:rsidRPr="00D56626">
        <w:tab/>
        <w:t>(b)</w:t>
      </w:r>
      <w:r w:rsidRPr="00D56626">
        <w:tab/>
        <w:t>the injury, loss, damage or death occurred in circumstances that appear to create a legal liability in a person to pay damages in respect of the injury, loss, damage or death; and</w:t>
      </w:r>
    </w:p>
    <w:p w14:paraId="39009C2F" w14:textId="77777777" w:rsidR="000B6A17" w:rsidRPr="00D56626" w:rsidRDefault="000B6A17" w:rsidP="000B6A17">
      <w:pPr>
        <w:pStyle w:val="paragraph"/>
      </w:pPr>
      <w:r w:rsidRPr="00D56626">
        <w:tab/>
        <w:t>(c)</w:t>
      </w:r>
      <w:r w:rsidRPr="00D56626">
        <w:tab/>
        <w:t>a claim against the person for the purpose of recovering such damages has not been made by the employee or by or for the benefit of the dependant, or, having been made, has not been prosecuted;</w:t>
      </w:r>
    </w:p>
    <w:p w14:paraId="677480E0" w14:textId="77777777" w:rsidR="000B6A17" w:rsidRPr="00D56626" w:rsidRDefault="000B6A17" w:rsidP="000B6A17">
      <w:pPr>
        <w:pStyle w:val="subsection2"/>
      </w:pPr>
      <w:r w:rsidRPr="00D56626">
        <w:t>Comcare may make a claim or a fresh claim against the person in the name of the employee or dependant for the recovery of damages in respect of the injury, loss, damage or death or may take over the conduct of the existing claim, as the case requires.</w:t>
      </w:r>
    </w:p>
    <w:p w14:paraId="7B810E5A" w14:textId="77777777" w:rsidR="000B6A17" w:rsidRPr="00D56626" w:rsidRDefault="000B6A17" w:rsidP="000B6A17">
      <w:pPr>
        <w:pStyle w:val="subsection"/>
        <w:keepLines/>
      </w:pPr>
      <w:r w:rsidRPr="00D56626">
        <w:lastRenderedPageBreak/>
        <w:tab/>
        <w:t>(2)</w:t>
      </w:r>
      <w:r w:rsidRPr="00D56626">
        <w:tab/>
        <w:t>If Comcare takes over the conduct of a claim, it becomes liable to pay all costs of and incidental to that claim that would otherwise be payable by the person who originally made the claim other than costs unreasonably incurred by that person.</w:t>
      </w:r>
    </w:p>
    <w:p w14:paraId="21109200" w14:textId="77777777" w:rsidR="000B6A17" w:rsidRPr="00D56626" w:rsidRDefault="000B6A17" w:rsidP="000B6A17">
      <w:pPr>
        <w:pStyle w:val="subsection"/>
      </w:pPr>
      <w:r w:rsidRPr="00D56626">
        <w:tab/>
        <w:t>(3)</w:t>
      </w:r>
      <w:r w:rsidRPr="00D56626">
        <w:tab/>
        <w:t>If Comcare makes, or takes over the conduct of, a claim under this section, Comcare may:</w:t>
      </w:r>
    </w:p>
    <w:p w14:paraId="13BDD4DB" w14:textId="77777777" w:rsidR="000B6A17" w:rsidRPr="00D56626" w:rsidRDefault="000B6A17" w:rsidP="000B6A17">
      <w:pPr>
        <w:pStyle w:val="paragraph"/>
      </w:pPr>
      <w:r w:rsidRPr="00D56626">
        <w:tab/>
        <w:t>(a)</w:t>
      </w:r>
      <w:r w:rsidRPr="00D56626">
        <w:tab/>
        <w:t>take whatever steps are appropriate to bring the claim to a conclusion; and</w:t>
      </w:r>
    </w:p>
    <w:p w14:paraId="749B9AA4" w14:textId="77777777" w:rsidR="000B6A17" w:rsidRPr="00D56626" w:rsidRDefault="000B6A17" w:rsidP="000B6A17">
      <w:pPr>
        <w:pStyle w:val="paragraph"/>
      </w:pPr>
      <w:r w:rsidRPr="00D56626">
        <w:tab/>
        <w:t>(b)</w:t>
      </w:r>
      <w:r w:rsidRPr="00D56626">
        <w:tab/>
        <w:t>if the claim is before a court—settle the proceedings either with or without obtaining judgment; and</w:t>
      </w:r>
    </w:p>
    <w:p w14:paraId="1088718E" w14:textId="77777777" w:rsidR="000B6A17" w:rsidRPr="00D56626" w:rsidRDefault="000B6A17" w:rsidP="000B6A17">
      <w:pPr>
        <w:pStyle w:val="paragraph"/>
      </w:pPr>
      <w:r w:rsidRPr="00D56626">
        <w:tab/>
        <w:t>(c)</w:t>
      </w:r>
      <w:r w:rsidRPr="00D56626">
        <w:tab/>
        <w:t>if the claim is before a court and judgment has been obtained in favour of the plaintiff—take such steps as are necessary to enforce the judgment.</w:t>
      </w:r>
    </w:p>
    <w:p w14:paraId="5D78FE52" w14:textId="77777777" w:rsidR="000B6A17" w:rsidRPr="00D56626" w:rsidRDefault="000B6A17" w:rsidP="000B6A17">
      <w:pPr>
        <w:pStyle w:val="subsection"/>
      </w:pPr>
      <w:r w:rsidRPr="00D56626">
        <w:tab/>
        <w:t>(4)</w:t>
      </w:r>
      <w:r w:rsidRPr="00D56626">
        <w:tab/>
        <w:t>The employee or dependant must sign any document relevant to a claim made or taken over by Comcare under this section (including the settlement of the claim or of any proceedings arising out of the claim), being a document that Comcare requires the employee or dependant to sign.</w:t>
      </w:r>
    </w:p>
    <w:p w14:paraId="05C1704D" w14:textId="77777777" w:rsidR="000B6A17" w:rsidRPr="00D56626" w:rsidRDefault="000B6A17" w:rsidP="000B6A17">
      <w:pPr>
        <w:pStyle w:val="subsection"/>
      </w:pPr>
      <w:r w:rsidRPr="00D56626">
        <w:tab/>
        <w:t>(4A)</w:t>
      </w:r>
      <w:r w:rsidRPr="00D56626">
        <w:tab/>
        <w:t xml:space="preserve">If the employee or dependant fails to sign a document in accordance with a requirement under </w:t>
      </w:r>
      <w:r w:rsidR="00352F9C" w:rsidRPr="00D56626">
        <w:t>subsection (</w:t>
      </w:r>
      <w:r w:rsidRPr="00D56626">
        <w:t>4):</w:t>
      </w:r>
    </w:p>
    <w:p w14:paraId="68FDEBA6" w14:textId="77777777" w:rsidR="000B6A17" w:rsidRPr="00D56626" w:rsidRDefault="000B6A17" w:rsidP="000B6A17">
      <w:pPr>
        <w:pStyle w:val="paragraph"/>
      </w:pPr>
      <w:r w:rsidRPr="00D56626">
        <w:tab/>
        <w:t>(a)</w:t>
      </w:r>
      <w:r w:rsidRPr="00D56626">
        <w:tab/>
        <w:t>if the claim is not before a court or tribunal at the time of the failure—the Federal Court of Australia, on the application of Comcare, may direct that the document be signed on the employee or dependant’s behalf by a person appointed by Comcare; and</w:t>
      </w:r>
    </w:p>
    <w:p w14:paraId="7046298D" w14:textId="77777777" w:rsidR="000B6A17" w:rsidRPr="00D56626" w:rsidRDefault="000B6A17" w:rsidP="000B6A17">
      <w:pPr>
        <w:pStyle w:val="paragraph"/>
      </w:pPr>
      <w:r w:rsidRPr="00D56626">
        <w:tab/>
        <w:t>(b)</w:t>
      </w:r>
      <w:r w:rsidRPr="00D56626">
        <w:tab/>
        <w:t>otherwise—the court or tribunal in which proceedings relating to the claim are being heard, on the application of Comcare, may so direct.</w:t>
      </w:r>
    </w:p>
    <w:p w14:paraId="4EB4F5CA" w14:textId="77777777" w:rsidR="000B6A17" w:rsidRPr="00D56626" w:rsidRDefault="000B6A17" w:rsidP="000B6A17">
      <w:pPr>
        <w:pStyle w:val="subsection"/>
      </w:pPr>
      <w:r w:rsidRPr="00D56626">
        <w:tab/>
        <w:t>(4B)</w:t>
      </w:r>
      <w:r w:rsidRPr="00D56626">
        <w:tab/>
        <w:t xml:space="preserve">If Comcare proposes to make an application under </w:t>
      </w:r>
      <w:r w:rsidR="00352F9C" w:rsidRPr="00D56626">
        <w:t>subsection (</w:t>
      </w:r>
      <w:r w:rsidRPr="00D56626">
        <w:t>4A):</w:t>
      </w:r>
    </w:p>
    <w:p w14:paraId="0F46320F" w14:textId="77777777" w:rsidR="000B6A17" w:rsidRPr="00D56626" w:rsidRDefault="000B6A17" w:rsidP="000B6A17">
      <w:pPr>
        <w:pStyle w:val="paragraph"/>
      </w:pPr>
      <w:r w:rsidRPr="00D56626">
        <w:tab/>
        <w:t>(a)</w:t>
      </w:r>
      <w:r w:rsidRPr="00D56626">
        <w:tab/>
        <w:t>Comcare must notify the employee or dependant concerned of the fact that it is proposing to so apply; and</w:t>
      </w:r>
    </w:p>
    <w:p w14:paraId="12FB1D9A" w14:textId="77777777" w:rsidR="000B6A17" w:rsidRPr="00D56626" w:rsidRDefault="000B6A17" w:rsidP="000B6A17">
      <w:pPr>
        <w:pStyle w:val="paragraph"/>
      </w:pPr>
      <w:r w:rsidRPr="00D56626">
        <w:tab/>
        <w:t>(b)</w:t>
      </w:r>
      <w:r w:rsidRPr="00D56626">
        <w:tab/>
        <w:t>the employee or dependant concerned has a right of representation in the hearing of that application.</w:t>
      </w:r>
    </w:p>
    <w:p w14:paraId="46AB609B" w14:textId="77777777" w:rsidR="000B6A17" w:rsidRPr="00D56626" w:rsidRDefault="000B6A17" w:rsidP="000B6A17">
      <w:pPr>
        <w:pStyle w:val="subsection"/>
        <w:keepNext/>
      </w:pPr>
      <w:r w:rsidRPr="00D56626">
        <w:lastRenderedPageBreak/>
        <w:tab/>
        <w:t>(5)</w:t>
      </w:r>
      <w:r w:rsidRPr="00D56626">
        <w:tab/>
        <w:t>If Comcare makes or takes over the conduct of a claim under this section:</w:t>
      </w:r>
    </w:p>
    <w:p w14:paraId="37A5F4F9" w14:textId="77777777" w:rsidR="000B6A17" w:rsidRPr="00D56626" w:rsidRDefault="000B6A17" w:rsidP="000B6A17">
      <w:pPr>
        <w:pStyle w:val="paragraph"/>
      </w:pPr>
      <w:r w:rsidRPr="00D56626">
        <w:tab/>
        <w:t>(a)</w:t>
      </w:r>
      <w:r w:rsidRPr="00D56626">
        <w:tab/>
        <w:t>the employee or dependant must comply with any reasonable requirement of Comcare for the purposes of the claim; and</w:t>
      </w:r>
    </w:p>
    <w:p w14:paraId="74B3C60D" w14:textId="77777777" w:rsidR="000B6A17" w:rsidRPr="00D56626" w:rsidRDefault="000B6A17" w:rsidP="000B6A17">
      <w:pPr>
        <w:pStyle w:val="paragraph"/>
      </w:pPr>
      <w:r w:rsidRPr="00D56626">
        <w:tab/>
        <w:t>(b)</w:t>
      </w:r>
      <w:r w:rsidRPr="00D56626">
        <w:tab/>
        <w:t>if the employee or dependant fails to comply with such a requirement, the right of the employee or dependant to compensation under this Act in respect of the injury, loss, damage or death to which the claim relates is suspended until such time as the employee or dependant complies with the requirement.</w:t>
      </w:r>
    </w:p>
    <w:p w14:paraId="2FC1D982" w14:textId="49C0CAF4" w:rsidR="008E1301" w:rsidRPr="00D56626" w:rsidRDefault="008E1301" w:rsidP="008E1301">
      <w:pPr>
        <w:pStyle w:val="subsection"/>
      </w:pPr>
      <w:r w:rsidRPr="00D56626">
        <w:tab/>
        <w:t>(5A)</w:t>
      </w:r>
      <w:r w:rsidRPr="00D56626">
        <w:tab/>
        <w:t xml:space="preserve">However, </w:t>
      </w:r>
      <w:r w:rsidR="00352F9C" w:rsidRPr="00D56626">
        <w:t>paragraph (</w:t>
      </w:r>
      <w:r w:rsidRPr="00D56626">
        <w:t xml:space="preserve">5)(b) does not operate to suspend the employee’s right to compensation for the cost of medical treatment that is payable under </w:t>
      </w:r>
      <w:r w:rsidR="00DF6880">
        <w:t>section 1</w:t>
      </w:r>
      <w:r w:rsidRPr="00D56626">
        <w:t>6.</w:t>
      </w:r>
    </w:p>
    <w:p w14:paraId="3AC22293" w14:textId="77777777" w:rsidR="000B6A17" w:rsidRPr="00D56626" w:rsidRDefault="000B6A17" w:rsidP="000B6A17">
      <w:pPr>
        <w:pStyle w:val="subsection"/>
      </w:pPr>
      <w:r w:rsidRPr="00D56626">
        <w:tab/>
        <w:t>(6)</w:t>
      </w:r>
      <w:r w:rsidRPr="00D56626">
        <w:tab/>
        <w:t xml:space="preserve">Where a right to compensation is suspended under </w:t>
      </w:r>
      <w:r w:rsidR="00352F9C" w:rsidRPr="00D56626">
        <w:t>subsection (</w:t>
      </w:r>
      <w:r w:rsidRPr="00D56626">
        <w:t>5), compensation is not payable in respect of the period of the suspension.</w:t>
      </w:r>
    </w:p>
    <w:p w14:paraId="44B52CC8" w14:textId="77777777" w:rsidR="000B6A17" w:rsidRPr="00D56626" w:rsidRDefault="000B6A17" w:rsidP="000B6A17">
      <w:pPr>
        <w:pStyle w:val="subsection"/>
      </w:pPr>
      <w:r w:rsidRPr="00D56626">
        <w:tab/>
        <w:t>(7)</w:t>
      </w:r>
      <w:r w:rsidRPr="00D56626">
        <w:tab/>
        <w:t>Any damages obtained as a result of a claim made or taken over by Comcare under this section (including damages payable as a result of the settlement of such a claim) must be paid to Comcare and Comcare must deduct from the amount of those damages:</w:t>
      </w:r>
    </w:p>
    <w:p w14:paraId="7583C427" w14:textId="77777777" w:rsidR="000B6A17" w:rsidRPr="00D56626" w:rsidRDefault="000B6A17" w:rsidP="000B6A17">
      <w:pPr>
        <w:pStyle w:val="paragraph"/>
      </w:pPr>
      <w:r w:rsidRPr="00D56626">
        <w:tab/>
        <w:t>(a)</w:t>
      </w:r>
      <w:r w:rsidRPr="00D56626">
        <w:tab/>
        <w:t>an amount equal to the total of all amounts of compensation paid to</w:t>
      </w:r>
      <w:r w:rsidR="000D24F4" w:rsidRPr="00D56626">
        <w:t>, or for the benefit of,</w:t>
      </w:r>
      <w:r w:rsidRPr="00D56626">
        <w:t xml:space="preserve"> the employee or dependant under this Act in respect of the injury, loss, damage or death to which the claim relates; and</w:t>
      </w:r>
    </w:p>
    <w:p w14:paraId="5B0901A7" w14:textId="77777777" w:rsidR="000B6A17" w:rsidRPr="00D56626" w:rsidRDefault="000B6A17" w:rsidP="000B6A17">
      <w:pPr>
        <w:pStyle w:val="paragraph"/>
      </w:pPr>
      <w:r w:rsidRPr="00D56626">
        <w:tab/>
        <w:t>(b)</w:t>
      </w:r>
      <w:r w:rsidRPr="00D56626">
        <w:tab/>
        <w:t>the amount of any costs incidental to the claim paid by Comcare.</w:t>
      </w:r>
    </w:p>
    <w:p w14:paraId="03915CAE" w14:textId="77777777" w:rsidR="000B6A17" w:rsidRPr="00D56626" w:rsidRDefault="000B6A17" w:rsidP="000B6A17">
      <w:pPr>
        <w:pStyle w:val="subsection2"/>
      </w:pPr>
      <w:r w:rsidRPr="00D56626">
        <w:t>Comcare must pay the balance (if any) to the employee or dependant.</w:t>
      </w:r>
    </w:p>
    <w:p w14:paraId="7A9D4018" w14:textId="77777777" w:rsidR="000B6A17" w:rsidRPr="00D56626" w:rsidRDefault="000B6A17" w:rsidP="000B6A17">
      <w:pPr>
        <w:pStyle w:val="subsection"/>
      </w:pPr>
      <w:r w:rsidRPr="00D56626">
        <w:tab/>
        <w:t>(8)</w:t>
      </w:r>
      <w:r w:rsidRPr="00D56626">
        <w:tab/>
        <w:t xml:space="preserve">Where Comcare pays an amount to an employee or dependant under </w:t>
      </w:r>
      <w:r w:rsidR="00352F9C" w:rsidRPr="00D56626">
        <w:t>subsection (</w:t>
      </w:r>
      <w:r w:rsidRPr="00D56626">
        <w:t xml:space="preserve">7), the employee or dependant is not entitled to receive any further amounts of compensation under this Act in respect of the injury, loss, damage or death to which the proceedings related until the amount of compensation that would, but for this subsection, have been payable to the employee or </w:t>
      </w:r>
      <w:r w:rsidRPr="00D56626">
        <w:lastRenderedPageBreak/>
        <w:t xml:space="preserve">dependant in respect of that injury, loss, damage or death equals the amount paid by Comcare to the employee or dependant under </w:t>
      </w:r>
      <w:r w:rsidR="00352F9C" w:rsidRPr="00D56626">
        <w:t>subsection (</w:t>
      </w:r>
      <w:r w:rsidRPr="00D56626">
        <w:t>7).</w:t>
      </w:r>
    </w:p>
    <w:p w14:paraId="7DB0E475" w14:textId="77777777" w:rsidR="000B6A17" w:rsidRPr="00D56626" w:rsidRDefault="000B6A17" w:rsidP="000B6A17">
      <w:pPr>
        <w:pStyle w:val="subsection"/>
        <w:keepNext/>
      </w:pPr>
      <w:r w:rsidRPr="00D56626">
        <w:tab/>
        <w:t>(9)</w:t>
      </w:r>
      <w:r w:rsidRPr="00D56626">
        <w:tab/>
        <w:t>In this section:</w:t>
      </w:r>
    </w:p>
    <w:p w14:paraId="06395392" w14:textId="77777777" w:rsidR="000B6A17" w:rsidRPr="00D56626" w:rsidRDefault="000B6A17" w:rsidP="00D83163">
      <w:pPr>
        <w:pStyle w:val="Definition"/>
      </w:pPr>
      <w:r w:rsidRPr="00D56626">
        <w:rPr>
          <w:b/>
          <w:i/>
        </w:rPr>
        <w:t>person</w:t>
      </w:r>
      <w:r w:rsidRPr="00D56626">
        <w:t xml:space="preserve"> does not include the Commonwealth, a Commonwealth authority, a licensed corporation or an employee.</w:t>
      </w:r>
    </w:p>
    <w:p w14:paraId="6047AD47" w14:textId="77777777" w:rsidR="000B6A17" w:rsidRPr="00D56626" w:rsidRDefault="000B6A17" w:rsidP="000B6A17">
      <w:pPr>
        <w:pStyle w:val="ActHead5"/>
      </w:pPr>
      <w:bookmarkStart w:id="95" w:name="_Toc191712470"/>
      <w:r w:rsidRPr="00AC7B6F">
        <w:rPr>
          <w:rStyle w:val="CharSectno"/>
        </w:rPr>
        <w:t>51</w:t>
      </w:r>
      <w:r w:rsidRPr="00D56626">
        <w:t xml:space="preserve">  Payment of damages by persons to Comcare</w:t>
      </w:r>
      <w:bookmarkEnd w:id="95"/>
    </w:p>
    <w:p w14:paraId="38CF6133" w14:textId="77777777" w:rsidR="000B6A17" w:rsidRPr="00D56626" w:rsidRDefault="000B6A17" w:rsidP="000B6A17">
      <w:pPr>
        <w:pStyle w:val="subsection"/>
      </w:pPr>
      <w:r w:rsidRPr="00D56626">
        <w:tab/>
        <w:t>(1)</w:t>
      </w:r>
      <w:r w:rsidRPr="00D56626">
        <w:tab/>
        <w:t>Where a person appears to be liable:</w:t>
      </w:r>
    </w:p>
    <w:p w14:paraId="06D0A44B" w14:textId="77777777" w:rsidR="000B6A17" w:rsidRPr="00D56626" w:rsidRDefault="000B6A17" w:rsidP="000B6A17">
      <w:pPr>
        <w:pStyle w:val="paragraph"/>
      </w:pPr>
      <w:r w:rsidRPr="00D56626">
        <w:tab/>
        <w:t>(a)</w:t>
      </w:r>
      <w:r w:rsidRPr="00D56626">
        <w:tab/>
        <w:t>to pay damages to an employee in respect of an injury to the employee, or in respect of the loss of, or damage to, property used by the employee, being an injury, loss or damage in respect of which an amount of compensation has been paid under this Act; or</w:t>
      </w:r>
    </w:p>
    <w:p w14:paraId="0D3B7EA8" w14:textId="77777777" w:rsidR="000B6A17" w:rsidRPr="00D56626" w:rsidRDefault="000B6A17" w:rsidP="000B6A17">
      <w:pPr>
        <w:pStyle w:val="paragraph"/>
      </w:pPr>
      <w:r w:rsidRPr="00D56626">
        <w:tab/>
        <w:t>(b)</w:t>
      </w:r>
      <w:r w:rsidRPr="00D56626">
        <w:tab/>
        <w:t>to pay damages to a dependant of a deceased employee in respect of the death of the employee, where that death resulted from an injury in respect of which an amount of compensation has been paid under this Act;</w:t>
      </w:r>
    </w:p>
    <w:p w14:paraId="3E76A95B" w14:textId="77777777" w:rsidR="000B6A17" w:rsidRPr="00D56626" w:rsidRDefault="000B6A17" w:rsidP="000B6A17">
      <w:pPr>
        <w:pStyle w:val="subsection2"/>
      </w:pPr>
      <w:r w:rsidRPr="00D56626">
        <w:t>Comcare may, by notice in writing given to the person, require that:</w:t>
      </w:r>
    </w:p>
    <w:p w14:paraId="694BD5FB" w14:textId="77777777" w:rsidR="000B6A17" w:rsidRPr="00D56626" w:rsidRDefault="000B6A17" w:rsidP="000B6A17">
      <w:pPr>
        <w:pStyle w:val="paragraph"/>
      </w:pPr>
      <w:r w:rsidRPr="00D56626">
        <w:tab/>
        <w:t>(c)</w:t>
      </w:r>
      <w:r w:rsidRPr="00D56626">
        <w:tab/>
        <w:t>if the person agrees to pay damages to the employee in respect of the injury, loss or damage or to the dependant in respect of the death; or</w:t>
      </w:r>
    </w:p>
    <w:p w14:paraId="1D5CFACB" w14:textId="77777777" w:rsidR="000B6A17" w:rsidRPr="00D56626" w:rsidRDefault="000B6A17" w:rsidP="000B6A17">
      <w:pPr>
        <w:pStyle w:val="paragraph"/>
      </w:pPr>
      <w:r w:rsidRPr="00D56626">
        <w:tab/>
        <w:t>(d)</w:t>
      </w:r>
      <w:r w:rsidRPr="00D56626">
        <w:tab/>
        <w:t>if damages against the person are awarded to the employee in proceedings arising out of a claim made in respect of the injury, loss or damage, or to the dependant in proceedings arising out of a claim made in respect of the death;</w:t>
      </w:r>
    </w:p>
    <w:p w14:paraId="130DF3D9" w14:textId="77777777" w:rsidR="000B6A17" w:rsidRPr="00D56626" w:rsidRDefault="000B6A17" w:rsidP="000B6A17">
      <w:pPr>
        <w:pStyle w:val="subsection2"/>
      </w:pPr>
      <w:r w:rsidRPr="00D56626">
        <w:t>the person pay to Comcare so much of the amount of the damages as does not exceed the amount that would be payable by the employee or dependant to Comcare under section</w:t>
      </w:r>
      <w:r w:rsidR="00352F9C" w:rsidRPr="00D56626">
        <w:t> </w:t>
      </w:r>
      <w:r w:rsidRPr="00D56626">
        <w:t>48 or 49 if the damages had been paid to the employee or dependant.</w:t>
      </w:r>
    </w:p>
    <w:p w14:paraId="195084DB" w14:textId="77777777" w:rsidR="000B6A17" w:rsidRPr="00D56626" w:rsidRDefault="000B6A17" w:rsidP="000B6A17">
      <w:pPr>
        <w:pStyle w:val="subsection"/>
      </w:pPr>
      <w:r w:rsidRPr="00D56626">
        <w:tab/>
        <w:t>(2)</w:t>
      </w:r>
      <w:r w:rsidRPr="00D56626">
        <w:tab/>
        <w:t xml:space="preserve">Subject to </w:t>
      </w:r>
      <w:r w:rsidR="00352F9C" w:rsidRPr="00D56626">
        <w:t>subsection (</w:t>
      </w:r>
      <w:r w:rsidRPr="00D56626">
        <w:t>3), where:</w:t>
      </w:r>
    </w:p>
    <w:p w14:paraId="410581CD" w14:textId="77777777" w:rsidR="000B6A17" w:rsidRPr="00D56626" w:rsidRDefault="000B6A17" w:rsidP="000B6A17">
      <w:pPr>
        <w:pStyle w:val="paragraph"/>
      </w:pPr>
      <w:r w:rsidRPr="00D56626">
        <w:tab/>
        <w:t>(a)</w:t>
      </w:r>
      <w:r w:rsidRPr="00D56626">
        <w:tab/>
        <w:t>a person has agreed:</w:t>
      </w:r>
    </w:p>
    <w:p w14:paraId="0B5170D0" w14:textId="77777777" w:rsidR="000B6A17" w:rsidRPr="00D56626" w:rsidRDefault="000B6A17" w:rsidP="000B6A17">
      <w:pPr>
        <w:pStyle w:val="paragraphsub"/>
      </w:pPr>
      <w:r w:rsidRPr="00D56626">
        <w:lastRenderedPageBreak/>
        <w:tab/>
        <w:t>(i)</w:t>
      </w:r>
      <w:r w:rsidRPr="00D56626">
        <w:tab/>
        <w:t>to pay damages to an employee in respect of an injury to the employee, or in respect of the loss of, or damage to, property used by the employee, being an injury, loss or damage in respect of which an amount of compensation has been paid under this Act; or</w:t>
      </w:r>
    </w:p>
    <w:p w14:paraId="4E619F26" w14:textId="77777777" w:rsidR="000B6A17" w:rsidRPr="00D56626" w:rsidRDefault="000B6A17" w:rsidP="000B6A17">
      <w:pPr>
        <w:pStyle w:val="paragraphsub"/>
      </w:pPr>
      <w:r w:rsidRPr="00D56626">
        <w:tab/>
        <w:t>(ii)</w:t>
      </w:r>
      <w:r w:rsidRPr="00D56626">
        <w:tab/>
        <w:t>to pay damages to a dependant of a deceased employee in respect of the death of the employee, where that death resulted from an injury in respect of which an amount of compensation has been paid under this Act; or</w:t>
      </w:r>
    </w:p>
    <w:p w14:paraId="12234881" w14:textId="77777777" w:rsidR="000B6A17" w:rsidRPr="00D56626" w:rsidRDefault="000B6A17" w:rsidP="000B6A17">
      <w:pPr>
        <w:pStyle w:val="paragraph"/>
      </w:pPr>
      <w:r w:rsidRPr="00D56626">
        <w:tab/>
        <w:t>(b)</w:t>
      </w:r>
      <w:r w:rsidRPr="00D56626">
        <w:tab/>
        <w:t>damages against a person have been awarded:</w:t>
      </w:r>
    </w:p>
    <w:p w14:paraId="6EA12C37" w14:textId="77777777" w:rsidR="000B6A17" w:rsidRPr="00D56626" w:rsidRDefault="000B6A17" w:rsidP="000B6A17">
      <w:pPr>
        <w:pStyle w:val="paragraphsub"/>
      </w:pPr>
      <w:r w:rsidRPr="00D56626">
        <w:tab/>
        <w:t>(i)</w:t>
      </w:r>
      <w:r w:rsidRPr="00D56626">
        <w:tab/>
        <w:t>to an employee in proceedings arising out of a claim made in respect of an injury to the employee or in respect of the loss of, or damage to, property used by the employee, being an injury, loss or damage in respect of which an amount of compensation has been paid under this Act; or</w:t>
      </w:r>
    </w:p>
    <w:p w14:paraId="382A3264" w14:textId="77777777" w:rsidR="000B6A17" w:rsidRPr="00D56626" w:rsidRDefault="000B6A17" w:rsidP="000B6A17">
      <w:pPr>
        <w:pStyle w:val="paragraphsub"/>
      </w:pPr>
      <w:r w:rsidRPr="00D56626">
        <w:tab/>
        <w:t>(ii)</w:t>
      </w:r>
      <w:r w:rsidRPr="00D56626">
        <w:tab/>
        <w:t>to a dependant of a deceased employee in proceedings arising out of a claim made in respect of the death of the employee, where that death resulted from an injury in respect of which an amount of compensation has been paid under this Act;</w:t>
      </w:r>
    </w:p>
    <w:p w14:paraId="45DBFC45" w14:textId="77777777" w:rsidR="000B6A17" w:rsidRPr="00D56626" w:rsidRDefault="000B6A17" w:rsidP="000B6A17">
      <w:pPr>
        <w:pStyle w:val="subsection2"/>
      </w:pPr>
      <w:r w:rsidRPr="00D56626">
        <w:t>Comcare may, by notice in writing given to the person, require the person to pay to Comcare so much of the amount of the damages as does not exceed the amount that would be payable by the employee or dependant to Comcare under section</w:t>
      </w:r>
      <w:r w:rsidR="00352F9C" w:rsidRPr="00D56626">
        <w:t> </w:t>
      </w:r>
      <w:r w:rsidRPr="00D56626">
        <w:t>48 or 49 if the damages had been paid to or in respect of the employee or dependant.</w:t>
      </w:r>
    </w:p>
    <w:p w14:paraId="2369CA05" w14:textId="77777777" w:rsidR="000B6A17" w:rsidRPr="00D56626" w:rsidRDefault="000B6A17" w:rsidP="000B6A17">
      <w:pPr>
        <w:pStyle w:val="subsection"/>
      </w:pPr>
      <w:r w:rsidRPr="00D56626">
        <w:tab/>
        <w:t>(3)</w:t>
      </w:r>
      <w:r w:rsidRPr="00D56626">
        <w:tab/>
        <w:t xml:space="preserve">Where, before a notice under </w:t>
      </w:r>
      <w:r w:rsidR="00352F9C" w:rsidRPr="00D56626">
        <w:t>subsection (</w:t>
      </w:r>
      <w:r w:rsidRPr="00D56626">
        <w:t>2) was received by a person, the person had paid to or in respect of the employee or dependant, all or part of the damages to which the notice related:</w:t>
      </w:r>
    </w:p>
    <w:p w14:paraId="2C77EB53" w14:textId="77777777" w:rsidR="000B6A17" w:rsidRPr="00D56626" w:rsidRDefault="000B6A17" w:rsidP="000B6A17">
      <w:pPr>
        <w:pStyle w:val="paragraph"/>
      </w:pPr>
      <w:r w:rsidRPr="00D56626">
        <w:tab/>
        <w:t>(a)</w:t>
      </w:r>
      <w:r w:rsidRPr="00D56626">
        <w:tab/>
        <w:t>if all of the damages had been paid—the notice has no force or effect; or</w:t>
      </w:r>
    </w:p>
    <w:p w14:paraId="0F8B89E6" w14:textId="77777777" w:rsidR="000B6A17" w:rsidRPr="00D56626" w:rsidRDefault="000B6A17" w:rsidP="000B6A17">
      <w:pPr>
        <w:pStyle w:val="paragraph"/>
      </w:pPr>
      <w:r w:rsidRPr="00D56626">
        <w:tab/>
        <w:t>(b)</w:t>
      </w:r>
      <w:r w:rsidRPr="00D56626">
        <w:tab/>
        <w:t>if part only of the damages had been paid—the reference in that subsection to the amount of the damages shall be read as a reference to so much of that amount as had not been paid.</w:t>
      </w:r>
    </w:p>
    <w:p w14:paraId="7735FF9D" w14:textId="77777777" w:rsidR="000B6A17" w:rsidRPr="00D56626" w:rsidRDefault="000B6A17" w:rsidP="000B6A17">
      <w:pPr>
        <w:pStyle w:val="subsection"/>
      </w:pPr>
      <w:r w:rsidRPr="00D56626">
        <w:lastRenderedPageBreak/>
        <w:tab/>
        <w:t>(4)</w:t>
      </w:r>
      <w:r w:rsidRPr="00D56626">
        <w:tab/>
        <w:t>If a person fails to pay an amount to Comcare in accordance with a notice under this section, Comcare may recover that amount from the person in a court of competent jurisdiction as a debt due to Comcare.</w:t>
      </w:r>
    </w:p>
    <w:p w14:paraId="6D9C19AD" w14:textId="77777777" w:rsidR="000B6A17" w:rsidRPr="00D56626" w:rsidRDefault="000B6A17" w:rsidP="000B6A17">
      <w:pPr>
        <w:pStyle w:val="subsection"/>
        <w:keepNext/>
        <w:keepLines/>
      </w:pPr>
      <w:r w:rsidRPr="00D56626">
        <w:tab/>
        <w:t>(5)</w:t>
      </w:r>
      <w:r w:rsidRPr="00D56626">
        <w:tab/>
        <w:t>The payment of an amount to Comcare by a person in accordance with a notice under this section is, to the extent of the amount paid, a discharge of the liability of that person to the employee or dependant and of the liability (if any) of the employee or dependant to Comcare under section</w:t>
      </w:r>
      <w:r w:rsidR="00352F9C" w:rsidRPr="00D56626">
        <w:t> </w:t>
      </w:r>
      <w:r w:rsidRPr="00D56626">
        <w:t>48 or 49.</w:t>
      </w:r>
    </w:p>
    <w:p w14:paraId="1891F491" w14:textId="77777777" w:rsidR="000B6A17" w:rsidRPr="00D56626" w:rsidRDefault="000B6A17" w:rsidP="000B6A17">
      <w:pPr>
        <w:pStyle w:val="subsection"/>
      </w:pPr>
      <w:r w:rsidRPr="00D56626">
        <w:tab/>
        <w:t>(6)</w:t>
      </w:r>
      <w:r w:rsidRPr="00D56626">
        <w:tab/>
        <w:t>In this section:</w:t>
      </w:r>
    </w:p>
    <w:p w14:paraId="326015C0" w14:textId="77777777" w:rsidR="000B6A17" w:rsidRPr="00D56626" w:rsidRDefault="000B6A17" w:rsidP="00D83163">
      <w:pPr>
        <w:pStyle w:val="Definition"/>
      </w:pPr>
      <w:r w:rsidRPr="00D56626">
        <w:rPr>
          <w:b/>
          <w:i/>
        </w:rPr>
        <w:t>person</w:t>
      </w:r>
      <w:r w:rsidRPr="00D56626">
        <w:t xml:space="preserve"> does not include the Commonwealth, a Commonwealth authority, a licensed corporation or an employee.</w:t>
      </w:r>
    </w:p>
    <w:p w14:paraId="2B2F2DA2" w14:textId="77777777" w:rsidR="000B6A17" w:rsidRPr="00D56626" w:rsidRDefault="000B6A17" w:rsidP="000B6A17">
      <w:pPr>
        <w:pStyle w:val="ActHead5"/>
      </w:pPr>
      <w:bookmarkStart w:id="96" w:name="_Toc191712471"/>
      <w:r w:rsidRPr="00AC7B6F">
        <w:rPr>
          <w:rStyle w:val="CharSectno"/>
        </w:rPr>
        <w:t>52</w:t>
      </w:r>
      <w:r w:rsidRPr="00D56626">
        <w:t xml:space="preserve">  Compensation not payable both under Act and under award</w:t>
      </w:r>
      <w:bookmarkEnd w:id="96"/>
    </w:p>
    <w:p w14:paraId="4BF6733F" w14:textId="77777777" w:rsidR="000B6A17" w:rsidRPr="00D56626" w:rsidRDefault="000B6A17" w:rsidP="000B6A17">
      <w:pPr>
        <w:pStyle w:val="subsection"/>
      </w:pPr>
      <w:r w:rsidRPr="00D56626">
        <w:tab/>
        <w:t>(1)</w:t>
      </w:r>
      <w:r w:rsidRPr="00D56626">
        <w:tab/>
        <w:t>A person who would, but for this section, be entitled to compensation under this Act and benefits under an award in respect of the same injury, or in respect of the same loss of, or damage to, property, is not entitled to both but shall elect whether to receive the compensation or the benefits.</w:t>
      </w:r>
    </w:p>
    <w:p w14:paraId="48B01818" w14:textId="77777777" w:rsidR="000B6A17" w:rsidRPr="00D56626" w:rsidRDefault="000B6A17" w:rsidP="000B6A17">
      <w:pPr>
        <w:pStyle w:val="subsection"/>
      </w:pPr>
      <w:r w:rsidRPr="00D56626">
        <w:tab/>
        <w:t>(2)</w:t>
      </w:r>
      <w:r w:rsidRPr="00D56626">
        <w:tab/>
        <w:t>An election made by an employee is irrevocable.</w:t>
      </w:r>
    </w:p>
    <w:p w14:paraId="26993340" w14:textId="77777777" w:rsidR="000B6A17" w:rsidRPr="00D56626" w:rsidRDefault="000B6A17" w:rsidP="000B6A17">
      <w:pPr>
        <w:pStyle w:val="subsection"/>
      </w:pPr>
      <w:r w:rsidRPr="00D56626">
        <w:tab/>
        <w:t>(3)</w:t>
      </w:r>
      <w:r w:rsidRPr="00D56626">
        <w:tab/>
        <w:t>Where an employee makes an election to receive either compensation under this Act or benefits under the award but compensation is not payable under this Act, or benefits are not payable under the award, as the case may be, in respect of the injury, or the loss of, or damage to, property, the election has no effect.</w:t>
      </w:r>
    </w:p>
    <w:p w14:paraId="5E4FF29E" w14:textId="77777777" w:rsidR="000B6A17" w:rsidRPr="00D56626" w:rsidRDefault="000B6A17" w:rsidP="000B6A17">
      <w:pPr>
        <w:pStyle w:val="subsection"/>
      </w:pPr>
      <w:r w:rsidRPr="00D56626">
        <w:tab/>
        <w:t>(4)</w:t>
      </w:r>
      <w:r w:rsidRPr="00D56626">
        <w:tab/>
        <w:t>Where an employee has made an election to receive compensation under this Act, that compensation is not payable unless the employee makes a claim under section</w:t>
      </w:r>
      <w:r w:rsidR="00352F9C" w:rsidRPr="00D56626">
        <w:t> </w:t>
      </w:r>
      <w:r w:rsidRPr="00D56626">
        <w:t>54.</w:t>
      </w:r>
    </w:p>
    <w:p w14:paraId="3C1B8578" w14:textId="77777777" w:rsidR="000B6A17" w:rsidRPr="00D56626" w:rsidRDefault="000B6A17" w:rsidP="000B6A17">
      <w:pPr>
        <w:pStyle w:val="subsection"/>
      </w:pPr>
      <w:r w:rsidRPr="00D56626">
        <w:tab/>
        <w:t>(5)</w:t>
      </w:r>
      <w:r w:rsidRPr="00D56626">
        <w:tab/>
        <w:t>Where an employee who has made an election dies, the election does not have effect in relation to his or her dependants.</w:t>
      </w:r>
    </w:p>
    <w:p w14:paraId="06DC1FEB" w14:textId="77777777" w:rsidR="000B6A17" w:rsidRPr="00D56626" w:rsidRDefault="000B6A17" w:rsidP="000B6A17">
      <w:pPr>
        <w:pStyle w:val="subsection"/>
      </w:pPr>
      <w:r w:rsidRPr="00D56626">
        <w:lastRenderedPageBreak/>
        <w:tab/>
        <w:t>(6)</w:t>
      </w:r>
      <w:r w:rsidRPr="00D56626">
        <w:tab/>
        <w:t xml:space="preserve">In this section, </w:t>
      </w:r>
      <w:r w:rsidRPr="00D56626">
        <w:rPr>
          <w:b/>
          <w:i/>
        </w:rPr>
        <w:t>award</w:t>
      </w:r>
      <w:r w:rsidRPr="00D56626">
        <w:t xml:space="preserve"> means an award, determination, order or agreement by which provision is made for, or in relation to, the grant of any benefits to or in relation to employees or their dependants in respect of injury or disease causing death or incapacity, or in respect of the loss of, or damage to, property, in circumstances connected with the employment of those employees, being:</w:t>
      </w:r>
    </w:p>
    <w:p w14:paraId="45C12D3F" w14:textId="77777777" w:rsidR="000B6A17" w:rsidRPr="00D56626" w:rsidRDefault="000B6A17" w:rsidP="000B6A17">
      <w:pPr>
        <w:pStyle w:val="paragraph"/>
      </w:pPr>
      <w:r w:rsidRPr="00D56626">
        <w:tab/>
        <w:t>(a)</w:t>
      </w:r>
      <w:r w:rsidRPr="00D56626">
        <w:tab/>
        <w:t xml:space="preserve">a determination made under the </w:t>
      </w:r>
      <w:r w:rsidRPr="00D56626">
        <w:rPr>
          <w:i/>
        </w:rPr>
        <w:t>Public Service Arbitration Act 1920</w:t>
      </w:r>
      <w:r w:rsidRPr="00D56626">
        <w:t>; or</w:t>
      </w:r>
    </w:p>
    <w:p w14:paraId="1EF1B08A" w14:textId="77777777" w:rsidR="000B6A17" w:rsidRPr="00D56626" w:rsidRDefault="000B6A17" w:rsidP="000B6A17">
      <w:pPr>
        <w:pStyle w:val="paragraph"/>
      </w:pPr>
      <w:r w:rsidRPr="00D56626">
        <w:tab/>
        <w:t>(b)</w:t>
      </w:r>
      <w:r w:rsidRPr="00D56626">
        <w:tab/>
        <w:t>an award</w:t>
      </w:r>
      <w:r w:rsidR="008965D6" w:rsidRPr="00D56626">
        <w:t>, determination</w:t>
      </w:r>
      <w:r w:rsidRPr="00D56626">
        <w:t xml:space="preserve"> or order made, or agreement entered into, under a law of the Commonwealth relating to </w:t>
      </w:r>
      <w:r w:rsidR="00C70F83" w:rsidRPr="00D56626">
        <w:rPr>
          <w:rFonts w:eastAsia="MS Mincho"/>
        </w:rPr>
        <w:t>workplace relations; or</w:t>
      </w:r>
    </w:p>
    <w:p w14:paraId="390E7221" w14:textId="77777777" w:rsidR="000B6A17" w:rsidRPr="00D56626" w:rsidRDefault="000B6A17" w:rsidP="000B6A17">
      <w:pPr>
        <w:pStyle w:val="paragraph"/>
      </w:pPr>
      <w:r w:rsidRPr="00D56626">
        <w:tab/>
        <w:t>(c)</w:t>
      </w:r>
      <w:r w:rsidRPr="00D56626">
        <w:tab/>
        <w:t>an award, determination or order made, or agreement entered into, under a law of a State or Territory.</w:t>
      </w:r>
    </w:p>
    <w:p w14:paraId="7A3D2737" w14:textId="4E085001" w:rsidR="000B6A17" w:rsidRPr="00D56626" w:rsidRDefault="000B6A17" w:rsidP="000B6A17">
      <w:pPr>
        <w:pStyle w:val="ActHead5"/>
      </w:pPr>
      <w:bookmarkStart w:id="97" w:name="_Toc191712472"/>
      <w:r w:rsidRPr="00AC7B6F">
        <w:rPr>
          <w:rStyle w:val="CharSectno"/>
        </w:rPr>
        <w:t>52A</w:t>
      </w:r>
      <w:r w:rsidRPr="00D56626">
        <w:t xml:space="preserve">  Comcare’s rights and obligations in respect of certain action for non</w:t>
      </w:r>
      <w:r w:rsidR="00DF6880">
        <w:noBreakHyphen/>
      </w:r>
      <w:r w:rsidRPr="00D56626">
        <w:t>economic loss</w:t>
      </w:r>
      <w:bookmarkEnd w:id="97"/>
    </w:p>
    <w:p w14:paraId="171650E9" w14:textId="77777777" w:rsidR="000B6A17" w:rsidRPr="00D56626" w:rsidRDefault="000B6A17" w:rsidP="000B6A17">
      <w:pPr>
        <w:pStyle w:val="subsection"/>
      </w:pPr>
      <w:r w:rsidRPr="00D56626">
        <w:tab/>
        <w:t>(1)</w:t>
      </w:r>
      <w:r w:rsidRPr="00D56626">
        <w:tab/>
        <w:t>If:</w:t>
      </w:r>
    </w:p>
    <w:p w14:paraId="4E2AABB9" w14:textId="2FEE6D0D" w:rsidR="000B6A17" w:rsidRPr="00D56626" w:rsidRDefault="000B6A17" w:rsidP="000B6A17">
      <w:pPr>
        <w:pStyle w:val="paragraph"/>
      </w:pPr>
      <w:r w:rsidRPr="00D56626">
        <w:tab/>
        <w:t>(a)</w:t>
      </w:r>
      <w:r w:rsidRPr="00D56626">
        <w:tab/>
        <w:t>an employer has paid Comcare an amount to cover liability for actions for non</w:t>
      </w:r>
      <w:r w:rsidR="00DF6880">
        <w:noBreakHyphen/>
      </w:r>
      <w:r w:rsidRPr="00D56626">
        <w:t>economic loss brought by its employees; and</w:t>
      </w:r>
    </w:p>
    <w:p w14:paraId="560AB112" w14:textId="19D6A0C2" w:rsidR="000B6A17" w:rsidRPr="00D56626" w:rsidRDefault="000B6A17" w:rsidP="000B6A17">
      <w:pPr>
        <w:pStyle w:val="paragraph"/>
      </w:pPr>
      <w:r w:rsidRPr="00D56626">
        <w:tab/>
        <w:t>(b)</w:t>
      </w:r>
      <w:r w:rsidRPr="00D56626">
        <w:tab/>
        <w:t>an employee takes action for non</w:t>
      </w:r>
      <w:r w:rsidR="00DF6880">
        <w:noBreakHyphen/>
      </w:r>
      <w:r w:rsidRPr="00D56626">
        <w:t xml:space="preserve">economic loss against the employer or another employee of the employer (the </w:t>
      </w:r>
      <w:r w:rsidRPr="00D56626">
        <w:rPr>
          <w:b/>
          <w:i/>
        </w:rPr>
        <w:t>party claimed against</w:t>
      </w:r>
      <w:r w:rsidRPr="00D56626">
        <w:t>);</w:t>
      </w:r>
    </w:p>
    <w:p w14:paraId="7337E9B6" w14:textId="77777777" w:rsidR="000B6A17" w:rsidRPr="00D56626" w:rsidRDefault="000B6A17" w:rsidP="000B6A17">
      <w:pPr>
        <w:pStyle w:val="subsection2"/>
      </w:pPr>
      <w:r w:rsidRPr="00D56626">
        <w:t>this section applies in relation to such action.</w:t>
      </w:r>
    </w:p>
    <w:p w14:paraId="430DD3B8" w14:textId="77777777" w:rsidR="000B6A17" w:rsidRPr="00D56626" w:rsidRDefault="000B6A17" w:rsidP="000B6A17">
      <w:pPr>
        <w:pStyle w:val="subsection"/>
      </w:pPr>
      <w:r w:rsidRPr="00D56626">
        <w:tab/>
        <w:t>(2)</w:t>
      </w:r>
      <w:r w:rsidRPr="00D56626">
        <w:tab/>
        <w:t>Comcare may, at any time during the course of the action to which this section applies:</w:t>
      </w:r>
    </w:p>
    <w:p w14:paraId="04800334" w14:textId="77777777" w:rsidR="000B6A17" w:rsidRPr="00D56626" w:rsidRDefault="000B6A17" w:rsidP="000B6A17">
      <w:pPr>
        <w:pStyle w:val="paragraph"/>
      </w:pPr>
      <w:r w:rsidRPr="00D56626">
        <w:tab/>
        <w:t>(a)</w:t>
      </w:r>
      <w:r w:rsidRPr="00D56626">
        <w:tab/>
        <w:t>take over the conduct of that action on behalf of the party claimed against in the proceeding; and</w:t>
      </w:r>
    </w:p>
    <w:p w14:paraId="3E078EB3" w14:textId="77777777" w:rsidR="000B6A17" w:rsidRPr="00D56626" w:rsidRDefault="000B6A17" w:rsidP="000B6A17">
      <w:pPr>
        <w:pStyle w:val="paragraph"/>
      </w:pPr>
      <w:r w:rsidRPr="00D56626">
        <w:tab/>
        <w:t>(b)</w:t>
      </w:r>
      <w:r w:rsidRPr="00D56626">
        <w:tab/>
        <w:t>if the action is before a court and Comcare thinks it appropriate to do so—apply to the court to join any other person as a party to the action.</w:t>
      </w:r>
    </w:p>
    <w:p w14:paraId="42FA3455" w14:textId="77777777" w:rsidR="000B6A17" w:rsidRPr="00D56626" w:rsidRDefault="000B6A17" w:rsidP="000B6A17">
      <w:pPr>
        <w:pStyle w:val="subsection"/>
      </w:pPr>
      <w:r w:rsidRPr="00D56626">
        <w:tab/>
        <w:t>(3)</w:t>
      </w:r>
      <w:r w:rsidRPr="00D56626">
        <w:tab/>
        <w:t xml:space="preserve">If Comcare takes over the conduct of the action, it becomes liable to pay all costs of or incidental to the prosecution of the action that </w:t>
      </w:r>
      <w:r w:rsidRPr="00D56626">
        <w:lastRenderedPageBreak/>
        <w:t>would otherwise be payable by the party claimed against other than costs unreasonably incurred by that party.</w:t>
      </w:r>
    </w:p>
    <w:p w14:paraId="13B6696A" w14:textId="77777777" w:rsidR="000B6A17" w:rsidRPr="00D56626" w:rsidRDefault="000B6A17" w:rsidP="000B6A17">
      <w:pPr>
        <w:pStyle w:val="subsection"/>
      </w:pPr>
      <w:r w:rsidRPr="00D56626">
        <w:tab/>
        <w:t>(4)</w:t>
      </w:r>
      <w:r w:rsidRPr="00D56626">
        <w:tab/>
        <w:t>If Comcare takes over the conduct of an action to which this section applies, Comcare may:</w:t>
      </w:r>
    </w:p>
    <w:p w14:paraId="57F6B464" w14:textId="77777777" w:rsidR="000B6A17" w:rsidRPr="00D56626" w:rsidRDefault="000B6A17" w:rsidP="000B6A17">
      <w:pPr>
        <w:pStyle w:val="paragraph"/>
      </w:pPr>
      <w:r w:rsidRPr="00D56626">
        <w:tab/>
        <w:t>(a)</w:t>
      </w:r>
      <w:r w:rsidRPr="00D56626">
        <w:tab/>
        <w:t>take whatever steps are appropriate to bring the proceedings to a conclusion; and</w:t>
      </w:r>
    </w:p>
    <w:p w14:paraId="2E73329A" w14:textId="77777777" w:rsidR="000B6A17" w:rsidRPr="00D56626" w:rsidRDefault="000B6A17" w:rsidP="000B6A17">
      <w:pPr>
        <w:pStyle w:val="paragraph"/>
      </w:pPr>
      <w:r w:rsidRPr="00D56626">
        <w:tab/>
        <w:t>(b)</w:t>
      </w:r>
      <w:r w:rsidRPr="00D56626">
        <w:tab/>
        <w:t>if the action is before a court—settle the proceeding, either with or without obtaining judgment; and</w:t>
      </w:r>
    </w:p>
    <w:p w14:paraId="1469025C" w14:textId="77777777" w:rsidR="000B6A17" w:rsidRPr="00D56626" w:rsidRDefault="000B6A17" w:rsidP="000B6A17">
      <w:pPr>
        <w:pStyle w:val="paragraph"/>
      </w:pPr>
      <w:r w:rsidRPr="00D56626">
        <w:tab/>
        <w:t>(c)</w:t>
      </w:r>
      <w:r w:rsidRPr="00D56626">
        <w:tab/>
        <w:t>if judgment is obtained in favour of the party claimed against—take such steps as are necessary to enforce the judgment.</w:t>
      </w:r>
    </w:p>
    <w:p w14:paraId="1B8C30AE" w14:textId="77777777" w:rsidR="000B6A17" w:rsidRPr="00D56626" w:rsidRDefault="000B6A17" w:rsidP="003013D0">
      <w:pPr>
        <w:pStyle w:val="subsection"/>
      </w:pPr>
      <w:r w:rsidRPr="00D56626">
        <w:tab/>
        <w:t>(5)</w:t>
      </w:r>
      <w:r w:rsidRPr="00D56626">
        <w:tab/>
        <w:t>If Comcare takes over the conduct of an action to which this section applies, the party claimed against must comply with any reasonable requirement of Comcare for the purpose of the action including signing of any document relevant to the conduct or settlement of the action.</w:t>
      </w:r>
    </w:p>
    <w:p w14:paraId="6C3451F5" w14:textId="77777777" w:rsidR="000B6A17" w:rsidRPr="00D56626" w:rsidRDefault="000B6A17" w:rsidP="000B6A17">
      <w:pPr>
        <w:pStyle w:val="subsection"/>
      </w:pPr>
      <w:r w:rsidRPr="00D56626">
        <w:tab/>
        <w:t>(6)</w:t>
      </w:r>
      <w:r w:rsidRPr="00D56626">
        <w:tab/>
        <w:t xml:space="preserve">If the party claimed against fails to sign a document in accordance with a requirement under </w:t>
      </w:r>
      <w:r w:rsidR="00352F9C" w:rsidRPr="00D56626">
        <w:t>subsection (</w:t>
      </w:r>
      <w:r w:rsidRPr="00D56626">
        <w:t>5):</w:t>
      </w:r>
    </w:p>
    <w:p w14:paraId="2E392089" w14:textId="77777777" w:rsidR="000B6A17" w:rsidRPr="00D56626" w:rsidRDefault="000B6A17" w:rsidP="000B6A17">
      <w:pPr>
        <w:pStyle w:val="paragraph"/>
      </w:pPr>
      <w:r w:rsidRPr="00D56626">
        <w:tab/>
        <w:t>(a)</w:t>
      </w:r>
      <w:r w:rsidRPr="00D56626">
        <w:tab/>
        <w:t>if the action to which this section applies is not before a court or tribunal at the time of the failure—the Federal Court of Australia, on the application of Comcare, may direct that the document be signed on the party’s behalf by a person appointed by Comcare; and</w:t>
      </w:r>
    </w:p>
    <w:p w14:paraId="60A1FD69" w14:textId="77777777" w:rsidR="000B6A17" w:rsidRPr="00D56626" w:rsidRDefault="000B6A17" w:rsidP="000B6A17">
      <w:pPr>
        <w:pStyle w:val="paragraph"/>
      </w:pPr>
      <w:r w:rsidRPr="00D56626">
        <w:tab/>
        <w:t>(b)</w:t>
      </w:r>
      <w:r w:rsidRPr="00D56626">
        <w:tab/>
        <w:t>otherwise—the court or tribunal in which proceedings relating to the action are being heard, on the application of Comcare, may so direct.</w:t>
      </w:r>
    </w:p>
    <w:p w14:paraId="41839696" w14:textId="77777777" w:rsidR="000B6A17" w:rsidRPr="00D56626" w:rsidRDefault="000B6A17" w:rsidP="000B6A17">
      <w:pPr>
        <w:pStyle w:val="subsection"/>
      </w:pPr>
      <w:r w:rsidRPr="00D56626">
        <w:tab/>
        <w:t>(7)</w:t>
      </w:r>
      <w:r w:rsidRPr="00D56626">
        <w:tab/>
        <w:t xml:space="preserve">If Comcare proposes to make an application under </w:t>
      </w:r>
      <w:r w:rsidR="00352F9C" w:rsidRPr="00D56626">
        <w:t>subsection (</w:t>
      </w:r>
      <w:r w:rsidRPr="00D56626">
        <w:t>6):</w:t>
      </w:r>
    </w:p>
    <w:p w14:paraId="7034D27A" w14:textId="77777777" w:rsidR="000B6A17" w:rsidRPr="00D56626" w:rsidRDefault="000B6A17" w:rsidP="000B6A17">
      <w:pPr>
        <w:pStyle w:val="paragraph"/>
      </w:pPr>
      <w:r w:rsidRPr="00D56626">
        <w:tab/>
        <w:t>(a)</w:t>
      </w:r>
      <w:r w:rsidRPr="00D56626">
        <w:tab/>
        <w:t>Comcare must notify the party concerned of the fact that it is proposing to so apply; and</w:t>
      </w:r>
    </w:p>
    <w:p w14:paraId="357B984B" w14:textId="77777777" w:rsidR="000B6A17" w:rsidRPr="00D56626" w:rsidRDefault="000B6A17" w:rsidP="000B6A17">
      <w:pPr>
        <w:pStyle w:val="paragraph"/>
      </w:pPr>
      <w:r w:rsidRPr="00D56626">
        <w:tab/>
        <w:t>(b)</w:t>
      </w:r>
      <w:r w:rsidRPr="00D56626">
        <w:tab/>
        <w:t>the party concerned has a right of representation in the hearing of that application.</w:t>
      </w:r>
    </w:p>
    <w:p w14:paraId="618E4664" w14:textId="77777777" w:rsidR="000B6A17" w:rsidRPr="00D56626" w:rsidRDefault="000B6A17" w:rsidP="000B6A17">
      <w:pPr>
        <w:pStyle w:val="subsection"/>
      </w:pPr>
      <w:r w:rsidRPr="00D56626">
        <w:tab/>
        <w:t>(8)</w:t>
      </w:r>
      <w:r w:rsidRPr="00D56626">
        <w:tab/>
        <w:t>If, in an action to which this section applies:</w:t>
      </w:r>
    </w:p>
    <w:p w14:paraId="2A2F5FAB" w14:textId="77777777" w:rsidR="000B6A17" w:rsidRPr="00D56626" w:rsidRDefault="000B6A17" w:rsidP="000B6A17">
      <w:pPr>
        <w:pStyle w:val="paragraph"/>
      </w:pPr>
      <w:r w:rsidRPr="00D56626">
        <w:tab/>
        <w:t>(a)</w:t>
      </w:r>
      <w:r w:rsidRPr="00D56626">
        <w:tab/>
        <w:t>damages are awarded against the party claimed against; or</w:t>
      </w:r>
    </w:p>
    <w:p w14:paraId="7675E7D4" w14:textId="77777777" w:rsidR="000B6A17" w:rsidRPr="00D56626" w:rsidRDefault="000B6A17" w:rsidP="000B6A17">
      <w:pPr>
        <w:pStyle w:val="paragraph"/>
      </w:pPr>
      <w:r w:rsidRPr="00D56626">
        <w:lastRenderedPageBreak/>
        <w:tab/>
        <w:t>(b)</w:t>
      </w:r>
      <w:r w:rsidRPr="00D56626">
        <w:tab/>
        <w:t>a settlement is agreed on that involves the payment of an amount by the party claimed against;</w:t>
      </w:r>
    </w:p>
    <w:p w14:paraId="244B9F83" w14:textId="77777777" w:rsidR="000B6A17" w:rsidRPr="00D56626" w:rsidRDefault="000B6A17" w:rsidP="000B6A17">
      <w:pPr>
        <w:pStyle w:val="subsection2"/>
      </w:pPr>
      <w:r w:rsidRPr="00D56626">
        <w:t>then, whether or not the conduct of that action was taken over by Comcare, Comcare must, on behalf of that party, pay any damages and costs awarded against that party in that action or any amount agreed to be paid by that party under the terms of settlement of that proceeding.</w:t>
      </w:r>
    </w:p>
    <w:p w14:paraId="043322DC" w14:textId="77777777" w:rsidR="000B6A17" w:rsidRPr="00D56626" w:rsidRDefault="000B6A17" w:rsidP="000B6A17">
      <w:pPr>
        <w:pStyle w:val="subsection"/>
      </w:pPr>
      <w:r w:rsidRPr="00D56626">
        <w:tab/>
        <w:t>(9)</w:t>
      </w:r>
      <w:r w:rsidRPr="00D56626">
        <w:tab/>
        <w:t xml:space="preserve">Any payment made by Comcare under </w:t>
      </w:r>
      <w:r w:rsidR="00352F9C" w:rsidRPr="00D56626">
        <w:t>subsection (</w:t>
      </w:r>
      <w:r w:rsidRPr="00D56626">
        <w:t>8) is taken to have been made in satisfaction of the liability of the party claimed against to whom the payment relates.</w:t>
      </w:r>
    </w:p>
    <w:p w14:paraId="38CD033A" w14:textId="77777777" w:rsidR="000B6A17" w:rsidRPr="00D56626" w:rsidRDefault="000B6A17" w:rsidP="003013D0">
      <w:pPr>
        <w:pStyle w:val="subsection"/>
      </w:pPr>
      <w:r w:rsidRPr="00D56626">
        <w:tab/>
        <w:t>(10)</w:t>
      </w:r>
      <w:r w:rsidRPr="00D56626">
        <w:tab/>
        <w:t>If, in an action to which this section applies the conduct of which has been taken over by Comcare, any amount is payable by way of costs to the party claimed against, that amount is payable to Comcare.</w:t>
      </w:r>
    </w:p>
    <w:p w14:paraId="2C018F7B" w14:textId="77777777" w:rsidR="000B6A17" w:rsidRPr="00D56626" w:rsidRDefault="000B6A17" w:rsidP="00EC04C2">
      <w:pPr>
        <w:pStyle w:val="ActHead2"/>
        <w:pageBreakBefore/>
      </w:pPr>
      <w:bookmarkStart w:id="98" w:name="_Toc191712473"/>
      <w:r w:rsidRPr="00AC7B6F">
        <w:rPr>
          <w:rStyle w:val="CharPartNo"/>
        </w:rPr>
        <w:lastRenderedPageBreak/>
        <w:t>Part</w:t>
      </w:r>
      <w:r w:rsidR="006C251E" w:rsidRPr="00AC7B6F">
        <w:rPr>
          <w:rStyle w:val="CharPartNo"/>
        </w:rPr>
        <w:t> </w:t>
      </w:r>
      <w:r w:rsidRPr="00AC7B6F">
        <w:rPr>
          <w:rStyle w:val="CharPartNo"/>
        </w:rPr>
        <w:t>V</w:t>
      </w:r>
      <w:r w:rsidRPr="00D56626">
        <w:t>—</w:t>
      </w:r>
      <w:r w:rsidRPr="00AC7B6F">
        <w:rPr>
          <w:rStyle w:val="CharPartText"/>
        </w:rPr>
        <w:t>Claims for compensation</w:t>
      </w:r>
      <w:bookmarkEnd w:id="98"/>
    </w:p>
    <w:p w14:paraId="52EA1921" w14:textId="77777777" w:rsidR="000B6A17" w:rsidRPr="00D56626" w:rsidRDefault="00810BB4" w:rsidP="000B6A17">
      <w:pPr>
        <w:pStyle w:val="Header"/>
      </w:pPr>
      <w:r w:rsidRPr="00AC7B6F">
        <w:rPr>
          <w:rStyle w:val="CharDivNo"/>
        </w:rPr>
        <w:t xml:space="preserve"> </w:t>
      </w:r>
      <w:r w:rsidRPr="00AC7B6F">
        <w:rPr>
          <w:rStyle w:val="CharDivText"/>
        </w:rPr>
        <w:t xml:space="preserve"> </w:t>
      </w:r>
    </w:p>
    <w:p w14:paraId="79D2F0B5" w14:textId="77777777" w:rsidR="000B6A17" w:rsidRPr="00D56626" w:rsidRDefault="000B6A17" w:rsidP="000B6A17">
      <w:pPr>
        <w:pStyle w:val="ActHead5"/>
      </w:pPr>
      <w:bookmarkStart w:id="99" w:name="_Toc191712474"/>
      <w:r w:rsidRPr="00AC7B6F">
        <w:rPr>
          <w:rStyle w:val="CharSectno"/>
        </w:rPr>
        <w:t>53</w:t>
      </w:r>
      <w:r w:rsidRPr="00D56626">
        <w:t xml:space="preserve">  Notice of injury or loss of, or damage to, property</w:t>
      </w:r>
      <w:bookmarkEnd w:id="99"/>
    </w:p>
    <w:p w14:paraId="2C695B46" w14:textId="77777777" w:rsidR="000B6A17" w:rsidRPr="00D56626" w:rsidRDefault="000B6A17" w:rsidP="000B6A17">
      <w:pPr>
        <w:pStyle w:val="subsection"/>
      </w:pPr>
      <w:r w:rsidRPr="00D56626">
        <w:tab/>
        <w:t>(1)</w:t>
      </w:r>
      <w:r w:rsidRPr="00D56626">
        <w:tab/>
        <w:t>This Act does not apply in relation to an injury to an employee unless notice in writing of the injury is given to the relevant authority:</w:t>
      </w:r>
    </w:p>
    <w:p w14:paraId="60DF484C" w14:textId="77777777" w:rsidR="000B6A17" w:rsidRPr="00D56626" w:rsidRDefault="000B6A17" w:rsidP="000B6A17">
      <w:pPr>
        <w:pStyle w:val="paragraph"/>
      </w:pPr>
      <w:r w:rsidRPr="00D56626">
        <w:tab/>
        <w:t>(a)</w:t>
      </w:r>
      <w:r w:rsidRPr="00D56626">
        <w:tab/>
        <w:t>as soon as practicable after the employee becomes aware of the injury; or</w:t>
      </w:r>
    </w:p>
    <w:p w14:paraId="70E56A77" w14:textId="77777777" w:rsidR="000B6A17" w:rsidRPr="00D56626" w:rsidRDefault="000B6A17" w:rsidP="000B6A17">
      <w:pPr>
        <w:pStyle w:val="paragraph"/>
      </w:pPr>
      <w:r w:rsidRPr="00D56626">
        <w:tab/>
        <w:t>(b)</w:t>
      </w:r>
      <w:r w:rsidRPr="00D56626">
        <w:tab/>
        <w:t>if the employee dies without having become so aware or before it is practicable to serve such a notice—as soon as practicable after the employee’s death.</w:t>
      </w:r>
    </w:p>
    <w:p w14:paraId="2C3255C9" w14:textId="43E24CC8" w:rsidR="000B6A17" w:rsidRPr="00D56626" w:rsidRDefault="000B6A17" w:rsidP="000B6A17">
      <w:pPr>
        <w:pStyle w:val="subsection"/>
      </w:pPr>
      <w:r w:rsidRPr="00D56626">
        <w:tab/>
        <w:t>(2)</w:t>
      </w:r>
      <w:r w:rsidRPr="00D56626">
        <w:tab/>
        <w:t xml:space="preserve">This Act does not apply in relation to the loss of, or damage to, property used by an employee, being a loss or damage in circumstances referred to in </w:t>
      </w:r>
      <w:r w:rsidR="00DF6880">
        <w:t>section 1</w:t>
      </w:r>
      <w:r w:rsidRPr="00D56626">
        <w:t>5, unless notice in writing of the accident that resulted in the loss or damage is given to the relevant authority:</w:t>
      </w:r>
    </w:p>
    <w:p w14:paraId="2211D1EB" w14:textId="77777777" w:rsidR="000B6A17" w:rsidRPr="00D56626" w:rsidRDefault="000B6A17" w:rsidP="000B6A17">
      <w:pPr>
        <w:pStyle w:val="paragraph"/>
      </w:pPr>
      <w:r w:rsidRPr="00D56626">
        <w:tab/>
        <w:t>(a)</w:t>
      </w:r>
      <w:r w:rsidRPr="00D56626">
        <w:tab/>
        <w:t>as soon as practicable after the employee becomes aware that the accident had resulted in the loss or damage; or</w:t>
      </w:r>
    </w:p>
    <w:p w14:paraId="20AEEC4E" w14:textId="77777777" w:rsidR="000B6A17" w:rsidRPr="00D56626" w:rsidRDefault="000B6A17" w:rsidP="000B6A17">
      <w:pPr>
        <w:pStyle w:val="paragraph"/>
      </w:pPr>
      <w:r w:rsidRPr="00D56626">
        <w:tab/>
        <w:t>(b)</w:t>
      </w:r>
      <w:r w:rsidRPr="00D56626">
        <w:tab/>
        <w:t>if the employee dies without having become so aware or before it is practicable to serve such a notice—as soon as practicable after the employee’s death.</w:t>
      </w:r>
    </w:p>
    <w:p w14:paraId="71AC2E32" w14:textId="77777777" w:rsidR="000B6A17" w:rsidRPr="00D56626" w:rsidRDefault="000B6A17" w:rsidP="000B6A17">
      <w:pPr>
        <w:pStyle w:val="subsection"/>
      </w:pPr>
      <w:r w:rsidRPr="00D56626">
        <w:tab/>
        <w:t>(3)</w:t>
      </w:r>
      <w:r w:rsidRPr="00D56626">
        <w:tab/>
        <w:t>Where:</w:t>
      </w:r>
    </w:p>
    <w:p w14:paraId="75752767" w14:textId="77777777" w:rsidR="000B6A17" w:rsidRPr="00D56626" w:rsidRDefault="000B6A17" w:rsidP="000B6A17">
      <w:pPr>
        <w:pStyle w:val="paragraph"/>
      </w:pPr>
      <w:r w:rsidRPr="00D56626">
        <w:tab/>
        <w:t>(a)</w:t>
      </w:r>
      <w:r w:rsidRPr="00D56626">
        <w:tab/>
        <w:t>a notice purporting to be a notice referred to in this section has been given to the relevant authority;</w:t>
      </w:r>
    </w:p>
    <w:p w14:paraId="2A758258" w14:textId="77777777" w:rsidR="000B6A17" w:rsidRPr="00D56626" w:rsidRDefault="000B6A17" w:rsidP="000B6A17">
      <w:pPr>
        <w:pStyle w:val="paragraph"/>
      </w:pPr>
      <w:r w:rsidRPr="00D56626">
        <w:tab/>
        <w:t>(b)</w:t>
      </w:r>
      <w:r w:rsidRPr="00D56626">
        <w:tab/>
        <w:t>the notice, as regards the time of giving the notice or otherwise, failed to comply with the requirements of this section; and</w:t>
      </w:r>
    </w:p>
    <w:p w14:paraId="79164168" w14:textId="77777777" w:rsidR="000B6A17" w:rsidRPr="00D56626" w:rsidRDefault="000B6A17" w:rsidP="000B6A17">
      <w:pPr>
        <w:pStyle w:val="paragraph"/>
      </w:pPr>
      <w:r w:rsidRPr="00D56626">
        <w:tab/>
        <w:t>(c)</w:t>
      </w:r>
      <w:r w:rsidRPr="00D56626">
        <w:tab/>
        <w:t>the relevant authority would not, by reason of the failure, be prejudiced if the notice were treated as a sufficient notice, or the failure resulted from the death, or absence from Australia, of a person, from ignorance, from a mistake or from any other reasonable cause;</w:t>
      </w:r>
    </w:p>
    <w:p w14:paraId="65D83202" w14:textId="77777777" w:rsidR="000B6A17" w:rsidRPr="00D56626" w:rsidRDefault="000B6A17" w:rsidP="000B6A17">
      <w:pPr>
        <w:pStyle w:val="subsection2"/>
      </w:pPr>
      <w:r w:rsidRPr="00D56626">
        <w:lastRenderedPageBreak/>
        <w:t>the notice shall be taken to have been given under this section.</w:t>
      </w:r>
    </w:p>
    <w:p w14:paraId="3203610D" w14:textId="77777777" w:rsidR="000B6A17" w:rsidRPr="00D56626" w:rsidRDefault="000B6A17" w:rsidP="000B6A17">
      <w:pPr>
        <w:pStyle w:val="ActHead5"/>
      </w:pPr>
      <w:bookmarkStart w:id="100" w:name="_Toc191712475"/>
      <w:r w:rsidRPr="00AC7B6F">
        <w:rPr>
          <w:rStyle w:val="CharSectno"/>
        </w:rPr>
        <w:t>54</w:t>
      </w:r>
      <w:r w:rsidRPr="00D56626">
        <w:t xml:space="preserve">  Claims for compensation</w:t>
      </w:r>
      <w:bookmarkEnd w:id="100"/>
    </w:p>
    <w:p w14:paraId="46AEFFE5" w14:textId="77777777" w:rsidR="000B6A17" w:rsidRPr="00D56626" w:rsidRDefault="000B6A17" w:rsidP="000B6A17">
      <w:pPr>
        <w:pStyle w:val="subsection"/>
      </w:pPr>
      <w:r w:rsidRPr="00D56626">
        <w:tab/>
        <w:t>(1)</w:t>
      </w:r>
      <w:r w:rsidRPr="00D56626">
        <w:tab/>
        <w:t>Compensation is not payable to a person under this Act unless a claim for compensation is made by or on behalf of the person under this section.</w:t>
      </w:r>
    </w:p>
    <w:p w14:paraId="429BDBAB" w14:textId="77777777" w:rsidR="000B6A17" w:rsidRPr="00D56626" w:rsidRDefault="000B6A17" w:rsidP="000B6A17">
      <w:pPr>
        <w:pStyle w:val="subsection"/>
      </w:pPr>
      <w:r w:rsidRPr="00D56626">
        <w:tab/>
        <w:t>(2)</w:t>
      </w:r>
      <w:r w:rsidRPr="00D56626">
        <w:tab/>
        <w:t>A claim shall be made by giving the relevant authority:</w:t>
      </w:r>
    </w:p>
    <w:p w14:paraId="7047030A" w14:textId="77777777" w:rsidR="000B6A17" w:rsidRPr="00D56626" w:rsidRDefault="000B6A17" w:rsidP="000B6A17">
      <w:pPr>
        <w:pStyle w:val="paragraph"/>
      </w:pPr>
      <w:r w:rsidRPr="00D56626">
        <w:tab/>
        <w:t>(a)</w:t>
      </w:r>
      <w:r w:rsidRPr="00D56626">
        <w:tab/>
        <w:t>a written claim in accordance with the form approved by Comcare for the purposes of this paragraph; and</w:t>
      </w:r>
    </w:p>
    <w:p w14:paraId="6F4C8141" w14:textId="65848840" w:rsidR="000B6A17" w:rsidRPr="00D56626" w:rsidRDefault="000B6A17" w:rsidP="000B6A17">
      <w:pPr>
        <w:pStyle w:val="paragraph"/>
      </w:pPr>
      <w:r w:rsidRPr="00D56626">
        <w:tab/>
        <w:t>(b)</w:t>
      </w:r>
      <w:r w:rsidRPr="00D56626">
        <w:tab/>
        <w:t xml:space="preserve">except where the claim is for compensation under </w:t>
      </w:r>
      <w:r w:rsidR="00DF6880">
        <w:t>section 1</w:t>
      </w:r>
      <w:r w:rsidRPr="00D56626">
        <w:t>6 or 17—a certificate by a legally qualified medical practitioner in accordance with the form approved by Comcare for the purposes of this paragraph.</w:t>
      </w:r>
    </w:p>
    <w:p w14:paraId="650786BC" w14:textId="4E2065C2" w:rsidR="000B6A17" w:rsidRPr="00D56626" w:rsidRDefault="000B6A17" w:rsidP="000B6A17">
      <w:pPr>
        <w:pStyle w:val="subsection"/>
      </w:pPr>
      <w:r w:rsidRPr="00D56626">
        <w:tab/>
        <w:t>(3)</w:t>
      </w:r>
      <w:r w:rsidRPr="00D56626">
        <w:tab/>
        <w:t xml:space="preserve">Where a written claim, other than a claim for compensation under </w:t>
      </w:r>
      <w:r w:rsidR="00DF6880">
        <w:t>section 1</w:t>
      </w:r>
      <w:r w:rsidRPr="00D56626">
        <w:t xml:space="preserve">6 or 17, is given to a relevant authority under </w:t>
      </w:r>
      <w:r w:rsidR="00352F9C" w:rsidRPr="00D56626">
        <w:t>paragraph (</w:t>
      </w:r>
      <w:r w:rsidRPr="00D56626">
        <w:t xml:space="preserve">2)(a) and the claim is not accompanied by a certificate of the kind referred to in </w:t>
      </w:r>
      <w:r w:rsidR="00352F9C" w:rsidRPr="00D56626">
        <w:t>paragraph (</w:t>
      </w:r>
      <w:r w:rsidRPr="00D56626">
        <w:t>2)(b), the claim shall be taken not to have been made until such a certificate is given to that authority.</w:t>
      </w:r>
    </w:p>
    <w:p w14:paraId="6CC8B854" w14:textId="77777777" w:rsidR="00AE00CC" w:rsidRPr="00D56626" w:rsidRDefault="00AE00CC" w:rsidP="00AE00CC">
      <w:pPr>
        <w:pStyle w:val="subsection"/>
      </w:pPr>
      <w:r w:rsidRPr="00D56626">
        <w:tab/>
        <w:t>(4)</w:t>
      </w:r>
      <w:r w:rsidRPr="00D56626">
        <w:tab/>
        <w:t>If a claim relating to an employee is given to Comcare, Comcare must cause a copy of the claim to be given to the principal officer of the Entity, Commonwealth authority or licensed corporation in which the employee was employed at that time.</w:t>
      </w:r>
    </w:p>
    <w:p w14:paraId="6B546D24" w14:textId="77777777" w:rsidR="000B6A17" w:rsidRPr="00D56626" w:rsidRDefault="000B6A17" w:rsidP="000B6A17">
      <w:pPr>
        <w:pStyle w:val="subsection"/>
      </w:pPr>
      <w:r w:rsidRPr="00D56626">
        <w:tab/>
        <w:t>(5)</w:t>
      </w:r>
      <w:r w:rsidRPr="00D56626">
        <w:tab/>
        <w:t xml:space="preserve">Strict compliance with an approved form referred to in </w:t>
      </w:r>
      <w:r w:rsidR="00352F9C" w:rsidRPr="00D56626">
        <w:t>subsection (</w:t>
      </w:r>
      <w:r w:rsidRPr="00D56626">
        <w:t>2) is not required and substantial compliance is sufficient.</w:t>
      </w:r>
    </w:p>
    <w:p w14:paraId="20EBFD62" w14:textId="77777777" w:rsidR="000B6A17" w:rsidRPr="00D56626" w:rsidRDefault="000B6A17" w:rsidP="000B6A17">
      <w:pPr>
        <w:pStyle w:val="ActHead5"/>
      </w:pPr>
      <w:bookmarkStart w:id="101" w:name="_Toc191712476"/>
      <w:r w:rsidRPr="00AC7B6F">
        <w:rPr>
          <w:rStyle w:val="CharSectno"/>
        </w:rPr>
        <w:t>55</w:t>
      </w:r>
      <w:r w:rsidRPr="00D56626">
        <w:t xml:space="preserve">  Survival of claims</w:t>
      </w:r>
      <w:bookmarkEnd w:id="101"/>
    </w:p>
    <w:p w14:paraId="18646375" w14:textId="77777777" w:rsidR="000B6A17" w:rsidRPr="00D56626" w:rsidRDefault="000B6A17" w:rsidP="000B6A17">
      <w:pPr>
        <w:pStyle w:val="subsection"/>
      </w:pPr>
      <w:r w:rsidRPr="00D56626">
        <w:tab/>
        <w:t>(1)</w:t>
      </w:r>
      <w:r w:rsidRPr="00D56626">
        <w:tab/>
        <w:t>Where a person who is entitled to make a claim for compensation under this Act dies without making a claim, a claim may be made by the person’s personal representative.</w:t>
      </w:r>
    </w:p>
    <w:p w14:paraId="5E484496" w14:textId="77777777" w:rsidR="000B6A17" w:rsidRPr="00D56626" w:rsidRDefault="000B6A17" w:rsidP="000B6A17">
      <w:pPr>
        <w:pStyle w:val="subsection"/>
      </w:pPr>
      <w:r w:rsidRPr="00D56626">
        <w:lastRenderedPageBreak/>
        <w:tab/>
        <w:t>(2)</w:t>
      </w:r>
      <w:r w:rsidRPr="00D56626">
        <w:tab/>
        <w:t>A claim is not affected by the death of the claimant after the claim was served.</w:t>
      </w:r>
    </w:p>
    <w:p w14:paraId="157C1A77" w14:textId="77777777" w:rsidR="000B6A17" w:rsidRPr="00D56626" w:rsidRDefault="000B6A17" w:rsidP="000B6A17">
      <w:pPr>
        <w:pStyle w:val="subsection"/>
      </w:pPr>
      <w:r w:rsidRPr="00D56626">
        <w:tab/>
        <w:t>(3)</w:t>
      </w:r>
      <w:r w:rsidRPr="00D56626">
        <w:tab/>
        <w:t>Section</w:t>
      </w:r>
      <w:r w:rsidR="00352F9C" w:rsidRPr="00D56626">
        <w:t> </w:t>
      </w:r>
      <w:r w:rsidRPr="00D56626">
        <w:t>111 applies in relation to an amount payable under a determination made in respect of a claim referred to in this section as if the deceased person had died after the determination was made.</w:t>
      </w:r>
    </w:p>
    <w:p w14:paraId="55101741" w14:textId="77777777" w:rsidR="000B6A17" w:rsidRPr="00D56626" w:rsidRDefault="000B6A17" w:rsidP="000B6A17">
      <w:pPr>
        <w:pStyle w:val="subsection"/>
      </w:pPr>
      <w:r w:rsidRPr="00D56626">
        <w:tab/>
        <w:t>(4)</w:t>
      </w:r>
      <w:r w:rsidRPr="00D56626">
        <w:tab/>
        <w:t>This section does not apply in relation to a claim for compensation under section</w:t>
      </w:r>
      <w:r w:rsidR="00352F9C" w:rsidRPr="00D56626">
        <w:t> </w:t>
      </w:r>
      <w:r w:rsidRPr="00D56626">
        <w:t>27.</w:t>
      </w:r>
    </w:p>
    <w:p w14:paraId="6558F227" w14:textId="77777777" w:rsidR="000B6A17" w:rsidRPr="00D56626" w:rsidRDefault="000B6A17" w:rsidP="000B6A17">
      <w:pPr>
        <w:pStyle w:val="ActHead5"/>
      </w:pPr>
      <w:bookmarkStart w:id="102" w:name="_Toc191712477"/>
      <w:r w:rsidRPr="00AC7B6F">
        <w:rPr>
          <w:rStyle w:val="CharSectno"/>
        </w:rPr>
        <w:t>56</w:t>
      </w:r>
      <w:r w:rsidRPr="00D56626">
        <w:t xml:space="preserve">  Claims may not be made in certain cases</w:t>
      </w:r>
      <w:bookmarkEnd w:id="102"/>
    </w:p>
    <w:p w14:paraId="204E9E55" w14:textId="04C7C45C" w:rsidR="000B6A17" w:rsidRPr="00D56626" w:rsidRDefault="000B6A17" w:rsidP="000B6A17">
      <w:pPr>
        <w:pStyle w:val="subsection"/>
      </w:pPr>
      <w:r w:rsidRPr="00D56626">
        <w:tab/>
      </w:r>
      <w:r w:rsidRPr="00D56626">
        <w:tab/>
        <w:t>Where an amount is paid to, or in accordance with the directions of, a relevant authority under sub</w:t>
      </w:r>
      <w:r w:rsidR="00DF6880">
        <w:t>section 1</w:t>
      </w:r>
      <w:r w:rsidRPr="00D56626">
        <w:t xml:space="preserve">7(3) or (4), for the benefit of a dependant of a deceased employee, by whom, or on whose behalf, a claim was made for compensation under </w:t>
      </w:r>
      <w:r w:rsidR="00DF6880">
        <w:t>section 1</w:t>
      </w:r>
      <w:r w:rsidRPr="00D56626">
        <w:t>7, no other dependant of that employee is entitled to claim compensation under that section after the day on which that amount is so paid.</w:t>
      </w:r>
    </w:p>
    <w:p w14:paraId="031CE665" w14:textId="77777777" w:rsidR="000B6A17" w:rsidRPr="00D56626" w:rsidRDefault="000B6A17" w:rsidP="000B6A17">
      <w:pPr>
        <w:pStyle w:val="ActHead5"/>
      </w:pPr>
      <w:bookmarkStart w:id="103" w:name="_Toc191712478"/>
      <w:r w:rsidRPr="00AC7B6F">
        <w:rPr>
          <w:rStyle w:val="CharSectno"/>
        </w:rPr>
        <w:t>57</w:t>
      </w:r>
      <w:r w:rsidRPr="00D56626">
        <w:t xml:space="preserve">  Power to require medical examination</w:t>
      </w:r>
      <w:bookmarkEnd w:id="103"/>
    </w:p>
    <w:p w14:paraId="06BF570F" w14:textId="77777777" w:rsidR="000B6A17" w:rsidRPr="00D56626" w:rsidRDefault="000B6A17" w:rsidP="000B6A17">
      <w:pPr>
        <w:pStyle w:val="subsection"/>
      </w:pPr>
      <w:r w:rsidRPr="00D56626">
        <w:tab/>
        <w:t>(1)</w:t>
      </w:r>
      <w:r w:rsidRPr="00D56626">
        <w:tab/>
        <w:t>Where:</w:t>
      </w:r>
    </w:p>
    <w:p w14:paraId="757B8DED" w14:textId="77777777" w:rsidR="000B6A17" w:rsidRPr="00D56626" w:rsidRDefault="000B6A17" w:rsidP="000B6A17">
      <w:pPr>
        <w:pStyle w:val="paragraph"/>
      </w:pPr>
      <w:r w:rsidRPr="00D56626">
        <w:tab/>
        <w:t>(a)</w:t>
      </w:r>
      <w:r w:rsidRPr="00D56626">
        <w:tab/>
        <w:t>a notice has been given to a relevant authority under section</w:t>
      </w:r>
      <w:r w:rsidR="00352F9C" w:rsidRPr="00D56626">
        <w:t> </w:t>
      </w:r>
      <w:r w:rsidRPr="00D56626">
        <w:t>53 in relation to an employee; or</w:t>
      </w:r>
    </w:p>
    <w:p w14:paraId="2000A5C4" w14:textId="77777777" w:rsidR="000B6A17" w:rsidRPr="00D56626" w:rsidRDefault="000B6A17" w:rsidP="000B6A17">
      <w:pPr>
        <w:pStyle w:val="paragraph"/>
      </w:pPr>
      <w:r w:rsidRPr="00D56626">
        <w:tab/>
        <w:t>(b)</w:t>
      </w:r>
      <w:r w:rsidRPr="00D56626">
        <w:tab/>
        <w:t>an employee has made a claim for compensation under section</w:t>
      </w:r>
      <w:r w:rsidR="00352F9C" w:rsidRPr="00D56626">
        <w:t> </w:t>
      </w:r>
      <w:r w:rsidRPr="00D56626">
        <w:t>54;</w:t>
      </w:r>
    </w:p>
    <w:p w14:paraId="53E41151" w14:textId="77777777" w:rsidR="000B6A17" w:rsidRPr="00D56626" w:rsidRDefault="000B6A17" w:rsidP="000B6A17">
      <w:pPr>
        <w:pStyle w:val="subsection2"/>
      </w:pPr>
      <w:r w:rsidRPr="00D56626">
        <w:t>the relevant authority may require the employee to undergo an examination by one legally qualified medical practitioner nominated by the relevant authority.</w:t>
      </w:r>
    </w:p>
    <w:p w14:paraId="1E571CAD" w14:textId="77777777" w:rsidR="009272D1" w:rsidRPr="00D56626" w:rsidRDefault="009272D1" w:rsidP="009272D1">
      <w:pPr>
        <w:pStyle w:val="subsection"/>
      </w:pPr>
      <w:r w:rsidRPr="00D56626">
        <w:tab/>
        <w:t>(1A)</w:t>
      </w:r>
      <w:r w:rsidRPr="00D56626">
        <w:tab/>
        <w:t>In deciding whether to require an examination under subsection (1), the relevant authority must comply with the approved Rehabilitation Assessments and Examinations Guide.</w:t>
      </w:r>
    </w:p>
    <w:p w14:paraId="0EF3D757" w14:textId="77777777" w:rsidR="009272D1" w:rsidRPr="00D56626" w:rsidRDefault="009272D1" w:rsidP="009272D1">
      <w:pPr>
        <w:pStyle w:val="notetext"/>
      </w:pPr>
      <w:r w:rsidRPr="00D56626">
        <w:t>Note:</w:t>
      </w:r>
      <w:r w:rsidRPr="00D56626">
        <w:tab/>
        <w:t>The Guide is prepared by Comcare under section 57A.</w:t>
      </w:r>
    </w:p>
    <w:p w14:paraId="6F792458" w14:textId="1B485C4F" w:rsidR="000B6A17" w:rsidRPr="00D56626" w:rsidRDefault="000B6A17" w:rsidP="000B6A17">
      <w:pPr>
        <w:pStyle w:val="subsection"/>
      </w:pPr>
      <w:r w:rsidRPr="00D56626">
        <w:tab/>
        <w:t>(2)</w:t>
      </w:r>
      <w:r w:rsidRPr="00D56626">
        <w:tab/>
        <w:t xml:space="preserve">Where an employee refuses or fails, without reasonable excuse, to undergo an examination, or in any way obstructs an examination, </w:t>
      </w:r>
      <w:r w:rsidRPr="00D56626">
        <w:lastRenderedPageBreak/>
        <w:t>the employee’s rights to compensation under this Act, and to institute or continue any proceedings under this Act in relation to compensation, are suspended until the examination takes place.</w:t>
      </w:r>
    </w:p>
    <w:p w14:paraId="15742E98" w14:textId="77777777" w:rsidR="000B6A17" w:rsidRPr="00D56626" w:rsidRDefault="000B6A17" w:rsidP="000B6A17">
      <w:pPr>
        <w:pStyle w:val="subsection"/>
        <w:keepLines/>
      </w:pPr>
      <w:r w:rsidRPr="00D56626">
        <w:tab/>
        <w:t>(3)</w:t>
      </w:r>
      <w:r w:rsidRPr="00D56626">
        <w:tab/>
        <w:t>The relevant authority shall pay the cost of conducting any examination required under this section and is liable to pay to the employee an amount equal to the amount of the expenditure reasonably incurred by the employee in making a necessary journey in connection with the examination or remaining, for the purpose of the examination, at a place to which the employee has made a journey for that purpose.</w:t>
      </w:r>
    </w:p>
    <w:p w14:paraId="252C42FB" w14:textId="77777777" w:rsidR="000B6A17" w:rsidRPr="00D56626" w:rsidRDefault="000B6A17" w:rsidP="000B6A17">
      <w:pPr>
        <w:pStyle w:val="subsection"/>
      </w:pPr>
      <w:r w:rsidRPr="00D56626">
        <w:tab/>
        <w:t>(4)</w:t>
      </w:r>
      <w:r w:rsidRPr="00D56626">
        <w:tab/>
        <w:t xml:space="preserve">The matters to which the relevant authority is to have regard in deciding questions arising under </w:t>
      </w:r>
      <w:r w:rsidR="00352F9C" w:rsidRPr="00D56626">
        <w:t>subsection (</w:t>
      </w:r>
      <w:r w:rsidRPr="00D56626">
        <w:t>3) include:</w:t>
      </w:r>
    </w:p>
    <w:p w14:paraId="2E124EC8" w14:textId="77777777" w:rsidR="000B6A17" w:rsidRPr="00D56626" w:rsidRDefault="000B6A17" w:rsidP="000B6A17">
      <w:pPr>
        <w:pStyle w:val="paragraph"/>
      </w:pPr>
      <w:r w:rsidRPr="00D56626">
        <w:tab/>
        <w:t>(a)</w:t>
      </w:r>
      <w:r w:rsidRPr="00D56626">
        <w:tab/>
        <w:t>the means of transport available to the employee for the journey;</w:t>
      </w:r>
    </w:p>
    <w:p w14:paraId="0F651FF5" w14:textId="77777777" w:rsidR="000B6A17" w:rsidRPr="00D56626" w:rsidRDefault="000B6A17" w:rsidP="000B6A17">
      <w:pPr>
        <w:pStyle w:val="paragraph"/>
      </w:pPr>
      <w:r w:rsidRPr="00D56626">
        <w:tab/>
        <w:t>(b)</w:t>
      </w:r>
      <w:r w:rsidRPr="00D56626">
        <w:tab/>
        <w:t>the route or routes by which the employee could have travelled; and</w:t>
      </w:r>
    </w:p>
    <w:p w14:paraId="3587B08D" w14:textId="77777777" w:rsidR="000B6A17" w:rsidRPr="00D56626" w:rsidRDefault="000B6A17" w:rsidP="000B6A17">
      <w:pPr>
        <w:pStyle w:val="paragraph"/>
      </w:pPr>
      <w:r w:rsidRPr="00D56626">
        <w:tab/>
        <w:t>(c)</w:t>
      </w:r>
      <w:r w:rsidRPr="00D56626">
        <w:tab/>
        <w:t>the accommodation available to the employee.</w:t>
      </w:r>
    </w:p>
    <w:p w14:paraId="318CF40E" w14:textId="77777777" w:rsidR="000B6A17" w:rsidRPr="00D56626" w:rsidRDefault="000B6A17" w:rsidP="000B6A17">
      <w:pPr>
        <w:pStyle w:val="subsection"/>
      </w:pPr>
      <w:r w:rsidRPr="00D56626">
        <w:tab/>
        <w:t>(5)</w:t>
      </w:r>
      <w:r w:rsidRPr="00D56626">
        <w:tab/>
        <w:t xml:space="preserve">Where an employee’s right to compensation is suspended under </w:t>
      </w:r>
      <w:r w:rsidR="00352F9C" w:rsidRPr="00D56626">
        <w:t>subsection (</w:t>
      </w:r>
      <w:r w:rsidRPr="00D56626">
        <w:t>2), compensation is not payable in respect of the period of the suspension.</w:t>
      </w:r>
    </w:p>
    <w:p w14:paraId="5780918E" w14:textId="77777777" w:rsidR="009272D1" w:rsidRPr="00D56626" w:rsidRDefault="009272D1" w:rsidP="009272D1">
      <w:pPr>
        <w:pStyle w:val="ActHead5"/>
      </w:pPr>
      <w:bookmarkStart w:id="104" w:name="_Toc191712479"/>
      <w:r w:rsidRPr="00AC7B6F">
        <w:rPr>
          <w:rStyle w:val="CharSectno"/>
        </w:rPr>
        <w:t>57A</w:t>
      </w:r>
      <w:r w:rsidRPr="00D56626">
        <w:t xml:space="preserve">  Guide for Arranging Rehabilitation Assessments and Requiring Examinations</w:t>
      </w:r>
      <w:bookmarkEnd w:id="104"/>
    </w:p>
    <w:p w14:paraId="7A5CD9A9" w14:textId="77777777" w:rsidR="009272D1" w:rsidRPr="00D56626" w:rsidRDefault="009272D1" w:rsidP="009272D1">
      <w:pPr>
        <w:pStyle w:val="subsection"/>
      </w:pPr>
      <w:r w:rsidRPr="00D56626">
        <w:tab/>
        <w:t>(1)</w:t>
      </w:r>
      <w:r w:rsidRPr="00D56626">
        <w:tab/>
        <w:t xml:space="preserve">Comcare must, in consultation with the Commission, prepare a written document to be called the “Guide for Arranging Rehabilitation Assessments and Requiring Examinations” (the </w:t>
      </w:r>
      <w:r w:rsidRPr="00D56626">
        <w:rPr>
          <w:b/>
          <w:i/>
        </w:rPr>
        <w:t>Guide</w:t>
      </w:r>
      <w:r w:rsidRPr="00D56626">
        <w:t>).</w:t>
      </w:r>
    </w:p>
    <w:p w14:paraId="571729DF" w14:textId="4E3085EB" w:rsidR="009272D1" w:rsidRPr="00D56626" w:rsidRDefault="009272D1" w:rsidP="009272D1">
      <w:pPr>
        <w:pStyle w:val="subsection"/>
      </w:pPr>
      <w:r w:rsidRPr="00D56626">
        <w:tab/>
        <w:t>(2)</w:t>
      </w:r>
      <w:r w:rsidRPr="00D56626">
        <w:tab/>
        <w:t>The object of the Guide is to support ethical, transparent and accountable decision</w:t>
      </w:r>
      <w:r w:rsidR="00DF6880">
        <w:noBreakHyphen/>
      </w:r>
      <w:r w:rsidRPr="00D56626">
        <w:t>making in relation to arranging a rehabilitation assessment of an employee under subsection 36(1), or requiring an employee to undergo an examination under subsection 36(3) or 57(1), including appropriate consideration of the employee’s personal circumstances.</w:t>
      </w:r>
    </w:p>
    <w:p w14:paraId="2EAE250F" w14:textId="77777777" w:rsidR="009272D1" w:rsidRPr="00D56626" w:rsidRDefault="009272D1" w:rsidP="009272D1">
      <w:pPr>
        <w:pStyle w:val="subsection"/>
      </w:pPr>
      <w:r w:rsidRPr="00D56626">
        <w:lastRenderedPageBreak/>
        <w:tab/>
        <w:t>(3)</w:t>
      </w:r>
      <w:r w:rsidRPr="00D56626">
        <w:tab/>
        <w:t>The Guide must:</w:t>
      </w:r>
    </w:p>
    <w:p w14:paraId="69D06A24" w14:textId="77777777" w:rsidR="009272D1" w:rsidRPr="00D56626" w:rsidRDefault="009272D1" w:rsidP="009272D1">
      <w:pPr>
        <w:pStyle w:val="paragraph"/>
      </w:pPr>
      <w:r w:rsidRPr="00D56626">
        <w:tab/>
        <w:t>(a)</w:t>
      </w:r>
      <w:r w:rsidRPr="00D56626">
        <w:tab/>
        <w:t>provide that, for the purposes of a rehabilitation assessment or examination of an employee:</w:t>
      </w:r>
    </w:p>
    <w:p w14:paraId="7B84E208" w14:textId="77777777" w:rsidR="009272D1" w:rsidRPr="00D56626" w:rsidRDefault="009272D1" w:rsidP="009272D1">
      <w:pPr>
        <w:pStyle w:val="paragraphsub"/>
      </w:pPr>
      <w:r w:rsidRPr="00D56626">
        <w:tab/>
        <w:t>(i)</w:t>
      </w:r>
      <w:r w:rsidRPr="00D56626">
        <w:tab/>
        <w:t>information in relation to the employee should be sought from the employee’s treating practitioner; and</w:t>
      </w:r>
    </w:p>
    <w:p w14:paraId="33E04FE2" w14:textId="77777777" w:rsidR="009272D1" w:rsidRPr="00D56626" w:rsidRDefault="009272D1" w:rsidP="009272D1">
      <w:pPr>
        <w:pStyle w:val="paragraphsub"/>
      </w:pPr>
      <w:r w:rsidRPr="00D56626">
        <w:tab/>
        <w:t>(ii)</w:t>
      </w:r>
      <w:r w:rsidRPr="00D56626">
        <w:tab/>
        <w:t>the employee’s treating practitioner and the information (if any) provided by the treating practitioner should be relied on as much as possible before a referral is made to an independent medical practitioner, or other qualified person, in relation to the employee; and</w:t>
      </w:r>
    </w:p>
    <w:p w14:paraId="3F65580F" w14:textId="77777777" w:rsidR="009272D1" w:rsidRPr="00D56626" w:rsidRDefault="009272D1" w:rsidP="009272D1">
      <w:pPr>
        <w:pStyle w:val="paragraph"/>
      </w:pPr>
      <w:r w:rsidRPr="00D56626">
        <w:tab/>
        <w:t>(b)</w:t>
      </w:r>
      <w:r w:rsidRPr="00D56626">
        <w:tab/>
        <w:t>specify the circumstances in which it is appropriate to require an employee to undergo a rehabilitation assessment or examination; and</w:t>
      </w:r>
    </w:p>
    <w:p w14:paraId="2DF011D0" w14:textId="77777777" w:rsidR="009272D1" w:rsidRPr="00D56626" w:rsidRDefault="009272D1" w:rsidP="009272D1">
      <w:pPr>
        <w:pStyle w:val="paragraph"/>
      </w:pPr>
      <w:r w:rsidRPr="00D56626">
        <w:tab/>
        <w:t>(c)</w:t>
      </w:r>
      <w:r w:rsidRPr="00D56626">
        <w:tab/>
        <w:t>specify limitations on the frequency and number of rehabilitation assessments or examinations that an employee may be required to undergo; and</w:t>
      </w:r>
    </w:p>
    <w:p w14:paraId="6DE834A6" w14:textId="77777777" w:rsidR="009272D1" w:rsidRPr="00D56626" w:rsidRDefault="009272D1" w:rsidP="009272D1">
      <w:pPr>
        <w:pStyle w:val="paragraph"/>
      </w:pPr>
      <w:r w:rsidRPr="00D56626">
        <w:tab/>
        <w:t>(d)</w:t>
      </w:r>
      <w:r w:rsidRPr="00D56626">
        <w:tab/>
        <w:t>specify the qualifications of the person or, if required under section 36, the panel of persons who may conduct a rehabilitation assessment or an examination of an employee; and</w:t>
      </w:r>
    </w:p>
    <w:p w14:paraId="0038A737" w14:textId="77777777" w:rsidR="009272D1" w:rsidRPr="00D56626" w:rsidRDefault="009272D1" w:rsidP="009272D1">
      <w:pPr>
        <w:pStyle w:val="paragraph"/>
      </w:pPr>
      <w:r w:rsidRPr="00D56626">
        <w:tab/>
        <w:t>(e)</w:t>
      </w:r>
      <w:r w:rsidRPr="00D56626">
        <w:tab/>
        <w:t>require the rehabilitation authority or the relevant authority (as the case requires) to seek, and take into account, the views of an employee, who is required to undergo a rehabilitation assessment or examination, about the selection of the person or, if required under section 36, the panel of persons who are to conduct the rehabilitation assessment or examination; and</w:t>
      </w:r>
    </w:p>
    <w:p w14:paraId="18739378" w14:textId="77777777" w:rsidR="009272D1" w:rsidRPr="00D56626" w:rsidRDefault="009272D1" w:rsidP="009272D1">
      <w:pPr>
        <w:pStyle w:val="paragraph"/>
      </w:pPr>
      <w:r w:rsidRPr="00D56626">
        <w:tab/>
        <w:t>(f)</w:t>
      </w:r>
      <w:r w:rsidRPr="00D56626">
        <w:tab/>
        <w:t>require that an employee who is required to undergo a rehabilitation assessment or examination be given a notice of the employee’s rights relating to the rehabilitation assessment or examination.</w:t>
      </w:r>
    </w:p>
    <w:p w14:paraId="24ED15B3" w14:textId="77777777" w:rsidR="009272D1" w:rsidRPr="00D56626" w:rsidRDefault="009272D1" w:rsidP="009272D1">
      <w:pPr>
        <w:pStyle w:val="notetext"/>
      </w:pPr>
      <w:r w:rsidRPr="00D56626">
        <w:t>Note 1:</w:t>
      </w:r>
      <w:r w:rsidRPr="00D56626">
        <w:tab/>
        <w:t>For the purposes of paragraph (a), an employee’s treating medical practitioner may be nominated to conduct a rehabilitation assessment or examination of the employee.</w:t>
      </w:r>
    </w:p>
    <w:p w14:paraId="3666313A" w14:textId="77777777" w:rsidR="009272D1" w:rsidRPr="00D56626" w:rsidRDefault="009272D1" w:rsidP="009272D1">
      <w:pPr>
        <w:pStyle w:val="notetext"/>
      </w:pPr>
      <w:r w:rsidRPr="00D56626">
        <w:t>Note 2:</w:t>
      </w:r>
      <w:r w:rsidRPr="00D56626">
        <w:tab/>
        <w:t xml:space="preserve">For the purposes of paragraphs (d) and (e), if a relevant authority requires an employee to undergo an examination under </w:t>
      </w:r>
      <w:r w:rsidRPr="00D56626">
        <w:lastRenderedPageBreak/>
        <w:t>subsection 57(1), the examination must be conducted by one legally qualified medical practitioner nominated by the relevant authority.</w:t>
      </w:r>
    </w:p>
    <w:p w14:paraId="097B48C7" w14:textId="77777777" w:rsidR="009272D1" w:rsidRPr="00D56626" w:rsidRDefault="009272D1" w:rsidP="009272D1">
      <w:pPr>
        <w:pStyle w:val="subsection"/>
      </w:pPr>
      <w:r w:rsidRPr="00D56626">
        <w:tab/>
        <w:t>(4)</w:t>
      </w:r>
      <w:r w:rsidRPr="00D56626">
        <w:tab/>
        <w:t>The Guide may provide for any other relevant matter.</w:t>
      </w:r>
    </w:p>
    <w:p w14:paraId="59A3B170" w14:textId="77777777" w:rsidR="009272D1" w:rsidRPr="00D56626" w:rsidRDefault="009272D1" w:rsidP="009272D1">
      <w:pPr>
        <w:pStyle w:val="subsection"/>
      </w:pPr>
      <w:r w:rsidRPr="00D56626">
        <w:tab/>
        <w:t>(5)</w:t>
      </w:r>
      <w:r w:rsidRPr="00D56626">
        <w:tab/>
        <w:t>Comcare may, in consultation with the Commission, prepare a written document varying or revoking the approved Guide.</w:t>
      </w:r>
    </w:p>
    <w:p w14:paraId="77DB09E6" w14:textId="77777777" w:rsidR="009272D1" w:rsidRPr="00D56626" w:rsidRDefault="009272D1" w:rsidP="009272D1">
      <w:pPr>
        <w:pStyle w:val="subsection"/>
      </w:pPr>
      <w:r w:rsidRPr="00D56626">
        <w:tab/>
        <w:t>(6)</w:t>
      </w:r>
      <w:r w:rsidRPr="00D56626">
        <w:tab/>
        <w:t>A Guide prepared under subsection (1), and a document prepared under subsection (5), must be approved by the Minister.</w:t>
      </w:r>
    </w:p>
    <w:p w14:paraId="2917B232" w14:textId="77777777" w:rsidR="009272D1" w:rsidRPr="00D56626" w:rsidRDefault="009272D1" w:rsidP="009272D1">
      <w:pPr>
        <w:pStyle w:val="subsection"/>
      </w:pPr>
      <w:r w:rsidRPr="00D56626">
        <w:tab/>
        <w:t>(7)</w:t>
      </w:r>
      <w:r w:rsidRPr="00D56626">
        <w:tab/>
        <w:t>A Guide prepared under subsection (1) is a legislative instrument made by the Minister on the day on which the Guide is approved by the Minister.</w:t>
      </w:r>
    </w:p>
    <w:p w14:paraId="0D1BE289" w14:textId="77777777" w:rsidR="009272D1" w:rsidRPr="00D56626" w:rsidRDefault="009272D1" w:rsidP="009272D1">
      <w:pPr>
        <w:pStyle w:val="subsection"/>
      </w:pPr>
      <w:r w:rsidRPr="00D56626">
        <w:tab/>
        <w:t>(8)</w:t>
      </w:r>
      <w:r w:rsidRPr="00D56626">
        <w:tab/>
        <w:t>A document prepared under subsection (5) is a legislative instrument made by the Minister on the day on which the document is approved by the Minister.</w:t>
      </w:r>
    </w:p>
    <w:p w14:paraId="28F58F51" w14:textId="36CF2EC7" w:rsidR="000B6A17" w:rsidRPr="00D56626" w:rsidRDefault="000B6A17" w:rsidP="000B6A17">
      <w:pPr>
        <w:pStyle w:val="ActHead5"/>
      </w:pPr>
      <w:bookmarkStart w:id="105" w:name="_Toc191712480"/>
      <w:r w:rsidRPr="00AC7B6F">
        <w:rPr>
          <w:rStyle w:val="CharSectno"/>
        </w:rPr>
        <w:t>58</w:t>
      </w:r>
      <w:r w:rsidRPr="00D56626">
        <w:t xml:space="preserve">  Power to request the provision of information</w:t>
      </w:r>
      <w:bookmarkEnd w:id="105"/>
    </w:p>
    <w:p w14:paraId="6F87EB3E" w14:textId="77777777" w:rsidR="000B6A17" w:rsidRPr="00D56626" w:rsidRDefault="000B6A17" w:rsidP="000B6A17">
      <w:pPr>
        <w:pStyle w:val="subsection"/>
      </w:pPr>
      <w:r w:rsidRPr="00D56626">
        <w:tab/>
        <w:t>(1)</w:t>
      </w:r>
      <w:r w:rsidRPr="00D56626">
        <w:tab/>
        <w:t>Where a relevant authority has received a claim and is satisfied that the claimant:</w:t>
      </w:r>
    </w:p>
    <w:p w14:paraId="4C589B0A" w14:textId="77777777" w:rsidR="000B6A17" w:rsidRPr="00D56626" w:rsidRDefault="000B6A17" w:rsidP="000B6A17">
      <w:pPr>
        <w:pStyle w:val="paragraph"/>
      </w:pPr>
      <w:r w:rsidRPr="00D56626">
        <w:tab/>
        <w:t>(a)</w:t>
      </w:r>
      <w:r w:rsidRPr="00D56626">
        <w:tab/>
        <w:t>has information or a document that is relevant to the claim; or</w:t>
      </w:r>
    </w:p>
    <w:p w14:paraId="7E40AFA9" w14:textId="77777777" w:rsidR="000B6A17" w:rsidRPr="00D56626" w:rsidRDefault="000B6A17" w:rsidP="000B6A17">
      <w:pPr>
        <w:pStyle w:val="paragraph"/>
      </w:pPr>
      <w:r w:rsidRPr="00D56626">
        <w:tab/>
        <w:t>(b)</w:t>
      </w:r>
      <w:r w:rsidRPr="00D56626">
        <w:tab/>
        <w:t>may obtain such information or a copy of such a document without unreasonable expense or inconvenience;</w:t>
      </w:r>
    </w:p>
    <w:p w14:paraId="129FEF37" w14:textId="77777777" w:rsidR="000B6A17" w:rsidRPr="00D56626" w:rsidRDefault="000B6A17" w:rsidP="000B6A17">
      <w:pPr>
        <w:pStyle w:val="subsection2"/>
      </w:pPr>
      <w:r w:rsidRPr="00D56626">
        <w:t>the relevant authority may, by notice in writing given to the claimant, request the claimant to give that information or a copy of that document to the relevant authority within 28 days after the date of the notice or within such further period (if any) as the relevant authority, on the request of the claimant, allows.</w:t>
      </w:r>
    </w:p>
    <w:p w14:paraId="1CA8DE89" w14:textId="77777777" w:rsidR="000B6A17" w:rsidRPr="00D56626" w:rsidRDefault="000B6A17" w:rsidP="000B6A17">
      <w:pPr>
        <w:pStyle w:val="subsection"/>
        <w:keepLines/>
      </w:pPr>
      <w:r w:rsidRPr="00D56626">
        <w:tab/>
        <w:t>(2)</w:t>
      </w:r>
      <w:r w:rsidRPr="00D56626">
        <w:tab/>
        <w:t xml:space="preserve">A claimant who has received a notice under </w:t>
      </w:r>
      <w:r w:rsidR="00352F9C" w:rsidRPr="00D56626">
        <w:t>subsection (</w:t>
      </w:r>
      <w:r w:rsidRPr="00D56626">
        <w:t>1) shall be taken to have complied with the notice if the claimant gives the relevant authority the information or document specified in the notice within 28 days after the date of notice or within such further period (if any) as the relevant authority has allowed.</w:t>
      </w:r>
    </w:p>
    <w:p w14:paraId="156DE12C" w14:textId="77777777" w:rsidR="000B6A17" w:rsidRPr="00D56626" w:rsidRDefault="000B6A17" w:rsidP="000B6A17">
      <w:pPr>
        <w:pStyle w:val="subsection"/>
      </w:pPr>
      <w:r w:rsidRPr="00D56626">
        <w:lastRenderedPageBreak/>
        <w:tab/>
        <w:t>(3)</w:t>
      </w:r>
      <w:r w:rsidRPr="00D56626">
        <w:tab/>
        <w:t xml:space="preserve">Where a claimant refuses or fails, without reasonable excuse, to comply with a notice under </w:t>
      </w:r>
      <w:r w:rsidR="00352F9C" w:rsidRPr="00D56626">
        <w:t>subsection (</w:t>
      </w:r>
      <w:r w:rsidRPr="00D56626">
        <w:t>1), the relevant authority may refuse to deal with the claim until the claimant gives the relevant authority the information, or a copy of the document, specified in the notice.</w:t>
      </w:r>
    </w:p>
    <w:p w14:paraId="33641FB0" w14:textId="77777777" w:rsidR="000B6A17" w:rsidRPr="00D56626" w:rsidRDefault="000B6A17" w:rsidP="000B6A17">
      <w:pPr>
        <w:pStyle w:val="ActHead5"/>
      </w:pPr>
      <w:bookmarkStart w:id="106" w:name="_Toc191712481"/>
      <w:r w:rsidRPr="00AC7B6F">
        <w:rPr>
          <w:rStyle w:val="CharSectno"/>
        </w:rPr>
        <w:t>59</w:t>
      </w:r>
      <w:r w:rsidRPr="00D56626">
        <w:t xml:space="preserve">  Certain documents to be supplied on request</w:t>
      </w:r>
      <w:bookmarkEnd w:id="106"/>
    </w:p>
    <w:p w14:paraId="23208073" w14:textId="77777777" w:rsidR="000B6A17" w:rsidRPr="00D56626" w:rsidRDefault="000B6A17" w:rsidP="000B6A17">
      <w:pPr>
        <w:pStyle w:val="subsection"/>
      </w:pPr>
      <w:r w:rsidRPr="00D56626">
        <w:tab/>
        <w:t>(1)</w:t>
      </w:r>
      <w:r w:rsidRPr="00D56626">
        <w:tab/>
        <w:t>A relevant authority shall:</w:t>
      </w:r>
    </w:p>
    <w:p w14:paraId="30EC89A1" w14:textId="77777777" w:rsidR="000B6A17" w:rsidRPr="00D56626" w:rsidRDefault="000B6A17" w:rsidP="000B6A17">
      <w:pPr>
        <w:pStyle w:val="paragraph"/>
      </w:pPr>
      <w:r w:rsidRPr="00D56626">
        <w:tab/>
        <w:t>(a)</w:t>
      </w:r>
      <w:r w:rsidRPr="00D56626">
        <w:tab/>
        <w:t>on request by a claimant—give to the claimant any document held by the authority that relates to the claimant’s claim; or</w:t>
      </w:r>
    </w:p>
    <w:p w14:paraId="7D68B4C2" w14:textId="77777777" w:rsidR="000B6A17" w:rsidRPr="00D56626" w:rsidRDefault="000B6A17" w:rsidP="000B6A17">
      <w:pPr>
        <w:pStyle w:val="paragraph"/>
      </w:pPr>
      <w:r w:rsidRPr="00D56626">
        <w:tab/>
        <w:t>(b)</w:t>
      </w:r>
      <w:r w:rsidRPr="00D56626">
        <w:tab/>
        <w:t>on request by the Commonwealth in respect of a claim affecting the Commonwealth or a Commonwealth authority—give to the Commonwealth any document held by the relevant authority that relates to the claim; or</w:t>
      </w:r>
    </w:p>
    <w:p w14:paraId="34EB7D6C" w14:textId="77777777" w:rsidR="000B6A17" w:rsidRPr="00D56626" w:rsidRDefault="000B6A17" w:rsidP="000B6A17">
      <w:pPr>
        <w:pStyle w:val="paragraph"/>
      </w:pPr>
      <w:r w:rsidRPr="00D56626">
        <w:tab/>
        <w:t>(c)</w:t>
      </w:r>
      <w:r w:rsidRPr="00D56626">
        <w:tab/>
        <w:t>on request by a licensed corporation in respect of a claim affecting the corporation—give to the corporation any document held by the relevant authority that relates to the claim.</w:t>
      </w:r>
    </w:p>
    <w:p w14:paraId="49377751" w14:textId="77777777" w:rsidR="000B6A17" w:rsidRPr="00D56626" w:rsidRDefault="000B6A17" w:rsidP="000B6A17">
      <w:pPr>
        <w:pStyle w:val="subsection"/>
      </w:pPr>
      <w:r w:rsidRPr="00D56626">
        <w:tab/>
        <w:t>(2)</w:t>
      </w:r>
      <w:r w:rsidRPr="00D56626">
        <w:tab/>
        <w:t>This section also applies in relation to the determination of a request under section</w:t>
      </w:r>
      <w:r w:rsidR="00352F9C" w:rsidRPr="00D56626">
        <w:t> </w:t>
      </w:r>
      <w:r w:rsidRPr="00D56626">
        <w:t>25 and for that purpose:</w:t>
      </w:r>
    </w:p>
    <w:p w14:paraId="6FE94B85" w14:textId="77777777" w:rsidR="000B6A17" w:rsidRPr="00D56626" w:rsidRDefault="000B6A17" w:rsidP="000B6A17">
      <w:pPr>
        <w:pStyle w:val="paragraph"/>
      </w:pPr>
      <w:r w:rsidRPr="00D56626">
        <w:tab/>
        <w:t>(a)</w:t>
      </w:r>
      <w:r w:rsidRPr="00D56626">
        <w:tab/>
        <w:t>a reference to a claim shall be read as a reference to the request under that section; and</w:t>
      </w:r>
    </w:p>
    <w:p w14:paraId="64031923" w14:textId="77777777" w:rsidR="000B6A17" w:rsidRPr="00D56626" w:rsidRDefault="000B6A17" w:rsidP="000B6A17">
      <w:pPr>
        <w:pStyle w:val="paragraph"/>
      </w:pPr>
      <w:r w:rsidRPr="00D56626">
        <w:tab/>
        <w:t>(b)</w:t>
      </w:r>
      <w:r w:rsidRPr="00D56626">
        <w:tab/>
        <w:t>a reference to the claimant shall be read as a reference to the person who made the request.</w:t>
      </w:r>
    </w:p>
    <w:p w14:paraId="65E83C3D" w14:textId="77777777" w:rsidR="000B6A17" w:rsidRPr="00D56626" w:rsidRDefault="000B6A17" w:rsidP="00EC04C2">
      <w:pPr>
        <w:pStyle w:val="ActHead2"/>
        <w:pageBreakBefore/>
      </w:pPr>
      <w:bookmarkStart w:id="107" w:name="_Toc191712482"/>
      <w:r w:rsidRPr="00AC7B6F">
        <w:rPr>
          <w:rStyle w:val="CharPartNo"/>
        </w:rPr>
        <w:lastRenderedPageBreak/>
        <w:t>Part</w:t>
      </w:r>
      <w:r w:rsidR="006C251E" w:rsidRPr="00AC7B6F">
        <w:rPr>
          <w:rStyle w:val="CharPartNo"/>
        </w:rPr>
        <w:t> </w:t>
      </w:r>
      <w:r w:rsidRPr="00AC7B6F">
        <w:rPr>
          <w:rStyle w:val="CharPartNo"/>
        </w:rPr>
        <w:t>VI</w:t>
      </w:r>
      <w:r w:rsidRPr="00D56626">
        <w:t>—</w:t>
      </w:r>
      <w:r w:rsidRPr="00AC7B6F">
        <w:rPr>
          <w:rStyle w:val="CharPartText"/>
        </w:rPr>
        <w:t>Reconsideration and review of determinations</w:t>
      </w:r>
      <w:bookmarkEnd w:id="107"/>
    </w:p>
    <w:p w14:paraId="195BD8EA" w14:textId="77777777" w:rsidR="000B6A17" w:rsidRPr="00D56626" w:rsidRDefault="00810BB4" w:rsidP="000B6A17">
      <w:pPr>
        <w:pStyle w:val="Header"/>
      </w:pPr>
      <w:r w:rsidRPr="00AC7B6F">
        <w:rPr>
          <w:rStyle w:val="CharDivNo"/>
        </w:rPr>
        <w:t xml:space="preserve"> </w:t>
      </w:r>
      <w:r w:rsidRPr="00AC7B6F">
        <w:rPr>
          <w:rStyle w:val="CharDivText"/>
        </w:rPr>
        <w:t xml:space="preserve"> </w:t>
      </w:r>
    </w:p>
    <w:p w14:paraId="739D39EF" w14:textId="77777777" w:rsidR="000B6A17" w:rsidRPr="00D56626" w:rsidRDefault="000B6A17" w:rsidP="000B6A17">
      <w:pPr>
        <w:pStyle w:val="ActHead5"/>
      </w:pPr>
      <w:bookmarkStart w:id="108" w:name="_Toc191712483"/>
      <w:r w:rsidRPr="00AC7B6F">
        <w:rPr>
          <w:rStyle w:val="CharSectno"/>
        </w:rPr>
        <w:t>60</w:t>
      </w:r>
      <w:r w:rsidRPr="00D56626">
        <w:t xml:space="preserve">  Interpretation</w:t>
      </w:r>
      <w:bookmarkEnd w:id="108"/>
    </w:p>
    <w:p w14:paraId="71C4771D" w14:textId="77777777" w:rsidR="000B6A17" w:rsidRPr="00D56626" w:rsidRDefault="000B6A17" w:rsidP="000B6A17">
      <w:pPr>
        <w:pStyle w:val="subsection"/>
      </w:pPr>
      <w:r w:rsidRPr="00D56626">
        <w:tab/>
        <w:t>(1)</w:t>
      </w:r>
      <w:r w:rsidRPr="00D56626">
        <w:tab/>
        <w:t>In this Part:</w:t>
      </w:r>
    </w:p>
    <w:p w14:paraId="191A85F4" w14:textId="77777777" w:rsidR="000B6A17" w:rsidRPr="00D56626" w:rsidRDefault="000B6A17" w:rsidP="00D83163">
      <w:pPr>
        <w:pStyle w:val="Definition"/>
      </w:pPr>
      <w:r w:rsidRPr="00D56626">
        <w:rPr>
          <w:b/>
          <w:i/>
        </w:rPr>
        <w:t>claimant</w:t>
      </w:r>
      <w:r w:rsidRPr="00D56626">
        <w:t xml:space="preserve"> means a person in respect of whom a determination is made.</w:t>
      </w:r>
    </w:p>
    <w:p w14:paraId="2991A334" w14:textId="684FE715" w:rsidR="000B6A17" w:rsidRPr="00D56626" w:rsidRDefault="000B6A17" w:rsidP="00D83163">
      <w:pPr>
        <w:pStyle w:val="Definition"/>
      </w:pPr>
      <w:r w:rsidRPr="00D56626">
        <w:rPr>
          <w:b/>
          <w:i/>
        </w:rPr>
        <w:t>decision</w:t>
      </w:r>
      <w:r w:rsidRPr="00D56626">
        <w:t xml:space="preserve"> has the same meaning as in the </w:t>
      </w:r>
      <w:r w:rsidR="001245C9" w:rsidRPr="00166E97">
        <w:rPr>
          <w:i/>
        </w:rPr>
        <w:t>Administrative Review Tribunal Act 2024</w:t>
      </w:r>
      <w:r w:rsidRPr="00D56626">
        <w:t>.</w:t>
      </w:r>
    </w:p>
    <w:p w14:paraId="532ED942" w14:textId="667CB651" w:rsidR="000B6A17" w:rsidRPr="00D56626" w:rsidRDefault="007D0953" w:rsidP="00D83163">
      <w:pPr>
        <w:pStyle w:val="Definition"/>
      </w:pPr>
      <w:r w:rsidRPr="00D56626">
        <w:rPr>
          <w:b/>
          <w:i/>
        </w:rPr>
        <w:t>d</w:t>
      </w:r>
      <w:r w:rsidR="000B6A17" w:rsidRPr="00D56626">
        <w:rPr>
          <w:b/>
          <w:i/>
        </w:rPr>
        <w:t>etermination</w:t>
      </w:r>
      <w:r w:rsidR="000B6A17" w:rsidRPr="00D56626">
        <w:t xml:space="preserve"> means a determination, decision or requirement made under section</w:t>
      </w:r>
      <w:r w:rsidR="00352F9C" w:rsidRPr="00D56626">
        <w:t> </w:t>
      </w:r>
      <w:r w:rsidR="000B6A17" w:rsidRPr="00D56626">
        <w:t xml:space="preserve">8, 14, 15, 16, 17, 18, 19, 20, 21, 21A, 22, 24, 25, 27, 29, </w:t>
      </w:r>
      <w:r w:rsidR="0007501A" w:rsidRPr="00D56626">
        <w:t xml:space="preserve">29A, </w:t>
      </w:r>
      <w:r w:rsidR="000B6A17" w:rsidRPr="00D56626">
        <w:t xml:space="preserve">30, 31, 34, 36, </w:t>
      </w:r>
      <w:r w:rsidR="009272D1" w:rsidRPr="00D56626">
        <w:t>37, 39 or 57</w:t>
      </w:r>
      <w:r w:rsidR="000B6A17" w:rsidRPr="00D56626">
        <w:t>, under paragraph</w:t>
      </w:r>
      <w:r w:rsidR="00352F9C" w:rsidRPr="00D56626">
        <w:t> </w:t>
      </w:r>
      <w:r w:rsidR="000B6A17" w:rsidRPr="00D56626">
        <w:t>114B(5)(a) or under Division</w:t>
      </w:r>
      <w:r w:rsidR="00352F9C" w:rsidRPr="00D56626">
        <w:t> </w:t>
      </w:r>
      <w:r w:rsidR="000B6A17" w:rsidRPr="00D56626">
        <w:t>3 of Part</w:t>
      </w:r>
      <w:r w:rsidR="006C251E" w:rsidRPr="00D56626">
        <w:t> </w:t>
      </w:r>
      <w:r w:rsidR="000B6A17" w:rsidRPr="00D56626">
        <w:t>X.</w:t>
      </w:r>
    </w:p>
    <w:p w14:paraId="47518AE0" w14:textId="77777777" w:rsidR="000B6A17" w:rsidRPr="00D56626" w:rsidRDefault="000B6A17" w:rsidP="00D83163">
      <w:pPr>
        <w:pStyle w:val="Definition"/>
      </w:pPr>
      <w:r w:rsidRPr="00D56626">
        <w:rPr>
          <w:b/>
          <w:i/>
        </w:rPr>
        <w:t>determining authority</w:t>
      </w:r>
      <w:r w:rsidRPr="00D56626">
        <w:t>, in relation to a determination, means the person who made the determination.</w:t>
      </w:r>
    </w:p>
    <w:p w14:paraId="36793C4F" w14:textId="77777777" w:rsidR="00556D12" w:rsidRPr="000A68E9" w:rsidRDefault="00556D12" w:rsidP="00556D12">
      <w:pPr>
        <w:pStyle w:val="Definition"/>
      </w:pPr>
      <w:r w:rsidRPr="000A68E9">
        <w:rPr>
          <w:b/>
          <w:i/>
        </w:rPr>
        <w:t>guidance and appeals panel</w:t>
      </w:r>
      <w:r w:rsidRPr="000A68E9">
        <w:t xml:space="preserve"> has the same meaning as in the </w:t>
      </w:r>
      <w:r w:rsidRPr="000A68E9">
        <w:rPr>
          <w:i/>
        </w:rPr>
        <w:t>Administrative Review Tribunal Act 2024</w:t>
      </w:r>
      <w:r w:rsidRPr="000A68E9">
        <w:t>.</w:t>
      </w:r>
    </w:p>
    <w:p w14:paraId="640B75CB" w14:textId="77777777" w:rsidR="00556D12" w:rsidRPr="000A68E9" w:rsidRDefault="00556D12" w:rsidP="00556D12">
      <w:pPr>
        <w:pStyle w:val="Definition"/>
      </w:pPr>
      <w:r w:rsidRPr="000A68E9">
        <w:rPr>
          <w:b/>
          <w:i/>
        </w:rPr>
        <w:t>guidance and appeals panel application</w:t>
      </w:r>
      <w:r w:rsidRPr="000A68E9">
        <w:t xml:space="preserve"> has the same meaning as in the </w:t>
      </w:r>
      <w:r w:rsidRPr="000A68E9">
        <w:rPr>
          <w:i/>
        </w:rPr>
        <w:t>Administrative Review Tribunal Act 2024</w:t>
      </w:r>
      <w:r w:rsidRPr="000A68E9">
        <w:t>.</w:t>
      </w:r>
    </w:p>
    <w:p w14:paraId="1E497B4F" w14:textId="77777777" w:rsidR="000B6A17" w:rsidRPr="00D56626" w:rsidRDefault="000B6A17" w:rsidP="00D83163">
      <w:pPr>
        <w:pStyle w:val="Definition"/>
      </w:pPr>
      <w:r w:rsidRPr="00D56626">
        <w:rPr>
          <w:b/>
          <w:i/>
        </w:rPr>
        <w:t>reviewable decision</w:t>
      </w:r>
      <w:r w:rsidRPr="00D56626">
        <w:t xml:space="preserve"> means a decision made under subsection</w:t>
      </w:r>
      <w:r w:rsidR="00352F9C" w:rsidRPr="00D56626">
        <w:t> </w:t>
      </w:r>
      <w:r w:rsidRPr="00D56626">
        <w:t>38(4) or section</w:t>
      </w:r>
      <w:r w:rsidR="00352F9C" w:rsidRPr="00D56626">
        <w:t> </w:t>
      </w:r>
      <w:r w:rsidRPr="00D56626">
        <w:t>62.</w:t>
      </w:r>
    </w:p>
    <w:p w14:paraId="040C4791" w14:textId="77777777" w:rsidR="000B6A17" w:rsidRPr="00D56626" w:rsidRDefault="000B6A17" w:rsidP="000B6A17">
      <w:pPr>
        <w:pStyle w:val="subsection"/>
      </w:pPr>
      <w:r w:rsidRPr="00D56626">
        <w:tab/>
        <w:t>(2)</w:t>
      </w:r>
      <w:r w:rsidRPr="00D56626">
        <w:tab/>
        <w:t>For the purposes of this Part, the parties to proceedings instituted under this Part are:</w:t>
      </w:r>
    </w:p>
    <w:p w14:paraId="66222C30" w14:textId="77777777" w:rsidR="000B6A17" w:rsidRPr="00D56626" w:rsidRDefault="000B6A17" w:rsidP="000B6A17">
      <w:pPr>
        <w:pStyle w:val="paragraph"/>
      </w:pPr>
      <w:r w:rsidRPr="00D56626">
        <w:tab/>
        <w:t>(a)</w:t>
      </w:r>
      <w:r w:rsidRPr="00D56626">
        <w:tab/>
        <w:t>the applicant; and</w:t>
      </w:r>
    </w:p>
    <w:p w14:paraId="48061537" w14:textId="77777777" w:rsidR="000B6A17" w:rsidRPr="00D56626" w:rsidRDefault="000B6A17" w:rsidP="000B6A17">
      <w:pPr>
        <w:pStyle w:val="paragraph"/>
      </w:pPr>
      <w:r w:rsidRPr="00D56626">
        <w:tab/>
        <w:t>(b)</w:t>
      </w:r>
      <w:r w:rsidRPr="00D56626">
        <w:tab/>
        <w:t>if the applicant is not the claimant—the claimant; and</w:t>
      </w:r>
    </w:p>
    <w:p w14:paraId="2C68A869" w14:textId="77777777" w:rsidR="000B6A17" w:rsidRPr="00D56626" w:rsidRDefault="000B6A17" w:rsidP="000B6A17">
      <w:pPr>
        <w:pStyle w:val="paragraph"/>
      </w:pPr>
      <w:r w:rsidRPr="00D56626">
        <w:tab/>
        <w:t>(c)</w:t>
      </w:r>
      <w:r w:rsidRPr="00D56626">
        <w:tab/>
        <w:t>the body responsible for the reviewable decision.</w:t>
      </w:r>
    </w:p>
    <w:p w14:paraId="46119E49" w14:textId="77777777" w:rsidR="000B6A17" w:rsidRPr="00D56626" w:rsidRDefault="000B6A17" w:rsidP="000B6A17">
      <w:pPr>
        <w:pStyle w:val="subsection"/>
      </w:pPr>
      <w:r w:rsidRPr="00D56626">
        <w:tab/>
        <w:t>(3)</w:t>
      </w:r>
      <w:r w:rsidRPr="00D56626">
        <w:tab/>
        <w:t xml:space="preserve">For the purposes of </w:t>
      </w:r>
      <w:r w:rsidR="00352F9C" w:rsidRPr="00D56626">
        <w:t>subsection (</w:t>
      </w:r>
      <w:r w:rsidRPr="00D56626">
        <w:t>2), the body responsible for the reviewable decision is:</w:t>
      </w:r>
    </w:p>
    <w:p w14:paraId="2CF21DB4" w14:textId="77777777" w:rsidR="000B6A17" w:rsidRPr="00D56626" w:rsidRDefault="000B6A17" w:rsidP="000B6A17">
      <w:pPr>
        <w:pStyle w:val="paragraph"/>
      </w:pPr>
      <w:r w:rsidRPr="00D56626">
        <w:lastRenderedPageBreak/>
        <w:tab/>
        <w:t>(a)</w:t>
      </w:r>
      <w:r w:rsidRPr="00D56626">
        <w:tab/>
        <w:t>if Comcare made the reviewable decision—Comcare; and</w:t>
      </w:r>
    </w:p>
    <w:p w14:paraId="5F6A4B4B" w14:textId="77777777" w:rsidR="000B6A17" w:rsidRPr="00D56626" w:rsidRDefault="000B6A17" w:rsidP="000B6A17">
      <w:pPr>
        <w:pStyle w:val="paragraph"/>
      </w:pPr>
      <w:r w:rsidRPr="00D56626">
        <w:tab/>
        <w:t>(b)</w:t>
      </w:r>
      <w:r w:rsidRPr="00D56626">
        <w:tab/>
        <w:t>if the reviewable decision has been made by or on behalf of a licensee—the licensee.</w:t>
      </w:r>
    </w:p>
    <w:p w14:paraId="0BD77256" w14:textId="77777777" w:rsidR="000B6A17" w:rsidRPr="00D56626" w:rsidRDefault="000B6A17" w:rsidP="000B6A17">
      <w:pPr>
        <w:pStyle w:val="subsection"/>
      </w:pPr>
      <w:r w:rsidRPr="00D56626">
        <w:tab/>
        <w:t>(4)</w:t>
      </w:r>
      <w:r w:rsidRPr="00D56626">
        <w:tab/>
      </w:r>
      <w:r w:rsidR="00352F9C" w:rsidRPr="00D56626">
        <w:t>Subsection (</w:t>
      </w:r>
      <w:r w:rsidRPr="00D56626">
        <w:t>2) has effect subject to Part</w:t>
      </w:r>
      <w:r w:rsidR="006C251E" w:rsidRPr="00D56626">
        <w:t> </w:t>
      </w:r>
      <w:r w:rsidRPr="00D56626">
        <w:t>VIII.</w:t>
      </w:r>
    </w:p>
    <w:p w14:paraId="634A0AE8" w14:textId="77777777" w:rsidR="000B6A17" w:rsidRPr="00D56626" w:rsidRDefault="000B6A17" w:rsidP="000B6A17">
      <w:pPr>
        <w:pStyle w:val="ActHead5"/>
      </w:pPr>
      <w:bookmarkStart w:id="109" w:name="_Toc191712484"/>
      <w:r w:rsidRPr="00AC7B6F">
        <w:rPr>
          <w:rStyle w:val="CharSectno"/>
        </w:rPr>
        <w:t>61</w:t>
      </w:r>
      <w:r w:rsidRPr="00D56626">
        <w:t xml:space="preserve">  Determinations to be notified in writing</w:t>
      </w:r>
      <w:bookmarkEnd w:id="109"/>
    </w:p>
    <w:p w14:paraId="2A9152EE" w14:textId="5D66BAD5" w:rsidR="008E1301" w:rsidRPr="00D56626" w:rsidRDefault="008E1301" w:rsidP="008E1301">
      <w:pPr>
        <w:pStyle w:val="subsection"/>
      </w:pPr>
      <w:r w:rsidRPr="00D56626">
        <w:tab/>
        <w:t>(1A)</w:t>
      </w:r>
      <w:r w:rsidRPr="00D56626">
        <w:tab/>
        <w:t xml:space="preserve">The determining authority must consider and determine each claim for compensation under </w:t>
      </w:r>
      <w:r w:rsidR="00DF6880">
        <w:t>section 1</w:t>
      </w:r>
      <w:r w:rsidRPr="00D56626">
        <w:t>4 within the period prescribed by the regulations.</w:t>
      </w:r>
    </w:p>
    <w:p w14:paraId="2427367A" w14:textId="77777777" w:rsidR="000B6A17" w:rsidRPr="00D56626" w:rsidRDefault="000B6A17" w:rsidP="000B6A17">
      <w:pPr>
        <w:pStyle w:val="subsection"/>
      </w:pPr>
      <w:r w:rsidRPr="00D56626">
        <w:tab/>
        <w:t>(1)</w:t>
      </w:r>
      <w:r w:rsidRPr="00D56626">
        <w:tab/>
        <w:t>As soon as practicable after a determining authority makes a determination, it shall cause to be served on the claimant a notice in writing setting out:</w:t>
      </w:r>
    </w:p>
    <w:p w14:paraId="0F619AC6" w14:textId="77777777" w:rsidR="000B6A17" w:rsidRPr="00D56626" w:rsidRDefault="000B6A17" w:rsidP="000B6A17">
      <w:pPr>
        <w:pStyle w:val="paragraph"/>
      </w:pPr>
      <w:r w:rsidRPr="00D56626">
        <w:tab/>
        <w:t>(a)</w:t>
      </w:r>
      <w:r w:rsidRPr="00D56626">
        <w:tab/>
        <w:t>the terms of the determination;</w:t>
      </w:r>
    </w:p>
    <w:p w14:paraId="2E7B571A" w14:textId="77777777" w:rsidR="000B6A17" w:rsidRPr="00D56626" w:rsidRDefault="000B6A17" w:rsidP="000B6A17">
      <w:pPr>
        <w:pStyle w:val="paragraph"/>
      </w:pPr>
      <w:r w:rsidRPr="00D56626">
        <w:tab/>
        <w:t>(b)</w:t>
      </w:r>
      <w:r w:rsidRPr="00D56626">
        <w:tab/>
        <w:t>the reasons for the determination; and</w:t>
      </w:r>
    </w:p>
    <w:p w14:paraId="4CC94AA0" w14:textId="77777777" w:rsidR="000B6A17" w:rsidRPr="00D56626" w:rsidRDefault="000B6A17" w:rsidP="000B6A17">
      <w:pPr>
        <w:pStyle w:val="paragraph"/>
      </w:pPr>
      <w:r w:rsidRPr="00D56626">
        <w:tab/>
        <w:t>(c)</w:t>
      </w:r>
      <w:r w:rsidRPr="00D56626">
        <w:tab/>
        <w:t>a statement to the effect that the claimant may, if dissatisfied with the determination, request a reconsideration of the determination under subsection</w:t>
      </w:r>
      <w:r w:rsidR="00352F9C" w:rsidRPr="00D56626">
        <w:t> </w:t>
      </w:r>
      <w:r w:rsidRPr="00D56626">
        <w:t>62(2).</w:t>
      </w:r>
    </w:p>
    <w:p w14:paraId="6140AF38" w14:textId="16DADF9E" w:rsidR="000B6A17" w:rsidRPr="00D56626" w:rsidRDefault="000B6A17" w:rsidP="000B6A17">
      <w:pPr>
        <w:pStyle w:val="subsection"/>
      </w:pPr>
      <w:r w:rsidRPr="00D56626">
        <w:tab/>
        <w:t>(2)</w:t>
      </w:r>
      <w:r w:rsidRPr="00D56626">
        <w:tab/>
        <w:t>This section does not apply in relation to a determination under sub</w:t>
      </w:r>
      <w:r w:rsidR="00DF6880">
        <w:t>section 1</w:t>
      </w:r>
      <w:r w:rsidRPr="00D56626">
        <w:t>6(1) that compensation of an amount equal to the full amount of the cost of medical treatment obtained by an employee is payable if that amount of compensation is payable to a person other than the employee.</w:t>
      </w:r>
    </w:p>
    <w:p w14:paraId="098EE20C" w14:textId="77777777" w:rsidR="000B6A17" w:rsidRPr="00D56626" w:rsidRDefault="000B6A17" w:rsidP="000B6A17">
      <w:pPr>
        <w:pStyle w:val="ActHead5"/>
      </w:pPr>
      <w:bookmarkStart w:id="110" w:name="_Toc191712485"/>
      <w:r w:rsidRPr="00AC7B6F">
        <w:rPr>
          <w:rStyle w:val="CharSectno"/>
        </w:rPr>
        <w:t>62</w:t>
      </w:r>
      <w:r w:rsidRPr="00D56626">
        <w:t xml:space="preserve">  Reconsideration of determinations</w:t>
      </w:r>
      <w:bookmarkEnd w:id="110"/>
    </w:p>
    <w:p w14:paraId="49828CA6" w14:textId="77777777" w:rsidR="000B6A17" w:rsidRPr="00D56626" w:rsidRDefault="000B6A17" w:rsidP="000B6A17">
      <w:pPr>
        <w:pStyle w:val="subsection"/>
      </w:pPr>
      <w:r w:rsidRPr="00D56626">
        <w:tab/>
        <w:t>(1)</w:t>
      </w:r>
      <w:r w:rsidRPr="00D56626">
        <w:tab/>
        <w:t>A determining authority may, on its own motion:</w:t>
      </w:r>
    </w:p>
    <w:p w14:paraId="305A8F2D" w14:textId="77777777" w:rsidR="000B6A17" w:rsidRPr="00D56626" w:rsidRDefault="000B6A17" w:rsidP="000B6A17">
      <w:pPr>
        <w:pStyle w:val="paragraph"/>
      </w:pPr>
      <w:r w:rsidRPr="00D56626">
        <w:tab/>
        <w:t>(a)</w:t>
      </w:r>
      <w:r w:rsidRPr="00D56626">
        <w:tab/>
        <w:t>reconsider a determination made by it; or</w:t>
      </w:r>
    </w:p>
    <w:p w14:paraId="1D338725" w14:textId="77777777" w:rsidR="000B6A17" w:rsidRPr="00D56626" w:rsidRDefault="000B6A17" w:rsidP="000B6A17">
      <w:pPr>
        <w:pStyle w:val="paragraph"/>
      </w:pPr>
      <w:r w:rsidRPr="00D56626">
        <w:tab/>
        <w:t>(b)</w:t>
      </w:r>
      <w:r w:rsidRPr="00D56626">
        <w:tab/>
        <w:t>cause such a determination to be reconsidered by a person to whom its power under this section is delegated, being a person other than the person who made, or was involved in the making of, the determination;</w:t>
      </w:r>
    </w:p>
    <w:p w14:paraId="5CD44917" w14:textId="4F394EDB" w:rsidR="000B6A17" w:rsidRPr="00D56626" w:rsidRDefault="000B6A17" w:rsidP="000B6A17">
      <w:pPr>
        <w:pStyle w:val="subsection2"/>
      </w:pPr>
      <w:r w:rsidRPr="00D56626">
        <w:t xml:space="preserve">whether or not a proceeding has been instituted or completed under this </w:t>
      </w:r>
      <w:r w:rsidR="001063E8" w:rsidRPr="00D56626">
        <w:t>Part i</w:t>
      </w:r>
      <w:r w:rsidRPr="00D56626">
        <w:t>n respect of a reviewable decision made in relation to that determination.</w:t>
      </w:r>
    </w:p>
    <w:p w14:paraId="5704EF77" w14:textId="77777777" w:rsidR="000B6A17" w:rsidRPr="00D56626" w:rsidRDefault="000B6A17" w:rsidP="000B6A17">
      <w:pPr>
        <w:pStyle w:val="subsection"/>
      </w:pPr>
      <w:r w:rsidRPr="00D56626">
        <w:lastRenderedPageBreak/>
        <w:tab/>
        <w:t>(2)</w:t>
      </w:r>
      <w:r w:rsidRPr="00D56626">
        <w:tab/>
        <w:t>A request to a determining authority to reconsider a determination made by it may be made by:</w:t>
      </w:r>
    </w:p>
    <w:p w14:paraId="73638896" w14:textId="77777777" w:rsidR="000B6A17" w:rsidRPr="00D56626" w:rsidRDefault="000B6A17" w:rsidP="000B6A17">
      <w:pPr>
        <w:pStyle w:val="paragraph"/>
      </w:pPr>
      <w:r w:rsidRPr="00D56626">
        <w:tab/>
        <w:t>(a)</w:t>
      </w:r>
      <w:r w:rsidRPr="00D56626">
        <w:tab/>
        <w:t>the claimant; or</w:t>
      </w:r>
    </w:p>
    <w:p w14:paraId="4C7BD2F6" w14:textId="77777777" w:rsidR="000B6A17" w:rsidRPr="00D56626" w:rsidRDefault="000B6A17" w:rsidP="000B6A17">
      <w:pPr>
        <w:pStyle w:val="paragraph"/>
      </w:pPr>
      <w:r w:rsidRPr="00D56626">
        <w:tab/>
        <w:t>(b)</w:t>
      </w:r>
      <w:r w:rsidRPr="00D56626">
        <w:tab/>
        <w:t>if the determination affects the Commonwealth—the Commonwealth; or</w:t>
      </w:r>
    </w:p>
    <w:p w14:paraId="4558F392" w14:textId="77777777" w:rsidR="000B6A17" w:rsidRPr="00D56626" w:rsidRDefault="000B6A17" w:rsidP="000B6A17">
      <w:pPr>
        <w:pStyle w:val="paragraph"/>
      </w:pPr>
      <w:r w:rsidRPr="00D56626">
        <w:tab/>
        <w:t>(c)</w:t>
      </w:r>
      <w:r w:rsidRPr="00D56626">
        <w:tab/>
        <w:t>if the determination affects a Commonwealth authority—that Commonwealth authority.</w:t>
      </w:r>
    </w:p>
    <w:p w14:paraId="0084F778" w14:textId="77777777" w:rsidR="000B6A17" w:rsidRPr="00D56626" w:rsidRDefault="000B6A17" w:rsidP="000B6A17">
      <w:pPr>
        <w:pStyle w:val="subsection"/>
        <w:keepLines/>
      </w:pPr>
      <w:r w:rsidRPr="00D56626">
        <w:tab/>
        <w:t>(2A)</w:t>
      </w:r>
      <w:r w:rsidRPr="00D56626">
        <w:tab/>
        <w:t>If a determining authority holds a licence under Part</w:t>
      </w:r>
      <w:r w:rsidR="006C251E" w:rsidRPr="00D56626">
        <w:t> </w:t>
      </w:r>
      <w:r w:rsidRPr="00D56626">
        <w:t xml:space="preserve">VIII that is subject to conditions requiring the determining authority to arrange for the reconsideration by another person of any determination made by the determining authority, nothing in </w:t>
      </w:r>
      <w:r w:rsidR="00352F9C" w:rsidRPr="00D56626">
        <w:t>subsection (</w:t>
      </w:r>
      <w:r w:rsidRPr="00D56626">
        <w:t>1) or (2) is to be taken to derogate from that requirement.</w:t>
      </w:r>
    </w:p>
    <w:p w14:paraId="08165864" w14:textId="77777777" w:rsidR="000B6A17" w:rsidRPr="00D56626" w:rsidRDefault="000B6A17" w:rsidP="000B6A17">
      <w:pPr>
        <w:pStyle w:val="subsection"/>
      </w:pPr>
      <w:r w:rsidRPr="00D56626">
        <w:tab/>
        <w:t>(3)</w:t>
      </w:r>
      <w:r w:rsidRPr="00D56626">
        <w:tab/>
        <w:t>A request for reconsideration of a determination shall:</w:t>
      </w:r>
    </w:p>
    <w:p w14:paraId="5C49A4BB" w14:textId="77777777" w:rsidR="000B6A17" w:rsidRPr="00D56626" w:rsidRDefault="000B6A17" w:rsidP="000B6A17">
      <w:pPr>
        <w:pStyle w:val="paragraph"/>
      </w:pPr>
      <w:r w:rsidRPr="00D56626">
        <w:tab/>
        <w:t>(a)</w:t>
      </w:r>
      <w:r w:rsidRPr="00D56626">
        <w:tab/>
        <w:t>set out the reasons for the request; and</w:t>
      </w:r>
    </w:p>
    <w:p w14:paraId="10418C51" w14:textId="77777777" w:rsidR="000B6A17" w:rsidRPr="00D56626" w:rsidRDefault="000B6A17" w:rsidP="000B6A17">
      <w:pPr>
        <w:pStyle w:val="paragraph"/>
      </w:pPr>
      <w:r w:rsidRPr="00D56626">
        <w:tab/>
        <w:t>(b)</w:t>
      </w:r>
      <w:r w:rsidRPr="00D56626">
        <w:tab/>
        <w:t>be given to the determining authority within 30 days after the day on which the determination first came to the notice of the person making the request, or within such further period (if any) as the determining authority, either before or after the expiration of that period, allows.</w:t>
      </w:r>
    </w:p>
    <w:p w14:paraId="3DB0AA49" w14:textId="77777777" w:rsidR="000B6A17" w:rsidRPr="00D56626" w:rsidRDefault="000B6A17" w:rsidP="000B6A17">
      <w:pPr>
        <w:pStyle w:val="subsection"/>
      </w:pPr>
      <w:r w:rsidRPr="00D56626">
        <w:tab/>
        <w:t>(4)</w:t>
      </w:r>
      <w:r w:rsidRPr="00D56626">
        <w:tab/>
        <w:t>On receipt of a request, the determining authority shall reconsider the determination or cause the determination to be reconsidered by a person to whom its power under this section is delegated, being a person other than a person who made, or was involved in the making of, the determination.</w:t>
      </w:r>
    </w:p>
    <w:p w14:paraId="3D818876" w14:textId="77777777" w:rsidR="000B6A17" w:rsidRPr="00D56626" w:rsidRDefault="000B6A17" w:rsidP="000B6A17">
      <w:pPr>
        <w:pStyle w:val="subsection"/>
      </w:pPr>
      <w:r w:rsidRPr="00D56626">
        <w:tab/>
        <w:t>(5)</w:t>
      </w:r>
      <w:r w:rsidRPr="00D56626">
        <w:tab/>
        <w:t>Where a person reconsiders a determination, the person may make a decision affirming or revoking the determination or varying the determination in such manner as the person thinks fit.</w:t>
      </w:r>
    </w:p>
    <w:p w14:paraId="2D5CFDD2" w14:textId="77777777" w:rsidR="00DF34F9" w:rsidRPr="00D56626" w:rsidRDefault="00DF34F9" w:rsidP="00DF34F9">
      <w:pPr>
        <w:pStyle w:val="subsection"/>
      </w:pPr>
      <w:r w:rsidRPr="00D56626">
        <w:tab/>
        <w:t>(6)</w:t>
      </w:r>
      <w:r w:rsidRPr="00D56626">
        <w:tab/>
        <w:t>The determining authority or person must decide a request made by a claimant to reconsider a determination within the period prescribed by the regulations.</w:t>
      </w:r>
    </w:p>
    <w:p w14:paraId="38EFFDE3" w14:textId="77777777" w:rsidR="00556D12" w:rsidRPr="000A68E9" w:rsidRDefault="00556D12" w:rsidP="00556D12">
      <w:pPr>
        <w:pStyle w:val="subsection"/>
      </w:pPr>
      <w:r w:rsidRPr="000A68E9">
        <w:tab/>
        <w:t>(7)</w:t>
      </w:r>
      <w:r w:rsidRPr="000A68E9">
        <w:tab/>
        <w:t>This section has effect subject to subsection 64(2).</w:t>
      </w:r>
    </w:p>
    <w:p w14:paraId="63822ACB" w14:textId="77777777" w:rsidR="000B6A17" w:rsidRPr="00D56626" w:rsidRDefault="000B6A17" w:rsidP="000B6A17">
      <w:pPr>
        <w:pStyle w:val="ActHead5"/>
      </w:pPr>
      <w:bookmarkStart w:id="111" w:name="_Toc191712486"/>
      <w:r w:rsidRPr="00AC7B6F">
        <w:rPr>
          <w:rStyle w:val="CharSectno"/>
        </w:rPr>
        <w:lastRenderedPageBreak/>
        <w:t>63</w:t>
      </w:r>
      <w:r w:rsidRPr="00D56626">
        <w:t xml:space="preserve">  Reviewable decision to be notified in writing</w:t>
      </w:r>
      <w:bookmarkEnd w:id="111"/>
    </w:p>
    <w:p w14:paraId="13B08EDB" w14:textId="77777777" w:rsidR="000B6A17" w:rsidRPr="00D56626" w:rsidRDefault="000B6A17" w:rsidP="000B6A17">
      <w:pPr>
        <w:pStyle w:val="subsection"/>
      </w:pPr>
      <w:r w:rsidRPr="00D56626">
        <w:tab/>
      </w:r>
      <w:r w:rsidRPr="00D56626">
        <w:tab/>
        <w:t>As soon as practicable after a person makes a reviewable decision, the person shall cause to be served on the claimant a notice in writing setting out:</w:t>
      </w:r>
    </w:p>
    <w:p w14:paraId="77652A9E" w14:textId="77777777" w:rsidR="000B6A17" w:rsidRPr="00D56626" w:rsidRDefault="000B6A17" w:rsidP="000B6A17">
      <w:pPr>
        <w:pStyle w:val="paragraph"/>
      </w:pPr>
      <w:r w:rsidRPr="00D56626">
        <w:tab/>
        <w:t>(a)</w:t>
      </w:r>
      <w:r w:rsidRPr="00D56626">
        <w:tab/>
        <w:t>the terms of the decision;</w:t>
      </w:r>
    </w:p>
    <w:p w14:paraId="7F20DF0A" w14:textId="77777777" w:rsidR="000B6A17" w:rsidRPr="00D56626" w:rsidRDefault="000B6A17" w:rsidP="000B6A17">
      <w:pPr>
        <w:pStyle w:val="paragraph"/>
      </w:pPr>
      <w:r w:rsidRPr="00D56626">
        <w:tab/>
        <w:t>(b)</w:t>
      </w:r>
      <w:r w:rsidRPr="00D56626">
        <w:tab/>
        <w:t>the reasons for the decision; and</w:t>
      </w:r>
    </w:p>
    <w:p w14:paraId="2B19755A" w14:textId="7EAB407A" w:rsidR="000B6A17" w:rsidRPr="00D56626" w:rsidRDefault="000B6A17" w:rsidP="000B6A17">
      <w:pPr>
        <w:pStyle w:val="paragraph"/>
      </w:pPr>
      <w:r w:rsidRPr="00D56626">
        <w:tab/>
        <w:t>(c)</w:t>
      </w:r>
      <w:r w:rsidRPr="00D56626">
        <w:tab/>
        <w:t xml:space="preserve">a statement to the effect that, subject to the </w:t>
      </w:r>
      <w:r w:rsidR="00C45DC8" w:rsidRPr="00166E97">
        <w:rPr>
          <w:i/>
        </w:rPr>
        <w:t>Administrative Review Tribunal Act 2024</w:t>
      </w:r>
      <w:r w:rsidR="00C45DC8" w:rsidRPr="00166E97">
        <w:t>, application may be made to the Administrative Review Tribunal</w:t>
      </w:r>
      <w:r w:rsidRPr="00D56626">
        <w:t xml:space="preserve"> for review of the decision to which the notice relates.</w:t>
      </w:r>
    </w:p>
    <w:p w14:paraId="0AB7B4C5" w14:textId="6824E837" w:rsidR="000B6A17" w:rsidRPr="00D56626" w:rsidRDefault="000B6A17" w:rsidP="000B6A17">
      <w:pPr>
        <w:pStyle w:val="ActHead5"/>
      </w:pPr>
      <w:bookmarkStart w:id="112" w:name="_Toc191712487"/>
      <w:r w:rsidRPr="00AC7B6F">
        <w:rPr>
          <w:rStyle w:val="CharSectno"/>
        </w:rPr>
        <w:t>64</w:t>
      </w:r>
      <w:r w:rsidRPr="00D56626">
        <w:t xml:space="preserve">  Applications to the </w:t>
      </w:r>
      <w:r w:rsidR="002B1CA3" w:rsidRPr="002B1CA3">
        <w:t>Administrative Review Tribunal</w:t>
      </w:r>
      <w:bookmarkEnd w:id="112"/>
    </w:p>
    <w:p w14:paraId="449EB073" w14:textId="25DC09E1" w:rsidR="000B6A17" w:rsidRPr="00D56626" w:rsidRDefault="000B6A17" w:rsidP="000B6A17">
      <w:pPr>
        <w:pStyle w:val="subsection"/>
      </w:pPr>
      <w:r w:rsidRPr="00D56626">
        <w:tab/>
        <w:t>(1)</w:t>
      </w:r>
      <w:r w:rsidRPr="00D56626">
        <w:tab/>
        <w:t xml:space="preserve">Application to the </w:t>
      </w:r>
      <w:r w:rsidR="00C1075A" w:rsidRPr="00166E97">
        <w:t>Administrative Review Tribunal</w:t>
      </w:r>
      <w:r w:rsidRPr="00D56626">
        <w:t xml:space="preserve"> for review of a reviewable decision may be made by:</w:t>
      </w:r>
    </w:p>
    <w:p w14:paraId="16E3FF2D" w14:textId="77777777" w:rsidR="000B6A17" w:rsidRPr="00D56626" w:rsidRDefault="000B6A17" w:rsidP="000B6A17">
      <w:pPr>
        <w:pStyle w:val="paragraph"/>
      </w:pPr>
      <w:r w:rsidRPr="00D56626">
        <w:tab/>
        <w:t>(a)</w:t>
      </w:r>
      <w:r w:rsidRPr="00D56626">
        <w:tab/>
        <w:t>the claimant; or</w:t>
      </w:r>
    </w:p>
    <w:p w14:paraId="43C11B31" w14:textId="77777777" w:rsidR="000B6A17" w:rsidRPr="00D56626" w:rsidRDefault="000B6A17" w:rsidP="000B6A17">
      <w:pPr>
        <w:pStyle w:val="paragraph"/>
      </w:pPr>
      <w:r w:rsidRPr="00D56626">
        <w:tab/>
        <w:t>(b)</w:t>
      </w:r>
      <w:r w:rsidRPr="00D56626">
        <w:tab/>
        <w:t>if the decision affects the Commonwealth—the Commonwealth; or</w:t>
      </w:r>
    </w:p>
    <w:p w14:paraId="623D0954" w14:textId="77777777" w:rsidR="000B6A17" w:rsidRPr="00D56626" w:rsidRDefault="000B6A17" w:rsidP="000B6A17">
      <w:pPr>
        <w:pStyle w:val="paragraph"/>
      </w:pPr>
      <w:r w:rsidRPr="00D56626">
        <w:tab/>
        <w:t>(c)</w:t>
      </w:r>
      <w:r w:rsidRPr="00D56626">
        <w:tab/>
        <w:t>if the decision affects a Commonwealth authority—the Commonwealth authority; or</w:t>
      </w:r>
    </w:p>
    <w:p w14:paraId="5A9BD63F" w14:textId="77777777" w:rsidR="000B6A17" w:rsidRPr="00D56626" w:rsidRDefault="000B6A17" w:rsidP="000B6A17">
      <w:pPr>
        <w:pStyle w:val="paragraph"/>
      </w:pPr>
      <w:r w:rsidRPr="00D56626">
        <w:tab/>
        <w:t>(d)</w:t>
      </w:r>
      <w:r w:rsidRPr="00D56626">
        <w:tab/>
        <w:t>if the decision affects a corporation that holds a licence under Part</w:t>
      </w:r>
      <w:r w:rsidR="006C251E" w:rsidRPr="00D56626">
        <w:t> </w:t>
      </w:r>
      <w:r w:rsidRPr="00D56626">
        <w:t>VIII—the licensed corporation.</w:t>
      </w:r>
    </w:p>
    <w:p w14:paraId="26E273FA" w14:textId="77777777" w:rsidR="00556D12" w:rsidRPr="000A68E9" w:rsidRDefault="00556D12" w:rsidP="00556D12">
      <w:pPr>
        <w:pStyle w:val="subsection"/>
      </w:pPr>
      <w:r w:rsidRPr="000A68E9">
        <w:tab/>
        <w:t>(2)</w:t>
      </w:r>
      <w:r w:rsidRPr="000A68E9">
        <w:tab/>
        <w:t xml:space="preserve">If the reviewable decision is a decision made under section 62, section 31 (decision cannot be altered outside Tribunal process) of the </w:t>
      </w:r>
      <w:r w:rsidRPr="000A68E9">
        <w:rPr>
          <w:i/>
        </w:rPr>
        <w:t>Administrative Review Tribunal Act 2024</w:t>
      </w:r>
      <w:r w:rsidRPr="000A68E9">
        <w:t xml:space="preserve"> applies to the decision if:</w:t>
      </w:r>
    </w:p>
    <w:p w14:paraId="5887F737" w14:textId="46DC5D27" w:rsidR="00556D12" w:rsidRPr="000A68E9" w:rsidRDefault="00556D12" w:rsidP="00556D12">
      <w:pPr>
        <w:pStyle w:val="paragraph"/>
      </w:pPr>
      <w:r w:rsidRPr="000A68E9">
        <w:tab/>
        <w:t>(a)</w:t>
      </w:r>
      <w:r w:rsidRPr="000A68E9">
        <w:tab/>
        <w:t xml:space="preserve">the application is referred to the guidance and appeals panel under </w:t>
      </w:r>
      <w:r w:rsidR="00DF6880">
        <w:t>section 1</w:t>
      </w:r>
      <w:r w:rsidRPr="000A68E9">
        <w:t>22 of that Act; or</w:t>
      </w:r>
    </w:p>
    <w:p w14:paraId="7323D810" w14:textId="6B73AA1B" w:rsidR="00556D12" w:rsidRPr="000A68E9" w:rsidRDefault="00556D12" w:rsidP="00556D12">
      <w:pPr>
        <w:pStyle w:val="paragraph"/>
      </w:pPr>
      <w:r w:rsidRPr="000A68E9">
        <w:tab/>
        <w:t>(b)</w:t>
      </w:r>
      <w:r w:rsidRPr="000A68E9">
        <w:tab/>
        <w:t xml:space="preserve">a guidance and appeals panel application is taken to be made because the Administrative Review Tribunal’s decision on the review is referred to the guidance and appeals panel under </w:t>
      </w:r>
      <w:r w:rsidR="00DF6880">
        <w:t>section 1</w:t>
      </w:r>
      <w:r w:rsidRPr="000A68E9">
        <w:t>28 of that Act.</w:t>
      </w:r>
    </w:p>
    <w:p w14:paraId="27771CF5" w14:textId="0F67A5B4" w:rsidR="000B6A17" w:rsidRPr="00D56626" w:rsidRDefault="000B6A17" w:rsidP="000B6A17">
      <w:pPr>
        <w:pStyle w:val="subsection"/>
      </w:pPr>
      <w:r w:rsidRPr="00D56626">
        <w:tab/>
        <w:t>(3)</w:t>
      </w:r>
      <w:r w:rsidRPr="00D56626">
        <w:tab/>
        <w:t xml:space="preserve">Despite </w:t>
      </w:r>
      <w:r w:rsidR="00DF6880">
        <w:t>section 1</w:t>
      </w:r>
      <w:r w:rsidR="00A503E2" w:rsidRPr="00166E97">
        <w:t xml:space="preserve">7 of the </w:t>
      </w:r>
      <w:r w:rsidR="00A503E2" w:rsidRPr="00166E97">
        <w:rPr>
          <w:i/>
        </w:rPr>
        <w:t>Administrative Review Tribunal Act 2024</w:t>
      </w:r>
      <w:r w:rsidR="00A503E2" w:rsidRPr="00166E97">
        <w:t xml:space="preserve">, a person may not make an application to the Administrative </w:t>
      </w:r>
      <w:r w:rsidR="00A503E2" w:rsidRPr="00166E97">
        <w:lastRenderedPageBreak/>
        <w:t>Review Tribunal</w:t>
      </w:r>
      <w:r w:rsidRPr="00D56626">
        <w:t xml:space="preserve"> for a review of a reviewable decision except as provided by </w:t>
      </w:r>
      <w:r w:rsidR="00352F9C" w:rsidRPr="00D56626">
        <w:t>subsection (</w:t>
      </w:r>
      <w:r w:rsidRPr="00D56626">
        <w:t>1) of this section.</w:t>
      </w:r>
    </w:p>
    <w:p w14:paraId="1F9EB654" w14:textId="5A82B69C" w:rsidR="000B6A17" w:rsidRPr="00D56626" w:rsidRDefault="000B6A17" w:rsidP="000B6A17">
      <w:pPr>
        <w:pStyle w:val="ActHead5"/>
      </w:pPr>
      <w:bookmarkStart w:id="113" w:name="_Toc191712488"/>
      <w:r w:rsidRPr="00AC7B6F">
        <w:rPr>
          <w:rStyle w:val="CharSectno"/>
        </w:rPr>
        <w:t>65</w:t>
      </w:r>
      <w:r w:rsidRPr="00D56626">
        <w:t xml:space="preserve">  Modifications of the </w:t>
      </w:r>
      <w:r w:rsidR="00A01987" w:rsidRPr="00A01987">
        <w:rPr>
          <w:i/>
        </w:rPr>
        <w:t>Administrative Review Tribunal Act 2024</w:t>
      </w:r>
      <w:bookmarkEnd w:id="113"/>
    </w:p>
    <w:p w14:paraId="26C56765" w14:textId="6D276F8C" w:rsidR="000B6A17" w:rsidRPr="00D56626" w:rsidRDefault="000B6A17" w:rsidP="000B6A17">
      <w:pPr>
        <w:pStyle w:val="subsection"/>
      </w:pPr>
      <w:r w:rsidRPr="00D56626">
        <w:tab/>
        <w:t>(1)</w:t>
      </w:r>
      <w:r w:rsidRPr="00D56626">
        <w:tab/>
        <w:t xml:space="preserve">This section has effect for the purposes of the application of the </w:t>
      </w:r>
      <w:r w:rsidR="00CD79FA" w:rsidRPr="00166E97">
        <w:rPr>
          <w:i/>
        </w:rPr>
        <w:t>Administrative Review Tribunal Act 2024</w:t>
      </w:r>
      <w:r w:rsidRPr="00D56626">
        <w:t xml:space="preserve"> (in this section called </w:t>
      </w:r>
      <w:r w:rsidRPr="00D56626">
        <w:rPr>
          <w:b/>
          <w:i/>
        </w:rPr>
        <w:t>the Act</w:t>
      </w:r>
      <w:r w:rsidRPr="00D56626">
        <w:t>) in relation to a reviewable decision.</w:t>
      </w:r>
    </w:p>
    <w:p w14:paraId="7E1C4DFA" w14:textId="0512823F" w:rsidR="0005022F" w:rsidRPr="00D56626" w:rsidRDefault="0005022F" w:rsidP="0005022F">
      <w:pPr>
        <w:pStyle w:val="subsection"/>
      </w:pPr>
      <w:r w:rsidRPr="00D56626">
        <w:tab/>
        <w:t>(3)</w:t>
      </w:r>
      <w:r w:rsidRPr="00D56626">
        <w:tab/>
      </w:r>
      <w:r w:rsidR="00994FEC" w:rsidRPr="00166E97">
        <w:t>Section 57</w:t>
      </w:r>
      <w:r w:rsidRPr="00D56626">
        <w:t xml:space="preserve"> of the Act has effect as if the reference to places in Australia or an external Territory were a reference to any place, whether within or outside Australia.</w:t>
      </w:r>
    </w:p>
    <w:p w14:paraId="302F0DAA" w14:textId="156DB285" w:rsidR="00396F62" w:rsidRPr="00166E97" w:rsidRDefault="00396F62" w:rsidP="00396F62">
      <w:pPr>
        <w:pStyle w:val="subsection"/>
      </w:pPr>
      <w:r w:rsidRPr="00166E97">
        <w:tab/>
        <w:t>(4)</w:t>
      </w:r>
      <w:r w:rsidRPr="00166E97">
        <w:tab/>
        <w:t xml:space="preserve">Despite </w:t>
      </w:r>
      <w:r w:rsidR="00DF6880">
        <w:t>section 1</w:t>
      </w:r>
      <w:r w:rsidRPr="00166E97">
        <w:t>8 (when to apply—general rule) of the Act, an application to the Administrative Review Tribunal for review of a reviewable decision must be made within 60 days after the person making the application is served with notice of the decision.</w:t>
      </w:r>
    </w:p>
    <w:p w14:paraId="182BF359" w14:textId="6D7EC502" w:rsidR="00396F62" w:rsidRPr="00166E97" w:rsidRDefault="00396F62" w:rsidP="00396F62">
      <w:pPr>
        <w:pStyle w:val="notetext"/>
      </w:pPr>
      <w:r w:rsidRPr="00166E97">
        <w:t>Note:</w:t>
      </w:r>
      <w:r w:rsidRPr="00166E97">
        <w:tab/>
        <w:t xml:space="preserve">A person may, under </w:t>
      </w:r>
      <w:r w:rsidR="00DF6880">
        <w:t>section 1</w:t>
      </w:r>
      <w:r w:rsidRPr="00166E97">
        <w:t>9 of the Act, apply to the Administrative Review Tribunal to extend the period.</w:t>
      </w:r>
    </w:p>
    <w:p w14:paraId="553E3203" w14:textId="524BE673" w:rsidR="000B6A17" w:rsidRPr="00D56626" w:rsidRDefault="000B6A17" w:rsidP="000B6A17">
      <w:pPr>
        <w:pStyle w:val="ActHead5"/>
      </w:pPr>
      <w:bookmarkStart w:id="114" w:name="_Toc191712489"/>
      <w:r w:rsidRPr="00AC7B6F">
        <w:rPr>
          <w:rStyle w:val="CharSectno"/>
        </w:rPr>
        <w:t>66</w:t>
      </w:r>
      <w:r w:rsidRPr="00D56626">
        <w:t xml:space="preserve">  Evidence in proceedings before </w:t>
      </w:r>
      <w:r w:rsidR="00396F62" w:rsidRPr="00396F62">
        <w:t>Administrative Review Tribunal</w:t>
      </w:r>
      <w:bookmarkEnd w:id="114"/>
    </w:p>
    <w:p w14:paraId="4E118BFC" w14:textId="77777777" w:rsidR="000B6A17" w:rsidRPr="00D56626" w:rsidRDefault="000B6A17" w:rsidP="000B6A17">
      <w:pPr>
        <w:pStyle w:val="subsection"/>
        <w:keepNext/>
        <w:keepLines/>
      </w:pPr>
      <w:r w:rsidRPr="00D56626">
        <w:tab/>
        <w:t>(1)</w:t>
      </w:r>
      <w:r w:rsidRPr="00D56626">
        <w:tab/>
        <w:t>Where:</w:t>
      </w:r>
    </w:p>
    <w:p w14:paraId="123415CC" w14:textId="609469EC" w:rsidR="000B6A17" w:rsidRPr="00D56626" w:rsidRDefault="000B6A17" w:rsidP="000B6A17">
      <w:pPr>
        <w:pStyle w:val="paragraph"/>
        <w:keepNext/>
        <w:keepLines/>
      </w:pPr>
      <w:r w:rsidRPr="00D56626">
        <w:tab/>
        <w:t>(a)</w:t>
      </w:r>
      <w:r w:rsidRPr="00D56626">
        <w:tab/>
        <w:t xml:space="preserve">a claimant who has instituted proceedings under this Part seeks to adduce any matter in evidence before the </w:t>
      </w:r>
      <w:r w:rsidR="00EA76B5" w:rsidRPr="00166E97">
        <w:t>Administrative Review Tribunal</w:t>
      </w:r>
      <w:r w:rsidRPr="00D56626">
        <w:t xml:space="preserve"> in those proceedings; and</w:t>
      </w:r>
    </w:p>
    <w:p w14:paraId="7334DF04" w14:textId="77777777" w:rsidR="000B6A17" w:rsidRPr="00D56626" w:rsidRDefault="000B6A17" w:rsidP="000B6A17">
      <w:pPr>
        <w:pStyle w:val="paragraph"/>
      </w:pPr>
      <w:r w:rsidRPr="00D56626">
        <w:tab/>
        <w:t>(b)</w:t>
      </w:r>
      <w:r w:rsidRPr="00D56626">
        <w:tab/>
        <w:t>the claimant had not disclosed that matter to the Tribunal at least 28 days before the day fixed for the hearing of those proceedings;</w:t>
      </w:r>
    </w:p>
    <w:p w14:paraId="4E5C873A" w14:textId="77777777" w:rsidR="000B6A17" w:rsidRPr="00D56626" w:rsidRDefault="000B6A17" w:rsidP="000B6A17">
      <w:pPr>
        <w:pStyle w:val="subsection2"/>
      </w:pPr>
      <w:r w:rsidRPr="00D56626">
        <w:t>that matter is not admissible in evidence in those proceedings without the leave of the Tribunal.</w:t>
      </w:r>
    </w:p>
    <w:p w14:paraId="4EBC8FC4" w14:textId="77777777" w:rsidR="000B6A17" w:rsidRPr="00D56626" w:rsidRDefault="000B6A17" w:rsidP="000B6A17">
      <w:pPr>
        <w:pStyle w:val="subsection"/>
      </w:pPr>
      <w:r w:rsidRPr="00D56626">
        <w:tab/>
        <w:t>(2)</w:t>
      </w:r>
      <w:r w:rsidRPr="00D56626">
        <w:tab/>
        <w:t>Where:</w:t>
      </w:r>
    </w:p>
    <w:p w14:paraId="32E427EC" w14:textId="77777777" w:rsidR="000B6A17" w:rsidRPr="00D56626" w:rsidRDefault="000B6A17" w:rsidP="000B6A17">
      <w:pPr>
        <w:pStyle w:val="paragraph"/>
      </w:pPr>
      <w:r w:rsidRPr="00D56626">
        <w:tab/>
        <w:t>(a)</w:t>
      </w:r>
      <w:r w:rsidRPr="00D56626">
        <w:tab/>
        <w:t>a determining authority has determined a claim and, before doing so, gave the claimant a notice under section</w:t>
      </w:r>
      <w:r w:rsidR="00352F9C" w:rsidRPr="00D56626">
        <w:t> </w:t>
      </w:r>
      <w:r w:rsidRPr="00D56626">
        <w:t>58 requesting the claimant to give the authority the information, document or copy of the document, specified in the notice;</w:t>
      </w:r>
    </w:p>
    <w:p w14:paraId="75DC5AC7" w14:textId="77777777" w:rsidR="000B6A17" w:rsidRPr="00D56626" w:rsidRDefault="000B6A17" w:rsidP="000B6A17">
      <w:pPr>
        <w:pStyle w:val="paragraph"/>
      </w:pPr>
      <w:r w:rsidRPr="00D56626">
        <w:tab/>
        <w:t>(b)</w:t>
      </w:r>
      <w:r w:rsidRPr="00D56626">
        <w:tab/>
        <w:t>the claimant failed to comply with the notice; and</w:t>
      </w:r>
    </w:p>
    <w:p w14:paraId="21938087" w14:textId="77777777" w:rsidR="000B6A17" w:rsidRPr="00D56626" w:rsidRDefault="000B6A17" w:rsidP="000B6A17">
      <w:pPr>
        <w:pStyle w:val="paragraph"/>
      </w:pPr>
      <w:r w:rsidRPr="00D56626">
        <w:lastRenderedPageBreak/>
        <w:tab/>
        <w:t>(c)</w:t>
      </w:r>
      <w:r w:rsidRPr="00D56626">
        <w:tab/>
        <w:t>the claimant had the information, document or copy, or could have obtained the information, document or copy without unreasonable expense or inconvenience before the determination was made;</w:t>
      </w:r>
    </w:p>
    <w:p w14:paraId="32B674D0" w14:textId="053A3A81" w:rsidR="000B6A17" w:rsidRPr="00D56626" w:rsidRDefault="000B6A17" w:rsidP="000B6A17">
      <w:pPr>
        <w:pStyle w:val="subsection2"/>
      </w:pPr>
      <w:r w:rsidRPr="00D56626">
        <w:t xml:space="preserve">the information, document or copy shall not, without leave of the </w:t>
      </w:r>
      <w:r w:rsidR="00EA76B5" w:rsidRPr="00166E97">
        <w:t>Administrative Review Tribunal</w:t>
      </w:r>
      <w:r w:rsidRPr="00D56626">
        <w:t xml:space="preserve">, be admissible in proceedings instituted under this </w:t>
      </w:r>
      <w:r w:rsidR="001063E8" w:rsidRPr="00D56626">
        <w:t>Part i</w:t>
      </w:r>
      <w:r w:rsidRPr="00D56626">
        <w:t>n relation to the determination.</w:t>
      </w:r>
    </w:p>
    <w:p w14:paraId="1CAC2B21" w14:textId="620E5F38" w:rsidR="000B6A17" w:rsidRPr="00D56626" w:rsidRDefault="000B6A17" w:rsidP="000B6A17">
      <w:pPr>
        <w:pStyle w:val="subsection"/>
      </w:pPr>
      <w:r w:rsidRPr="00D56626">
        <w:tab/>
        <w:t>(3)</w:t>
      </w:r>
      <w:r w:rsidRPr="00D56626">
        <w:tab/>
        <w:t xml:space="preserve">The </w:t>
      </w:r>
      <w:r w:rsidR="00EA76B5" w:rsidRPr="00166E97">
        <w:t>Administrative Review Tribunal</w:t>
      </w:r>
      <w:r w:rsidRPr="00D56626">
        <w:t xml:space="preserve"> shall not give leave under </w:t>
      </w:r>
      <w:r w:rsidR="00352F9C" w:rsidRPr="00D56626">
        <w:t>subsection (</w:t>
      </w:r>
      <w:r w:rsidRPr="00D56626">
        <w:t>2) unless:</w:t>
      </w:r>
    </w:p>
    <w:p w14:paraId="13FF431E" w14:textId="77777777" w:rsidR="000B6A17" w:rsidRPr="00D56626" w:rsidRDefault="000B6A17" w:rsidP="000B6A17">
      <w:pPr>
        <w:pStyle w:val="paragraph"/>
      </w:pPr>
      <w:r w:rsidRPr="00D56626">
        <w:tab/>
        <w:t>(a)</w:t>
      </w:r>
      <w:r w:rsidRPr="00D56626">
        <w:tab/>
        <w:t>the claimant provides a statement of reasons why he or she failed to comply with the notice under section</w:t>
      </w:r>
      <w:r w:rsidR="00352F9C" w:rsidRPr="00D56626">
        <w:t> </w:t>
      </w:r>
      <w:r w:rsidRPr="00D56626">
        <w:t>58; and</w:t>
      </w:r>
    </w:p>
    <w:p w14:paraId="42BE9D3B" w14:textId="77777777" w:rsidR="000B6A17" w:rsidRPr="00D56626" w:rsidRDefault="000B6A17" w:rsidP="000B6A17">
      <w:pPr>
        <w:pStyle w:val="paragraph"/>
      </w:pPr>
      <w:r w:rsidRPr="00D56626">
        <w:tab/>
        <w:t>(b)</w:t>
      </w:r>
      <w:r w:rsidRPr="00D56626">
        <w:tab/>
        <w:t>the Tribunal is satisfied that there are special circumstances justifying the admission of the information, document or copy in evidence.</w:t>
      </w:r>
    </w:p>
    <w:p w14:paraId="25A2B747" w14:textId="15D13E4B" w:rsidR="000B6A17" w:rsidRPr="00D56626" w:rsidRDefault="000B6A17" w:rsidP="000B6A17">
      <w:pPr>
        <w:pStyle w:val="ActHead5"/>
      </w:pPr>
      <w:bookmarkStart w:id="115" w:name="_Toc191712490"/>
      <w:r w:rsidRPr="00AC7B6F">
        <w:rPr>
          <w:rStyle w:val="CharSectno"/>
        </w:rPr>
        <w:t>67</w:t>
      </w:r>
      <w:r w:rsidRPr="00D56626">
        <w:t xml:space="preserve">  Costs of proceedings before </w:t>
      </w:r>
      <w:r w:rsidR="005A26AD" w:rsidRPr="005A26AD">
        <w:t>Administrative Review Tribunal</w:t>
      </w:r>
      <w:bookmarkEnd w:id="115"/>
    </w:p>
    <w:p w14:paraId="6E5DE646" w14:textId="77777777" w:rsidR="000B6A17" w:rsidRPr="00D56626" w:rsidRDefault="000B6A17" w:rsidP="000B6A17">
      <w:pPr>
        <w:pStyle w:val="subsection"/>
        <w:keepNext/>
        <w:keepLines/>
      </w:pPr>
      <w:r w:rsidRPr="00D56626">
        <w:tab/>
        <w:t>(1A)</w:t>
      </w:r>
      <w:r w:rsidRPr="00D56626">
        <w:tab/>
        <w:t xml:space="preserve">In this section, </w:t>
      </w:r>
      <w:r w:rsidRPr="00D56626">
        <w:rPr>
          <w:b/>
          <w:i/>
        </w:rPr>
        <w:t>responsible authority</w:t>
      </w:r>
      <w:r w:rsidRPr="00D56626">
        <w:t>, in relation to a determination, means:</w:t>
      </w:r>
    </w:p>
    <w:p w14:paraId="2357F036" w14:textId="77777777" w:rsidR="000B6A17" w:rsidRPr="00D56626" w:rsidRDefault="000B6A17" w:rsidP="000B6A17">
      <w:pPr>
        <w:pStyle w:val="paragraph"/>
      </w:pPr>
      <w:r w:rsidRPr="00D56626">
        <w:tab/>
        <w:t>(a)</w:t>
      </w:r>
      <w:r w:rsidRPr="00D56626">
        <w:tab/>
        <w:t>if the determination affected the Commonwealth or a Commonwealth authority other than a licensed authority—Comcare; and</w:t>
      </w:r>
    </w:p>
    <w:p w14:paraId="7FA706EE" w14:textId="77777777" w:rsidR="000B6A17" w:rsidRPr="00D56626" w:rsidRDefault="000B6A17" w:rsidP="000B6A17">
      <w:pPr>
        <w:pStyle w:val="paragraph"/>
      </w:pPr>
      <w:r w:rsidRPr="00D56626">
        <w:tab/>
        <w:t>(b)</w:t>
      </w:r>
      <w:r w:rsidRPr="00D56626">
        <w:tab/>
        <w:t>if the determination affected a Commonwealth authority, or a corporation, that holds a licence under Part</w:t>
      </w:r>
      <w:r w:rsidR="006C251E" w:rsidRPr="00D56626">
        <w:t> </w:t>
      </w:r>
      <w:r w:rsidRPr="00D56626">
        <w:t>VIII authorising acceptance of liability for claims in respect of which the determination is made—that authority or corporation; and</w:t>
      </w:r>
    </w:p>
    <w:p w14:paraId="45C1C4F5" w14:textId="77777777" w:rsidR="000B6A17" w:rsidRPr="00D56626" w:rsidRDefault="000B6A17" w:rsidP="000B6A17">
      <w:pPr>
        <w:pStyle w:val="paragraph"/>
      </w:pPr>
      <w:r w:rsidRPr="00D56626">
        <w:tab/>
        <w:t>(c)</w:t>
      </w:r>
      <w:r w:rsidRPr="00D56626">
        <w:tab/>
        <w:t>if the determination affected a Commonwealth authority that holds a licence under Part</w:t>
      </w:r>
      <w:r w:rsidR="006C251E" w:rsidRPr="00D56626">
        <w:t> </w:t>
      </w:r>
      <w:r w:rsidRPr="00D56626">
        <w:t>VIII but the licence does not authorise acceptance of liability for claims in respect of which the determination is made—Comcare.</w:t>
      </w:r>
    </w:p>
    <w:p w14:paraId="35ADC571" w14:textId="3A48D578" w:rsidR="000B6A17" w:rsidRPr="00D56626" w:rsidRDefault="000B6A17" w:rsidP="000B6A17">
      <w:pPr>
        <w:pStyle w:val="subsection"/>
      </w:pPr>
      <w:r w:rsidRPr="00D56626">
        <w:tab/>
        <w:t>(1)</w:t>
      </w:r>
      <w:r w:rsidRPr="00D56626">
        <w:tab/>
        <w:t xml:space="preserve">Subject to this section, the costs incurred by a party to proceedings instituted under this </w:t>
      </w:r>
      <w:r w:rsidR="001063E8" w:rsidRPr="00D56626">
        <w:t>Part i</w:t>
      </w:r>
      <w:r w:rsidRPr="00D56626">
        <w:t>n respect of that reviewable decision shall be borne by that party.</w:t>
      </w:r>
    </w:p>
    <w:p w14:paraId="667C631B" w14:textId="7C8FEFCB" w:rsidR="000B6A17" w:rsidRPr="00D56626" w:rsidRDefault="000B6A17" w:rsidP="000B6A17">
      <w:pPr>
        <w:pStyle w:val="subsection"/>
      </w:pPr>
      <w:r w:rsidRPr="00D56626">
        <w:tab/>
        <w:t>(2)</w:t>
      </w:r>
      <w:r w:rsidRPr="00D56626">
        <w:tab/>
        <w:t xml:space="preserve">Subject to this section, where a proceeding instituted under this </w:t>
      </w:r>
      <w:r w:rsidR="001063E8" w:rsidRPr="00D56626">
        <w:t>Part i</w:t>
      </w:r>
      <w:r w:rsidRPr="00D56626">
        <w:t xml:space="preserve">n respect of a reviewable decision relating to a determination </w:t>
      </w:r>
      <w:r w:rsidRPr="00D56626">
        <w:lastRenderedPageBreak/>
        <w:t>is rendered abortive because a decision has been made, following a reconsideration under subsection</w:t>
      </w:r>
      <w:r w:rsidR="00352F9C" w:rsidRPr="00D56626">
        <w:t> </w:t>
      </w:r>
      <w:r w:rsidRPr="00D56626">
        <w:t>62(1), varying or revoking that determination, the responsible authority is liable to reimburse the claimant for costs reasonably incurred by the claimant in connection with that proceeding.</w:t>
      </w:r>
    </w:p>
    <w:p w14:paraId="4CF2E198" w14:textId="77777777" w:rsidR="000B6A17" w:rsidRPr="00D56626" w:rsidRDefault="000B6A17" w:rsidP="00382BBE">
      <w:pPr>
        <w:pStyle w:val="subsection"/>
        <w:keepNext/>
      </w:pPr>
      <w:r w:rsidRPr="00D56626">
        <w:tab/>
        <w:t>(3)</w:t>
      </w:r>
      <w:r w:rsidRPr="00D56626">
        <w:tab/>
        <w:t>Where:</w:t>
      </w:r>
    </w:p>
    <w:p w14:paraId="1CC55572" w14:textId="77777777" w:rsidR="000B6A17" w:rsidRPr="00D56626" w:rsidRDefault="000B6A17" w:rsidP="000B6A17">
      <w:pPr>
        <w:pStyle w:val="paragraph"/>
      </w:pPr>
      <w:r w:rsidRPr="00D56626">
        <w:tab/>
        <w:t>(a)</w:t>
      </w:r>
      <w:r w:rsidRPr="00D56626">
        <w:tab/>
        <w:t xml:space="preserve">a determining authority has determined a claim (in this subsection called the </w:t>
      </w:r>
      <w:r w:rsidRPr="00D56626">
        <w:rPr>
          <w:b/>
          <w:i/>
        </w:rPr>
        <w:t>original determination</w:t>
      </w:r>
      <w:r w:rsidRPr="00D56626">
        <w:t>);</w:t>
      </w:r>
    </w:p>
    <w:p w14:paraId="596BA5FE" w14:textId="77777777" w:rsidR="000B6A17" w:rsidRPr="00D56626" w:rsidRDefault="000B6A17" w:rsidP="000B6A17">
      <w:pPr>
        <w:pStyle w:val="paragraph"/>
      </w:pPr>
      <w:r w:rsidRPr="00D56626">
        <w:tab/>
        <w:t>(b)</w:t>
      </w:r>
      <w:r w:rsidRPr="00D56626">
        <w:tab/>
        <w:t>the authority, before making that determination, gave the claimant a notice under section</w:t>
      </w:r>
      <w:r w:rsidR="00352F9C" w:rsidRPr="00D56626">
        <w:t> </w:t>
      </w:r>
      <w:r w:rsidRPr="00D56626">
        <w:t xml:space="preserve">58 requesting the claimant to give it the information specified in the notice (in this subsection called the </w:t>
      </w:r>
      <w:r w:rsidRPr="00D56626">
        <w:rPr>
          <w:b/>
          <w:i/>
        </w:rPr>
        <w:t>relevant information</w:t>
      </w:r>
      <w:r w:rsidRPr="00D56626">
        <w:t>);</w:t>
      </w:r>
    </w:p>
    <w:p w14:paraId="11CBE83A" w14:textId="77777777" w:rsidR="000B6A17" w:rsidRPr="00D56626" w:rsidRDefault="000B6A17" w:rsidP="000B6A17">
      <w:pPr>
        <w:pStyle w:val="paragraph"/>
      </w:pPr>
      <w:r w:rsidRPr="00D56626">
        <w:tab/>
        <w:t>(c)</w:t>
      </w:r>
      <w:r w:rsidRPr="00D56626">
        <w:tab/>
        <w:t>the claimant failed to comply with the notice;</w:t>
      </w:r>
    </w:p>
    <w:p w14:paraId="5698C293" w14:textId="77777777" w:rsidR="000B6A17" w:rsidRPr="00D56626" w:rsidRDefault="000B6A17" w:rsidP="000B6A17">
      <w:pPr>
        <w:pStyle w:val="paragraph"/>
      </w:pPr>
      <w:r w:rsidRPr="00D56626">
        <w:tab/>
        <w:t>(d)</w:t>
      </w:r>
      <w:r w:rsidRPr="00D56626">
        <w:tab/>
        <w:t>at the time when the authority determined the claim, it did not have the relevant information nor was the relevant information reasonably available to it;</w:t>
      </w:r>
    </w:p>
    <w:p w14:paraId="3D6D6283" w14:textId="523F512C" w:rsidR="000B6A17" w:rsidRPr="00D56626" w:rsidRDefault="000B6A17" w:rsidP="000B6A17">
      <w:pPr>
        <w:pStyle w:val="paragraph"/>
      </w:pPr>
      <w:r w:rsidRPr="00D56626">
        <w:tab/>
        <w:t>(e)</w:t>
      </w:r>
      <w:r w:rsidRPr="00D56626">
        <w:tab/>
        <w:t xml:space="preserve">after the claim was determined, the claimant disclosed the relevant information to the authority or to the </w:t>
      </w:r>
      <w:r w:rsidR="00DC7B54" w:rsidRPr="00166E97">
        <w:t>Administrative Review Tribunal</w:t>
      </w:r>
      <w:r w:rsidRPr="00D56626">
        <w:t>;</w:t>
      </w:r>
    </w:p>
    <w:p w14:paraId="2868FEA7" w14:textId="77777777" w:rsidR="000B6A17" w:rsidRPr="00D56626" w:rsidRDefault="000B6A17" w:rsidP="000B6A17">
      <w:pPr>
        <w:pStyle w:val="paragraph"/>
      </w:pPr>
      <w:r w:rsidRPr="00D56626">
        <w:tab/>
        <w:t>(f)</w:t>
      </w:r>
      <w:r w:rsidRPr="00D56626">
        <w:tab/>
        <w:t>the authority reconsidered the original determination under subsection</w:t>
      </w:r>
      <w:r w:rsidR="00352F9C" w:rsidRPr="00D56626">
        <w:t> </w:t>
      </w:r>
      <w:r w:rsidRPr="00D56626">
        <w:t>62(1) and made a determination more favourable to the claimant than the original determination;</w:t>
      </w:r>
    </w:p>
    <w:p w14:paraId="5EFE15F2" w14:textId="77777777" w:rsidR="000B6A17" w:rsidRPr="00D56626" w:rsidRDefault="000B6A17" w:rsidP="000B6A17">
      <w:pPr>
        <w:pStyle w:val="paragraph"/>
      </w:pPr>
      <w:r w:rsidRPr="00D56626">
        <w:tab/>
        <w:t>(g)</w:t>
      </w:r>
      <w:r w:rsidRPr="00D56626">
        <w:tab/>
        <w:t>the authority is satisfied that, if it had had the relevant information at the time when the original determination was made, it would have made a determination more favourable to the claimant than the original determination; and</w:t>
      </w:r>
    </w:p>
    <w:p w14:paraId="549CD77A" w14:textId="77777777" w:rsidR="000B6A17" w:rsidRPr="00D56626" w:rsidRDefault="000B6A17" w:rsidP="000B6A17">
      <w:pPr>
        <w:pStyle w:val="paragraph"/>
      </w:pPr>
      <w:r w:rsidRPr="00D56626">
        <w:tab/>
        <w:t>(h)</w:t>
      </w:r>
      <w:r w:rsidRPr="00D56626">
        <w:tab/>
        <w:t xml:space="preserve">the responsible authority would, but for </w:t>
      </w:r>
      <w:r w:rsidR="00352F9C" w:rsidRPr="00D56626">
        <w:t>subsection (</w:t>
      </w:r>
      <w:r w:rsidRPr="00D56626">
        <w:t xml:space="preserve">5), be liable under </w:t>
      </w:r>
      <w:r w:rsidR="00352F9C" w:rsidRPr="00D56626">
        <w:t>subsection (</w:t>
      </w:r>
      <w:r w:rsidRPr="00D56626">
        <w:t>2), to reimburse the claimant for costs reasonably incurred by the claimant;</w:t>
      </w:r>
    </w:p>
    <w:p w14:paraId="2003591C" w14:textId="77777777" w:rsidR="000B6A17" w:rsidRPr="00D56626" w:rsidRDefault="000B6A17" w:rsidP="000B6A17">
      <w:pPr>
        <w:pStyle w:val="subsection2"/>
      </w:pPr>
      <w:r w:rsidRPr="00D56626">
        <w:t xml:space="preserve">the determining authority may make a declaration, in writing, that </w:t>
      </w:r>
      <w:r w:rsidR="00352F9C" w:rsidRPr="00D56626">
        <w:t>subsection (</w:t>
      </w:r>
      <w:r w:rsidRPr="00D56626">
        <w:t>2) does not apply to those costs.</w:t>
      </w:r>
    </w:p>
    <w:p w14:paraId="3B7E4F54" w14:textId="77777777" w:rsidR="000B6A17" w:rsidRPr="00D56626" w:rsidRDefault="000B6A17" w:rsidP="000B6A17">
      <w:pPr>
        <w:pStyle w:val="subsection"/>
      </w:pPr>
      <w:r w:rsidRPr="00D56626">
        <w:tab/>
        <w:t>(4)</w:t>
      </w:r>
      <w:r w:rsidRPr="00D56626">
        <w:tab/>
        <w:t>Where:</w:t>
      </w:r>
    </w:p>
    <w:p w14:paraId="77B62048" w14:textId="77777777" w:rsidR="000B6A17" w:rsidRPr="00D56626" w:rsidRDefault="000B6A17" w:rsidP="000B6A17">
      <w:pPr>
        <w:pStyle w:val="paragraph"/>
      </w:pPr>
      <w:r w:rsidRPr="00D56626">
        <w:tab/>
        <w:t>(a)</w:t>
      </w:r>
      <w:r w:rsidRPr="00D56626">
        <w:tab/>
        <w:t xml:space="preserve">a determining authority has determined a claim (in this section called the </w:t>
      </w:r>
      <w:r w:rsidRPr="00D56626">
        <w:rPr>
          <w:b/>
          <w:i/>
        </w:rPr>
        <w:t>original determination</w:t>
      </w:r>
      <w:r w:rsidRPr="00D56626">
        <w:t>);</w:t>
      </w:r>
    </w:p>
    <w:p w14:paraId="21015109" w14:textId="77777777" w:rsidR="000B6A17" w:rsidRPr="00D56626" w:rsidRDefault="000B6A17" w:rsidP="000B6A17">
      <w:pPr>
        <w:pStyle w:val="paragraph"/>
      </w:pPr>
      <w:r w:rsidRPr="00D56626">
        <w:lastRenderedPageBreak/>
        <w:tab/>
        <w:t>(b)</w:t>
      </w:r>
      <w:r w:rsidRPr="00D56626">
        <w:tab/>
        <w:t>the authority, before making that determination, gave the claimant a notice under section</w:t>
      </w:r>
      <w:r w:rsidR="00352F9C" w:rsidRPr="00D56626">
        <w:t> </w:t>
      </w:r>
      <w:r w:rsidRPr="00D56626">
        <w:t xml:space="preserve">58 requesting the claimant to give it a document, or a copy of the document, specified in the notice (in this subsection called the </w:t>
      </w:r>
      <w:r w:rsidRPr="00D56626">
        <w:rPr>
          <w:b/>
          <w:i/>
        </w:rPr>
        <w:t>relevant document</w:t>
      </w:r>
      <w:r w:rsidRPr="00D56626">
        <w:t>);</w:t>
      </w:r>
    </w:p>
    <w:p w14:paraId="4A8E88E1" w14:textId="77777777" w:rsidR="000B6A17" w:rsidRPr="00D56626" w:rsidRDefault="000B6A17" w:rsidP="000B6A17">
      <w:pPr>
        <w:pStyle w:val="paragraph"/>
      </w:pPr>
      <w:r w:rsidRPr="00D56626">
        <w:tab/>
        <w:t>(c)</w:t>
      </w:r>
      <w:r w:rsidRPr="00D56626">
        <w:tab/>
        <w:t>the claimant failed to comply with the notice;</w:t>
      </w:r>
    </w:p>
    <w:p w14:paraId="59260BEF" w14:textId="77777777" w:rsidR="000B6A17" w:rsidRPr="00D56626" w:rsidRDefault="000B6A17" w:rsidP="000B6A17">
      <w:pPr>
        <w:pStyle w:val="paragraph"/>
      </w:pPr>
      <w:r w:rsidRPr="00D56626">
        <w:tab/>
        <w:t>(d)</w:t>
      </w:r>
      <w:r w:rsidRPr="00D56626">
        <w:tab/>
        <w:t>at the time when the authority determined the claim, it did not have the information contained in the relevant document nor was that information reasonably available to it;</w:t>
      </w:r>
    </w:p>
    <w:p w14:paraId="23A4B4C1" w14:textId="6F5D9A83" w:rsidR="000B6A17" w:rsidRPr="00D56626" w:rsidRDefault="000B6A17" w:rsidP="000B6A17">
      <w:pPr>
        <w:pStyle w:val="paragraph"/>
      </w:pPr>
      <w:r w:rsidRPr="00D56626">
        <w:tab/>
        <w:t>(e)</w:t>
      </w:r>
      <w:r w:rsidRPr="00D56626">
        <w:tab/>
        <w:t xml:space="preserve">after the claim was determined, the claimant gave the document, or a copy of the document, or the information contained in the relevant document, to the authority or to the </w:t>
      </w:r>
      <w:r w:rsidR="00DC7B54" w:rsidRPr="00166E97">
        <w:t>Administrative Review Tribunal</w:t>
      </w:r>
      <w:r w:rsidRPr="00D56626">
        <w:t>;</w:t>
      </w:r>
    </w:p>
    <w:p w14:paraId="00B71D4B" w14:textId="77777777" w:rsidR="000B6A17" w:rsidRPr="00D56626" w:rsidRDefault="000B6A17" w:rsidP="000B6A17">
      <w:pPr>
        <w:pStyle w:val="paragraph"/>
      </w:pPr>
      <w:r w:rsidRPr="00D56626">
        <w:tab/>
        <w:t>(f)</w:t>
      </w:r>
      <w:r w:rsidRPr="00D56626">
        <w:tab/>
        <w:t>the authority reconsidered the original determination under subsection</w:t>
      </w:r>
      <w:r w:rsidR="00352F9C" w:rsidRPr="00D56626">
        <w:t> </w:t>
      </w:r>
      <w:r w:rsidRPr="00D56626">
        <w:t>62(1), and made a determination more favourable to the claimant than the original determination;</w:t>
      </w:r>
    </w:p>
    <w:p w14:paraId="0BEB7D2C" w14:textId="77777777" w:rsidR="000B6A17" w:rsidRPr="00D56626" w:rsidRDefault="000B6A17" w:rsidP="000B6A17">
      <w:pPr>
        <w:pStyle w:val="paragraph"/>
      </w:pPr>
      <w:r w:rsidRPr="00D56626">
        <w:tab/>
        <w:t>(g)</w:t>
      </w:r>
      <w:r w:rsidRPr="00D56626">
        <w:tab/>
        <w:t>the authority is satisfied that, if it had had the information contained in the relevant document at the time when the original determination was made, it would have made a determination more favourable to the claimant than the original determination; and</w:t>
      </w:r>
    </w:p>
    <w:p w14:paraId="642DB9EE" w14:textId="77777777" w:rsidR="000B6A17" w:rsidRPr="00D56626" w:rsidRDefault="000B6A17" w:rsidP="000B6A17">
      <w:pPr>
        <w:pStyle w:val="paragraph"/>
      </w:pPr>
      <w:r w:rsidRPr="00D56626">
        <w:tab/>
        <w:t>(h)</w:t>
      </w:r>
      <w:r w:rsidRPr="00D56626">
        <w:tab/>
        <w:t xml:space="preserve">the responsible authority would, but for </w:t>
      </w:r>
      <w:r w:rsidR="00352F9C" w:rsidRPr="00D56626">
        <w:t>subsection (</w:t>
      </w:r>
      <w:r w:rsidRPr="00D56626">
        <w:t xml:space="preserve">5), be liable, under </w:t>
      </w:r>
      <w:r w:rsidR="00352F9C" w:rsidRPr="00D56626">
        <w:t>subsection (</w:t>
      </w:r>
      <w:r w:rsidRPr="00D56626">
        <w:t>2), to reimburse the claimant for costs reasonably incurred by the claimant;</w:t>
      </w:r>
    </w:p>
    <w:p w14:paraId="4942C699" w14:textId="77777777" w:rsidR="000B6A17" w:rsidRPr="00D56626" w:rsidRDefault="000B6A17" w:rsidP="000B6A17">
      <w:pPr>
        <w:pStyle w:val="subsection2"/>
      </w:pPr>
      <w:r w:rsidRPr="00D56626">
        <w:t xml:space="preserve">the determining authority may make a declaration, in writing, that </w:t>
      </w:r>
      <w:r w:rsidR="00352F9C" w:rsidRPr="00D56626">
        <w:t>subsection (</w:t>
      </w:r>
      <w:r w:rsidRPr="00D56626">
        <w:t>2) does not apply in relation to those costs.</w:t>
      </w:r>
    </w:p>
    <w:p w14:paraId="21C9C9BB" w14:textId="77777777" w:rsidR="000B6A17" w:rsidRPr="00D56626" w:rsidRDefault="000B6A17" w:rsidP="000B6A17">
      <w:pPr>
        <w:pStyle w:val="subsection"/>
      </w:pPr>
      <w:r w:rsidRPr="00D56626">
        <w:tab/>
        <w:t>(5)</w:t>
      </w:r>
      <w:r w:rsidRPr="00D56626">
        <w:tab/>
        <w:t xml:space="preserve">Where a determining authority makes a declaration under </w:t>
      </w:r>
      <w:r w:rsidR="00352F9C" w:rsidRPr="00D56626">
        <w:t>subsection (</w:t>
      </w:r>
      <w:r w:rsidRPr="00D56626">
        <w:t xml:space="preserve">3) or (4) that </w:t>
      </w:r>
      <w:r w:rsidR="00352F9C" w:rsidRPr="00D56626">
        <w:t>subsection (</w:t>
      </w:r>
      <w:r w:rsidRPr="00D56626">
        <w:t xml:space="preserve">2) does not apply in relation to costs incurred by a claimant, </w:t>
      </w:r>
      <w:r w:rsidR="00352F9C" w:rsidRPr="00D56626">
        <w:t>subsection (</w:t>
      </w:r>
      <w:r w:rsidRPr="00D56626">
        <w:t>2) does not apply in relation to those costs.</w:t>
      </w:r>
    </w:p>
    <w:p w14:paraId="554CBEDC" w14:textId="77777777" w:rsidR="000B6A17" w:rsidRPr="00D56626" w:rsidRDefault="000B6A17" w:rsidP="000B6A17">
      <w:pPr>
        <w:pStyle w:val="subsection"/>
      </w:pPr>
      <w:r w:rsidRPr="00D56626">
        <w:tab/>
        <w:t>(6)</w:t>
      </w:r>
      <w:r w:rsidRPr="00D56626">
        <w:tab/>
        <w:t xml:space="preserve">A determining authority shall give a copy of a declaration made by it under </w:t>
      </w:r>
      <w:r w:rsidR="00352F9C" w:rsidRPr="00D56626">
        <w:t>subsection (</w:t>
      </w:r>
      <w:r w:rsidRPr="00D56626">
        <w:t>3) or (4) to the claimant.</w:t>
      </w:r>
    </w:p>
    <w:p w14:paraId="7C42D309" w14:textId="0FB321B1" w:rsidR="000B6A17" w:rsidRPr="00D56626" w:rsidRDefault="000B6A17" w:rsidP="000B6A17">
      <w:pPr>
        <w:pStyle w:val="subsection"/>
      </w:pPr>
      <w:r w:rsidRPr="00D56626">
        <w:tab/>
        <w:t>(7)</w:t>
      </w:r>
      <w:r w:rsidRPr="00D56626">
        <w:tab/>
        <w:t xml:space="preserve">Application may be made to the </w:t>
      </w:r>
      <w:r w:rsidR="004E7038">
        <w:t>Administrative Review Tribunal</w:t>
      </w:r>
      <w:r w:rsidRPr="00D56626">
        <w:t xml:space="preserve"> for review of a decision by a determining authority to make a declaration under </w:t>
      </w:r>
      <w:r w:rsidR="00352F9C" w:rsidRPr="00D56626">
        <w:t>subsection (</w:t>
      </w:r>
      <w:r w:rsidRPr="00D56626">
        <w:t>3) or (4).</w:t>
      </w:r>
    </w:p>
    <w:p w14:paraId="2AA70DA9" w14:textId="046C096E" w:rsidR="000B6A17" w:rsidRPr="00D56626" w:rsidRDefault="000B6A17" w:rsidP="000B6A17">
      <w:pPr>
        <w:pStyle w:val="subsection"/>
      </w:pPr>
      <w:r w:rsidRPr="00D56626">
        <w:lastRenderedPageBreak/>
        <w:tab/>
        <w:t>(8)</w:t>
      </w:r>
      <w:r w:rsidRPr="00D56626">
        <w:tab/>
        <w:t xml:space="preserve">Where, in any proceedings instituted by the claimant, the </w:t>
      </w:r>
      <w:r w:rsidR="004E7038">
        <w:t>Administrative Review Tribunal</w:t>
      </w:r>
      <w:r w:rsidRPr="00D56626">
        <w:t xml:space="preserve"> makes a decision:</w:t>
      </w:r>
    </w:p>
    <w:p w14:paraId="65C3DCF1" w14:textId="77777777" w:rsidR="000B6A17" w:rsidRPr="00D56626" w:rsidRDefault="000B6A17" w:rsidP="000B6A17">
      <w:pPr>
        <w:pStyle w:val="paragraph"/>
      </w:pPr>
      <w:r w:rsidRPr="00D56626">
        <w:tab/>
        <w:t>(a)</w:t>
      </w:r>
      <w:r w:rsidRPr="00D56626">
        <w:tab/>
        <w:t>varying a reviewable decision in a manner favourable to the claimant; or</w:t>
      </w:r>
    </w:p>
    <w:p w14:paraId="25FFED82" w14:textId="77777777" w:rsidR="000B6A17" w:rsidRPr="00D56626" w:rsidRDefault="000B6A17" w:rsidP="000B6A17">
      <w:pPr>
        <w:pStyle w:val="paragraph"/>
      </w:pPr>
      <w:r w:rsidRPr="00D56626">
        <w:tab/>
        <w:t>(b)</w:t>
      </w:r>
      <w:r w:rsidRPr="00D56626">
        <w:tab/>
        <w:t>setting aside a reviewable decision and making a decision in substitution for the reviewable decision that is more favourable to the claimant than the reviewable decision;</w:t>
      </w:r>
    </w:p>
    <w:p w14:paraId="6647538A" w14:textId="77777777" w:rsidR="000B6A17" w:rsidRPr="00D56626" w:rsidRDefault="000B6A17" w:rsidP="000B6A17">
      <w:pPr>
        <w:pStyle w:val="subsection2"/>
      </w:pPr>
      <w:r w:rsidRPr="00D56626">
        <w:t>the Tribunal may, subject to this section, order that the costs of those proceedings incurred by the claimant, or a part of those costs, shall be paid by the responsible authority.</w:t>
      </w:r>
    </w:p>
    <w:p w14:paraId="595CC1A1" w14:textId="367D1827" w:rsidR="000B6A17" w:rsidRPr="00D56626" w:rsidRDefault="000B6A17" w:rsidP="000B6A17">
      <w:pPr>
        <w:pStyle w:val="subsection"/>
      </w:pPr>
      <w:r w:rsidRPr="00D56626">
        <w:tab/>
        <w:t>(8A)</w:t>
      </w:r>
      <w:r w:rsidRPr="00D56626">
        <w:tab/>
        <w:t xml:space="preserve">Subject to this section, the </w:t>
      </w:r>
      <w:r w:rsidR="004E7038">
        <w:t>Administrative Review Tribunal</w:t>
      </w:r>
      <w:r w:rsidRPr="00D56626">
        <w:t xml:space="preserve"> may order that the costs incurred by the claimant of any proceedings instituted by the Commonwealth be paid by:</w:t>
      </w:r>
    </w:p>
    <w:p w14:paraId="567D17ED" w14:textId="77777777" w:rsidR="000B6A17" w:rsidRPr="00D56626" w:rsidRDefault="000B6A17" w:rsidP="000B6A17">
      <w:pPr>
        <w:pStyle w:val="paragraph"/>
      </w:pPr>
      <w:r w:rsidRPr="00D56626">
        <w:tab/>
        <w:t>(a)</w:t>
      </w:r>
      <w:r w:rsidRPr="00D56626">
        <w:tab/>
        <w:t>if the Tribunal varies the relevant reviewable decision in a manner less favourable to the claimant, or sets aside the relevant reviewable decision and substitutes a decision that is less favourable to the claimant—Comcare; or</w:t>
      </w:r>
    </w:p>
    <w:p w14:paraId="180BC228" w14:textId="77777777" w:rsidR="000B6A17" w:rsidRPr="00D56626" w:rsidRDefault="000B6A17" w:rsidP="000B6A17">
      <w:pPr>
        <w:pStyle w:val="paragraph"/>
      </w:pPr>
      <w:r w:rsidRPr="00D56626">
        <w:tab/>
        <w:t>(b)</w:t>
      </w:r>
      <w:r w:rsidRPr="00D56626">
        <w:tab/>
        <w:t>in any other case—the Commonwealth.</w:t>
      </w:r>
    </w:p>
    <w:p w14:paraId="162430F5" w14:textId="48291408" w:rsidR="000B6A17" w:rsidRPr="00D56626" w:rsidRDefault="000B6A17" w:rsidP="000B6A17">
      <w:pPr>
        <w:pStyle w:val="subsection"/>
      </w:pPr>
      <w:r w:rsidRPr="00D56626">
        <w:tab/>
        <w:t>(8B)</w:t>
      </w:r>
      <w:r w:rsidRPr="00D56626">
        <w:tab/>
        <w:t xml:space="preserve">Subject to this section, if in any proceedings instituted by a licensed authority or a licensed corporation, the Tribunal affirms the reviewable decision or varies that decision in a manner more favourable to the claimant, or sets aside the relevant reviewable decision and substitutes a decision that is more favourable to the claimant, the </w:t>
      </w:r>
      <w:r w:rsidR="004E7038">
        <w:t>Administrative Review Tribunal</w:t>
      </w:r>
      <w:r w:rsidRPr="00D56626">
        <w:t xml:space="preserve"> may order that the costs of the proceedings incurred by the claimant be paid by the responsible authority.</w:t>
      </w:r>
    </w:p>
    <w:p w14:paraId="0576D1DE" w14:textId="10FB508A" w:rsidR="000B6A17" w:rsidRPr="00D56626" w:rsidRDefault="000B6A17" w:rsidP="000B6A17">
      <w:pPr>
        <w:pStyle w:val="subsection"/>
        <w:keepLines/>
      </w:pPr>
      <w:r w:rsidRPr="00D56626">
        <w:tab/>
        <w:t>(9)</w:t>
      </w:r>
      <w:r w:rsidRPr="00D56626">
        <w:tab/>
        <w:t xml:space="preserve">Where the </w:t>
      </w:r>
      <w:r w:rsidR="004E7038">
        <w:t>Administrative Review Tribunal</w:t>
      </w:r>
      <w:r w:rsidRPr="00D56626">
        <w:t xml:space="preserve"> gives a decision setting aside a reviewable decision and remitting the case for re</w:t>
      </w:r>
      <w:r w:rsidR="00DF6880">
        <w:noBreakHyphen/>
      </w:r>
      <w:r w:rsidRPr="00D56626">
        <w:t>determination by the determining authority, the Tribunal shall, subject to this section, order that the costs of the proceedings before it incurred by the claimant shall be paid by the responsible authority.</w:t>
      </w:r>
    </w:p>
    <w:p w14:paraId="3A5DE13B" w14:textId="7023CA71" w:rsidR="000B6A17" w:rsidRPr="00D56626" w:rsidRDefault="000B6A17" w:rsidP="000B6A17">
      <w:pPr>
        <w:pStyle w:val="subsection"/>
      </w:pPr>
      <w:r w:rsidRPr="00D56626">
        <w:tab/>
        <w:t>(10)</w:t>
      </w:r>
      <w:r w:rsidRPr="00D56626">
        <w:tab/>
        <w:t xml:space="preserve">Nothing in </w:t>
      </w:r>
      <w:r w:rsidR="00352F9C" w:rsidRPr="00D56626">
        <w:t>subsection (</w:t>
      </w:r>
      <w:r w:rsidRPr="00D56626">
        <w:t xml:space="preserve">8), (8A) or (9) authorises the </w:t>
      </w:r>
      <w:r w:rsidR="004E7038">
        <w:t>Administrative Review Tribunal</w:t>
      </w:r>
      <w:r w:rsidRPr="00D56626">
        <w:t xml:space="preserve"> to order a person to pay any costs </w:t>
      </w:r>
      <w:r w:rsidRPr="00D56626">
        <w:lastRenderedPageBreak/>
        <w:t>incurred by a claimant in relation to an application for an extension of time for applying to the Tribunal for a review of a reviewable decision.</w:t>
      </w:r>
    </w:p>
    <w:p w14:paraId="3E965506" w14:textId="41B71732" w:rsidR="000B6A17" w:rsidRPr="00D56626" w:rsidRDefault="000B6A17" w:rsidP="000B6A17">
      <w:pPr>
        <w:pStyle w:val="subsection"/>
      </w:pPr>
      <w:r w:rsidRPr="00D56626">
        <w:tab/>
        <w:t>(11)</w:t>
      </w:r>
      <w:r w:rsidRPr="00D56626">
        <w:tab/>
        <w:t xml:space="preserve">Where, in any proceedings, the </w:t>
      </w:r>
      <w:r w:rsidR="004E7038">
        <w:t>Administrative Review Tribunal</w:t>
      </w:r>
      <w:r w:rsidRPr="00D56626">
        <w:t xml:space="preserve"> varies or sets aside a reviewable decision, the Tribunal shall not make an order under </w:t>
      </w:r>
      <w:r w:rsidR="00352F9C" w:rsidRPr="00D56626">
        <w:t>subsection (</w:t>
      </w:r>
      <w:r w:rsidRPr="00D56626">
        <w:t>8) or (9) in favour of a claimant in relation to the costs of those proceedings if:</w:t>
      </w:r>
    </w:p>
    <w:p w14:paraId="284890B0" w14:textId="77777777" w:rsidR="000B6A17" w:rsidRPr="00D56626" w:rsidRDefault="000B6A17" w:rsidP="000B6A17">
      <w:pPr>
        <w:pStyle w:val="paragraph"/>
      </w:pPr>
      <w:r w:rsidRPr="00D56626">
        <w:tab/>
        <w:t>(a)</w:t>
      </w:r>
      <w:r w:rsidRPr="00D56626">
        <w:tab/>
        <w:t>the authority, before making the reviewable decision, gave the claimant a notice under section</w:t>
      </w:r>
      <w:r w:rsidR="00352F9C" w:rsidRPr="00D56626">
        <w:t> </w:t>
      </w:r>
      <w:r w:rsidRPr="00D56626">
        <w:t xml:space="preserve">58 requesting the claimant to give Comcare or authority information specified in the notice (in this subsection called the </w:t>
      </w:r>
      <w:r w:rsidRPr="00D56626">
        <w:rPr>
          <w:b/>
          <w:i/>
        </w:rPr>
        <w:t>relevant information</w:t>
      </w:r>
      <w:r w:rsidRPr="00D56626">
        <w:t>); and</w:t>
      </w:r>
    </w:p>
    <w:p w14:paraId="02E36AAF" w14:textId="77777777" w:rsidR="000B6A17" w:rsidRPr="00D56626" w:rsidRDefault="000B6A17" w:rsidP="000B6A17">
      <w:pPr>
        <w:pStyle w:val="paragraph"/>
      </w:pPr>
      <w:r w:rsidRPr="00D56626">
        <w:tab/>
        <w:t>(b)</w:t>
      </w:r>
      <w:r w:rsidRPr="00D56626">
        <w:tab/>
        <w:t>the Tribunal is satisfied that:</w:t>
      </w:r>
    </w:p>
    <w:p w14:paraId="69807EA2" w14:textId="77777777" w:rsidR="000B6A17" w:rsidRPr="00D56626" w:rsidRDefault="000B6A17" w:rsidP="000B6A17">
      <w:pPr>
        <w:pStyle w:val="paragraphsub"/>
      </w:pPr>
      <w:r w:rsidRPr="00D56626">
        <w:tab/>
        <w:t>(i)</w:t>
      </w:r>
      <w:r w:rsidRPr="00D56626">
        <w:tab/>
        <w:t>the claimant failed to comply with that notice;</w:t>
      </w:r>
    </w:p>
    <w:p w14:paraId="0186FC80" w14:textId="77777777" w:rsidR="000B6A17" w:rsidRPr="00D56626" w:rsidRDefault="000B6A17" w:rsidP="000B6A17">
      <w:pPr>
        <w:pStyle w:val="paragraphsub"/>
      </w:pPr>
      <w:r w:rsidRPr="00D56626">
        <w:tab/>
        <w:t>(ii)</w:t>
      </w:r>
      <w:r w:rsidRPr="00D56626">
        <w:tab/>
        <w:t>at the time when the authority made the reviewable decision, it did not have the relevant information, nor was the relevant information reasonably available to it; and</w:t>
      </w:r>
    </w:p>
    <w:p w14:paraId="32917758" w14:textId="77777777" w:rsidR="000B6A17" w:rsidRPr="00D56626" w:rsidRDefault="000B6A17" w:rsidP="000B6A17">
      <w:pPr>
        <w:pStyle w:val="paragraphsub"/>
      </w:pPr>
      <w:r w:rsidRPr="00D56626">
        <w:tab/>
        <w:t>(iii)</w:t>
      </w:r>
      <w:r w:rsidRPr="00D56626">
        <w:tab/>
        <w:t>if the authority had had the relevant information at the time when it made the reviewable decision it would have made a decision more favourable to the claimant than the reviewable decision.</w:t>
      </w:r>
    </w:p>
    <w:p w14:paraId="119C3155" w14:textId="14BC0873" w:rsidR="000B6A17" w:rsidRPr="00D56626" w:rsidRDefault="000B6A17" w:rsidP="000B6A17">
      <w:pPr>
        <w:pStyle w:val="subsection"/>
      </w:pPr>
      <w:r w:rsidRPr="00D56626">
        <w:tab/>
        <w:t>(12)</w:t>
      </w:r>
      <w:r w:rsidRPr="00D56626">
        <w:tab/>
        <w:t xml:space="preserve">Where, in any proceedings, the </w:t>
      </w:r>
      <w:r w:rsidR="004E7038">
        <w:t>Administrative Review Tribunal</w:t>
      </w:r>
      <w:r w:rsidRPr="00D56626">
        <w:t xml:space="preserve"> varies or sets aside a reviewable decision, the Tribunal shall not make an order under </w:t>
      </w:r>
      <w:r w:rsidR="00352F9C" w:rsidRPr="00D56626">
        <w:t>subsection (</w:t>
      </w:r>
      <w:r w:rsidRPr="00D56626">
        <w:t>8) or (9) in favour of a claimant in relation to the costs of those proceedings if:</w:t>
      </w:r>
    </w:p>
    <w:p w14:paraId="301D3800" w14:textId="77777777" w:rsidR="000B6A17" w:rsidRPr="00D56626" w:rsidRDefault="000B6A17" w:rsidP="000B6A17">
      <w:pPr>
        <w:pStyle w:val="paragraph"/>
      </w:pPr>
      <w:r w:rsidRPr="00D56626">
        <w:tab/>
        <w:t>(a)</w:t>
      </w:r>
      <w:r w:rsidRPr="00D56626">
        <w:tab/>
        <w:t>the determining authority, before making the reviewable decision, gave the claimant a notice under section</w:t>
      </w:r>
      <w:r w:rsidR="00352F9C" w:rsidRPr="00D56626">
        <w:t> </w:t>
      </w:r>
      <w:r w:rsidRPr="00D56626">
        <w:t xml:space="preserve">58 requesting the claimant to give the authority a copy of the document specified in the notice (in this subsection called the </w:t>
      </w:r>
      <w:r w:rsidRPr="00D56626">
        <w:rPr>
          <w:b/>
          <w:i/>
        </w:rPr>
        <w:t>relevant document</w:t>
      </w:r>
      <w:r w:rsidRPr="00D56626">
        <w:t>); and</w:t>
      </w:r>
    </w:p>
    <w:p w14:paraId="6BFA16FA" w14:textId="77777777" w:rsidR="000B6A17" w:rsidRPr="00D56626" w:rsidRDefault="000B6A17" w:rsidP="000B6A17">
      <w:pPr>
        <w:pStyle w:val="paragraph"/>
      </w:pPr>
      <w:r w:rsidRPr="00D56626">
        <w:tab/>
        <w:t>(b)</w:t>
      </w:r>
      <w:r w:rsidRPr="00D56626">
        <w:tab/>
        <w:t>the Tribunal is satisfied that:</w:t>
      </w:r>
    </w:p>
    <w:p w14:paraId="74505523" w14:textId="77777777" w:rsidR="000B6A17" w:rsidRPr="00D56626" w:rsidRDefault="000B6A17" w:rsidP="000B6A17">
      <w:pPr>
        <w:pStyle w:val="paragraphsub"/>
      </w:pPr>
      <w:r w:rsidRPr="00D56626">
        <w:tab/>
        <w:t>(i)</w:t>
      </w:r>
      <w:r w:rsidRPr="00D56626">
        <w:tab/>
        <w:t>the claimant failed to comply with that notice;</w:t>
      </w:r>
    </w:p>
    <w:p w14:paraId="48DF1FEB" w14:textId="77777777" w:rsidR="000B6A17" w:rsidRPr="00D56626" w:rsidRDefault="000B6A17" w:rsidP="000B6A17">
      <w:pPr>
        <w:pStyle w:val="paragraphsub"/>
      </w:pPr>
      <w:r w:rsidRPr="00D56626">
        <w:tab/>
        <w:t>(ii)</w:t>
      </w:r>
      <w:r w:rsidRPr="00D56626">
        <w:tab/>
        <w:t xml:space="preserve">at the time when the authority made the reviewable decision, it did not have the information contained in the </w:t>
      </w:r>
      <w:r w:rsidRPr="00D56626">
        <w:lastRenderedPageBreak/>
        <w:t>relevant document, nor was that information reasonably available to it; and</w:t>
      </w:r>
    </w:p>
    <w:p w14:paraId="32D84C1E" w14:textId="77777777" w:rsidR="000B6A17" w:rsidRPr="00D56626" w:rsidRDefault="000B6A17" w:rsidP="000B6A17">
      <w:pPr>
        <w:pStyle w:val="paragraphsub"/>
      </w:pPr>
      <w:r w:rsidRPr="00D56626">
        <w:tab/>
        <w:t>(iii)</w:t>
      </w:r>
      <w:r w:rsidRPr="00D56626">
        <w:tab/>
        <w:t>if the authority had had the information contained in the relevant document at the time when it made the reviewable decision it would have made a decision more favourable to the claimant than the reviewable decision.</w:t>
      </w:r>
    </w:p>
    <w:p w14:paraId="5F97CE2E" w14:textId="70A9036A" w:rsidR="00E637FD" w:rsidRPr="00166E97" w:rsidRDefault="00E637FD" w:rsidP="00E637FD">
      <w:pPr>
        <w:pStyle w:val="subsection"/>
      </w:pPr>
      <w:r w:rsidRPr="00166E97">
        <w:tab/>
        <w:t>(14)</w:t>
      </w:r>
      <w:r w:rsidRPr="00166E97">
        <w:tab/>
        <w:t xml:space="preserve">For the purposes of </w:t>
      </w:r>
      <w:r w:rsidR="00DF6880">
        <w:t>section 1</w:t>
      </w:r>
      <w:r w:rsidRPr="00166E97">
        <w:t xml:space="preserve">15 of the </w:t>
      </w:r>
      <w:r w:rsidRPr="00166E97">
        <w:rPr>
          <w:i/>
        </w:rPr>
        <w:t>Administrative Review Tribunal Act 2024</w:t>
      </w:r>
      <w:r w:rsidRPr="00166E97">
        <w:t>, the responsible authority is taken to be a party to the proceeding before the Administrative Review Tribunal.</w:t>
      </w:r>
    </w:p>
    <w:p w14:paraId="62813AC1" w14:textId="77777777" w:rsidR="000B6A17" w:rsidRPr="00D56626" w:rsidRDefault="000B6A17" w:rsidP="00EC04C2">
      <w:pPr>
        <w:pStyle w:val="ActHead2"/>
        <w:pageBreakBefore/>
      </w:pPr>
      <w:bookmarkStart w:id="116" w:name="_Toc191712491"/>
      <w:r w:rsidRPr="00AC7B6F">
        <w:rPr>
          <w:rStyle w:val="CharPartNo"/>
        </w:rPr>
        <w:lastRenderedPageBreak/>
        <w:t>Part</w:t>
      </w:r>
      <w:r w:rsidR="006C251E" w:rsidRPr="00AC7B6F">
        <w:rPr>
          <w:rStyle w:val="CharPartNo"/>
        </w:rPr>
        <w:t> </w:t>
      </w:r>
      <w:r w:rsidRPr="00AC7B6F">
        <w:rPr>
          <w:rStyle w:val="CharPartNo"/>
        </w:rPr>
        <w:t>VII</w:t>
      </w:r>
      <w:r w:rsidRPr="00D56626">
        <w:t>—</w:t>
      </w:r>
      <w:r w:rsidRPr="00AC7B6F">
        <w:rPr>
          <w:rStyle w:val="CharPartText"/>
        </w:rPr>
        <w:t>Administration and finance</w:t>
      </w:r>
      <w:bookmarkEnd w:id="116"/>
    </w:p>
    <w:p w14:paraId="12B7ECEF" w14:textId="77777777" w:rsidR="000B6A17" w:rsidRPr="00D56626" w:rsidRDefault="000B6A17" w:rsidP="000B6A17">
      <w:pPr>
        <w:pStyle w:val="ActHead3"/>
      </w:pPr>
      <w:bookmarkStart w:id="117" w:name="_Toc191712492"/>
      <w:r w:rsidRPr="00AC7B6F">
        <w:rPr>
          <w:rStyle w:val="CharDivNo"/>
        </w:rPr>
        <w:t>Division</w:t>
      </w:r>
      <w:r w:rsidR="00352F9C" w:rsidRPr="00AC7B6F">
        <w:rPr>
          <w:rStyle w:val="CharDivNo"/>
        </w:rPr>
        <w:t> </w:t>
      </w:r>
      <w:r w:rsidRPr="00AC7B6F">
        <w:rPr>
          <w:rStyle w:val="CharDivNo"/>
        </w:rPr>
        <w:t>1</w:t>
      </w:r>
      <w:r w:rsidRPr="00D56626">
        <w:t>—</w:t>
      </w:r>
      <w:r w:rsidRPr="00AC7B6F">
        <w:rPr>
          <w:rStyle w:val="CharDivText"/>
        </w:rPr>
        <w:t>Comcare</w:t>
      </w:r>
      <w:bookmarkEnd w:id="117"/>
    </w:p>
    <w:p w14:paraId="3509591A" w14:textId="77777777" w:rsidR="000B6A17" w:rsidRPr="00D56626" w:rsidRDefault="000B6A17" w:rsidP="000B6A17">
      <w:pPr>
        <w:pStyle w:val="ActHead5"/>
      </w:pPr>
      <w:bookmarkStart w:id="118" w:name="_Toc191712493"/>
      <w:r w:rsidRPr="00AC7B6F">
        <w:rPr>
          <w:rStyle w:val="CharSectno"/>
        </w:rPr>
        <w:t>68</w:t>
      </w:r>
      <w:r w:rsidRPr="00D56626">
        <w:t xml:space="preserve">  Establishment</w:t>
      </w:r>
      <w:bookmarkEnd w:id="118"/>
    </w:p>
    <w:p w14:paraId="42AC10D6" w14:textId="77777777" w:rsidR="000B6A17" w:rsidRPr="00D56626" w:rsidRDefault="000B6A17" w:rsidP="000B6A17">
      <w:pPr>
        <w:pStyle w:val="subsection"/>
      </w:pPr>
      <w:r w:rsidRPr="00D56626">
        <w:tab/>
      </w:r>
      <w:r w:rsidRPr="00D56626">
        <w:tab/>
        <w:t>This section establishes a body called Comcare.</w:t>
      </w:r>
    </w:p>
    <w:p w14:paraId="5E0ECC24" w14:textId="77777777" w:rsidR="000B6A17" w:rsidRPr="00D56626" w:rsidRDefault="000B6A17" w:rsidP="000B6A17">
      <w:pPr>
        <w:pStyle w:val="ActHead5"/>
      </w:pPr>
      <w:bookmarkStart w:id="119" w:name="_Toc191712494"/>
      <w:r w:rsidRPr="00AC7B6F">
        <w:rPr>
          <w:rStyle w:val="CharSectno"/>
        </w:rPr>
        <w:t>69</w:t>
      </w:r>
      <w:r w:rsidRPr="00D56626">
        <w:t xml:space="preserve">  Functions</w:t>
      </w:r>
      <w:bookmarkEnd w:id="119"/>
    </w:p>
    <w:p w14:paraId="78BA5837" w14:textId="77777777" w:rsidR="000B6A17" w:rsidRPr="00D56626" w:rsidRDefault="000B6A17" w:rsidP="000B6A17">
      <w:pPr>
        <w:pStyle w:val="subsection"/>
      </w:pPr>
      <w:r w:rsidRPr="00D56626">
        <w:tab/>
      </w:r>
      <w:r w:rsidRPr="00D56626">
        <w:tab/>
        <w:t>Subject to this Act, Comcare has the following functions, in addition to its other functions under this Act:</w:t>
      </w:r>
    </w:p>
    <w:p w14:paraId="1FD73FB3" w14:textId="77777777" w:rsidR="000B6A17" w:rsidRPr="00D56626" w:rsidRDefault="000B6A17" w:rsidP="000B6A17">
      <w:pPr>
        <w:pStyle w:val="paragraph"/>
      </w:pPr>
      <w:r w:rsidRPr="00D56626">
        <w:tab/>
        <w:t>(a)</w:t>
      </w:r>
      <w:r w:rsidRPr="00D56626">
        <w:tab/>
        <w:t>to make determinations accurately and quickly in relation to claims and requests made to Comcare under this Act;</w:t>
      </w:r>
    </w:p>
    <w:p w14:paraId="1FB38A79" w14:textId="77777777" w:rsidR="000B6A17" w:rsidRPr="00D56626" w:rsidRDefault="000B6A17" w:rsidP="000B6A17">
      <w:pPr>
        <w:pStyle w:val="paragraph"/>
      </w:pPr>
      <w:r w:rsidRPr="00D56626">
        <w:tab/>
        <w:t>(b)</w:t>
      </w:r>
      <w:r w:rsidRPr="00D56626">
        <w:tab/>
        <w:t>to minimise the duration and severity of injuries to its employees and employees of exempt authorities by arranging quickly for the rehabilitation of those employees under this Act;</w:t>
      </w:r>
    </w:p>
    <w:p w14:paraId="45D412A2" w14:textId="7C6AC40D" w:rsidR="000B6A17" w:rsidRPr="00D56626" w:rsidRDefault="000B6A17" w:rsidP="000B6A17">
      <w:pPr>
        <w:pStyle w:val="paragraph"/>
      </w:pPr>
      <w:r w:rsidRPr="00D56626">
        <w:tab/>
        <w:t>(c)</w:t>
      </w:r>
      <w:r w:rsidRPr="00D56626">
        <w:tab/>
        <w:t>to co</w:t>
      </w:r>
      <w:r w:rsidR="00DF6880">
        <w:noBreakHyphen/>
      </w:r>
      <w:r w:rsidRPr="00D56626">
        <w:t>operate with other bodies or persons with the aim of reducing the incidence of injury to employees;</w:t>
      </w:r>
    </w:p>
    <w:p w14:paraId="73DBA00C" w14:textId="77777777" w:rsidR="000B6A17" w:rsidRPr="00D56626" w:rsidRDefault="000B6A17" w:rsidP="000B6A17">
      <w:pPr>
        <w:pStyle w:val="paragraph"/>
      </w:pPr>
      <w:r w:rsidRPr="00D56626">
        <w:tab/>
        <w:t>(d)</w:t>
      </w:r>
      <w:r w:rsidRPr="00D56626">
        <w:tab/>
        <w:t>to conduct and promote research into the rehabilitation of employees and the incidence and prevention of injury to employees;</w:t>
      </w:r>
    </w:p>
    <w:p w14:paraId="4B97EC56" w14:textId="77777777" w:rsidR="000B6A17" w:rsidRPr="00D56626" w:rsidRDefault="000B6A17" w:rsidP="000B6A17">
      <w:pPr>
        <w:pStyle w:val="paragraph"/>
      </w:pPr>
      <w:r w:rsidRPr="00D56626">
        <w:tab/>
        <w:t>(da)</w:t>
      </w:r>
      <w:r w:rsidRPr="00D56626">
        <w:tab/>
        <w:t>to promote the adoption in Australia and elsewhere of effective strategies and procedures for the rehabilitation of injured workers;</w:t>
      </w:r>
    </w:p>
    <w:p w14:paraId="1E528260" w14:textId="77777777" w:rsidR="000B6A17" w:rsidRPr="00D56626" w:rsidRDefault="000B6A17" w:rsidP="000B6A17">
      <w:pPr>
        <w:pStyle w:val="paragraph"/>
      </w:pPr>
      <w:r w:rsidRPr="00D56626">
        <w:tab/>
        <w:t>(e)</w:t>
      </w:r>
      <w:r w:rsidRPr="00D56626">
        <w:tab/>
        <w:t xml:space="preserve">to publish material relating to any of the functions referred to in </w:t>
      </w:r>
      <w:r w:rsidR="00352F9C" w:rsidRPr="00D56626">
        <w:t>paragraphs (</w:t>
      </w:r>
      <w:r w:rsidRPr="00D56626">
        <w:t>a), (c) and (d) and relating to the rehabilitation of employees under this Act;</w:t>
      </w:r>
    </w:p>
    <w:p w14:paraId="5E605C43" w14:textId="67EC6E6E" w:rsidR="000B6A17" w:rsidRPr="00D56626" w:rsidRDefault="000B6A17" w:rsidP="000B6A17">
      <w:pPr>
        <w:pStyle w:val="paragraph"/>
      </w:pPr>
      <w:r w:rsidRPr="00D56626">
        <w:tab/>
        <w:t>(ea)</w:t>
      </w:r>
      <w:r w:rsidRPr="00D56626">
        <w:tab/>
        <w:t>in respect of actions for non</w:t>
      </w:r>
      <w:r w:rsidR="00DF6880">
        <w:noBreakHyphen/>
      </w:r>
      <w:r w:rsidRPr="00D56626">
        <w:t>economic loss—to take over the conduct of such actions under section</w:t>
      </w:r>
      <w:r w:rsidR="00352F9C" w:rsidRPr="00D56626">
        <w:t> </w:t>
      </w:r>
      <w:r w:rsidRPr="00D56626">
        <w:t>52A on behalf of the Commonwealth, Commonwealth authorities or employees against whom such actions were taken;</w:t>
      </w:r>
    </w:p>
    <w:p w14:paraId="31C069CE" w14:textId="26BA4EE7" w:rsidR="000B6A17" w:rsidRPr="00D56626" w:rsidRDefault="000B6A17" w:rsidP="000B6A17">
      <w:pPr>
        <w:pStyle w:val="paragraph"/>
      </w:pPr>
      <w:r w:rsidRPr="00D56626">
        <w:tab/>
        <w:t>(eb)</w:t>
      </w:r>
      <w:r w:rsidRPr="00D56626">
        <w:tab/>
        <w:t xml:space="preserve">to determine the premiums payable by Entities and Commonwealth authorities in respect of the financial year </w:t>
      </w:r>
      <w:r w:rsidRPr="00D56626">
        <w:lastRenderedPageBreak/>
        <w:t xml:space="preserve">starting on </w:t>
      </w:r>
      <w:r w:rsidR="00353534">
        <w:t>1 July</w:t>
      </w:r>
      <w:r w:rsidRPr="00D56626">
        <w:t xml:space="preserve"> 2002 and each subsequent financial year and, where appropriate, the special premiums payable by Entities and Commonwealth authorities in respect of one or more of the financial years starting on </w:t>
      </w:r>
      <w:r w:rsidR="00353534">
        <w:t>1 July</w:t>
      </w:r>
      <w:r w:rsidRPr="00D56626">
        <w:t xml:space="preserve"> 1999, </w:t>
      </w:r>
      <w:r w:rsidR="00353534">
        <w:t>1 July</w:t>
      </w:r>
      <w:r w:rsidRPr="00D56626">
        <w:t xml:space="preserve"> 2000 or </w:t>
      </w:r>
      <w:r w:rsidR="00353534">
        <w:t>1 July</w:t>
      </w:r>
      <w:r w:rsidRPr="00D56626">
        <w:t xml:space="preserve"> 2001, and to collect such premiums and special premiums;</w:t>
      </w:r>
    </w:p>
    <w:p w14:paraId="3DA7DA27" w14:textId="77777777" w:rsidR="000B6A17" w:rsidRPr="00D56626" w:rsidRDefault="000B6A17" w:rsidP="000B6A17">
      <w:pPr>
        <w:pStyle w:val="paragraph"/>
      </w:pPr>
      <w:r w:rsidRPr="00D56626">
        <w:tab/>
        <w:t>(ec)</w:t>
      </w:r>
      <w:r w:rsidRPr="00D56626">
        <w:tab/>
        <w:t>to apply such premiums and special premiums, together with interest earned on those premiums, in meeting:</w:t>
      </w:r>
    </w:p>
    <w:p w14:paraId="6B68ED98" w14:textId="29602625" w:rsidR="000B6A17" w:rsidRPr="00D56626" w:rsidRDefault="000B6A17" w:rsidP="000B6A17">
      <w:pPr>
        <w:pStyle w:val="paragraphsub"/>
      </w:pPr>
      <w:r w:rsidRPr="00D56626">
        <w:tab/>
        <w:t>(i)</w:t>
      </w:r>
      <w:r w:rsidRPr="00D56626">
        <w:tab/>
        <w:t xml:space="preserve">Comcare’s liability under this Act in relation to compensation in respect of injuries suffered, whether before, on or after </w:t>
      </w:r>
      <w:r w:rsidR="00353534">
        <w:t>1 July</w:t>
      </w:r>
      <w:r w:rsidRPr="00D56626">
        <w:t xml:space="preserve"> 2002, by employees of such Entities and authorities; and</w:t>
      </w:r>
    </w:p>
    <w:p w14:paraId="336FE1D9" w14:textId="08CDD7B0" w:rsidR="000B6A17" w:rsidRPr="00D56626" w:rsidRDefault="000B6A17" w:rsidP="000B6A17">
      <w:pPr>
        <w:pStyle w:val="paragraphsub"/>
      </w:pPr>
      <w:r w:rsidRPr="00D56626">
        <w:tab/>
        <w:t>(ii)</w:t>
      </w:r>
      <w:r w:rsidRPr="00D56626">
        <w:tab/>
        <w:t>Comcare’s liability under this Act for payment, on behalf of such Entities, authorities and employees, of damages or costs awarded under, or of amounts agreed to be paid in settlement of, actions for non</w:t>
      </w:r>
      <w:r w:rsidR="00DF6880">
        <w:noBreakHyphen/>
      </w:r>
      <w:r w:rsidRPr="00D56626">
        <w:t>economic loss in respect of such injuries or for costs in proceedings against third parties; and</w:t>
      </w:r>
    </w:p>
    <w:p w14:paraId="6637FE99" w14:textId="124809DA" w:rsidR="000B6A17" w:rsidRPr="00D56626" w:rsidRDefault="000B6A17" w:rsidP="000B6A17">
      <w:pPr>
        <w:pStyle w:val="paragraphsub"/>
      </w:pPr>
      <w:r w:rsidRPr="00D56626">
        <w:tab/>
        <w:t>(iii)</w:t>
      </w:r>
      <w:r w:rsidRPr="00D56626">
        <w:tab/>
        <w:t>the cost incurred by Comcare in managing such claims for compensation and in conducting such actions for non</w:t>
      </w:r>
      <w:r w:rsidR="00DF6880">
        <w:noBreakHyphen/>
      </w:r>
      <w:r w:rsidRPr="00D56626">
        <w:t>economic loss and claims against third parties;</w:t>
      </w:r>
    </w:p>
    <w:p w14:paraId="0D2F1957" w14:textId="77777777" w:rsidR="00261699" w:rsidRPr="00D56626" w:rsidRDefault="00261699" w:rsidP="00261699">
      <w:pPr>
        <w:pStyle w:val="paragraph"/>
      </w:pPr>
      <w:r w:rsidRPr="00D56626">
        <w:tab/>
        <w:t>(eca)</w:t>
      </w:r>
      <w:r w:rsidRPr="00D56626">
        <w:tab/>
        <w:t>to determine, under section</w:t>
      </w:r>
      <w:r w:rsidR="00352F9C" w:rsidRPr="00D56626">
        <w:t> </w:t>
      </w:r>
      <w:r w:rsidRPr="00D56626">
        <w:t>97CA, 97CB or 97CC, the amount of any exit contributions payable by bodies corporate, and by the Australian Capital Territory, and to collect such contributions;</w:t>
      </w:r>
    </w:p>
    <w:p w14:paraId="62EBC557" w14:textId="77777777" w:rsidR="00261699" w:rsidRPr="00D56626" w:rsidRDefault="00261699" w:rsidP="00261699">
      <w:pPr>
        <w:pStyle w:val="paragraph"/>
      </w:pPr>
      <w:r w:rsidRPr="00D56626">
        <w:tab/>
        <w:t>(ecb)</w:t>
      </w:r>
      <w:r w:rsidRPr="00D56626">
        <w:tab/>
        <w:t>to apply exit contributions paid under section</w:t>
      </w:r>
      <w:r w:rsidR="00352F9C" w:rsidRPr="00D56626">
        <w:t> </w:t>
      </w:r>
      <w:r w:rsidRPr="00D56626">
        <w:t xml:space="preserve">97CA, 97CB or 97CC as a result of a body corporate or the Australian Capital Territory ceasing to be a Commonwealth authority, together with interest earned on those exit contributions, in the same way as </w:t>
      </w:r>
      <w:r w:rsidR="00352F9C" w:rsidRPr="00D56626">
        <w:t>paragraph (</w:t>
      </w:r>
      <w:r w:rsidRPr="00D56626">
        <w:t>ec) would have required Comcare to apply:</w:t>
      </w:r>
    </w:p>
    <w:p w14:paraId="09FE974A" w14:textId="77777777" w:rsidR="00261699" w:rsidRPr="00D56626" w:rsidRDefault="00261699" w:rsidP="00261699">
      <w:pPr>
        <w:pStyle w:val="paragraphsub"/>
      </w:pPr>
      <w:r w:rsidRPr="00D56626">
        <w:tab/>
        <w:t>(i)</w:t>
      </w:r>
      <w:r w:rsidRPr="00D56626">
        <w:tab/>
        <w:t>premiums paid by the body corporate or the Australian Capital Territory; and</w:t>
      </w:r>
    </w:p>
    <w:p w14:paraId="06FEAEF4" w14:textId="77777777" w:rsidR="00261699" w:rsidRPr="00D56626" w:rsidRDefault="00261699" w:rsidP="00261699">
      <w:pPr>
        <w:pStyle w:val="paragraphsub"/>
      </w:pPr>
      <w:r w:rsidRPr="00D56626">
        <w:tab/>
        <w:t>(ii)</w:t>
      </w:r>
      <w:r w:rsidRPr="00D56626">
        <w:tab/>
        <w:t>interest earned on those premiums;</w:t>
      </w:r>
    </w:p>
    <w:p w14:paraId="738A7B8A" w14:textId="77777777" w:rsidR="00261699" w:rsidRPr="00D56626" w:rsidRDefault="00261699" w:rsidP="00261699">
      <w:pPr>
        <w:pStyle w:val="paragraph"/>
      </w:pPr>
      <w:r w:rsidRPr="00D56626">
        <w:tab/>
      </w:r>
      <w:r w:rsidRPr="00D56626">
        <w:tab/>
        <w:t>if the body corporate or the Australian Capital Territory had not ceased to be a Commonwealth authority;</w:t>
      </w:r>
    </w:p>
    <w:p w14:paraId="22B2401D" w14:textId="77777777" w:rsidR="000B6A17" w:rsidRPr="00D56626" w:rsidRDefault="000B6A17" w:rsidP="000B6A17">
      <w:pPr>
        <w:pStyle w:val="paragraph"/>
      </w:pPr>
      <w:r w:rsidRPr="00D56626">
        <w:lastRenderedPageBreak/>
        <w:tab/>
        <w:t>(ed)</w:t>
      </w:r>
      <w:r w:rsidRPr="00D56626">
        <w:tab/>
        <w:t>to determine, under section</w:t>
      </w:r>
      <w:r w:rsidR="00352F9C" w:rsidRPr="00D56626">
        <w:t> </w:t>
      </w:r>
      <w:r w:rsidRPr="00D56626">
        <w:t>97D, the amount of the regulatory contributions payable by Entities, and by Commonwealth authorities, and to collect such contributions;</w:t>
      </w:r>
    </w:p>
    <w:p w14:paraId="2B52706D" w14:textId="77777777" w:rsidR="00261699" w:rsidRPr="00D56626" w:rsidRDefault="00261699" w:rsidP="00261699">
      <w:pPr>
        <w:pStyle w:val="paragraph"/>
      </w:pPr>
      <w:r w:rsidRPr="00D56626">
        <w:tab/>
        <w:t>(eda)</w:t>
      </w:r>
      <w:r w:rsidRPr="00D56626">
        <w:tab/>
        <w:t>to determine, under section</w:t>
      </w:r>
      <w:r w:rsidR="00352F9C" w:rsidRPr="00D56626">
        <w:t> </w:t>
      </w:r>
      <w:r w:rsidRPr="00D56626">
        <w:t>97DA, the amount of any regulatory contributions payable by bodies corporate, and by the Australian Capital Territory, and to collect such contributions;</w:t>
      </w:r>
    </w:p>
    <w:p w14:paraId="14AFE1EA" w14:textId="77777777" w:rsidR="000B6A17" w:rsidRPr="00D56626" w:rsidRDefault="000B6A17" w:rsidP="000B6A17">
      <w:pPr>
        <w:pStyle w:val="paragraph"/>
      </w:pPr>
      <w:r w:rsidRPr="00D56626">
        <w:tab/>
        <w:t>(ee)</w:t>
      </w:r>
      <w:r w:rsidRPr="00D56626">
        <w:tab/>
        <w:t>to collect application and licence fees payable under Part</w:t>
      </w:r>
      <w:r w:rsidR="006C251E" w:rsidRPr="00D56626">
        <w:t> </w:t>
      </w:r>
      <w:r w:rsidRPr="00D56626">
        <w:t>VIII by Commonwealth authorities and eligible corporations;</w:t>
      </w:r>
    </w:p>
    <w:p w14:paraId="3A7A7918" w14:textId="77777777" w:rsidR="000B6A17" w:rsidRPr="00D56626" w:rsidRDefault="000B6A17" w:rsidP="000B6A17">
      <w:pPr>
        <w:pStyle w:val="paragraph"/>
      </w:pPr>
      <w:r w:rsidRPr="00D56626">
        <w:tab/>
        <w:t>(ef)</w:t>
      </w:r>
      <w:r w:rsidRPr="00D56626">
        <w:tab/>
        <w:t>to apply such regulatory contributions and application and licence fees, together with interest earned on those contributions and fees, in meeting:</w:t>
      </w:r>
    </w:p>
    <w:p w14:paraId="07845235" w14:textId="77777777" w:rsidR="000B6A17" w:rsidRPr="00D56626" w:rsidRDefault="000B6A17" w:rsidP="000B6A17">
      <w:pPr>
        <w:pStyle w:val="paragraphsub"/>
      </w:pPr>
      <w:r w:rsidRPr="00D56626">
        <w:tab/>
        <w:t>(i)</w:t>
      </w:r>
      <w:r w:rsidRPr="00D56626">
        <w:tab/>
        <w:t xml:space="preserve">the cost incurred by the Commission and Comcare in carrying out their respective functions under this Act (other than </w:t>
      </w:r>
      <w:r w:rsidR="00261699" w:rsidRPr="00D56626">
        <w:t xml:space="preserve">a function referred to in </w:t>
      </w:r>
      <w:r w:rsidR="00352F9C" w:rsidRPr="00D56626">
        <w:t>paragraph (</w:t>
      </w:r>
      <w:r w:rsidR="00261699" w:rsidRPr="00D56626">
        <w:t>ec) or (ecb)</w:t>
      </w:r>
      <w:r w:rsidRPr="00D56626">
        <w:t>); and</w:t>
      </w:r>
    </w:p>
    <w:p w14:paraId="7A526F7A" w14:textId="77777777" w:rsidR="000B6A17" w:rsidRPr="00D56626" w:rsidRDefault="000B6A17" w:rsidP="000B6A17">
      <w:pPr>
        <w:pStyle w:val="paragraphsub"/>
      </w:pPr>
      <w:r w:rsidRPr="00D56626">
        <w:tab/>
        <w:t>(ii)</w:t>
      </w:r>
      <w:r w:rsidRPr="00D56626">
        <w:tab/>
        <w:t xml:space="preserve">the cost incurred by the Commission and Comcare in carrying out their respective functions under the </w:t>
      </w:r>
      <w:r w:rsidRPr="00D56626">
        <w:rPr>
          <w:i/>
        </w:rPr>
        <w:t>Occupational Health and Safety Act 1991</w:t>
      </w:r>
      <w:r w:rsidR="003C0E4C" w:rsidRPr="00D56626">
        <w:t xml:space="preserve">, the </w:t>
      </w:r>
      <w:r w:rsidR="003C0E4C" w:rsidRPr="00D56626">
        <w:rPr>
          <w:i/>
        </w:rPr>
        <w:t>Work Health and Safety Act 2011</w:t>
      </w:r>
      <w:r w:rsidR="003C0E4C" w:rsidRPr="00D56626">
        <w:t xml:space="preserve"> and the </w:t>
      </w:r>
      <w:r w:rsidR="003C0E4C" w:rsidRPr="00D56626">
        <w:rPr>
          <w:i/>
        </w:rPr>
        <w:t>Work Health and Safety (Transitional and Consequential Provisions) Act 2011</w:t>
      </w:r>
      <w:r w:rsidRPr="00D56626">
        <w:t>.</w:t>
      </w:r>
    </w:p>
    <w:p w14:paraId="478B8C50" w14:textId="77777777" w:rsidR="000B6A17" w:rsidRPr="00D56626" w:rsidRDefault="000B6A17" w:rsidP="000B6A17">
      <w:pPr>
        <w:pStyle w:val="paragraph"/>
        <w:keepLines/>
      </w:pPr>
      <w:r w:rsidRPr="00D56626">
        <w:tab/>
        <w:t>(f)</w:t>
      </w:r>
      <w:r w:rsidRPr="00D56626">
        <w:tab/>
        <w:t>to maintain contact with each rehabilitation authority to the extent necessary to ensure that, in performing or exercising its functions or powers under Part</w:t>
      </w:r>
      <w:r w:rsidR="006C251E" w:rsidRPr="00D56626">
        <w:t> </w:t>
      </w:r>
      <w:r w:rsidRPr="00D56626">
        <w:t>III, the authority is complying with any guidelines issued under section</w:t>
      </w:r>
      <w:r w:rsidR="00352F9C" w:rsidRPr="00D56626">
        <w:t> </w:t>
      </w:r>
      <w:r w:rsidRPr="00D56626">
        <w:t>41;</w:t>
      </w:r>
    </w:p>
    <w:p w14:paraId="4F92AF9B" w14:textId="77777777" w:rsidR="000B6A17" w:rsidRPr="00D56626" w:rsidRDefault="000B6A17" w:rsidP="000B6A17">
      <w:pPr>
        <w:pStyle w:val="paragraph"/>
      </w:pPr>
      <w:r w:rsidRPr="00D56626">
        <w:tab/>
        <w:t>(fa)</w:t>
      </w:r>
      <w:r w:rsidRPr="00D56626">
        <w:tab/>
        <w:t>to advise the Minister about anything relating to Comcare’s functions and powers;</w:t>
      </w:r>
    </w:p>
    <w:p w14:paraId="49679F48" w14:textId="77777777" w:rsidR="00315EE2" w:rsidRPr="00D56626" w:rsidRDefault="00315EE2" w:rsidP="00315EE2">
      <w:pPr>
        <w:pStyle w:val="paragraph"/>
      </w:pPr>
      <w:r w:rsidRPr="00D56626">
        <w:tab/>
        <w:t>(fb)</w:t>
      </w:r>
      <w:r w:rsidRPr="00D56626">
        <w:tab/>
        <w:t>such other functions as are conferred on Comcare by the regulations;</w:t>
      </w:r>
    </w:p>
    <w:p w14:paraId="27565C0F" w14:textId="77777777" w:rsidR="000B6A17" w:rsidRPr="00D56626" w:rsidRDefault="000B6A17" w:rsidP="000B6A17">
      <w:pPr>
        <w:pStyle w:val="paragraph"/>
      </w:pPr>
      <w:r w:rsidRPr="00D56626">
        <w:tab/>
        <w:t>(g)</w:t>
      </w:r>
      <w:r w:rsidRPr="00D56626">
        <w:tab/>
        <w:t>such other functions as are conferred on Comcare by any other Act.</w:t>
      </w:r>
    </w:p>
    <w:p w14:paraId="37166931" w14:textId="778D465C" w:rsidR="006F7C48" w:rsidRPr="00D56626" w:rsidRDefault="006F7C48" w:rsidP="006F7C48">
      <w:pPr>
        <w:pStyle w:val="notetext"/>
      </w:pPr>
      <w:r w:rsidRPr="00D56626">
        <w:t>Note:</w:t>
      </w:r>
      <w:r w:rsidRPr="00D56626">
        <w:tab/>
        <w:t xml:space="preserve">Functions have also been conferred on Comcare by other Acts, such as the </w:t>
      </w:r>
      <w:r w:rsidRPr="00D56626">
        <w:rPr>
          <w:i/>
        </w:rPr>
        <w:t>Asbestos</w:t>
      </w:r>
      <w:r w:rsidR="00DF6880">
        <w:rPr>
          <w:i/>
        </w:rPr>
        <w:noBreakHyphen/>
      </w:r>
      <w:r w:rsidRPr="00D56626">
        <w:rPr>
          <w:i/>
        </w:rPr>
        <w:t>related Claims (Management of Commonwealth Liabilities) Act 2005</w:t>
      </w:r>
      <w:r w:rsidR="0073760E" w:rsidRPr="00D56626">
        <w:t xml:space="preserve">, the </w:t>
      </w:r>
      <w:r w:rsidR="00D10420" w:rsidRPr="00D56626">
        <w:rPr>
          <w:i/>
        </w:rPr>
        <w:t>Parliamentary Business Resources Act 2017</w:t>
      </w:r>
      <w:r w:rsidRPr="00D56626">
        <w:t xml:space="preserve"> and the</w:t>
      </w:r>
      <w:r w:rsidR="003C0E4C" w:rsidRPr="00D56626">
        <w:t xml:space="preserve"> </w:t>
      </w:r>
      <w:r w:rsidR="003C0E4C" w:rsidRPr="00D56626">
        <w:rPr>
          <w:i/>
        </w:rPr>
        <w:t>Work Health and Safety Act 2011</w:t>
      </w:r>
      <w:r w:rsidRPr="00D56626">
        <w:t>.</w:t>
      </w:r>
    </w:p>
    <w:p w14:paraId="71CE4A0D" w14:textId="77777777" w:rsidR="000B6A17" w:rsidRPr="00D56626" w:rsidRDefault="000B6A17" w:rsidP="000B6A17">
      <w:pPr>
        <w:pStyle w:val="ActHead5"/>
      </w:pPr>
      <w:bookmarkStart w:id="120" w:name="_Toc191712495"/>
      <w:r w:rsidRPr="00AC7B6F">
        <w:rPr>
          <w:rStyle w:val="CharSectno"/>
        </w:rPr>
        <w:lastRenderedPageBreak/>
        <w:t>70</w:t>
      </w:r>
      <w:r w:rsidRPr="00D56626">
        <w:t xml:space="preserve">  Powers</w:t>
      </w:r>
      <w:bookmarkEnd w:id="120"/>
    </w:p>
    <w:p w14:paraId="11FBB8FB" w14:textId="77777777" w:rsidR="000B6A17" w:rsidRPr="00D56626" w:rsidRDefault="000B6A17" w:rsidP="000B6A17">
      <w:pPr>
        <w:pStyle w:val="subsection"/>
      </w:pPr>
      <w:r w:rsidRPr="00D56626">
        <w:tab/>
      </w:r>
      <w:r w:rsidRPr="00D56626">
        <w:tab/>
        <w:t>Comcare has power to do all things necessary or convenient to be done for, or in connection with, the performance of its functions.</w:t>
      </w:r>
    </w:p>
    <w:p w14:paraId="00F42A29" w14:textId="77777777" w:rsidR="000B6A17" w:rsidRPr="00D56626" w:rsidRDefault="000B6A17" w:rsidP="000B6A17">
      <w:pPr>
        <w:pStyle w:val="ActHead5"/>
      </w:pPr>
      <w:bookmarkStart w:id="121" w:name="_Toc191712496"/>
      <w:r w:rsidRPr="00AC7B6F">
        <w:rPr>
          <w:rStyle w:val="CharSectno"/>
        </w:rPr>
        <w:t>70A</w:t>
      </w:r>
      <w:r w:rsidRPr="00D56626">
        <w:t xml:space="preserve">  Comcare may charge for certain services</w:t>
      </w:r>
      <w:bookmarkEnd w:id="121"/>
    </w:p>
    <w:p w14:paraId="32022A7B" w14:textId="77777777" w:rsidR="000B6A17" w:rsidRPr="00D56626" w:rsidRDefault="000B6A17" w:rsidP="000B6A17">
      <w:pPr>
        <w:pStyle w:val="subsection"/>
      </w:pPr>
      <w:r w:rsidRPr="00D56626">
        <w:tab/>
      </w:r>
      <w:r w:rsidRPr="00D56626">
        <w:tab/>
        <w:t>Without limiting the generality of section</w:t>
      </w:r>
      <w:r w:rsidR="00352F9C" w:rsidRPr="00D56626">
        <w:t> </w:t>
      </w:r>
      <w:r w:rsidRPr="00D56626">
        <w:t>70, Comcare may enter into an arrangement with the principal officer of an Entity or a Commonwealth authority, or any other person, under which:</w:t>
      </w:r>
    </w:p>
    <w:p w14:paraId="18248462" w14:textId="77777777" w:rsidR="000B6A17" w:rsidRPr="00D56626" w:rsidRDefault="000B6A17" w:rsidP="000B6A17">
      <w:pPr>
        <w:pStyle w:val="paragraph"/>
      </w:pPr>
      <w:r w:rsidRPr="00D56626">
        <w:tab/>
        <w:t>(a)</w:t>
      </w:r>
      <w:r w:rsidRPr="00D56626">
        <w:tab/>
        <w:t xml:space="preserve">Comcare will provide to the </w:t>
      </w:r>
      <w:r w:rsidRPr="00D56626">
        <w:rPr>
          <w:color w:val="000000"/>
        </w:rPr>
        <w:t>Entity,</w:t>
      </w:r>
      <w:r w:rsidRPr="00D56626">
        <w:t xml:space="preserve"> authority or other person specified services related to the performance by Comcare of its functions; and</w:t>
      </w:r>
    </w:p>
    <w:p w14:paraId="4BF75E75" w14:textId="77777777" w:rsidR="000B6A17" w:rsidRPr="00D56626" w:rsidRDefault="000B6A17" w:rsidP="000B6A17">
      <w:pPr>
        <w:pStyle w:val="paragraph"/>
      </w:pPr>
      <w:r w:rsidRPr="00D56626">
        <w:tab/>
        <w:t>(b)</w:t>
      </w:r>
      <w:r w:rsidRPr="00D56626">
        <w:tab/>
        <w:t xml:space="preserve">the </w:t>
      </w:r>
      <w:r w:rsidRPr="00D56626">
        <w:rPr>
          <w:color w:val="000000"/>
        </w:rPr>
        <w:t>Entity,</w:t>
      </w:r>
      <w:r w:rsidRPr="00D56626">
        <w:t xml:space="preserve"> authority or other person will pay to Comcare such amount as is agreed between them for the provision of those services.</w:t>
      </w:r>
    </w:p>
    <w:p w14:paraId="6BEF8F32" w14:textId="77777777" w:rsidR="000B6A17" w:rsidRPr="00D56626" w:rsidRDefault="000B6A17" w:rsidP="000B6A17">
      <w:pPr>
        <w:pStyle w:val="ActHead5"/>
      </w:pPr>
      <w:bookmarkStart w:id="122" w:name="_Toc191712497"/>
      <w:r w:rsidRPr="00AC7B6F">
        <w:rPr>
          <w:rStyle w:val="CharSectno"/>
        </w:rPr>
        <w:t>70B</w:t>
      </w:r>
      <w:r w:rsidRPr="00D56626">
        <w:t xml:space="preserve">  Formation and activities of Comcare subsidiaries</w:t>
      </w:r>
      <w:bookmarkEnd w:id="122"/>
    </w:p>
    <w:p w14:paraId="60556DD8" w14:textId="77777777" w:rsidR="000B6A17" w:rsidRPr="00D56626" w:rsidRDefault="000B6A17" w:rsidP="000B6A17">
      <w:pPr>
        <w:pStyle w:val="subsection"/>
      </w:pPr>
      <w:r w:rsidRPr="00D56626">
        <w:tab/>
        <w:t>(1)</w:t>
      </w:r>
      <w:r w:rsidRPr="00D56626">
        <w:tab/>
        <w:t>Without limiting the generality of section</w:t>
      </w:r>
      <w:r w:rsidR="00352F9C" w:rsidRPr="00D56626">
        <w:t> </w:t>
      </w:r>
      <w:r w:rsidRPr="00D56626">
        <w:t>70, Comcare may form incorporated companies for the purposes of the performance of its functions or for the performance of functions under this Act that may be performed by subsidiaries of Comcare.</w:t>
      </w:r>
    </w:p>
    <w:p w14:paraId="4863DAE6" w14:textId="77777777" w:rsidR="000B6A17" w:rsidRPr="00D56626" w:rsidRDefault="000B6A17" w:rsidP="000B6A17">
      <w:pPr>
        <w:pStyle w:val="subsection"/>
      </w:pPr>
      <w:r w:rsidRPr="00D56626">
        <w:tab/>
        <w:t>(2)</w:t>
      </w:r>
      <w:r w:rsidRPr="00D56626">
        <w:tab/>
      </w:r>
      <w:r w:rsidR="00412F70" w:rsidRPr="00D56626">
        <w:t>Section</w:t>
      </w:r>
      <w:r w:rsidR="00352F9C" w:rsidRPr="00D56626">
        <w:t> </w:t>
      </w:r>
      <w:r w:rsidR="00412F70" w:rsidRPr="00D56626">
        <w:t xml:space="preserve">86 of the </w:t>
      </w:r>
      <w:r w:rsidR="00412F70" w:rsidRPr="00D56626">
        <w:rPr>
          <w:i/>
        </w:rPr>
        <w:t>Public Governance, Performance and Accountability Act 2013</w:t>
      </w:r>
      <w:r w:rsidR="00412F70" w:rsidRPr="00D56626">
        <w:t xml:space="preserve"> (which deals with subsidiaries of corporate Commonwealth entities)</w:t>
      </w:r>
      <w:r w:rsidRPr="00D56626">
        <w:t xml:space="preserve"> does not apply to Comcare in relation to the activities of Comcare subsidiaries under Part</w:t>
      </w:r>
      <w:r w:rsidR="006C251E" w:rsidRPr="00D56626">
        <w:t> </w:t>
      </w:r>
      <w:r w:rsidRPr="00D56626">
        <w:t>VIII or contracts referred to in that Part.</w:t>
      </w:r>
    </w:p>
    <w:p w14:paraId="39D184D1" w14:textId="77777777" w:rsidR="000B6A17" w:rsidRPr="00D56626" w:rsidRDefault="000B6A17" w:rsidP="000B6A17">
      <w:pPr>
        <w:pStyle w:val="ActHead5"/>
      </w:pPr>
      <w:bookmarkStart w:id="123" w:name="_Toc191712498"/>
      <w:r w:rsidRPr="00AC7B6F">
        <w:rPr>
          <w:rStyle w:val="CharSectno"/>
        </w:rPr>
        <w:t>71</w:t>
      </w:r>
      <w:r w:rsidRPr="00D56626">
        <w:t xml:space="preserve">  Power to obtain information from Departments and authorities</w:t>
      </w:r>
      <w:bookmarkEnd w:id="123"/>
    </w:p>
    <w:p w14:paraId="35E128E8" w14:textId="77777777" w:rsidR="000B6A17" w:rsidRPr="00D56626" w:rsidRDefault="000B6A17" w:rsidP="000B6A17">
      <w:pPr>
        <w:pStyle w:val="subsection"/>
      </w:pPr>
      <w:r w:rsidRPr="00D56626">
        <w:tab/>
        <w:t>(1)</w:t>
      </w:r>
      <w:r w:rsidRPr="00D56626">
        <w:tab/>
        <w:t>Without limiting the generality of section</w:t>
      </w:r>
      <w:r w:rsidR="00352F9C" w:rsidRPr="00D56626">
        <w:t> </w:t>
      </w:r>
      <w:r w:rsidRPr="00D56626">
        <w:t xml:space="preserve">70, Comcare may, by notice in writing, require the principal officer of an Entity, a Commonwealth authority or a licensed corporation to give Comcare, within such period as is specified in the notice, such documents or information (or both) as are specified in the notice, being documents or information in the possession, custody or </w:t>
      </w:r>
      <w:r w:rsidRPr="00D56626">
        <w:lastRenderedPageBreak/>
        <w:t>control of the Entity or authority that are relevant to a claim made by, or in relation to, an employee of the Entity or authority or that relate to the performance of functions or the exercise of powers by the principal officer under Part</w:t>
      </w:r>
      <w:r w:rsidR="006C251E" w:rsidRPr="00D56626">
        <w:t> </w:t>
      </w:r>
      <w:r w:rsidRPr="00D56626">
        <w:t>III.</w:t>
      </w:r>
    </w:p>
    <w:p w14:paraId="19EB241A" w14:textId="77777777" w:rsidR="000B6A17" w:rsidRPr="00D56626" w:rsidRDefault="000B6A17" w:rsidP="000B6A17">
      <w:pPr>
        <w:pStyle w:val="subsection"/>
      </w:pPr>
      <w:r w:rsidRPr="00D56626">
        <w:tab/>
        <w:t>(2)</w:t>
      </w:r>
      <w:r w:rsidRPr="00D56626">
        <w:tab/>
        <w:t>A principal officer to whom a notice is given shall comply with the notice without delay.</w:t>
      </w:r>
    </w:p>
    <w:p w14:paraId="6CD4A86C" w14:textId="77777777" w:rsidR="000B6A17" w:rsidRPr="00D56626" w:rsidRDefault="000B6A17" w:rsidP="000B6A17">
      <w:pPr>
        <w:pStyle w:val="ActHead5"/>
      </w:pPr>
      <w:bookmarkStart w:id="124" w:name="_Toc191712499"/>
      <w:r w:rsidRPr="00AC7B6F">
        <w:rPr>
          <w:rStyle w:val="CharSectno"/>
        </w:rPr>
        <w:t>72</w:t>
      </w:r>
      <w:r w:rsidRPr="00D56626">
        <w:t xml:space="preserve">  Manner in which claims are to be determined</w:t>
      </w:r>
      <w:bookmarkEnd w:id="124"/>
    </w:p>
    <w:p w14:paraId="354E332B" w14:textId="77777777" w:rsidR="000B6A17" w:rsidRPr="00D56626" w:rsidRDefault="000B6A17" w:rsidP="000B6A17">
      <w:pPr>
        <w:pStyle w:val="subsection"/>
      </w:pPr>
      <w:r w:rsidRPr="00D56626">
        <w:tab/>
      </w:r>
      <w:r w:rsidRPr="00D56626">
        <w:tab/>
        <w:t>In performing the function referred to in paragraph</w:t>
      </w:r>
      <w:r w:rsidR="00352F9C" w:rsidRPr="00D56626">
        <w:t> </w:t>
      </w:r>
      <w:r w:rsidRPr="00D56626">
        <w:t>69(a), Comcare:</w:t>
      </w:r>
    </w:p>
    <w:p w14:paraId="140DBCE2" w14:textId="77777777" w:rsidR="000B6A17" w:rsidRPr="00D56626" w:rsidRDefault="000B6A17" w:rsidP="000B6A17">
      <w:pPr>
        <w:pStyle w:val="paragraph"/>
      </w:pPr>
      <w:r w:rsidRPr="00D56626">
        <w:tab/>
        <w:t>(a)</w:t>
      </w:r>
      <w:r w:rsidRPr="00D56626">
        <w:tab/>
        <w:t>shall be guided by equity, good conscience and the substantial merits of the case, without regard to technicalities;</w:t>
      </w:r>
    </w:p>
    <w:p w14:paraId="6E13EFC8" w14:textId="77777777" w:rsidR="000B6A17" w:rsidRPr="00D56626" w:rsidRDefault="000B6A17" w:rsidP="000B6A17">
      <w:pPr>
        <w:pStyle w:val="paragraph"/>
      </w:pPr>
      <w:r w:rsidRPr="00D56626">
        <w:tab/>
        <w:t>(b)</w:t>
      </w:r>
      <w:r w:rsidRPr="00D56626">
        <w:tab/>
        <w:t>is not required to conduct a hearing; and</w:t>
      </w:r>
    </w:p>
    <w:p w14:paraId="0DE2C904" w14:textId="77777777" w:rsidR="000B6A17" w:rsidRPr="00D56626" w:rsidRDefault="000B6A17" w:rsidP="000B6A17">
      <w:pPr>
        <w:pStyle w:val="paragraph"/>
      </w:pPr>
      <w:r w:rsidRPr="00D56626">
        <w:tab/>
        <w:t>(c)</w:t>
      </w:r>
      <w:r w:rsidRPr="00D56626">
        <w:tab/>
        <w:t>is not bound by the rules of evidence.</w:t>
      </w:r>
    </w:p>
    <w:p w14:paraId="50464D95" w14:textId="77777777" w:rsidR="000B6A17" w:rsidRPr="00D56626" w:rsidRDefault="000B6A17" w:rsidP="000B6A17">
      <w:pPr>
        <w:pStyle w:val="ActHead5"/>
      </w:pPr>
      <w:bookmarkStart w:id="125" w:name="_Toc191712500"/>
      <w:r w:rsidRPr="00AC7B6F">
        <w:rPr>
          <w:rStyle w:val="CharSectno"/>
        </w:rPr>
        <w:t>72A</w:t>
      </w:r>
      <w:r w:rsidRPr="00D56626">
        <w:t xml:space="preserve">  Duty to assist the Commission and the Seafarers Safety, Rehabilitation and Compensation Authority</w:t>
      </w:r>
      <w:bookmarkEnd w:id="125"/>
    </w:p>
    <w:p w14:paraId="341B30A2" w14:textId="77777777" w:rsidR="000B6A17" w:rsidRPr="00D56626" w:rsidRDefault="000B6A17" w:rsidP="000B6A17">
      <w:pPr>
        <w:pStyle w:val="subsection"/>
      </w:pPr>
      <w:r w:rsidRPr="00D56626">
        <w:tab/>
        <w:t>(1)</w:t>
      </w:r>
      <w:r w:rsidRPr="00D56626">
        <w:tab/>
        <w:t>Comcare must give the Commission such secretarial and other assistance, and make available to it the services of such members of Comcare’s staff and such other resources, as the Commission reasonably requires from time to time for the proper performance of its functions or exercise of its powers.</w:t>
      </w:r>
    </w:p>
    <w:p w14:paraId="12259916" w14:textId="77777777" w:rsidR="000B6A17" w:rsidRPr="00D56626" w:rsidRDefault="000B6A17" w:rsidP="000B6A17">
      <w:pPr>
        <w:pStyle w:val="subsection"/>
      </w:pPr>
      <w:r w:rsidRPr="00D56626">
        <w:tab/>
        <w:t>(2)</w:t>
      </w:r>
      <w:r w:rsidRPr="00D56626">
        <w:tab/>
        <w:t>Comcare must:</w:t>
      </w:r>
    </w:p>
    <w:p w14:paraId="476E997D" w14:textId="338D55F0" w:rsidR="000B6A17" w:rsidRPr="00D56626" w:rsidRDefault="000B6A17" w:rsidP="000B6A17">
      <w:pPr>
        <w:pStyle w:val="paragraph"/>
      </w:pPr>
      <w:r w:rsidRPr="00D56626">
        <w:tab/>
        <w:t>(a)</w:t>
      </w:r>
      <w:r w:rsidRPr="00D56626">
        <w:tab/>
        <w:t xml:space="preserve">give the Seafarers Safety, Rehabilitation and Compensation Authority (established under </w:t>
      </w:r>
      <w:r w:rsidR="00DF6880">
        <w:t>section 1</w:t>
      </w:r>
      <w:r w:rsidRPr="00D56626">
        <w:t xml:space="preserve">03 of the </w:t>
      </w:r>
      <w:r w:rsidRPr="00D56626">
        <w:rPr>
          <w:i/>
        </w:rPr>
        <w:t>Seafarers Rehabilitation and Compensation Act 1992</w:t>
      </w:r>
      <w:r w:rsidRPr="00D56626">
        <w:t>) such secretarial and other assistance; and</w:t>
      </w:r>
    </w:p>
    <w:p w14:paraId="79032899" w14:textId="77777777" w:rsidR="000B6A17" w:rsidRPr="00D56626" w:rsidRDefault="000B6A17" w:rsidP="000B6A17">
      <w:pPr>
        <w:pStyle w:val="paragraph"/>
      </w:pPr>
      <w:r w:rsidRPr="00D56626">
        <w:tab/>
        <w:t>(b)</w:t>
      </w:r>
      <w:r w:rsidRPr="00D56626">
        <w:tab/>
        <w:t>make available to the Authority the services of such members of Comcare’s staff and such other resources;</w:t>
      </w:r>
    </w:p>
    <w:p w14:paraId="09396DC5" w14:textId="77777777" w:rsidR="000B6A17" w:rsidRPr="00D56626" w:rsidRDefault="000B6A17" w:rsidP="000B6A17">
      <w:pPr>
        <w:pStyle w:val="subsection2"/>
      </w:pPr>
      <w:r w:rsidRPr="00D56626">
        <w:t>as the Authority reasonably requires from time to time for the proper performance of its functions or exercise of its powers.</w:t>
      </w:r>
    </w:p>
    <w:p w14:paraId="7B34DF87" w14:textId="77777777" w:rsidR="000B6A17" w:rsidRPr="00D56626" w:rsidRDefault="000B6A17" w:rsidP="000B6A17">
      <w:pPr>
        <w:pStyle w:val="ActHead5"/>
      </w:pPr>
      <w:bookmarkStart w:id="126" w:name="_Toc191712501"/>
      <w:r w:rsidRPr="00AC7B6F">
        <w:rPr>
          <w:rStyle w:val="CharSectno"/>
        </w:rPr>
        <w:lastRenderedPageBreak/>
        <w:t>73</w:t>
      </w:r>
      <w:r w:rsidRPr="00D56626">
        <w:t xml:space="preserve">  Directions by Minister</w:t>
      </w:r>
      <w:bookmarkEnd w:id="126"/>
    </w:p>
    <w:p w14:paraId="36702A64" w14:textId="77777777" w:rsidR="000B6A17" w:rsidRPr="00D56626" w:rsidRDefault="000B6A17" w:rsidP="000B6A17">
      <w:pPr>
        <w:pStyle w:val="subsection"/>
      </w:pPr>
      <w:r w:rsidRPr="00D56626">
        <w:tab/>
        <w:t>(1)</w:t>
      </w:r>
      <w:r w:rsidRPr="00D56626">
        <w:tab/>
        <w:t>The Minister may, by notice in writing given to the Chief Executive Officer, give a direction to Comcare with respect to the performance of its functions or the exercise of its powers under this Act</w:t>
      </w:r>
      <w:r w:rsidR="0073760E" w:rsidRPr="00D56626">
        <w:t xml:space="preserve">, the </w:t>
      </w:r>
      <w:r w:rsidR="00D10420" w:rsidRPr="00D56626">
        <w:rPr>
          <w:i/>
          <w:iCs/>
          <w:szCs w:val="22"/>
        </w:rPr>
        <w:t xml:space="preserve">Parliamentary Business Resources Act 2017 </w:t>
      </w:r>
      <w:r w:rsidR="003C0E4C" w:rsidRPr="00D56626">
        <w:t xml:space="preserve">or the </w:t>
      </w:r>
      <w:r w:rsidR="003C0E4C" w:rsidRPr="00D56626">
        <w:rPr>
          <w:i/>
        </w:rPr>
        <w:t>Work Health and Safety Act 2011</w:t>
      </w:r>
      <w:r w:rsidRPr="00D56626">
        <w:t>, otherwise than in relation to a particular case.</w:t>
      </w:r>
    </w:p>
    <w:p w14:paraId="08170AFC" w14:textId="77777777" w:rsidR="000B6A17" w:rsidRPr="00D56626" w:rsidRDefault="000B6A17" w:rsidP="000B6A17">
      <w:pPr>
        <w:pStyle w:val="subsection"/>
      </w:pPr>
      <w:r w:rsidRPr="00D56626">
        <w:tab/>
        <w:t>(2)</w:t>
      </w:r>
      <w:r w:rsidRPr="00D56626">
        <w:tab/>
        <w:t xml:space="preserve">Comcare shall comply with a direction given under </w:t>
      </w:r>
      <w:r w:rsidR="00352F9C" w:rsidRPr="00D56626">
        <w:t>subsection (</w:t>
      </w:r>
      <w:r w:rsidRPr="00D56626">
        <w:t>1).</w:t>
      </w:r>
    </w:p>
    <w:p w14:paraId="770D120D" w14:textId="77777777" w:rsidR="000B6A17" w:rsidRPr="00D56626" w:rsidRDefault="000B6A17" w:rsidP="000B6A17">
      <w:pPr>
        <w:pStyle w:val="subsection"/>
      </w:pPr>
      <w:r w:rsidRPr="00D56626">
        <w:tab/>
        <w:t>(3)</w:t>
      </w:r>
      <w:r w:rsidRPr="00D56626">
        <w:tab/>
        <w:t xml:space="preserve">This section does not affect the application of </w:t>
      </w:r>
      <w:r w:rsidR="00412F70" w:rsidRPr="00D56626">
        <w:t>section</w:t>
      </w:r>
      <w:r w:rsidR="00352F9C" w:rsidRPr="00D56626">
        <w:t> </w:t>
      </w:r>
      <w:r w:rsidR="00412F70" w:rsidRPr="00D56626">
        <w:t xml:space="preserve">22 of the </w:t>
      </w:r>
      <w:r w:rsidR="00412F70" w:rsidRPr="00D56626">
        <w:rPr>
          <w:i/>
        </w:rPr>
        <w:t>Public Governance, Performance and Accountability Act 2013</w:t>
      </w:r>
      <w:r w:rsidR="00412F70" w:rsidRPr="00D56626">
        <w:t xml:space="preserve"> (which deals with the application of government policy to corporate Commonwealth entities)</w:t>
      </w:r>
      <w:r w:rsidRPr="00D56626">
        <w:t xml:space="preserve"> in relation to Comcare.</w:t>
      </w:r>
    </w:p>
    <w:p w14:paraId="4B7A78E1" w14:textId="77777777" w:rsidR="000B6A17" w:rsidRPr="00D56626" w:rsidRDefault="000B6A17" w:rsidP="000B6A17">
      <w:pPr>
        <w:pStyle w:val="ActHead5"/>
      </w:pPr>
      <w:bookmarkStart w:id="127" w:name="_Toc191712502"/>
      <w:r w:rsidRPr="00AC7B6F">
        <w:rPr>
          <w:rStyle w:val="CharSectno"/>
        </w:rPr>
        <w:t>73A</w:t>
      </w:r>
      <w:r w:rsidRPr="00D56626">
        <w:t xml:space="preserve">  Guidelines by Commission</w:t>
      </w:r>
      <w:bookmarkEnd w:id="127"/>
    </w:p>
    <w:p w14:paraId="347C28D4" w14:textId="5083DB90" w:rsidR="000B6A17" w:rsidRPr="00D56626" w:rsidRDefault="000B6A17" w:rsidP="000B6A17">
      <w:pPr>
        <w:pStyle w:val="subsection"/>
      </w:pPr>
      <w:r w:rsidRPr="00D56626">
        <w:tab/>
        <w:t>(1)</w:t>
      </w:r>
      <w:r w:rsidRPr="00D56626">
        <w:tab/>
        <w:t>The Commission may prepare and issue to the Chief Executive Officer written general policy guidelines in relation to the operation of this Act or any other Act</w:t>
      </w:r>
      <w:r w:rsidR="000A29CF" w:rsidRPr="00D56626">
        <w:t xml:space="preserve"> (except the </w:t>
      </w:r>
      <w:r w:rsidR="000A29CF" w:rsidRPr="00D56626">
        <w:rPr>
          <w:i/>
        </w:rPr>
        <w:t>Asbestos</w:t>
      </w:r>
      <w:r w:rsidR="00DF6880">
        <w:rPr>
          <w:i/>
        </w:rPr>
        <w:noBreakHyphen/>
      </w:r>
      <w:r w:rsidR="000A29CF" w:rsidRPr="00D56626">
        <w:rPr>
          <w:i/>
        </w:rPr>
        <w:t>related Claims (Management of Commonwealth Liabilities) Act 2005</w:t>
      </w:r>
      <w:r w:rsidR="0073760E" w:rsidRPr="00D56626">
        <w:t xml:space="preserve"> or the </w:t>
      </w:r>
      <w:r w:rsidR="00D10420" w:rsidRPr="00D56626">
        <w:rPr>
          <w:i/>
          <w:iCs/>
          <w:szCs w:val="22"/>
        </w:rPr>
        <w:t xml:space="preserve">Parliamentary Business Resources Act 2017 </w:t>
      </w:r>
      <w:r w:rsidRPr="00D56626">
        <w:t>to the extent that the Act confers functions or powers on Comcare.</w:t>
      </w:r>
    </w:p>
    <w:p w14:paraId="1A3725BC" w14:textId="77777777" w:rsidR="000B6A17" w:rsidRPr="00D56626" w:rsidRDefault="000B6A17" w:rsidP="000B6A17">
      <w:pPr>
        <w:pStyle w:val="subsection"/>
      </w:pPr>
      <w:r w:rsidRPr="00D56626">
        <w:tab/>
        <w:t>(2)</w:t>
      </w:r>
      <w:r w:rsidRPr="00D56626">
        <w:tab/>
        <w:t xml:space="preserve">The Commission may prepare and issue to the principal officer of a </w:t>
      </w:r>
      <w:r w:rsidR="005629B1" w:rsidRPr="00D56626">
        <w:t>licensee</w:t>
      </w:r>
      <w:r w:rsidRPr="00D56626">
        <w:t xml:space="preserve"> written general policy guidelines in relation to the operation of this Act to the extent that the Act confers functions or powers on the </w:t>
      </w:r>
      <w:r w:rsidR="005629B1" w:rsidRPr="00D56626">
        <w:t>licensee</w:t>
      </w:r>
      <w:r w:rsidRPr="00D56626">
        <w:t>.</w:t>
      </w:r>
    </w:p>
    <w:p w14:paraId="50AF532B" w14:textId="77777777" w:rsidR="000B6A17" w:rsidRPr="00D56626" w:rsidRDefault="000B6A17" w:rsidP="000B6A17">
      <w:pPr>
        <w:pStyle w:val="subsection"/>
      </w:pPr>
      <w:r w:rsidRPr="00D56626">
        <w:tab/>
        <w:t>(3)</w:t>
      </w:r>
      <w:r w:rsidRPr="00D56626">
        <w:tab/>
        <w:t>The Commission must not issue guidelines that are inconsistent with any directions under section</w:t>
      </w:r>
      <w:r w:rsidR="00352F9C" w:rsidRPr="00D56626">
        <w:t> </w:t>
      </w:r>
      <w:r w:rsidRPr="00D56626">
        <w:t>73 of this Act.</w:t>
      </w:r>
    </w:p>
    <w:p w14:paraId="71168976" w14:textId="77777777" w:rsidR="000B6A17" w:rsidRPr="00D56626" w:rsidRDefault="000B6A17" w:rsidP="000B6A17">
      <w:pPr>
        <w:pStyle w:val="subsection"/>
      </w:pPr>
      <w:r w:rsidRPr="00D56626">
        <w:tab/>
        <w:t>(4)</w:t>
      </w:r>
      <w:r w:rsidRPr="00D56626">
        <w:tab/>
        <w:t xml:space="preserve">Any guidelines that are inconsistent with a direction of the kind referred to in </w:t>
      </w:r>
      <w:r w:rsidR="00352F9C" w:rsidRPr="00D56626">
        <w:t>subsection (</w:t>
      </w:r>
      <w:r w:rsidRPr="00D56626">
        <w:t>3) have no effect to the extent of the inconsistency.</w:t>
      </w:r>
    </w:p>
    <w:p w14:paraId="08A462D7" w14:textId="77777777" w:rsidR="000B6A17" w:rsidRPr="00D56626" w:rsidRDefault="000B6A17" w:rsidP="000B6A17">
      <w:pPr>
        <w:pStyle w:val="subsection"/>
      </w:pPr>
      <w:r w:rsidRPr="00D56626">
        <w:tab/>
        <w:t>(5)</w:t>
      </w:r>
      <w:r w:rsidRPr="00D56626">
        <w:tab/>
        <w:t xml:space="preserve">Comcare must comply with any guidelines issued and in force under </w:t>
      </w:r>
      <w:r w:rsidR="00352F9C" w:rsidRPr="00D56626">
        <w:t>subsection (</w:t>
      </w:r>
      <w:r w:rsidRPr="00D56626">
        <w:t>1).</w:t>
      </w:r>
    </w:p>
    <w:p w14:paraId="25708608" w14:textId="77777777" w:rsidR="00FA3BF3" w:rsidRPr="00D56626" w:rsidRDefault="00FA3BF3" w:rsidP="00FA3BF3">
      <w:pPr>
        <w:pStyle w:val="subsection"/>
      </w:pPr>
      <w:r w:rsidRPr="00D56626">
        <w:lastRenderedPageBreak/>
        <w:tab/>
        <w:t>(6)</w:t>
      </w:r>
      <w:r w:rsidRPr="00D56626">
        <w:tab/>
        <w:t xml:space="preserve">A licensee and any person acting on its behalf must comply with any guidelines issued and in force under </w:t>
      </w:r>
      <w:r w:rsidR="00352F9C" w:rsidRPr="00D56626">
        <w:t>subsection (</w:t>
      </w:r>
      <w:r w:rsidRPr="00D56626">
        <w:t>2).</w:t>
      </w:r>
    </w:p>
    <w:p w14:paraId="68D2B606" w14:textId="77777777" w:rsidR="000B6A17" w:rsidRPr="00D56626" w:rsidRDefault="000B6A17" w:rsidP="000B6A17">
      <w:pPr>
        <w:pStyle w:val="ActHead5"/>
      </w:pPr>
      <w:bookmarkStart w:id="128" w:name="_Toc191712503"/>
      <w:r w:rsidRPr="00AC7B6F">
        <w:rPr>
          <w:rStyle w:val="CharSectno"/>
        </w:rPr>
        <w:t>73B</w:t>
      </w:r>
      <w:r w:rsidRPr="00D56626">
        <w:t xml:space="preserve">  Delegation by Comcare</w:t>
      </w:r>
      <w:bookmarkEnd w:id="128"/>
    </w:p>
    <w:p w14:paraId="769DEB34" w14:textId="77777777" w:rsidR="000B6A17" w:rsidRPr="00D56626" w:rsidRDefault="000B6A17" w:rsidP="000B6A17">
      <w:pPr>
        <w:pStyle w:val="subsection"/>
      </w:pPr>
      <w:r w:rsidRPr="00D56626">
        <w:tab/>
      </w:r>
      <w:r w:rsidRPr="00D56626">
        <w:tab/>
        <w:t>Comcare may, in writing, delegate to an officer of, or a person employed by, the Commonwealth or a Commonwealth authority all or any of Comcare’s functions and powers</w:t>
      </w:r>
      <w:r w:rsidR="003C0E4C" w:rsidRPr="00D56626">
        <w:t xml:space="preserve"> other than the functions and powers of Comcare under the </w:t>
      </w:r>
      <w:r w:rsidR="003C0E4C" w:rsidRPr="00D56626">
        <w:rPr>
          <w:i/>
        </w:rPr>
        <w:t>Work Health and Safety Act 2011</w:t>
      </w:r>
      <w:r w:rsidRPr="00D56626">
        <w:t>.</w:t>
      </w:r>
    </w:p>
    <w:p w14:paraId="235520BB" w14:textId="43DD9FE5" w:rsidR="00E22B23" w:rsidRPr="00D56626" w:rsidRDefault="00C60C7D" w:rsidP="00E22B23">
      <w:pPr>
        <w:pStyle w:val="notetext"/>
      </w:pPr>
      <w:r w:rsidRPr="00D56626">
        <w:t>Note 1</w:t>
      </w:r>
      <w:r w:rsidR="00E22B23" w:rsidRPr="00D56626">
        <w:t>:</w:t>
      </w:r>
      <w:r w:rsidR="00E22B23" w:rsidRPr="00D56626">
        <w:tab/>
        <w:t xml:space="preserve">In certain circumstances Comcare requires the consent of the Minister before delegating the function conferred on it by </w:t>
      </w:r>
      <w:r w:rsidR="00DF6880">
        <w:t>section 1</w:t>
      </w:r>
      <w:r w:rsidR="00E22B23" w:rsidRPr="00D56626">
        <w:t xml:space="preserve">2 of the </w:t>
      </w:r>
      <w:r w:rsidR="00E22B23" w:rsidRPr="00D56626">
        <w:rPr>
          <w:i/>
        </w:rPr>
        <w:t>Asbestos</w:t>
      </w:r>
      <w:r w:rsidR="00DF6880">
        <w:rPr>
          <w:i/>
        </w:rPr>
        <w:noBreakHyphen/>
      </w:r>
      <w:r w:rsidR="00E22B23" w:rsidRPr="00D56626">
        <w:rPr>
          <w:i/>
        </w:rPr>
        <w:t>related Claims (Management of Commonwealth Liabilities) Act 2005</w:t>
      </w:r>
      <w:r w:rsidR="00E22B23" w:rsidRPr="00D56626">
        <w:t xml:space="preserve"> or a power to do anything in connection with the performance of that function: see </w:t>
      </w:r>
      <w:r w:rsidR="00DF6880">
        <w:t>section 1</w:t>
      </w:r>
      <w:r w:rsidR="00E22B23" w:rsidRPr="00D56626">
        <w:t>4 of that Act.</w:t>
      </w:r>
    </w:p>
    <w:p w14:paraId="13D55CB6" w14:textId="01D83306" w:rsidR="00AC2A09" w:rsidRPr="00D56626" w:rsidRDefault="00AC2A09" w:rsidP="00AC2A09">
      <w:pPr>
        <w:pStyle w:val="notetext"/>
      </w:pPr>
      <w:r w:rsidRPr="00D56626">
        <w:t>Note 2:</w:t>
      </w:r>
      <w:r w:rsidRPr="00D56626">
        <w:tab/>
        <w:t xml:space="preserve">The delegation of Comcare’s functions and powers under the </w:t>
      </w:r>
      <w:r w:rsidRPr="00D56626">
        <w:rPr>
          <w:i/>
        </w:rPr>
        <w:t>Work Health and Safety Act 2011</w:t>
      </w:r>
      <w:r w:rsidRPr="00D56626">
        <w:t xml:space="preserve"> is dealt with in </w:t>
      </w:r>
      <w:r w:rsidR="00DF6880">
        <w:t>section 1</w:t>
      </w:r>
      <w:r w:rsidRPr="00D56626">
        <w:t>54 of that Act.</w:t>
      </w:r>
    </w:p>
    <w:p w14:paraId="7B525D1F" w14:textId="77777777" w:rsidR="000B6A17" w:rsidRPr="00D56626" w:rsidRDefault="000B6A17" w:rsidP="000B6A17">
      <w:pPr>
        <w:pStyle w:val="ActHead5"/>
      </w:pPr>
      <w:bookmarkStart w:id="129" w:name="_Toc191712504"/>
      <w:r w:rsidRPr="00AC7B6F">
        <w:rPr>
          <w:rStyle w:val="CharSectno"/>
        </w:rPr>
        <w:t>74</w:t>
      </w:r>
      <w:r w:rsidRPr="00D56626">
        <w:t xml:space="preserve">  Constitution of Comcare</w:t>
      </w:r>
      <w:bookmarkEnd w:id="129"/>
    </w:p>
    <w:p w14:paraId="21CB7882" w14:textId="77777777" w:rsidR="000B6A17" w:rsidRPr="00D56626" w:rsidRDefault="000B6A17" w:rsidP="000B6A17">
      <w:pPr>
        <w:pStyle w:val="subsection"/>
      </w:pPr>
      <w:r w:rsidRPr="00D56626">
        <w:tab/>
        <w:t>(1)</w:t>
      </w:r>
      <w:r w:rsidRPr="00D56626">
        <w:tab/>
        <w:t>Comcare:</w:t>
      </w:r>
    </w:p>
    <w:p w14:paraId="15DACBA7" w14:textId="77777777" w:rsidR="000B6A17" w:rsidRPr="00D56626" w:rsidRDefault="000B6A17" w:rsidP="000B6A17">
      <w:pPr>
        <w:pStyle w:val="paragraph"/>
      </w:pPr>
      <w:r w:rsidRPr="00D56626">
        <w:tab/>
        <w:t>(a)</w:t>
      </w:r>
      <w:r w:rsidRPr="00D56626">
        <w:tab/>
        <w:t>is a body corporate with perpetual succession;</w:t>
      </w:r>
    </w:p>
    <w:p w14:paraId="05C37088" w14:textId="77777777" w:rsidR="000B6A17" w:rsidRPr="00D56626" w:rsidRDefault="000B6A17" w:rsidP="000B6A17">
      <w:pPr>
        <w:pStyle w:val="paragraph"/>
      </w:pPr>
      <w:r w:rsidRPr="00D56626">
        <w:tab/>
        <w:t>(b)</w:t>
      </w:r>
      <w:r w:rsidRPr="00D56626">
        <w:tab/>
        <w:t>shall have a common seal;</w:t>
      </w:r>
    </w:p>
    <w:p w14:paraId="35C0C0FD" w14:textId="77777777" w:rsidR="000B6A17" w:rsidRPr="00D56626" w:rsidRDefault="000B6A17" w:rsidP="000B6A17">
      <w:pPr>
        <w:pStyle w:val="paragraph"/>
      </w:pPr>
      <w:r w:rsidRPr="00D56626">
        <w:tab/>
        <w:t>(c)</w:t>
      </w:r>
      <w:r w:rsidRPr="00D56626">
        <w:tab/>
        <w:t>may acquire, hold and dispose of real and personal property; and</w:t>
      </w:r>
    </w:p>
    <w:p w14:paraId="3EB86A80" w14:textId="77777777" w:rsidR="000B6A17" w:rsidRPr="00D56626" w:rsidRDefault="000B6A17" w:rsidP="000B6A17">
      <w:pPr>
        <w:pStyle w:val="paragraph"/>
      </w:pPr>
      <w:r w:rsidRPr="00D56626">
        <w:tab/>
        <w:t>(d)</w:t>
      </w:r>
      <w:r w:rsidRPr="00D56626">
        <w:tab/>
        <w:t>may sue and be sued in its corporate name.</w:t>
      </w:r>
    </w:p>
    <w:p w14:paraId="43DA7A01" w14:textId="77777777" w:rsidR="00412F70" w:rsidRPr="00D56626" w:rsidRDefault="00412F70" w:rsidP="00412F70">
      <w:pPr>
        <w:pStyle w:val="notetext"/>
      </w:pPr>
      <w:r w:rsidRPr="00D56626">
        <w:t>Note:</w:t>
      </w:r>
      <w:r w:rsidRPr="00D56626">
        <w:tab/>
        <w:t xml:space="preserve">The </w:t>
      </w:r>
      <w:r w:rsidRPr="00D56626">
        <w:rPr>
          <w:i/>
        </w:rPr>
        <w:t>Public Governance, Performance and Accountability Act 2013</w:t>
      </w:r>
      <w:r w:rsidRPr="00D56626">
        <w:t xml:space="preserve"> applies to Comcare. That Act deals with matters relating to corporate Commonwealth entities, including reporting and the use and management of public resources.</w:t>
      </w:r>
    </w:p>
    <w:p w14:paraId="2F875979" w14:textId="24CDF6E7" w:rsidR="000B6A17" w:rsidRPr="00D56626" w:rsidRDefault="000B6A17" w:rsidP="000B6A17">
      <w:pPr>
        <w:pStyle w:val="subsection"/>
      </w:pPr>
      <w:r w:rsidRPr="00D56626">
        <w:tab/>
        <w:t>(1A)</w:t>
      </w:r>
      <w:r w:rsidRPr="00D56626">
        <w:tab/>
        <w:t>Comcare is constituted by a Chief Executive Officer appointed by the Governor</w:t>
      </w:r>
      <w:r w:rsidR="00DF6880">
        <w:noBreakHyphen/>
      </w:r>
      <w:r w:rsidRPr="00D56626">
        <w:t>General.</w:t>
      </w:r>
    </w:p>
    <w:p w14:paraId="76803A04" w14:textId="77777777" w:rsidR="000B6A17" w:rsidRPr="00D56626" w:rsidRDefault="000B6A17" w:rsidP="000B6A17">
      <w:pPr>
        <w:pStyle w:val="subsection"/>
      </w:pPr>
      <w:r w:rsidRPr="00D56626">
        <w:tab/>
        <w:t>(2)</w:t>
      </w:r>
      <w:r w:rsidRPr="00D56626">
        <w:tab/>
        <w:t>Comcare’s common seal must be kept in such custody as the Chief Executive Officer directs and must not be used except as authorised by the Chief Executive Officer.</w:t>
      </w:r>
    </w:p>
    <w:p w14:paraId="303E9B19" w14:textId="77777777" w:rsidR="000B6A17" w:rsidRPr="00D56626" w:rsidRDefault="000B6A17" w:rsidP="000B6A17">
      <w:pPr>
        <w:pStyle w:val="subsection"/>
      </w:pPr>
      <w:r w:rsidRPr="00D56626">
        <w:lastRenderedPageBreak/>
        <w:tab/>
        <w:t>(3)</w:t>
      </w:r>
      <w:r w:rsidRPr="00D56626">
        <w:tab/>
        <w:t>All courts, judges and persons acting judicially shall take judicial notice of the imprint of the common seal of Comcare appearing on a document and shall presume that it was duly affixed.</w:t>
      </w:r>
    </w:p>
    <w:p w14:paraId="6CD0DA6E" w14:textId="77777777" w:rsidR="000B6A17" w:rsidRPr="00D56626" w:rsidRDefault="000B6A17" w:rsidP="000B6A17">
      <w:pPr>
        <w:pStyle w:val="subsection"/>
      </w:pPr>
      <w:r w:rsidRPr="00D56626">
        <w:tab/>
        <w:t>(4)</w:t>
      </w:r>
      <w:r w:rsidRPr="00D56626">
        <w:tab/>
        <w:t>Comcare is not subject to any requirement, obligation, liability, penalty or disability under a law in force in a State or Territory to which the Commonwealth is not subject.</w:t>
      </w:r>
    </w:p>
    <w:p w14:paraId="2358B1B0" w14:textId="77777777" w:rsidR="000B6A17" w:rsidRPr="00D56626" w:rsidRDefault="000B6A17" w:rsidP="000B6A17">
      <w:pPr>
        <w:pStyle w:val="ActHead5"/>
      </w:pPr>
      <w:bookmarkStart w:id="130" w:name="_Toc191712505"/>
      <w:r w:rsidRPr="00AC7B6F">
        <w:rPr>
          <w:rStyle w:val="CharSectno"/>
        </w:rPr>
        <w:t>76</w:t>
      </w:r>
      <w:r w:rsidRPr="00D56626">
        <w:t xml:space="preserve">  The Chief Executive Officer</w:t>
      </w:r>
      <w:bookmarkEnd w:id="130"/>
    </w:p>
    <w:p w14:paraId="1CA56D01" w14:textId="0474D004" w:rsidR="000B6A17" w:rsidRPr="00D56626" w:rsidRDefault="000B6A17" w:rsidP="000B6A17">
      <w:pPr>
        <w:pStyle w:val="subsection"/>
      </w:pPr>
      <w:r w:rsidRPr="00D56626">
        <w:tab/>
        <w:t>(1)</w:t>
      </w:r>
      <w:r w:rsidRPr="00D56626">
        <w:tab/>
        <w:t>The Chief Executive Officer holds office for the term (not longer than 5 years) specified in the instrument of appointment, but is eligible for re</w:t>
      </w:r>
      <w:r w:rsidR="00DF6880">
        <w:noBreakHyphen/>
      </w:r>
      <w:r w:rsidRPr="00D56626">
        <w:t>appointment on 2 occasions after his or her first appointment.</w:t>
      </w:r>
    </w:p>
    <w:p w14:paraId="11537E75" w14:textId="12DFEB70" w:rsidR="00412F70" w:rsidRPr="00D56626" w:rsidRDefault="00412F70" w:rsidP="00412F70">
      <w:pPr>
        <w:pStyle w:val="notetext"/>
      </w:pPr>
      <w:r w:rsidRPr="00D56626">
        <w:t>Note:</w:t>
      </w:r>
      <w:r w:rsidRPr="00D56626">
        <w:tab/>
        <w:t xml:space="preserve">The Chief Executive Officer is the accountable authority of Comcare for the purposes of the </w:t>
      </w:r>
      <w:r w:rsidRPr="00D56626">
        <w:rPr>
          <w:i/>
        </w:rPr>
        <w:t>Public Governance, Performance and Accountability Act 2013</w:t>
      </w:r>
      <w:r w:rsidRPr="00D56626">
        <w:t xml:space="preserve">. See </w:t>
      </w:r>
      <w:r w:rsidR="00DF6880">
        <w:t>section 1</w:t>
      </w:r>
      <w:r w:rsidRPr="00D56626">
        <w:t>2 of that Act and subsection</w:t>
      </w:r>
      <w:r w:rsidR="00352F9C" w:rsidRPr="00D56626">
        <w:t> </w:t>
      </w:r>
      <w:r w:rsidRPr="00D56626">
        <w:t>74(1A) of this Act.</w:t>
      </w:r>
    </w:p>
    <w:p w14:paraId="4B26FFBB" w14:textId="55A5A75B" w:rsidR="000B6A17" w:rsidRPr="00D56626" w:rsidRDefault="000B6A17" w:rsidP="000B6A17">
      <w:pPr>
        <w:pStyle w:val="subsection"/>
      </w:pPr>
      <w:r w:rsidRPr="00D56626">
        <w:tab/>
        <w:t>(2)</w:t>
      </w:r>
      <w:r w:rsidRPr="00D56626">
        <w:tab/>
        <w:t>The Chief Executive Officer holds office on a full</w:t>
      </w:r>
      <w:r w:rsidR="00DF6880">
        <w:noBreakHyphen/>
      </w:r>
      <w:r w:rsidRPr="00D56626">
        <w:t>time basis and must not engage in paid employment outside the duties of the office without the Minister’s approval.</w:t>
      </w:r>
    </w:p>
    <w:p w14:paraId="322D8FBD" w14:textId="77777777" w:rsidR="000B6A17" w:rsidRPr="00D56626" w:rsidRDefault="000B6A17" w:rsidP="000B6A17">
      <w:pPr>
        <w:pStyle w:val="subsection"/>
      </w:pPr>
      <w:r w:rsidRPr="00D56626">
        <w:tab/>
        <w:t>(3)</w:t>
      </w:r>
      <w:r w:rsidRPr="00D56626">
        <w:tab/>
        <w:t>The Minister must not give an approval unless satisfied that the paid employment will not interfere with the Chief Executive Officer’s performance of his or her duties.</w:t>
      </w:r>
    </w:p>
    <w:p w14:paraId="18F0013B" w14:textId="77777777" w:rsidR="000B6A17" w:rsidRPr="00D56626" w:rsidRDefault="000B6A17" w:rsidP="000B6A17">
      <w:pPr>
        <w:pStyle w:val="ActHead5"/>
      </w:pPr>
      <w:bookmarkStart w:id="131" w:name="_Toc191712506"/>
      <w:r w:rsidRPr="00AC7B6F">
        <w:rPr>
          <w:rStyle w:val="CharSectno"/>
        </w:rPr>
        <w:t>79</w:t>
      </w:r>
      <w:r w:rsidRPr="00D56626">
        <w:t xml:space="preserve">  Persons acting as Chief Executive Officer</w:t>
      </w:r>
      <w:bookmarkEnd w:id="131"/>
    </w:p>
    <w:p w14:paraId="4A6BF76B" w14:textId="77777777" w:rsidR="000B6A17" w:rsidRPr="00D56626" w:rsidRDefault="000B6A17" w:rsidP="000B6A17">
      <w:pPr>
        <w:pStyle w:val="subsection"/>
      </w:pPr>
      <w:r w:rsidRPr="00D56626">
        <w:tab/>
        <w:t>(1)</w:t>
      </w:r>
      <w:r w:rsidRPr="00D56626">
        <w:tab/>
        <w:t xml:space="preserve">Subject to </w:t>
      </w:r>
      <w:r w:rsidR="00352F9C" w:rsidRPr="00D56626">
        <w:t>subsection (</w:t>
      </w:r>
      <w:r w:rsidRPr="00D56626">
        <w:t>2), the Deputy Chief Executive Officer shall act as the Chief Executive Officer:</w:t>
      </w:r>
    </w:p>
    <w:p w14:paraId="2AFFAC8C" w14:textId="77777777" w:rsidR="000B6A17" w:rsidRPr="00D56626" w:rsidRDefault="000B6A17" w:rsidP="000B6A17">
      <w:pPr>
        <w:pStyle w:val="paragraph"/>
      </w:pPr>
      <w:r w:rsidRPr="00D56626">
        <w:tab/>
        <w:t>(a)</w:t>
      </w:r>
      <w:r w:rsidRPr="00D56626">
        <w:tab/>
        <w:t>during a vacancy in the office of the Chief Executive Officer, whether or not an appointment has previously been made to the office; or</w:t>
      </w:r>
    </w:p>
    <w:p w14:paraId="2D8B472F" w14:textId="77777777" w:rsidR="000B6A17" w:rsidRPr="00D56626" w:rsidRDefault="000B6A17" w:rsidP="000B6A17">
      <w:pPr>
        <w:pStyle w:val="paragraph"/>
      </w:pPr>
      <w:r w:rsidRPr="00D56626">
        <w:tab/>
        <w:t>(b)</w:t>
      </w:r>
      <w:r w:rsidRPr="00D56626">
        <w:tab/>
        <w:t>during any period when the Chief Executive Officer is absent from duty or from Australia or is, for any other reason, unable to perform the functions of his or her office;</w:t>
      </w:r>
    </w:p>
    <w:p w14:paraId="5336A51F" w14:textId="77777777" w:rsidR="000B6A17" w:rsidRPr="00D56626" w:rsidRDefault="000B6A17" w:rsidP="000B6A17">
      <w:pPr>
        <w:pStyle w:val="subsection2"/>
      </w:pPr>
      <w:r w:rsidRPr="00D56626">
        <w:t>but shall not continue to act during a vacancy for more than 12</w:t>
      </w:r>
      <w:r w:rsidR="00D83163" w:rsidRPr="00D56626">
        <w:t xml:space="preserve"> </w:t>
      </w:r>
      <w:r w:rsidRPr="00D56626">
        <w:t>months.</w:t>
      </w:r>
    </w:p>
    <w:p w14:paraId="7269884D" w14:textId="77777777" w:rsidR="007E153D" w:rsidRPr="00D56626" w:rsidRDefault="007E153D" w:rsidP="007E153D">
      <w:pPr>
        <w:pStyle w:val="notetext"/>
      </w:pPr>
      <w:r w:rsidRPr="00D56626">
        <w:lastRenderedPageBreak/>
        <w:t>Note:</w:t>
      </w:r>
      <w:r w:rsidRPr="00D56626">
        <w:tab/>
        <w:t>For rules that apply to persons acting as the Chief Executive Officer, see section</w:t>
      </w:r>
      <w:r w:rsidR="00352F9C" w:rsidRPr="00D56626">
        <w:t> </w:t>
      </w:r>
      <w:r w:rsidRPr="00D56626">
        <w:t xml:space="preserve">33A of the </w:t>
      </w:r>
      <w:r w:rsidRPr="00D56626">
        <w:rPr>
          <w:i/>
        </w:rPr>
        <w:t>Acts Interpretation Act 1901</w:t>
      </w:r>
      <w:r w:rsidRPr="00D56626">
        <w:t>.</w:t>
      </w:r>
    </w:p>
    <w:p w14:paraId="559EDD58" w14:textId="77777777" w:rsidR="000B6A17" w:rsidRPr="00D56626" w:rsidRDefault="000B6A17" w:rsidP="000B6A17">
      <w:pPr>
        <w:pStyle w:val="subsection"/>
      </w:pPr>
      <w:r w:rsidRPr="00D56626">
        <w:tab/>
        <w:t>(2)</w:t>
      </w:r>
      <w:r w:rsidRPr="00D56626">
        <w:tab/>
        <w:t xml:space="preserve">The Deputy Chief Executive Officer shall not act as the Chief Executive Officer while a person appointed under </w:t>
      </w:r>
      <w:r w:rsidR="00352F9C" w:rsidRPr="00D56626">
        <w:t>subsection (</w:t>
      </w:r>
      <w:r w:rsidRPr="00D56626">
        <w:t>4) is acting as the Chief Executive Officer.</w:t>
      </w:r>
    </w:p>
    <w:p w14:paraId="4A9E5E0C" w14:textId="088B5D78" w:rsidR="000B6A17" w:rsidRPr="00D56626" w:rsidRDefault="000B6A17" w:rsidP="00CB73D4">
      <w:pPr>
        <w:pStyle w:val="subsection"/>
        <w:keepNext/>
        <w:keepLines/>
      </w:pPr>
      <w:r w:rsidRPr="00D56626">
        <w:tab/>
        <w:t>(4)</w:t>
      </w:r>
      <w:r w:rsidRPr="00D56626">
        <w:tab/>
        <w:t>The Governor</w:t>
      </w:r>
      <w:r w:rsidR="00DF6880">
        <w:noBreakHyphen/>
      </w:r>
      <w:r w:rsidRPr="00D56626">
        <w:t>General may appoint a person to act as the Chief Executive Officer:</w:t>
      </w:r>
    </w:p>
    <w:p w14:paraId="388ACD79" w14:textId="77777777" w:rsidR="000B6A17" w:rsidRPr="00D56626" w:rsidRDefault="000B6A17" w:rsidP="000B6A17">
      <w:pPr>
        <w:pStyle w:val="paragraph"/>
      </w:pPr>
      <w:r w:rsidRPr="00D56626">
        <w:tab/>
        <w:t>(a)</w:t>
      </w:r>
      <w:r w:rsidRPr="00D56626">
        <w:tab/>
        <w:t>during a vacancy in the office of Chief Executive Officer, whether or not an appointment has previously been made to the office; or</w:t>
      </w:r>
    </w:p>
    <w:p w14:paraId="3FF97000" w14:textId="77777777" w:rsidR="000B6A17" w:rsidRPr="00D56626" w:rsidRDefault="000B6A17" w:rsidP="000B6A17">
      <w:pPr>
        <w:pStyle w:val="paragraph"/>
      </w:pPr>
      <w:r w:rsidRPr="00D56626">
        <w:tab/>
        <w:t>(b)</w:t>
      </w:r>
      <w:r w:rsidRPr="00D56626">
        <w:tab/>
        <w:t xml:space="preserve">during any period or during all periods when the Chief Executive Officer is absent from duty or from Australia or is, for any other reason, unable to perform the duties of the </w:t>
      </w:r>
      <w:r w:rsidR="00D21FFB" w:rsidRPr="00D56626">
        <w:t>office.</w:t>
      </w:r>
    </w:p>
    <w:p w14:paraId="5F4A900E" w14:textId="77777777" w:rsidR="00D21FFB" w:rsidRPr="00D56626" w:rsidRDefault="00D21FFB" w:rsidP="00D21FFB">
      <w:pPr>
        <w:pStyle w:val="notetext"/>
      </w:pPr>
      <w:r w:rsidRPr="00D56626">
        <w:t>Note:</w:t>
      </w:r>
      <w:r w:rsidRPr="00D56626">
        <w:tab/>
        <w:t>For rules that apply to acting appointments, see section</w:t>
      </w:r>
      <w:r w:rsidR="00352F9C" w:rsidRPr="00D56626">
        <w:t> </w:t>
      </w:r>
      <w:r w:rsidRPr="00D56626">
        <w:t xml:space="preserve">33A of the </w:t>
      </w:r>
      <w:r w:rsidRPr="00D56626">
        <w:rPr>
          <w:i/>
        </w:rPr>
        <w:t>Acts Interpretation Act 1901</w:t>
      </w:r>
      <w:r w:rsidRPr="00D56626">
        <w:t>.</w:t>
      </w:r>
    </w:p>
    <w:p w14:paraId="4A85640B" w14:textId="77777777" w:rsidR="000B6A17" w:rsidRPr="00D56626" w:rsidRDefault="000B6A17" w:rsidP="000B6A17">
      <w:pPr>
        <w:pStyle w:val="ActHead5"/>
      </w:pPr>
      <w:bookmarkStart w:id="132" w:name="_Toc191712507"/>
      <w:r w:rsidRPr="00AC7B6F">
        <w:rPr>
          <w:rStyle w:val="CharSectno"/>
        </w:rPr>
        <w:t>80</w:t>
      </w:r>
      <w:r w:rsidRPr="00D56626">
        <w:t xml:space="preserve">  Remuneration and allowances</w:t>
      </w:r>
      <w:bookmarkEnd w:id="132"/>
    </w:p>
    <w:p w14:paraId="7A5BD69B" w14:textId="77777777" w:rsidR="000B6A17" w:rsidRPr="00D56626" w:rsidRDefault="000B6A17" w:rsidP="000B6A17">
      <w:pPr>
        <w:pStyle w:val="subsection"/>
      </w:pPr>
      <w:r w:rsidRPr="00D56626">
        <w:tab/>
        <w:t>(1)</w:t>
      </w:r>
      <w:r w:rsidRPr="00D56626">
        <w:tab/>
        <w:t>The Chief Executive Officer is to be paid such remuneration as is determined by the Remuneration Tribunal, but, if no such determination is in operation, the Chief Executive Officer is to be paid such remuneration as is prescribed.</w:t>
      </w:r>
    </w:p>
    <w:p w14:paraId="3044E5A1" w14:textId="77777777" w:rsidR="000B6A17" w:rsidRPr="00D56626" w:rsidRDefault="000B6A17" w:rsidP="000B6A17">
      <w:pPr>
        <w:pStyle w:val="subsection"/>
      </w:pPr>
      <w:r w:rsidRPr="00D56626">
        <w:tab/>
        <w:t>(3)</w:t>
      </w:r>
      <w:r w:rsidRPr="00D56626">
        <w:tab/>
        <w:t>The Chief Executive Officer is to be paid such allowances as are prescribed.</w:t>
      </w:r>
    </w:p>
    <w:p w14:paraId="5E2A2BED" w14:textId="77777777" w:rsidR="000B6A17" w:rsidRPr="00D56626" w:rsidRDefault="000B6A17" w:rsidP="000B6A17">
      <w:pPr>
        <w:pStyle w:val="subsection"/>
      </w:pPr>
      <w:r w:rsidRPr="00D56626">
        <w:tab/>
        <w:t>(4)</w:t>
      </w:r>
      <w:r w:rsidRPr="00D56626">
        <w:tab/>
        <w:t xml:space="preserve">This section has effect subject to the </w:t>
      </w:r>
      <w:r w:rsidRPr="00D56626">
        <w:rPr>
          <w:i/>
        </w:rPr>
        <w:t>Remuneration Tribunal Act 1973</w:t>
      </w:r>
      <w:r w:rsidRPr="00D56626">
        <w:t>.</w:t>
      </w:r>
    </w:p>
    <w:p w14:paraId="12E40628" w14:textId="77777777" w:rsidR="000B6A17" w:rsidRPr="00D56626" w:rsidRDefault="000B6A17" w:rsidP="000B6A17">
      <w:pPr>
        <w:pStyle w:val="ActHead5"/>
      </w:pPr>
      <w:bookmarkStart w:id="133" w:name="_Toc191712508"/>
      <w:r w:rsidRPr="00AC7B6F">
        <w:rPr>
          <w:rStyle w:val="CharSectno"/>
        </w:rPr>
        <w:t>81</w:t>
      </w:r>
      <w:r w:rsidRPr="00D56626">
        <w:t xml:space="preserve">  Leave of absence</w:t>
      </w:r>
      <w:bookmarkEnd w:id="133"/>
    </w:p>
    <w:p w14:paraId="50CCE4F4" w14:textId="77777777" w:rsidR="000B6A17" w:rsidRPr="00D56626" w:rsidRDefault="000B6A17" w:rsidP="000B6A17">
      <w:pPr>
        <w:pStyle w:val="subsection"/>
      </w:pPr>
      <w:r w:rsidRPr="00D56626">
        <w:tab/>
        <w:t>(1)</w:t>
      </w:r>
      <w:r w:rsidRPr="00D56626">
        <w:tab/>
        <w:t>The Chief Executive Officer has such recreation leave entitlements as are determined by the Remuneration Tribunal.</w:t>
      </w:r>
    </w:p>
    <w:p w14:paraId="5F7835DC" w14:textId="77777777" w:rsidR="000B6A17" w:rsidRPr="00D56626" w:rsidRDefault="000B6A17" w:rsidP="000B6A17">
      <w:pPr>
        <w:pStyle w:val="subsection"/>
      </w:pPr>
      <w:r w:rsidRPr="00D56626">
        <w:tab/>
        <w:t>(2)</w:t>
      </w:r>
      <w:r w:rsidRPr="00D56626">
        <w:tab/>
        <w:t>The Minister may grant the Chief Executive Officer leave of absence, other than recreation leave, on such terms and conditions as to remuneration or otherwise as the Minister determines.</w:t>
      </w:r>
    </w:p>
    <w:p w14:paraId="21B7353B" w14:textId="77777777" w:rsidR="000B6A17" w:rsidRPr="00D56626" w:rsidRDefault="000B6A17" w:rsidP="000B6A17">
      <w:pPr>
        <w:pStyle w:val="ActHead5"/>
      </w:pPr>
      <w:bookmarkStart w:id="134" w:name="_Toc191712509"/>
      <w:r w:rsidRPr="00AC7B6F">
        <w:rPr>
          <w:rStyle w:val="CharSectno"/>
        </w:rPr>
        <w:lastRenderedPageBreak/>
        <w:t>83</w:t>
      </w:r>
      <w:r w:rsidRPr="00D56626">
        <w:t xml:space="preserve">  Resignation</w:t>
      </w:r>
      <w:bookmarkEnd w:id="134"/>
    </w:p>
    <w:p w14:paraId="0C81D906" w14:textId="7FBCD6C7" w:rsidR="000B6A17" w:rsidRPr="00D56626" w:rsidRDefault="000B6A17" w:rsidP="000B6A17">
      <w:pPr>
        <w:pStyle w:val="subsection"/>
      </w:pPr>
      <w:r w:rsidRPr="00D56626">
        <w:tab/>
      </w:r>
      <w:r w:rsidRPr="00D56626">
        <w:tab/>
        <w:t>The Chief Executive Officer may resign by delivering to the Governor</w:t>
      </w:r>
      <w:r w:rsidR="00DF6880">
        <w:noBreakHyphen/>
      </w:r>
      <w:r w:rsidRPr="00D56626">
        <w:t>General a signed notice of resignation.</w:t>
      </w:r>
    </w:p>
    <w:p w14:paraId="6C6F84AF" w14:textId="77777777" w:rsidR="000B6A17" w:rsidRPr="00D56626" w:rsidRDefault="000B6A17" w:rsidP="000B6A17">
      <w:pPr>
        <w:pStyle w:val="ActHead5"/>
      </w:pPr>
      <w:bookmarkStart w:id="135" w:name="_Toc191712510"/>
      <w:r w:rsidRPr="00AC7B6F">
        <w:rPr>
          <w:rStyle w:val="CharSectno"/>
        </w:rPr>
        <w:t>84</w:t>
      </w:r>
      <w:r w:rsidRPr="00D56626">
        <w:t xml:space="preserve">  Termination of appointment</w:t>
      </w:r>
      <w:bookmarkEnd w:id="135"/>
    </w:p>
    <w:p w14:paraId="0D420EAF" w14:textId="3119CC8B" w:rsidR="000B6A17" w:rsidRPr="00D56626" w:rsidRDefault="000B6A17" w:rsidP="000B6A17">
      <w:pPr>
        <w:pStyle w:val="subsection"/>
      </w:pPr>
      <w:r w:rsidRPr="00D56626">
        <w:tab/>
        <w:t>(1)</w:t>
      </w:r>
      <w:r w:rsidRPr="00D56626">
        <w:tab/>
        <w:t>The Governor</w:t>
      </w:r>
      <w:r w:rsidR="00DF6880">
        <w:noBreakHyphen/>
      </w:r>
      <w:r w:rsidRPr="00D56626">
        <w:t>General may terminate the Chief Executive Officer’s appointment for misbehaviour or physical or mental incapacity.</w:t>
      </w:r>
    </w:p>
    <w:p w14:paraId="3A3A12A3" w14:textId="77777777" w:rsidR="000B6A17" w:rsidRPr="00D56626" w:rsidRDefault="000B6A17" w:rsidP="000B6A17">
      <w:pPr>
        <w:pStyle w:val="subsection"/>
      </w:pPr>
      <w:r w:rsidRPr="00D56626">
        <w:tab/>
        <w:t>(2)</w:t>
      </w:r>
      <w:r w:rsidRPr="00D56626">
        <w:tab/>
        <w:t>If the Chief Executive Officer:</w:t>
      </w:r>
    </w:p>
    <w:p w14:paraId="60E9C07E" w14:textId="77777777" w:rsidR="000B6A17" w:rsidRPr="00D56626" w:rsidRDefault="000B6A17" w:rsidP="000B6A17">
      <w:pPr>
        <w:pStyle w:val="paragraph"/>
      </w:pPr>
      <w:r w:rsidRPr="00D56626">
        <w:tab/>
        <w:t>(a)</w:t>
      </w:r>
      <w:r w:rsidRPr="00D56626">
        <w:tab/>
        <w:t>becomes bankrupt, applies to take the benefit of any law for the relief of bankrupt or insolvent debtors, compounds with his or her creditors or makes an assignment of his or her remuneration for their benefit; or</w:t>
      </w:r>
    </w:p>
    <w:p w14:paraId="028A9458" w14:textId="77777777" w:rsidR="000B6A17" w:rsidRPr="00D56626" w:rsidRDefault="000B6A17" w:rsidP="000B6A17">
      <w:pPr>
        <w:pStyle w:val="paragraph"/>
      </w:pPr>
      <w:r w:rsidRPr="00D56626">
        <w:tab/>
        <w:t>(b)</w:t>
      </w:r>
      <w:r w:rsidRPr="00D56626">
        <w:tab/>
        <w:t>contravenes section</w:t>
      </w:r>
      <w:r w:rsidR="00352F9C" w:rsidRPr="00D56626">
        <w:t> </w:t>
      </w:r>
      <w:r w:rsidRPr="00D56626">
        <w:t>89M without reasonable excuse; or</w:t>
      </w:r>
    </w:p>
    <w:p w14:paraId="19699D08" w14:textId="77777777" w:rsidR="000B6A17" w:rsidRPr="00D56626" w:rsidRDefault="000B6A17" w:rsidP="000B6A17">
      <w:pPr>
        <w:pStyle w:val="paragraph"/>
      </w:pPr>
      <w:r w:rsidRPr="00D56626">
        <w:tab/>
        <w:t>(c)</w:t>
      </w:r>
      <w:r w:rsidRPr="00D56626">
        <w:tab/>
        <w:t>is absent from 3 consecutive meetings of the Commission, or is absent from duty for 14 consecutive days, or for 28 days in any period of 12 months, except on leave of absence; or</w:t>
      </w:r>
    </w:p>
    <w:p w14:paraId="03BA0412" w14:textId="77777777" w:rsidR="000B6A17" w:rsidRPr="00D56626" w:rsidRDefault="000B6A17" w:rsidP="000B6A17">
      <w:pPr>
        <w:pStyle w:val="paragraph"/>
      </w:pPr>
      <w:r w:rsidRPr="00D56626">
        <w:tab/>
        <w:t>(d)</w:t>
      </w:r>
      <w:r w:rsidRPr="00D56626">
        <w:tab/>
        <w:t>engages in paid employment outside the duties of his or her office without the Minister’s approval;</w:t>
      </w:r>
    </w:p>
    <w:p w14:paraId="123AC796" w14:textId="42CAB9A1" w:rsidR="000B6A17" w:rsidRPr="00D56626" w:rsidRDefault="000B6A17" w:rsidP="000B6A17">
      <w:pPr>
        <w:pStyle w:val="subsection2"/>
      </w:pPr>
      <w:r w:rsidRPr="00D56626">
        <w:t>the Governor</w:t>
      </w:r>
      <w:r w:rsidR="00DF6880">
        <w:noBreakHyphen/>
      </w:r>
      <w:r w:rsidRPr="00D56626">
        <w:t xml:space="preserve">General is to terminate the Chief Executive Officer’s appointment by notice in the </w:t>
      </w:r>
      <w:r w:rsidRPr="00D56626">
        <w:rPr>
          <w:i/>
        </w:rPr>
        <w:t>Gazette</w:t>
      </w:r>
      <w:r w:rsidRPr="00D56626">
        <w:t>.</w:t>
      </w:r>
    </w:p>
    <w:p w14:paraId="74077CF0" w14:textId="77777777" w:rsidR="00412F70" w:rsidRPr="00D56626" w:rsidRDefault="00412F70" w:rsidP="00412F70">
      <w:pPr>
        <w:pStyle w:val="notetext"/>
      </w:pPr>
      <w:r w:rsidRPr="00D56626">
        <w:t>Note:</w:t>
      </w:r>
      <w:r w:rsidRPr="00D56626">
        <w:tab/>
        <w:t>The appointment of the Chief Executive Officer may also be terminated under section</w:t>
      </w:r>
      <w:r w:rsidR="00352F9C" w:rsidRPr="00D56626">
        <w:t> </w:t>
      </w:r>
      <w:r w:rsidRPr="00D56626">
        <w:t xml:space="preserve">30 of the </w:t>
      </w:r>
      <w:r w:rsidRPr="00D56626">
        <w:rPr>
          <w:i/>
        </w:rPr>
        <w:t>Public Governance, Performance and Accountability Act 2013</w:t>
      </w:r>
      <w:r w:rsidRPr="00D56626">
        <w:t xml:space="preserve"> (which deals with terminating the appointment of an accountable authority, or a member of an accountable authority, for contravening general duties of officials).</w:t>
      </w:r>
    </w:p>
    <w:p w14:paraId="5E50ECE9" w14:textId="77777777" w:rsidR="00412F70" w:rsidRPr="00D56626" w:rsidRDefault="00412F70" w:rsidP="00412F70">
      <w:pPr>
        <w:pStyle w:val="ActHead5"/>
      </w:pPr>
      <w:bookmarkStart w:id="136" w:name="_Toc191712511"/>
      <w:r w:rsidRPr="00AC7B6F">
        <w:rPr>
          <w:rStyle w:val="CharSectno"/>
        </w:rPr>
        <w:t>85</w:t>
      </w:r>
      <w:r w:rsidRPr="00D56626">
        <w:t xml:space="preserve">  Annual report</w:t>
      </w:r>
      <w:bookmarkEnd w:id="136"/>
    </w:p>
    <w:p w14:paraId="619D8BDF" w14:textId="77777777" w:rsidR="00412F70" w:rsidRPr="00D56626" w:rsidRDefault="00412F70" w:rsidP="00412F70">
      <w:pPr>
        <w:pStyle w:val="subsection"/>
      </w:pPr>
      <w:r w:rsidRPr="00D56626">
        <w:tab/>
      </w:r>
      <w:r w:rsidRPr="00D56626">
        <w:tab/>
        <w:t>The annual report prepared by the Chief Executive Officer and given to the Minister under section</w:t>
      </w:r>
      <w:r w:rsidR="00352F9C" w:rsidRPr="00D56626">
        <w:t> </w:t>
      </w:r>
      <w:r w:rsidRPr="00D56626">
        <w:t xml:space="preserve">46 of the </w:t>
      </w:r>
      <w:r w:rsidRPr="00D56626">
        <w:rPr>
          <w:i/>
        </w:rPr>
        <w:t>Public Governance, Performance and Accountability Act 2013</w:t>
      </w:r>
      <w:r w:rsidRPr="00D56626">
        <w:t xml:space="preserve"> for a period must include particulars of each direction given under section</w:t>
      </w:r>
      <w:r w:rsidR="00352F9C" w:rsidRPr="00D56626">
        <w:t> </w:t>
      </w:r>
      <w:r w:rsidRPr="00D56626">
        <w:t>73 of this Act during the period.</w:t>
      </w:r>
    </w:p>
    <w:p w14:paraId="740BD30F" w14:textId="77777777" w:rsidR="000B6A17" w:rsidRPr="00D56626" w:rsidRDefault="000B6A17" w:rsidP="00EC04C2">
      <w:pPr>
        <w:pStyle w:val="ActHead3"/>
        <w:pageBreakBefore/>
      </w:pPr>
      <w:bookmarkStart w:id="137" w:name="_Toc191712512"/>
      <w:r w:rsidRPr="00AC7B6F">
        <w:rPr>
          <w:rStyle w:val="CharDivNo"/>
        </w:rPr>
        <w:lastRenderedPageBreak/>
        <w:t>Division</w:t>
      </w:r>
      <w:r w:rsidR="00352F9C" w:rsidRPr="00AC7B6F">
        <w:rPr>
          <w:rStyle w:val="CharDivNo"/>
        </w:rPr>
        <w:t> </w:t>
      </w:r>
      <w:r w:rsidRPr="00AC7B6F">
        <w:rPr>
          <w:rStyle w:val="CharDivNo"/>
        </w:rPr>
        <w:t>2</w:t>
      </w:r>
      <w:r w:rsidRPr="00D56626">
        <w:t>—</w:t>
      </w:r>
      <w:r w:rsidRPr="00AC7B6F">
        <w:rPr>
          <w:rStyle w:val="CharDivText"/>
        </w:rPr>
        <w:t>Deputy Chief Executive Officer, staff and consultants</w:t>
      </w:r>
      <w:bookmarkEnd w:id="137"/>
    </w:p>
    <w:p w14:paraId="04ACD99E" w14:textId="77777777" w:rsidR="000B6A17" w:rsidRPr="00D56626" w:rsidRDefault="000B6A17" w:rsidP="000B6A17">
      <w:pPr>
        <w:pStyle w:val="ActHead5"/>
      </w:pPr>
      <w:bookmarkStart w:id="138" w:name="_Toc191712513"/>
      <w:r w:rsidRPr="00AC7B6F">
        <w:rPr>
          <w:rStyle w:val="CharSectno"/>
        </w:rPr>
        <w:t>86</w:t>
      </w:r>
      <w:r w:rsidRPr="00D56626">
        <w:t xml:space="preserve">  Deputy Chief Executive Officer</w:t>
      </w:r>
      <w:bookmarkEnd w:id="138"/>
    </w:p>
    <w:p w14:paraId="76253CEA" w14:textId="77777777" w:rsidR="000B6A17" w:rsidRPr="00D56626" w:rsidRDefault="000B6A17" w:rsidP="000B6A17">
      <w:pPr>
        <w:pStyle w:val="subsection"/>
      </w:pPr>
      <w:r w:rsidRPr="00D56626">
        <w:tab/>
        <w:t>(1)</w:t>
      </w:r>
      <w:r w:rsidRPr="00D56626">
        <w:tab/>
        <w:t>There shall be a Deputy Chief Executive Officer.</w:t>
      </w:r>
    </w:p>
    <w:p w14:paraId="0D9ED7E5" w14:textId="77777777" w:rsidR="000B6A17" w:rsidRPr="00D56626" w:rsidRDefault="000B6A17" w:rsidP="000B6A17">
      <w:pPr>
        <w:pStyle w:val="subsection"/>
      </w:pPr>
      <w:r w:rsidRPr="00D56626">
        <w:tab/>
        <w:t>(2)</w:t>
      </w:r>
      <w:r w:rsidRPr="00D56626">
        <w:tab/>
        <w:t>The Deputy Chief Executive Officer shall be an APS employee who is performing the duties of such position in Comcare as the Minister designates, in writing signed by the Minister, for the purpose of this section.</w:t>
      </w:r>
    </w:p>
    <w:p w14:paraId="21CD1B79" w14:textId="77777777" w:rsidR="000B6A17" w:rsidRPr="00D56626" w:rsidRDefault="000B6A17" w:rsidP="000B6A17">
      <w:pPr>
        <w:pStyle w:val="ActHead5"/>
      </w:pPr>
      <w:bookmarkStart w:id="139" w:name="_Toc191712514"/>
      <w:r w:rsidRPr="00AC7B6F">
        <w:rPr>
          <w:rStyle w:val="CharSectno"/>
        </w:rPr>
        <w:t>87</w:t>
      </w:r>
      <w:r w:rsidRPr="00D56626">
        <w:t xml:space="preserve">  Duties of Deputy Chief Executive Officer</w:t>
      </w:r>
      <w:bookmarkEnd w:id="139"/>
    </w:p>
    <w:p w14:paraId="54A3BC09" w14:textId="77777777" w:rsidR="000B6A17" w:rsidRPr="00D56626" w:rsidRDefault="000B6A17" w:rsidP="000B6A17">
      <w:pPr>
        <w:pStyle w:val="subsection"/>
      </w:pPr>
      <w:r w:rsidRPr="00D56626">
        <w:tab/>
      </w:r>
      <w:r w:rsidRPr="00D56626">
        <w:tab/>
        <w:t>The Deputy Chief Executive Officer shall assist the Chief Executive Officer as directed by the Chief Executive Officer.</w:t>
      </w:r>
    </w:p>
    <w:p w14:paraId="28717F43" w14:textId="77777777" w:rsidR="000B6A17" w:rsidRPr="00D56626" w:rsidRDefault="000B6A17" w:rsidP="000B6A17">
      <w:pPr>
        <w:pStyle w:val="ActHead5"/>
      </w:pPr>
      <w:bookmarkStart w:id="140" w:name="_Toc191712515"/>
      <w:r w:rsidRPr="00AC7B6F">
        <w:rPr>
          <w:rStyle w:val="CharSectno"/>
        </w:rPr>
        <w:t>88</w:t>
      </w:r>
      <w:r w:rsidRPr="00D56626">
        <w:t xml:space="preserve">  Staff</w:t>
      </w:r>
      <w:bookmarkEnd w:id="140"/>
    </w:p>
    <w:p w14:paraId="252BE696" w14:textId="77777777" w:rsidR="000B6A17" w:rsidRPr="00D56626" w:rsidRDefault="000B6A17" w:rsidP="000B6A17">
      <w:pPr>
        <w:pStyle w:val="subsection"/>
      </w:pPr>
      <w:r w:rsidRPr="00D56626">
        <w:tab/>
        <w:t>(1)</w:t>
      </w:r>
      <w:r w:rsidRPr="00D56626">
        <w:tab/>
        <w:t>The staff of Comcare comprises:</w:t>
      </w:r>
    </w:p>
    <w:p w14:paraId="2039D9A4" w14:textId="77777777" w:rsidR="000B6A17" w:rsidRPr="00D56626" w:rsidRDefault="000B6A17" w:rsidP="000B6A17">
      <w:pPr>
        <w:pStyle w:val="paragraph"/>
      </w:pPr>
      <w:r w:rsidRPr="00D56626">
        <w:tab/>
        <w:t>(a)</w:t>
      </w:r>
      <w:r w:rsidRPr="00D56626">
        <w:tab/>
        <w:t xml:space="preserve">persons engaged under the </w:t>
      </w:r>
      <w:r w:rsidRPr="00D56626">
        <w:rPr>
          <w:i/>
        </w:rPr>
        <w:t>Public Service Act 1999</w:t>
      </w:r>
      <w:r w:rsidRPr="00D56626">
        <w:t xml:space="preserve"> for the purposes of Comcare; and</w:t>
      </w:r>
    </w:p>
    <w:p w14:paraId="665F378D" w14:textId="77777777" w:rsidR="000B6A17" w:rsidRPr="00D56626" w:rsidRDefault="000B6A17" w:rsidP="000B6A17">
      <w:pPr>
        <w:pStyle w:val="paragraph"/>
      </w:pPr>
      <w:r w:rsidRPr="00D56626">
        <w:tab/>
        <w:t>(b)</w:t>
      </w:r>
      <w:r w:rsidRPr="00D56626">
        <w:tab/>
        <w:t>such other persons (if any) as Comcare thinks necessary to employ to assist Comcare in the performance of its functions and the exercise of its powers.</w:t>
      </w:r>
    </w:p>
    <w:p w14:paraId="6DE3074B" w14:textId="77777777" w:rsidR="000B6A17" w:rsidRPr="00D56626" w:rsidRDefault="000B6A17" w:rsidP="000B6A17">
      <w:pPr>
        <w:pStyle w:val="subsection"/>
      </w:pPr>
      <w:r w:rsidRPr="00D56626">
        <w:tab/>
        <w:t>(2)</w:t>
      </w:r>
      <w:r w:rsidRPr="00D56626">
        <w:tab/>
        <w:t xml:space="preserve">For the purposes of the </w:t>
      </w:r>
      <w:r w:rsidRPr="00D56626">
        <w:rPr>
          <w:i/>
        </w:rPr>
        <w:t>Public Service Act 1999</w:t>
      </w:r>
      <w:r w:rsidRPr="00D56626">
        <w:t>:</w:t>
      </w:r>
    </w:p>
    <w:p w14:paraId="399BB7BD" w14:textId="77777777" w:rsidR="000B6A17" w:rsidRPr="00D56626" w:rsidRDefault="000B6A17" w:rsidP="000B6A17">
      <w:pPr>
        <w:pStyle w:val="paragraph"/>
      </w:pPr>
      <w:r w:rsidRPr="00D56626">
        <w:tab/>
        <w:t>(a)</w:t>
      </w:r>
      <w:r w:rsidRPr="00D56626">
        <w:tab/>
        <w:t>the Chief Executive Officer and the APS employees assisting the Chief Executive Officer together constitute a Statutory Agency; and</w:t>
      </w:r>
    </w:p>
    <w:p w14:paraId="25E4B24A" w14:textId="77777777" w:rsidR="000B6A17" w:rsidRPr="00D56626" w:rsidRDefault="000B6A17" w:rsidP="000B6A17">
      <w:pPr>
        <w:pStyle w:val="paragraph"/>
      </w:pPr>
      <w:r w:rsidRPr="00D56626">
        <w:tab/>
        <w:t>(b)</w:t>
      </w:r>
      <w:r w:rsidRPr="00D56626">
        <w:tab/>
        <w:t>the Chief Executive Officer is the Head of that Statutory Agency.</w:t>
      </w:r>
    </w:p>
    <w:p w14:paraId="5198988C" w14:textId="77777777" w:rsidR="000B6A17" w:rsidRPr="00D56626" w:rsidRDefault="000B6A17" w:rsidP="000B6A17">
      <w:pPr>
        <w:pStyle w:val="subsection"/>
      </w:pPr>
      <w:r w:rsidRPr="00D56626">
        <w:tab/>
        <w:t>(3)</w:t>
      </w:r>
      <w:r w:rsidRPr="00D56626">
        <w:tab/>
        <w:t xml:space="preserve">Persons employed under </w:t>
      </w:r>
      <w:r w:rsidR="00352F9C" w:rsidRPr="00D56626">
        <w:t>paragraph (</w:t>
      </w:r>
      <w:r w:rsidRPr="00D56626">
        <w:t>1)(b) shall be employed under an agreement in writing.</w:t>
      </w:r>
    </w:p>
    <w:p w14:paraId="662120A1" w14:textId="77777777" w:rsidR="000B6A17" w:rsidRPr="00D56626" w:rsidRDefault="000B6A17" w:rsidP="000B6A17">
      <w:pPr>
        <w:pStyle w:val="subsection"/>
      </w:pPr>
      <w:r w:rsidRPr="00D56626">
        <w:lastRenderedPageBreak/>
        <w:tab/>
        <w:t>(4)</w:t>
      </w:r>
      <w:r w:rsidRPr="00D56626">
        <w:tab/>
        <w:t xml:space="preserve">The terms and conditions of employment of persons employed under </w:t>
      </w:r>
      <w:r w:rsidR="00352F9C" w:rsidRPr="00D56626">
        <w:t>paragraph (</w:t>
      </w:r>
      <w:r w:rsidRPr="00D56626">
        <w:t>1)(b) are such as are from time to time determined by the Chief Executive Officer.</w:t>
      </w:r>
    </w:p>
    <w:p w14:paraId="1FED9E4D" w14:textId="77777777" w:rsidR="000B6A17" w:rsidRPr="00D56626" w:rsidRDefault="000B6A17" w:rsidP="000B6A17">
      <w:pPr>
        <w:pStyle w:val="ActHead5"/>
      </w:pPr>
      <w:bookmarkStart w:id="141" w:name="_Toc191712516"/>
      <w:r w:rsidRPr="00AC7B6F">
        <w:rPr>
          <w:rStyle w:val="CharSectno"/>
        </w:rPr>
        <w:t>89</w:t>
      </w:r>
      <w:r w:rsidRPr="00D56626">
        <w:t xml:space="preserve">  Consultants</w:t>
      </w:r>
      <w:bookmarkEnd w:id="141"/>
    </w:p>
    <w:p w14:paraId="79DEB354" w14:textId="77777777" w:rsidR="000B6A17" w:rsidRPr="00D56626" w:rsidRDefault="000B6A17" w:rsidP="000B6A17">
      <w:pPr>
        <w:pStyle w:val="subsection"/>
      </w:pPr>
      <w:r w:rsidRPr="00D56626">
        <w:tab/>
        <w:t>(1)</w:t>
      </w:r>
      <w:r w:rsidRPr="00D56626">
        <w:tab/>
        <w:t>The Chief Executive Officer may engage, under agreements in writing, persons having suitable qualifications and experience to perform services as consultants to Comcare.</w:t>
      </w:r>
    </w:p>
    <w:p w14:paraId="6F92A908" w14:textId="77777777" w:rsidR="000B6A17" w:rsidRPr="00D56626" w:rsidRDefault="000B6A17" w:rsidP="000B6A17">
      <w:pPr>
        <w:pStyle w:val="subsection"/>
      </w:pPr>
      <w:r w:rsidRPr="00D56626">
        <w:tab/>
        <w:t>(2)</w:t>
      </w:r>
      <w:r w:rsidRPr="00D56626">
        <w:tab/>
        <w:t xml:space="preserve">The terms and conditions of engagement of persons referred to in </w:t>
      </w:r>
      <w:r w:rsidR="00352F9C" w:rsidRPr="00D56626">
        <w:t>subsection (</w:t>
      </w:r>
      <w:r w:rsidRPr="00D56626">
        <w:t>1) are such as are from time to time determined by the Chief Executive Officer.</w:t>
      </w:r>
    </w:p>
    <w:p w14:paraId="686B7A23" w14:textId="77777777" w:rsidR="000B6A17" w:rsidRPr="00D56626" w:rsidRDefault="000B6A17" w:rsidP="00EC04C2">
      <w:pPr>
        <w:pStyle w:val="ActHead3"/>
        <w:pageBreakBefore/>
      </w:pPr>
      <w:bookmarkStart w:id="142" w:name="_Toc191712517"/>
      <w:r w:rsidRPr="00AC7B6F">
        <w:rPr>
          <w:rStyle w:val="CharDivNo"/>
        </w:rPr>
        <w:lastRenderedPageBreak/>
        <w:t>Division</w:t>
      </w:r>
      <w:r w:rsidR="00352F9C" w:rsidRPr="00AC7B6F">
        <w:rPr>
          <w:rStyle w:val="CharDivNo"/>
        </w:rPr>
        <w:t> </w:t>
      </w:r>
      <w:r w:rsidRPr="00AC7B6F">
        <w:rPr>
          <w:rStyle w:val="CharDivNo"/>
        </w:rPr>
        <w:t>3</w:t>
      </w:r>
      <w:r w:rsidRPr="00D56626">
        <w:t>—</w:t>
      </w:r>
      <w:r w:rsidRPr="00AC7B6F">
        <w:rPr>
          <w:rStyle w:val="CharDivText"/>
        </w:rPr>
        <w:t>The Commission</w:t>
      </w:r>
      <w:bookmarkEnd w:id="142"/>
    </w:p>
    <w:p w14:paraId="7E396FA5" w14:textId="77777777" w:rsidR="000B6A17" w:rsidRPr="00D56626" w:rsidRDefault="000B6A17" w:rsidP="000B6A17">
      <w:pPr>
        <w:pStyle w:val="ActHead5"/>
      </w:pPr>
      <w:bookmarkStart w:id="143" w:name="_Toc191712518"/>
      <w:r w:rsidRPr="00AC7B6F">
        <w:rPr>
          <w:rStyle w:val="CharSectno"/>
        </w:rPr>
        <w:t>89A</w:t>
      </w:r>
      <w:r w:rsidRPr="00D56626">
        <w:t xml:space="preserve">  Establishment</w:t>
      </w:r>
      <w:bookmarkEnd w:id="143"/>
    </w:p>
    <w:p w14:paraId="7C7D1276" w14:textId="77777777" w:rsidR="000B6A17" w:rsidRPr="00D56626" w:rsidRDefault="000B6A17" w:rsidP="000B6A17">
      <w:pPr>
        <w:pStyle w:val="subsection"/>
      </w:pPr>
      <w:r w:rsidRPr="00D56626">
        <w:tab/>
      </w:r>
      <w:r w:rsidRPr="00D56626">
        <w:tab/>
        <w:t>This section establishes a commission called the Safety, Rehabilitation and Compensation Commission.</w:t>
      </w:r>
    </w:p>
    <w:p w14:paraId="653A2D14" w14:textId="77777777" w:rsidR="000B6A17" w:rsidRPr="00D56626" w:rsidRDefault="000B6A17" w:rsidP="000B6A17">
      <w:pPr>
        <w:pStyle w:val="ActHead5"/>
      </w:pPr>
      <w:bookmarkStart w:id="144" w:name="_Toc191712519"/>
      <w:r w:rsidRPr="00AC7B6F">
        <w:rPr>
          <w:rStyle w:val="CharSectno"/>
        </w:rPr>
        <w:t>89B</w:t>
      </w:r>
      <w:r w:rsidRPr="00D56626">
        <w:t xml:space="preserve">  Functions</w:t>
      </w:r>
      <w:bookmarkEnd w:id="144"/>
    </w:p>
    <w:p w14:paraId="03E04DFB" w14:textId="77777777" w:rsidR="000B6A17" w:rsidRPr="00D56626" w:rsidRDefault="000B6A17" w:rsidP="000B6A17">
      <w:pPr>
        <w:pStyle w:val="subsection"/>
      </w:pPr>
      <w:r w:rsidRPr="00D56626">
        <w:tab/>
      </w:r>
      <w:r w:rsidRPr="00D56626">
        <w:tab/>
        <w:t>The Commission has the following functions, in addition to its other functions under this Act:</w:t>
      </w:r>
    </w:p>
    <w:p w14:paraId="4F1C575F" w14:textId="77777777" w:rsidR="009E5523" w:rsidRPr="00D56626" w:rsidRDefault="009E5523" w:rsidP="009E5523">
      <w:pPr>
        <w:pStyle w:val="paragraph"/>
      </w:pPr>
      <w:r w:rsidRPr="00D56626">
        <w:tab/>
        <w:t>(a)</w:t>
      </w:r>
      <w:r w:rsidRPr="00D56626">
        <w:tab/>
        <w:t>to ensure that, as far as practicable, there is equity of outcomes resulting from administrative practices and procedures used by Comcare and a licensee in the performance of their respective functions;</w:t>
      </w:r>
    </w:p>
    <w:p w14:paraId="0D50B267" w14:textId="77777777" w:rsidR="000B6A17" w:rsidRPr="00D56626" w:rsidRDefault="000B6A17" w:rsidP="000B6A17">
      <w:pPr>
        <w:pStyle w:val="paragraph"/>
      </w:pPr>
      <w:r w:rsidRPr="00D56626">
        <w:tab/>
        <w:t>(b)</w:t>
      </w:r>
      <w:r w:rsidRPr="00D56626">
        <w:tab/>
        <w:t>to advise the Minister about anything relating to the operation of this Act or to the Commission’s functions and powers;</w:t>
      </w:r>
    </w:p>
    <w:p w14:paraId="6BD8D98E" w14:textId="77777777" w:rsidR="000B6A17" w:rsidRPr="00D56626" w:rsidRDefault="000B6A17" w:rsidP="000B6A17">
      <w:pPr>
        <w:pStyle w:val="paragraph"/>
      </w:pPr>
      <w:r w:rsidRPr="00D56626">
        <w:tab/>
        <w:t>(c)</w:t>
      </w:r>
      <w:r w:rsidRPr="00D56626">
        <w:tab/>
        <w:t>such other functions as are conferred on the Commission by any other Act.</w:t>
      </w:r>
    </w:p>
    <w:p w14:paraId="791F0901" w14:textId="77777777" w:rsidR="005C065A" w:rsidRPr="00D56626" w:rsidRDefault="005C065A" w:rsidP="005C065A">
      <w:pPr>
        <w:pStyle w:val="notetext"/>
      </w:pPr>
      <w:r w:rsidRPr="00D56626">
        <w:t>Note:</w:t>
      </w:r>
      <w:r w:rsidRPr="00D56626">
        <w:tab/>
        <w:t xml:space="preserve">Functions have also been conferred on the Commission by the </w:t>
      </w:r>
      <w:r w:rsidRPr="00D56626">
        <w:rPr>
          <w:i/>
        </w:rPr>
        <w:t>Work Health and Safety Act 2011</w:t>
      </w:r>
      <w:r w:rsidRPr="00D56626">
        <w:t>.</w:t>
      </w:r>
    </w:p>
    <w:p w14:paraId="36A96546" w14:textId="77777777" w:rsidR="000B6A17" w:rsidRPr="00D56626" w:rsidRDefault="000B6A17" w:rsidP="000B6A17">
      <w:pPr>
        <w:pStyle w:val="ActHead5"/>
      </w:pPr>
      <w:bookmarkStart w:id="145" w:name="_Toc191712520"/>
      <w:r w:rsidRPr="00AC7B6F">
        <w:rPr>
          <w:rStyle w:val="CharSectno"/>
        </w:rPr>
        <w:t>89C</w:t>
      </w:r>
      <w:r w:rsidRPr="00D56626">
        <w:t xml:space="preserve">  Powers</w:t>
      </w:r>
      <w:bookmarkEnd w:id="145"/>
    </w:p>
    <w:p w14:paraId="1B9EF64A" w14:textId="77777777" w:rsidR="000B6A17" w:rsidRPr="00D56626" w:rsidRDefault="000B6A17" w:rsidP="000B6A17">
      <w:pPr>
        <w:pStyle w:val="subsection"/>
      </w:pPr>
      <w:r w:rsidRPr="00D56626">
        <w:tab/>
      </w:r>
      <w:r w:rsidRPr="00D56626">
        <w:tab/>
        <w:t>The Commission has power to do all things necessary or convenient to be done for, or in connection with, the performance of its functions.</w:t>
      </w:r>
    </w:p>
    <w:p w14:paraId="3C5B2FC7" w14:textId="77777777" w:rsidR="000B6A17" w:rsidRPr="00D56626" w:rsidRDefault="000B6A17" w:rsidP="000B6A17">
      <w:pPr>
        <w:pStyle w:val="ActHead5"/>
      </w:pPr>
      <w:bookmarkStart w:id="146" w:name="_Toc191712521"/>
      <w:r w:rsidRPr="00AC7B6F">
        <w:rPr>
          <w:rStyle w:val="CharSectno"/>
        </w:rPr>
        <w:t>89D</w:t>
      </w:r>
      <w:r w:rsidRPr="00D56626">
        <w:t xml:space="preserve">  Directions by Minister</w:t>
      </w:r>
      <w:bookmarkEnd w:id="146"/>
    </w:p>
    <w:p w14:paraId="1144B64B" w14:textId="77777777" w:rsidR="000B6A17" w:rsidRPr="00D56626" w:rsidRDefault="000B6A17" w:rsidP="000B6A17">
      <w:pPr>
        <w:pStyle w:val="subsection"/>
      </w:pPr>
      <w:r w:rsidRPr="00D56626">
        <w:tab/>
        <w:t>(1)</w:t>
      </w:r>
      <w:r w:rsidRPr="00D56626">
        <w:tab/>
        <w:t>The Minister may, by notice in writing given to the Chairperson, give a direction to the Commission with respect to the performance of its functions or the exercise of its powers under this Act</w:t>
      </w:r>
      <w:r w:rsidR="005C065A" w:rsidRPr="00D56626">
        <w:t xml:space="preserve"> or the </w:t>
      </w:r>
      <w:r w:rsidR="005C065A" w:rsidRPr="00D56626">
        <w:rPr>
          <w:i/>
        </w:rPr>
        <w:t>Work Health and Safety Act 2011</w:t>
      </w:r>
      <w:r w:rsidRPr="00D56626">
        <w:t>.</w:t>
      </w:r>
    </w:p>
    <w:p w14:paraId="14121C49" w14:textId="77777777" w:rsidR="000B6A17" w:rsidRPr="00D56626" w:rsidRDefault="000B6A17" w:rsidP="000B6A17">
      <w:pPr>
        <w:pStyle w:val="subsection"/>
      </w:pPr>
      <w:r w:rsidRPr="00D56626">
        <w:lastRenderedPageBreak/>
        <w:tab/>
        <w:t>(2)</w:t>
      </w:r>
      <w:r w:rsidRPr="00D56626">
        <w:tab/>
        <w:t xml:space="preserve">The Commission must comply with a direction given under </w:t>
      </w:r>
      <w:r w:rsidR="00352F9C" w:rsidRPr="00D56626">
        <w:t>subsection (</w:t>
      </w:r>
      <w:r w:rsidRPr="00D56626">
        <w:t>1).</w:t>
      </w:r>
    </w:p>
    <w:p w14:paraId="15D3E979" w14:textId="77777777" w:rsidR="000B6A17" w:rsidRPr="00D56626" w:rsidRDefault="000B6A17" w:rsidP="000B6A17">
      <w:pPr>
        <w:pStyle w:val="ActHead5"/>
      </w:pPr>
      <w:bookmarkStart w:id="147" w:name="_Toc191712522"/>
      <w:r w:rsidRPr="00AC7B6F">
        <w:rPr>
          <w:rStyle w:val="CharSectno"/>
        </w:rPr>
        <w:t>89E</w:t>
      </w:r>
      <w:r w:rsidRPr="00D56626">
        <w:t xml:space="preserve">  Constitution</w:t>
      </w:r>
      <w:bookmarkEnd w:id="147"/>
    </w:p>
    <w:p w14:paraId="7DB08F56" w14:textId="77777777" w:rsidR="000B6A17" w:rsidRPr="00D56626" w:rsidRDefault="000B6A17" w:rsidP="000B6A17">
      <w:pPr>
        <w:pStyle w:val="subsection"/>
        <w:keepNext/>
      </w:pPr>
      <w:r w:rsidRPr="00D56626">
        <w:tab/>
        <w:t>(1)</w:t>
      </w:r>
      <w:r w:rsidRPr="00D56626">
        <w:tab/>
        <w:t>The Commission comprises the following:</w:t>
      </w:r>
    </w:p>
    <w:p w14:paraId="7977C1E9" w14:textId="77777777" w:rsidR="000B6A17" w:rsidRPr="00D56626" w:rsidRDefault="000B6A17" w:rsidP="000B6A17">
      <w:pPr>
        <w:pStyle w:val="paragraph"/>
      </w:pPr>
      <w:r w:rsidRPr="00D56626">
        <w:tab/>
        <w:t>(a)</w:t>
      </w:r>
      <w:r w:rsidRPr="00D56626">
        <w:tab/>
        <w:t>a Chairperson;</w:t>
      </w:r>
    </w:p>
    <w:p w14:paraId="0257089A" w14:textId="77777777" w:rsidR="000B6A17" w:rsidRPr="00D56626" w:rsidRDefault="000B6A17" w:rsidP="000B6A17">
      <w:pPr>
        <w:pStyle w:val="paragraph"/>
      </w:pPr>
      <w:r w:rsidRPr="00D56626">
        <w:tab/>
        <w:t>(c)</w:t>
      </w:r>
      <w:r w:rsidRPr="00D56626">
        <w:tab/>
      </w:r>
      <w:r w:rsidR="005C065A" w:rsidRPr="00D56626">
        <w:t xml:space="preserve">3 </w:t>
      </w:r>
      <w:r w:rsidRPr="00D56626">
        <w:t>members nominated by the Australian Council of Trade Unions;</w:t>
      </w:r>
    </w:p>
    <w:p w14:paraId="5FF1A049" w14:textId="77777777" w:rsidR="000B6A17" w:rsidRPr="00D56626" w:rsidRDefault="000B6A17" w:rsidP="000B6A17">
      <w:pPr>
        <w:pStyle w:val="paragraph"/>
      </w:pPr>
      <w:r w:rsidRPr="00D56626">
        <w:tab/>
        <w:t>(d)</w:t>
      </w:r>
      <w:r w:rsidRPr="00D56626">
        <w:tab/>
        <w:t>a member who, in the Minister’s opinion, represents the licensees;</w:t>
      </w:r>
    </w:p>
    <w:p w14:paraId="539EEE08" w14:textId="77777777" w:rsidR="000B6A17" w:rsidRPr="00D56626" w:rsidRDefault="000B6A17" w:rsidP="000B6A17">
      <w:pPr>
        <w:pStyle w:val="paragraph"/>
      </w:pPr>
      <w:r w:rsidRPr="00D56626">
        <w:tab/>
        <w:t>(e)</w:t>
      </w:r>
      <w:r w:rsidRPr="00D56626">
        <w:tab/>
        <w:t>a member who, in the Minister’s opinion, represents the Commonwealth, and Commonwealth authorities other than licensed authorities;</w:t>
      </w:r>
    </w:p>
    <w:p w14:paraId="131E8DC3" w14:textId="77777777" w:rsidR="00B9490C" w:rsidRPr="00D56626" w:rsidRDefault="00B9490C" w:rsidP="00B9490C">
      <w:pPr>
        <w:pStyle w:val="paragraph"/>
      </w:pPr>
      <w:r w:rsidRPr="00D56626">
        <w:tab/>
        <w:t>(f)</w:t>
      </w:r>
      <w:r w:rsidRPr="00D56626">
        <w:tab/>
        <w:t>the Chief Executive Officer of Safe Work Australia;</w:t>
      </w:r>
    </w:p>
    <w:p w14:paraId="1631380D" w14:textId="77777777" w:rsidR="000B6A17" w:rsidRPr="00D56626" w:rsidRDefault="000B6A17" w:rsidP="000B6A17">
      <w:pPr>
        <w:pStyle w:val="paragraph"/>
      </w:pPr>
      <w:r w:rsidRPr="00D56626">
        <w:tab/>
        <w:t>(fa)</w:t>
      </w:r>
      <w:r w:rsidRPr="00D56626">
        <w:tab/>
        <w:t>a member who, in the Minister’s opinion, represents the interests of members and former members of the Defence Force;</w:t>
      </w:r>
    </w:p>
    <w:p w14:paraId="794005C3" w14:textId="77777777" w:rsidR="000B6A17" w:rsidRPr="00D56626" w:rsidRDefault="000B6A17" w:rsidP="000B6A17">
      <w:pPr>
        <w:pStyle w:val="paragraph"/>
      </w:pPr>
      <w:r w:rsidRPr="00D56626">
        <w:tab/>
        <w:t>(fb)</w:t>
      </w:r>
      <w:r w:rsidRPr="00D56626">
        <w:tab/>
        <w:t>a member who has been nominated by the Chief Minister for the Australian Capital Territory and who, in the Minister’s opinion, represents the interests of the Australian Capital Territory’s public sector employers;</w:t>
      </w:r>
    </w:p>
    <w:p w14:paraId="282A0F24" w14:textId="77777777" w:rsidR="000B6A17" w:rsidRPr="00D56626" w:rsidRDefault="000B6A17" w:rsidP="000B6A17">
      <w:pPr>
        <w:pStyle w:val="paragraph"/>
      </w:pPr>
      <w:r w:rsidRPr="00D56626">
        <w:tab/>
        <w:t>(g)</w:t>
      </w:r>
      <w:r w:rsidRPr="00D56626">
        <w:tab/>
        <w:t>2 members with qualifications or experience relevant to the Commission’s functions, or the exercise of its powers.</w:t>
      </w:r>
    </w:p>
    <w:p w14:paraId="709390F2" w14:textId="77777777" w:rsidR="000B6A17" w:rsidRPr="00D56626" w:rsidRDefault="000B6A17" w:rsidP="000B6A17">
      <w:pPr>
        <w:pStyle w:val="subsection"/>
      </w:pPr>
      <w:r w:rsidRPr="00D56626">
        <w:tab/>
        <w:t>(2)</w:t>
      </w:r>
      <w:r w:rsidRPr="00D56626">
        <w:tab/>
        <w:t>The performance of the Commission’s functions, or the exercise of its powers, is not affected merely because of a vacancy in its membership.</w:t>
      </w:r>
    </w:p>
    <w:p w14:paraId="682C8EF2" w14:textId="4FD84564" w:rsidR="002F6260" w:rsidRPr="00D56626" w:rsidRDefault="002F6260" w:rsidP="002F6260">
      <w:pPr>
        <w:pStyle w:val="notetext"/>
      </w:pPr>
      <w:r w:rsidRPr="00D56626">
        <w:t>Note:</w:t>
      </w:r>
      <w:r w:rsidRPr="00D56626">
        <w:tab/>
        <w:t xml:space="preserve">The Commissioners are not the accountable authority of Comcare for the purposes of the </w:t>
      </w:r>
      <w:r w:rsidRPr="00D56626">
        <w:rPr>
          <w:i/>
        </w:rPr>
        <w:t>Public Governance, Performance and Accountability Act 2013</w:t>
      </w:r>
      <w:r w:rsidRPr="00D56626">
        <w:t xml:space="preserve">. See </w:t>
      </w:r>
      <w:r w:rsidR="00DF6880">
        <w:t>section 1</w:t>
      </w:r>
      <w:r w:rsidRPr="00D56626">
        <w:t>2 of that Act and subsection</w:t>
      </w:r>
      <w:r w:rsidR="00352F9C" w:rsidRPr="00D56626">
        <w:t> </w:t>
      </w:r>
      <w:r w:rsidRPr="00D56626">
        <w:t>74(1A) of this Act.</w:t>
      </w:r>
    </w:p>
    <w:p w14:paraId="1074BDA6" w14:textId="77777777" w:rsidR="000B6A17" w:rsidRPr="00D56626" w:rsidRDefault="000B6A17" w:rsidP="000B6A17">
      <w:pPr>
        <w:pStyle w:val="ActHead5"/>
      </w:pPr>
      <w:bookmarkStart w:id="148" w:name="_Toc191712523"/>
      <w:r w:rsidRPr="00AC7B6F">
        <w:rPr>
          <w:rStyle w:val="CharSectno"/>
        </w:rPr>
        <w:lastRenderedPageBreak/>
        <w:t>89F</w:t>
      </w:r>
      <w:r w:rsidRPr="00D56626">
        <w:t xml:space="preserve">  Appointment</w:t>
      </w:r>
      <w:bookmarkEnd w:id="148"/>
    </w:p>
    <w:p w14:paraId="699C33B6" w14:textId="77777777" w:rsidR="000B6A17" w:rsidRPr="00D56626" w:rsidRDefault="000B6A17" w:rsidP="000B6A17">
      <w:pPr>
        <w:pStyle w:val="subsection"/>
      </w:pPr>
      <w:r w:rsidRPr="00D56626">
        <w:tab/>
        <w:t>(1)</w:t>
      </w:r>
      <w:r w:rsidRPr="00D56626">
        <w:tab/>
        <w:t xml:space="preserve">The members </w:t>
      </w:r>
      <w:r w:rsidR="00B36821" w:rsidRPr="00D56626">
        <w:t>(other than the member mentioned in paragraph</w:t>
      </w:r>
      <w:r w:rsidR="00352F9C" w:rsidRPr="00D56626">
        <w:t> </w:t>
      </w:r>
      <w:r w:rsidR="00B36821" w:rsidRPr="00D56626">
        <w:t>89E(1)(f)) are to be appointed by the Minister by written instrument</w:t>
      </w:r>
      <w:r w:rsidRPr="00D56626">
        <w:t>.</w:t>
      </w:r>
    </w:p>
    <w:p w14:paraId="2878C5FA" w14:textId="77777777" w:rsidR="00B36821" w:rsidRPr="00D56626" w:rsidRDefault="00B36821" w:rsidP="00B36821">
      <w:pPr>
        <w:pStyle w:val="subsection"/>
      </w:pPr>
      <w:r w:rsidRPr="00D56626">
        <w:tab/>
        <w:t>(2)</w:t>
      </w:r>
      <w:r w:rsidRPr="00D56626">
        <w:tab/>
        <w:t>Before appointing the member mentioned in paragraph</w:t>
      </w:r>
      <w:r w:rsidR="00352F9C" w:rsidRPr="00D56626">
        <w:t> </w:t>
      </w:r>
      <w:r w:rsidRPr="00D56626">
        <w:t>89E(1)(d), the Minister must consult the licensees.</w:t>
      </w:r>
    </w:p>
    <w:p w14:paraId="3C4FE123" w14:textId="77777777" w:rsidR="000B6A17" w:rsidRPr="00D56626" w:rsidRDefault="000B6A17" w:rsidP="000B6A17">
      <w:pPr>
        <w:pStyle w:val="ActHead5"/>
      </w:pPr>
      <w:bookmarkStart w:id="149" w:name="_Toc191712524"/>
      <w:r w:rsidRPr="00AC7B6F">
        <w:rPr>
          <w:rStyle w:val="CharSectno"/>
        </w:rPr>
        <w:t>89G</w:t>
      </w:r>
      <w:r w:rsidRPr="00D56626">
        <w:t xml:space="preserve">  Term of office</w:t>
      </w:r>
      <w:bookmarkEnd w:id="149"/>
    </w:p>
    <w:p w14:paraId="5F7CC2F8" w14:textId="58E9D175" w:rsidR="000B6A17" w:rsidRPr="00D56626" w:rsidRDefault="000B6A17" w:rsidP="000B6A17">
      <w:pPr>
        <w:pStyle w:val="subsection"/>
      </w:pPr>
      <w:r w:rsidRPr="00D56626">
        <w:tab/>
      </w:r>
      <w:r w:rsidRPr="00D56626">
        <w:tab/>
        <w:t>A member holds office on a part</w:t>
      </w:r>
      <w:r w:rsidR="00DF6880">
        <w:noBreakHyphen/>
      </w:r>
      <w:r w:rsidRPr="00D56626">
        <w:t>time basis for the term (not longer than 3 years) specified in the instrument of appointment, but is eligible for re</w:t>
      </w:r>
      <w:r w:rsidR="00DF6880">
        <w:noBreakHyphen/>
      </w:r>
      <w:r w:rsidRPr="00D56626">
        <w:t>appointment.</w:t>
      </w:r>
    </w:p>
    <w:p w14:paraId="50509A54" w14:textId="77777777" w:rsidR="000B6A17" w:rsidRPr="00D56626" w:rsidRDefault="000B6A17" w:rsidP="000B6A17">
      <w:pPr>
        <w:pStyle w:val="ActHead5"/>
      </w:pPr>
      <w:bookmarkStart w:id="150" w:name="_Toc191712525"/>
      <w:r w:rsidRPr="00AC7B6F">
        <w:rPr>
          <w:rStyle w:val="CharSectno"/>
        </w:rPr>
        <w:t>89H</w:t>
      </w:r>
      <w:r w:rsidRPr="00D56626">
        <w:t xml:space="preserve">  Deputies of members</w:t>
      </w:r>
      <w:bookmarkEnd w:id="150"/>
    </w:p>
    <w:p w14:paraId="3F3D7A7B" w14:textId="77777777" w:rsidR="000B6A17" w:rsidRPr="00D56626" w:rsidRDefault="000B6A17" w:rsidP="000B6A17">
      <w:pPr>
        <w:pStyle w:val="subsection"/>
      </w:pPr>
      <w:r w:rsidRPr="00D56626">
        <w:tab/>
        <w:t>(1)</w:t>
      </w:r>
      <w:r w:rsidRPr="00D56626">
        <w:tab/>
        <w:t>A member (other than the Chairperson) may, with the Minister’s approval, appoint a person to be the member’s deputy.</w:t>
      </w:r>
    </w:p>
    <w:p w14:paraId="3490A517" w14:textId="77777777" w:rsidR="000B6A17" w:rsidRPr="00D56626" w:rsidRDefault="000B6A17" w:rsidP="000B6A17">
      <w:pPr>
        <w:pStyle w:val="subsection"/>
      </w:pPr>
      <w:r w:rsidRPr="00D56626">
        <w:tab/>
        <w:t>(2)</w:t>
      </w:r>
      <w:r w:rsidRPr="00D56626">
        <w:tab/>
        <w:t>A person must not be appointed to be the deputy of the member referred to in paragraph</w:t>
      </w:r>
      <w:r w:rsidR="00352F9C" w:rsidRPr="00D56626">
        <w:t> </w:t>
      </w:r>
      <w:r w:rsidRPr="00D56626">
        <w:t xml:space="preserve">89E(1)(f) unless the person is a </w:t>
      </w:r>
      <w:r w:rsidR="00B9490C" w:rsidRPr="00D56626">
        <w:t>member of the staff of Safe Work Australia referred to in subsection</w:t>
      </w:r>
      <w:r w:rsidR="00352F9C" w:rsidRPr="00D56626">
        <w:t> </w:t>
      </w:r>
      <w:r w:rsidR="00B9490C" w:rsidRPr="00D56626">
        <w:t xml:space="preserve">59(1) of the </w:t>
      </w:r>
      <w:r w:rsidR="00B9490C" w:rsidRPr="00D56626">
        <w:rPr>
          <w:i/>
        </w:rPr>
        <w:t>Safe Work Australia Act 2008</w:t>
      </w:r>
      <w:r w:rsidRPr="00D56626">
        <w:t>.</w:t>
      </w:r>
    </w:p>
    <w:p w14:paraId="2C1A261E" w14:textId="77777777" w:rsidR="000B6A17" w:rsidRPr="00D56626" w:rsidRDefault="000B6A17" w:rsidP="000B6A17">
      <w:pPr>
        <w:pStyle w:val="subsection"/>
      </w:pPr>
      <w:r w:rsidRPr="00D56626">
        <w:tab/>
        <w:t>(3)</w:t>
      </w:r>
      <w:r w:rsidRPr="00D56626">
        <w:tab/>
        <w:t>A member may revoke the appointment of his or her deputy, but the revocation is not effective until the member has given written notice of the revocation to the Minister.</w:t>
      </w:r>
    </w:p>
    <w:p w14:paraId="023520AC" w14:textId="77777777" w:rsidR="000B6A17" w:rsidRPr="00D56626" w:rsidRDefault="000B6A17" w:rsidP="000B6A17">
      <w:pPr>
        <w:pStyle w:val="subsection"/>
      </w:pPr>
      <w:r w:rsidRPr="00D56626">
        <w:tab/>
        <w:t>(4)</w:t>
      </w:r>
      <w:r w:rsidRPr="00D56626">
        <w:tab/>
        <w:t>If a member who has appointed a deputy is absent from a meeting of the Commission, the deputy is entitled to attend that meeting and, when so attending, is taken to be a member.</w:t>
      </w:r>
    </w:p>
    <w:p w14:paraId="4B331CCF" w14:textId="77777777" w:rsidR="000B6A17" w:rsidRPr="00D56626" w:rsidRDefault="000B6A17" w:rsidP="000B6A17">
      <w:pPr>
        <w:pStyle w:val="subsection"/>
      </w:pPr>
      <w:r w:rsidRPr="00D56626">
        <w:tab/>
        <w:t>(5)</w:t>
      </w:r>
      <w:r w:rsidRPr="00D56626">
        <w:tab/>
        <w:t>A deputy may resign by delivering to the member who appointed him or her a signed notice of resignation.</w:t>
      </w:r>
    </w:p>
    <w:p w14:paraId="02E4FF22" w14:textId="77777777" w:rsidR="000B6A17" w:rsidRPr="00D56626" w:rsidRDefault="000B6A17" w:rsidP="000B6A17">
      <w:pPr>
        <w:pStyle w:val="subsection"/>
      </w:pPr>
      <w:r w:rsidRPr="00D56626">
        <w:tab/>
        <w:t>(6)</w:t>
      </w:r>
      <w:r w:rsidRPr="00D56626">
        <w:tab/>
        <w:t>Anything done by or in relation to a deputy purporting to act under this section is not invalid merely because:</w:t>
      </w:r>
    </w:p>
    <w:p w14:paraId="261C5BDF" w14:textId="77777777" w:rsidR="000B6A17" w:rsidRPr="00D56626" w:rsidRDefault="000B6A17" w:rsidP="000B6A17">
      <w:pPr>
        <w:pStyle w:val="paragraph"/>
      </w:pPr>
      <w:r w:rsidRPr="00D56626">
        <w:tab/>
        <w:t>(a)</w:t>
      </w:r>
      <w:r w:rsidRPr="00D56626">
        <w:tab/>
        <w:t>there is a defect or irregularity in connection with the appointment; or</w:t>
      </w:r>
    </w:p>
    <w:p w14:paraId="28FD4D69" w14:textId="77777777" w:rsidR="000B6A17" w:rsidRPr="00D56626" w:rsidRDefault="000B6A17" w:rsidP="000B6A17">
      <w:pPr>
        <w:pStyle w:val="paragraph"/>
      </w:pPr>
      <w:r w:rsidRPr="00D56626">
        <w:lastRenderedPageBreak/>
        <w:tab/>
        <w:t>(b)</w:t>
      </w:r>
      <w:r w:rsidRPr="00D56626">
        <w:tab/>
        <w:t>the appointment had ceased to have effect; or</w:t>
      </w:r>
    </w:p>
    <w:p w14:paraId="188F85FF" w14:textId="77777777" w:rsidR="000B6A17" w:rsidRPr="00D56626" w:rsidRDefault="000B6A17" w:rsidP="000B6A17">
      <w:pPr>
        <w:pStyle w:val="paragraph"/>
      </w:pPr>
      <w:r w:rsidRPr="00D56626">
        <w:tab/>
        <w:t>(c)</w:t>
      </w:r>
      <w:r w:rsidRPr="00D56626">
        <w:tab/>
        <w:t>the occasion for the deputy to act had not arisen or had ceased.</w:t>
      </w:r>
    </w:p>
    <w:p w14:paraId="55143ABD" w14:textId="77777777" w:rsidR="000B6A17" w:rsidRPr="00D56626" w:rsidRDefault="000B6A17" w:rsidP="000B6A17">
      <w:pPr>
        <w:pStyle w:val="ActHead5"/>
      </w:pPr>
      <w:bookmarkStart w:id="151" w:name="_Toc191712526"/>
      <w:r w:rsidRPr="00AC7B6F">
        <w:rPr>
          <w:rStyle w:val="CharSectno"/>
        </w:rPr>
        <w:t>89J</w:t>
      </w:r>
      <w:r w:rsidRPr="00D56626">
        <w:t xml:space="preserve">  Acting Chairperson</w:t>
      </w:r>
      <w:bookmarkEnd w:id="151"/>
    </w:p>
    <w:p w14:paraId="041E39DC" w14:textId="77777777" w:rsidR="000B6A17" w:rsidRPr="00D56626" w:rsidRDefault="000B6A17" w:rsidP="000B6A17">
      <w:pPr>
        <w:pStyle w:val="subsection"/>
      </w:pPr>
      <w:r w:rsidRPr="00D56626">
        <w:tab/>
      </w:r>
      <w:r w:rsidRPr="00D56626">
        <w:tab/>
        <w:t>The Minister may appoint a person to act in the office of Chairperson:</w:t>
      </w:r>
    </w:p>
    <w:p w14:paraId="169E4E31" w14:textId="77777777" w:rsidR="000B6A17" w:rsidRPr="00D56626" w:rsidRDefault="000B6A17" w:rsidP="000B6A17">
      <w:pPr>
        <w:pStyle w:val="paragraph"/>
      </w:pPr>
      <w:r w:rsidRPr="00D56626">
        <w:tab/>
        <w:t>(a)</w:t>
      </w:r>
      <w:r w:rsidRPr="00D56626">
        <w:tab/>
        <w:t>during a vacancy in that office, whether or not an appointment has previously been made to the office; or</w:t>
      </w:r>
    </w:p>
    <w:p w14:paraId="522A7A27" w14:textId="77777777" w:rsidR="000B6A17" w:rsidRPr="00D56626" w:rsidRDefault="000B6A17" w:rsidP="000B6A17">
      <w:pPr>
        <w:pStyle w:val="paragraph"/>
      </w:pPr>
      <w:r w:rsidRPr="00D56626">
        <w:tab/>
        <w:t>(b)</w:t>
      </w:r>
      <w:r w:rsidRPr="00D56626">
        <w:tab/>
        <w:t>during any period, or during all periods, when the Chairperson is absent from duty or from Australia or is, for any other reason, unable to perform the duties of the office.</w:t>
      </w:r>
    </w:p>
    <w:p w14:paraId="429D0787" w14:textId="77777777" w:rsidR="00017F6C" w:rsidRPr="00D56626" w:rsidRDefault="00017F6C" w:rsidP="00017F6C">
      <w:pPr>
        <w:pStyle w:val="notetext"/>
      </w:pPr>
      <w:r w:rsidRPr="00D56626">
        <w:t>Note:</w:t>
      </w:r>
      <w:r w:rsidRPr="00D56626">
        <w:tab/>
        <w:t>For rules that apply to acting appointments, see section</w:t>
      </w:r>
      <w:r w:rsidR="00352F9C" w:rsidRPr="00D56626">
        <w:t> </w:t>
      </w:r>
      <w:r w:rsidRPr="00D56626">
        <w:t xml:space="preserve">33A of the </w:t>
      </w:r>
      <w:r w:rsidRPr="00D56626">
        <w:rPr>
          <w:i/>
        </w:rPr>
        <w:t>Acts Interpretation Act 1901</w:t>
      </w:r>
      <w:r w:rsidRPr="00D56626">
        <w:t>.</w:t>
      </w:r>
    </w:p>
    <w:p w14:paraId="1D36AC53" w14:textId="77777777" w:rsidR="000B6A17" w:rsidRPr="00D56626" w:rsidRDefault="000B6A17" w:rsidP="000B6A17">
      <w:pPr>
        <w:pStyle w:val="ActHead5"/>
      </w:pPr>
      <w:bookmarkStart w:id="152" w:name="_Toc191712527"/>
      <w:r w:rsidRPr="00AC7B6F">
        <w:rPr>
          <w:rStyle w:val="CharSectno"/>
        </w:rPr>
        <w:t>89K</w:t>
      </w:r>
      <w:r w:rsidRPr="00D56626">
        <w:t xml:space="preserve">  Remuneration and allowances</w:t>
      </w:r>
      <w:bookmarkEnd w:id="152"/>
    </w:p>
    <w:p w14:paraId="557D9D4E" w14:textId="77777777" w:rsidR="000B6A17" w:rsidRPr="00D56626" w:rsidRDefault="000B6A17" w:rsidP="000B6A17">
      <w:pPr>
        <w:pStyle w:val="subsection"/>
      </w:pPr>
      <w:r w:rsidRPr="00D56626">
        <w:tab/>
        <w:t>(1)</w:t>
      </w:r>
      <w:r w:rsidRPr="00D56626">
        <w:tab/>
        <w:t>A member is to be paid such remuneration as is determined by the Remuneration Tribunal, but, if no such determination is in operation, the member is to be paid such remuneration as is prescribed.</w:t>
      </w:r>
    </w:p>
    <w:p w14:paraId="4F08992B" w14:textId="77777777" w:rsidR="000B6A17" w:rsidRPr="00D56626" w:rsidRDefault="000B6A17" w:rsidP="000B6A17">
      <w:pPr>
        <w:pStyle w:val="subsection"/>
      </w:pPr>
      <w:r w:rsidRPr="00D56626">
        <w:tab/>
        <w:t>(2)</w:t>
      </w:r>
      <w:r w:rsidRPr="00D56626">
        <w:tab/>
        <w:t>A deputy of a member is to be paid, in respect of the deputy’s attendance at a meeting of the Commission, such fee as is determined by the Remuneration Tribunal, but, if no such determination is in operation, the deputy is to be paid such fee as is prescribed.</w:t>
      </w:r>
    </w:p>
    <w:p w14:paraId="17E8ECAD" w14:textId="77777777" w:rsidR="000B6A17" w:rsidRPr="00D56626" w:rsidRDefault="000B6A17" w:rsidP="000B6A17">
      <w:pPr>
        <w:pStyle w:val="subsection"/>
      </w:pPr>
      <w:r w:rsidRPr="00D56626">
        <w:tab/>
        <w:t>(3)</w:t>
      </w:r>
      <w:r w:rsidRPr="00D56626">
        <w:tab/>
        <w:t>A member and the deputy of a member are to be paid such allowances as are prescribed.</w:t>
      </w:r>
    </w:p>
    <w:p w14:paraId="5DCC6B75" w14:textId="77777777" w:rsidR="000B6A17" w:rsidRPr="00D56626" w:rsidRDefault="000B6A17" w:rsidP="000B6A17">
      <w:pPr>
        <w:pStyle w:val="subsection"/>
      </w:pPr>
      <w:r w:rsidRPr="00D56626">
        <w:tab/>
        <w:t>(4)</w:t>
      </w:r>
      <w:r w:rsidRPr="00D56626">
        <w:tab/>
        <w:t xml:space="preserve">This section has effect subject to the </w:t>
      </w:r>
      <w:r w:rsidRPr="00D56626">
        <w:rPr>
          <w:i/>
        </w:rPr>
        <w:t>Remuneration Tribunal Act 1973</w:t>
      </w:r>
      <w:r w:rsidRPr="00D56626">
        <w:t>.</w:t>
      </w:r>
    </w:p>
    <w:p w14:paraId="064353B4" w14:textId="77777777" w:rsidR="000B6A17" w:rsidRPr="00D56626" w:rsidRDefault="000B6A17" w:rsidP="000B6A17">
      <w:pPr>
        <w:pStyle w:val="ActHead5"/>
      </w:pPr>
      <w:bookmarkStart w:id="153" w:name="_Toc191712528"/>
      <w:r w:rsidRPr="00AC7B6F">
        <w:rPr>
          <w:rStyle w:val="CharSectno"/>
        </w:rPr>
        <w:lastRenderedPageBreak/>
        <w:t>89L</w:t>
      </w:r>
      <w:r w:rsidRPr="00D56626">
        <w:t xml:space="preserve">  Leave of absence</w:t>
      </w:r>
      <w:bookmarkEnd w:id="153"/>
    </w:p>
    <w:p w14:paraId="5FEEDEF4" w14:textId="77777777" w:rsidR="000B6A17" w:rsidRPr="00D56626" w:rsidRDefault="000B6A17" w:rsidP="000B6A17">
      <w:pPr>
        <w:pStyle w:val="subsection"/>
      </w:pPr>
      <w:r w:rsidRPr="00D56626">
        <w:tab/>
      </w:r>
      <w:r w:rsidRPr="00D56626">
        <w:tab/>
        <w:t>The Minister may grant a member leave to be absent from one or more meetings of the Commission on such conditions as the Minister thinks fit.</w:t>
      </w:r>
    </w:p>
    <w:p w14:paraId="69EC2A2E" w14:textId="77777777" w:rsidR="000B6A17" w:rsidRPr="00D56626" w:rsidRDefault="000B6A17" w:rsidP="000B6A17">
      <w:pPr>
        <w:pStyle w:val="ActHead5"/>
      </w:pPr>
      <w:bookmarkStart w:id="154" w:name="_Toc191712529"/>
      <w:r w:rsidRPr="00AC7B6F">
        <w:rPr>
          <w:rStyle w:val="CharSectno"/>
        </w:rPr>
        <w:t>89M</w:t>
      </w:r>
      <w:r w:rsidRPr="00D56626">
        <w:t xml:space="preserve">  Disclosure of interests</w:t>
      </w:r>
      <w:bookmarkEnd w:id="154"/>
    </w:p>
    <w:p w14:paraId="241B0400" w14:textId="77777777" w:rsidR="000B6A17" w:rsidRPr="00D56626" w:rsidRDefault="000B6A17" w:rsidP="000B6A17">
      <w:pPr>
        <w:pStyle w:val="subsection"/>
      </w:pPr>
      <w:r w:rsidRPr="00D56626">
        <w:tab/>
        <w:t>(1)</w:t>
      </w:r>
      <w:r w:rsidRPr="00D56626">
        <w:tab/>
        <w:t>A member who has a direct or indirect pecuniary interest in a matter being considered or about to be considered by the Commission must, as soon as possible after the relevant facts have come to his or her knowledge, disclose the nature of the interest at a meeting of the Commission.</w:t>
      </w:r>
    </w:p>
    <w:p w14:paraId="3B752CF2" w14:textId="77777777" w:rsidR="000B6A17" w:rsidRPr="00D56626" w:rsidRDefault="000B6A17" w:rsidP="000B6A17">
      <w:pPr>
        <w:pStyle w:val="subsection"/>
      </w:pPr>
      <w:r w:rsidRPr="00D56626">
        <w:tab/>
        <w:t>(2)</w:t>
      </w:r>
      <w:r w:rsidRPr="00D56626">
        <w:tab/>
        <w:t>A disclosure must be recorded in the minutes of the meeting of the Commission and the member must not, unless the Minister or the Commission otherwise determines:</w:t>
      </w:r>
    </w:p>
    <w:p w14:paraId="194A1B8E" w14:textId="77777777" w:rsidR="000B6A17" w:rsidRPr="00D56626" w:rsidRDefault="000B6A17" w:rsidP="000B6A17">
      <w:pPr>
        <w:pStyle w:val="paragraph"/>
      </w:pPr>
      <w:r w:rsidRPr="00D56626">
        <w:tab/>
        <w:t>(a)</w:t>
      </w:r>
      <w:r w:rsidRPr="00D56626">
        <w:tab/>
        <w:t>be present during any deliberation of the Commission with respect to that matter; or</w:t>
      </w:r>
    </w:p>
    <w:p w14:paraId="4B0FCFAE" w14:textId="47A70FF1" w:rsidR="000B6A17" w:rsidRPr="00D56626" w:rsidRDefault="000B6A17" w:rsidP="000B6A17">
      <w:pPr>
        <w:pStyle w:val="paragraph"/>
      </w:pPr>
      <w:r w:rsidRPr="00D56626">
        <w:tab/>
        <w:t>(b)</w:t>
      </w:r>
      <w:r w:rsidRPr="00D56626">
        <w:tab/>
        <w:t xml:space="preserve">take </w:t>
      </w:r>
      <w:r w:rsidR="001063E8" w:rsidRPr="00D56626">
        <w:t>part i</w:t>
      </w:r>
      <w:r w:rsidRPr="00D56626">
        <w:t>n any decision of the Commission with respect to that matter.</w:t>
      </w:r>
    </w:p>
    <w:p w14:paraId="389F2FC9" w14:textId="77777777" w:rsidR="000B6A17" w:rsidRPr="00D56626" w:rsidRDefault="000B6A17" w:rsidP="000B6A17">
      <w:pPr>
        <w:pStyle w:val="subsection"/>
      </w:pPr>
      <w:r w:rsidRPr="00D56626">
        <w:tab/>
        <w:t>(3)</w:t>
      </w:r>
      <w:r w:rsidRPr="00D56626">
        <w:tab/>
        <w:t xml:space="preserve">For the purpose of the making of a determination by the Commission under </w:t>
      </w:r>
      <w:r w:rsidR="00352F9C" w:rsidRPr="00D56626">
        <w:t>subsection (</w:t>
      </w:r>
      <w:r w:rsidRPr="00D56626">
        <w:t>2) in relation to a member who has made a disclosure, a member who has a direct or indirect pecuniary interest in the matter to which the disclosure relates must not:</w:t>
      </w:r>
    </w:p>
    <w:p w14:paraId="4DF9093C" w14:textId="77777777" w:rsidR="000B6A17" w:rsidRPr="00D56626" w:rsidRDefault="000B6A17" w:rsidP="000B6A17">
      <w:pPr>
        <w:pStyle w:val="paragraph"/>
      </w:pPr>
      <w:r w:rsidRPr="00D56626">
        <w:tab/>
        <w:t>(a)</w:t>
      </w:r>
      <w:r w:rsidRPr="00D56626">
        <w:tab/>
        <w:t>be present during any deliberation of the Commission for the purpose of making the determination; or</w:t>
      </w:r>
    </w:p>
    <w:p w14:paraId="65E42D1E" w14:textId="0ABBE545" w:rsidR="000B6A17" w:rsidRPr="00D56626" w:rsidRDefault="000B6A17" w:rsidP="000B6A17">
      <w:pPr>
        <w:pStyle w:val="paragraph"/>
      </w:pPr>
      <w:r w:rsidRPr="00D56626">
        <w:tab/>
        <w:t>(b)</w:t>
      </w:r>
      <w:r w:rsidRPr="00D56626">
        <w:tab/>
        <w:t xml:space="preserve">take </w:t>
      </w:r>
      <w:r w:rsidR="001063E8" w:rsidRPr="00D56626">
        <w:t>part i</w:t>
      </w:r>
      <w:r w:rsidRPr="00D56626">
        <w:t>n the making by the Commission of the determination.</w:t>
      </w:r>
    </w:p>
    <w:p w14:paraId="7DA3CE6E" w14:textId="77777777" w:rsidR="000B6A17" w:rsidRPr="00D56626" w:rsidRDefault="000B6A17" w:rsidP="000B6A17">
      <w:pPr>
        <w:pStyle w:val="subsection"/>
        <w:keepNext/>
        <w:keepLines/>
      </w:pPr>
      <w:r w:rsidRPr="00D56626">
        <w:tab/>
        <w:t>(4)</w:t>
      </w:r>
      <w:r w:rsidRPr="00D56626">
        <w:tab/>
        <w:t>In this section:</w:t>
      </w:r>
    </w:p>
    <w:p w14:paraId="10335FCE" w14:textId="77777777" w:rsidR="000B6A17" w:rsidRPr="00D56626" w:rsidRDefault="000B6A17" w:rsidP="00D83163">
      <w:pPr>
        <w:pStyle w:val="Definition"/>
      </w:pPr>
      <w:r w:rsidRPr="00D56626">
        <w:rPr>
          <w:b/>
          <w:i/>
        </w:rPr>
        <w:t>member</w:t>
      </w:r>
      <w:r w:rsidRPr="00D56626">
        <w:t xml:space="preserve"> includes:</w:t>
      </w:r>
    </w:p>
    <w:p w14:paraId="1DEF0F78" w14:textId="77777777" w:rsidR="000B6A17" w:rsidRPr="00D56626" w:rsidRDefault="000B6A17" w:rsidP="000B6A17">
      <w:pPr>
        <w:pStyle w:val="paragraph"/>
      </w:pPr>
      <w:r w:rsidRPr="00D56626">
        <w:tab/>
        <w:t>(a)</w:t>
      </w:r>
      <w:r w:rsidRPr="00D56626">
        <w:tab/>
        <w:t>a person who is acting in the office of a member or is taken to be a member; and</w:t>
      </w:r>
    </w:p>
    <w:p w14:paraId="773139D2" w14:textId="77777777" w:rsidR="000B6A17" w:rsidRPr="00D56626" w:rsidRDefault="000B6A17" w:rsidP="000B6A17">
      <w:pPr>
        <w:pStyle w:val="paragraph"/>
      </w:pPr>
      <w:r w:rsidRPr="00D56626">
        <w:tab/>
        <w:t>(b)</w:t>
      </w:r>
      <w:r w:rsidRPr="00D56626">
        <w:tab/>
        <w:t>the Chief Executive Officer.</w:t>
      </w:r>
    </w:p>
    <w:p w14:paraId="36841537" w14:textId="77777777" w:rsidR="000B6A17" w:rsidRPr="00D56626" w:rsidRDefault="000B6A17" w:rsidP="000B6A17">
      <w:pPr>
        <w:pStyle w:val="ActHead5"/>
      </w:pPr>
      <w:bookmarkStart w:id="155" w:name="_Toc191712530"/>
      <w:r w:rsidRPr="00AC7B6F">
        <w:rPr>
          <w:rStyle w:val="CharSectno"/>
        </w:rPr>
        <w:lastRenderedPageBreak/>
        <w:t>89N</w:t>
      </w:r>
      <w:r w:rsidRPr="00D56626">
        <w:t xml:space="preserve">  Resignation</w:t>
      </w:r>
      <w:bookmarkEnd w:id="155"/>
    </w:p>
    <w:p w14:paraId="042EB66D" w14:textId="77777777" w:rsidR="000B6A17" w:rsidRPr="00D56626" w:rsidRDefault="000B6A17" w:rsidP="000B6A17">
      <w:pPr>
        <w:pStyle w:val="subsection"/>
      </w:pPr>
      <w:r w:rsidRPr="00D56626">
        <w:tab/>
      </w:r>
      <w:r w:rsidRPr="00D56626">
        <w:tab/>
        <w:t xml:space="preserve">A member may resign by delivering to the </w:t>
      </w:r>
      <w:r w:rsidR="00B36821" w:rsidRPr="00D56626">
        <w:t>Minister</w:t>
      </w:r>
      <w:r w:rsidRPr="00D56626">
        <w:t xml:space="preserve"> a signed notice of resignation.</w:t>
      </w:r>
    </w:p>
    <w:p w14:paraId="0F19261A" w14:textId="77777777" w:rsidR="000B6A17" w:rsidRPr="00D56626" w:rsidRDefault="000B6A17" w:rsidP="000B6A17">
      <w:pPr>
        <w:pStyle w:val="ActHead5"/>
      </w:pPr>
      <w:bookmarkStart w:id="156" w:name="_Toc191712531"/>
      <w:r w:rsidRPr="00AC7B6F">
        <w:rPr>
          <w:rStyle w:val="CharSectno"/>
        </w:rPr>
        <w:t>89P</w:t>
      </w:r>
      <w:r w:rsidRPr="00D56626">
        <w:t xml:space="preserve">  Termination of appointment</w:t>
      </w:r>
      <w:bookmarkEnd w:id="156"/>
    </w:p>
    <w:p w14:paraId="52D77741" w14:textId="77777777" w:rsidR="000B6A17" w:rsidRPr="00D56626" w:rsidRDefault="000B6A17" w:rsidP="000B6A17">
      <w:pPr>
        <w:pStyle w:val="subsection"/>
      </w:pPr>
      <w:r w:rsidRPr="00D56626">
        <w:tab/>
        <w:t>(1)</w:t>
      </w:r>
      <w:r w:rsidRPr="00D56626">
        <w:tab/>
        <w:t xml:space="preserve">The </w:t>
      </w:r>
      <w:r w:rsidR="00B36821" w:rsidRPr="00D56626">
        <w:t>Minister</w:t>
      </w:r>
      <w:r w:rsidRPr="00D56626">
        <w:t xml:space="preserve"> may terminate a member’s appointment for misbehaviour or physical or mental incapacity.</w:t>
      </w:r>
    </w:p>
    <w:p w14:paraId="2F06E137" w14:textId="77777777" w:rsidR="000B6A17" w:rsidRPr="00D56626" w:rsidRDefault="000B6A17" w:rsidP="000B6A17">
      <w:pPr>
        <w:pStyle w:val="subsection"/>
      </w:pPr>
      <w:r w:rsidRPr="00D56626">
        <w:tab/>
        <w:t>(2)</w:t>
      </w:r>
      <w:r w:rsidRPr="00D56626">
        <w:tab/>
        <w:t>If a member:</w:t>
      </w:r>
    </w:p>
    <w:p w14:paraId="35FAC456" w14:textId="77777777" w:rsidR="000B6A17" w:rsidRPr="00D56626" w:rsidRDefault="000B6A17" w:rsidP="000B6A17">
      <w:pPr>
        <w:pStyle w:val="paragraph"/>
      </w:pPr>
      <w:r w:rsidRPr="00D56626">
        <w:tab/>
        <w:t>(a)</w:t>
      </w:r>
      <w:r w:rsidRPr="00D56626">
        <w:tab/>
        <w:t>becomes bankrupt, applies to take the benefit of any law for the relief of bankrupt or insolvent debtors, compounds with his or her creditors or makes an assignment of his or her remuneration for their benefit; or</w:t>
      </w:r>
    </w:p>
    <w:p w14:paraId="704AEA69" w14:textId="77777777" w:rsidR="000B6A17" w:rsidRPr="00D56626" w:rsidRDefault="000B6A17" w:rsidP="000B6A17">
      <w:pPr>
        <w:pStyle w:val="paragraph"/>
      </w:pPr>
      <w:r w:rsidRPr="00D56626">
        <w:tab/>
        <w:t>(b)</w:t>
      </w:r>
      <w:r w:rsidRPr="00D56626">
        <w:tab/>
        <w:t>contravenes section</w:t>
      </w:r>
      <w:r w:rsidR="00352F9C" w:rsidRPr="00D56626">
        <w:t> </w:t>
      </w:r>
      <w:r w:rsidRPr="00D56626">
        <w:t>89M without reasonable excuse; or</w:t>
      </w:r>
    </w:p>
    <w:p w14:paraId="050FAFD1" w14:textId="77777777" w:rsidR="000B6A17" w:rsidRPr="00D56626" w:rsidRDefault="000B6A17" w:rsidP="000B6A17">
      <w:pPr>
        <w:pStyle w:val="paragraph"/>
      </w:pPr>
      <w:r w:rsidRPr="00D56626">
        <w:tab/>
        <w:t>(c)</w:t>
      </w:r>
      <w:r w:rsidRPr="00D56626">
        <w:tab/>
        <w:t>is absent, except on leave granted under section</w:t>
      </w:r>
      <w:r w:rsidR="00352F9C" w:rsidRPr="00D56626">
        <w:t> </w:t>
      </w:r>
      <w:r w:rsidRPr="00D56626">
        <w:t>89L, from 3</w:t>
      </w:r>
      <w:r w:rsidR="00D83163" w:rsidRPr="00D56626">
        <w:t xml:space="preserve"> </w:t>
      </w:r>
      <w:r w:rsidRPr="00D56626">
        <w:t>consecutive meetings of the Commission;</w:t>
      </w:r>
    </w:p>
    <w:p w14:paraId="45D8872B" w14:textId="77777777" w:rsidR="000B6A17" w:rsidRPr="00D56626" w:rsidRDefault="000B6A17" w:rsidP="000B6A17">
      <w:pPr>
        <w:pStyle w:val="subsection2"/>
      </w:pPr>
      <w:r w:rsidRPr="00D56626">
        <w:t xml:space="preserve">the </w:t>
      </w:r>
      <w:r w:rsidR="00B36821" w:rsidRPr="00D56626">
        <w:t>Minister</w:t>
      </w:r>
      <w:r w:rsidRPr="00D56626">
        <w:t xml:space="preserve"> is to terminate the member’s appointment by notice in the </w:t>
      </w:r>
      <w:r w:rsidRPr="00D56626">
        <w:rPr>
          <w:i/>
        </w:rPr>
        <w:t>Gazette</w:t>
      </w:r>
      <w:r w:rsidRPr="00D56626">
        <w:t>.</w:t>
      </w:r>
    </w:p>
    <w:p w14:paraId="1EC656D6" w14:textId="77777777" w:rsidR="000B6A17" w:rsidRPr="00D56626" w:rsidRDefault="000B6A17" w:rsidP="000B6A17">
      <w:pPr>
        <w:pStyle w:val="subsection"/>
      </w:pPr>
      <w:r w:rsidRPr="00D56626">
        <w:tab/>
        <w:t>(3)</w:t>
      </w:r>
      <w:r w:rsidRPr="00D56626">
        <w:tab/>
        <w:t>If the organisation on whose nomination a member referred to in paragraph</w:t>
      </w:r>
      <w:r w:rsidR="00352F9C" w:rsidRPr="00D56626">
        <w:t> </w:t>
      </w:r>
      <w:r w:rsidR="00B36821" w:rsidRPr="00D56626">
        <w:t>89E(1)(c)</w:t>
      </w:r>
      <w:r w:rsidRPr="00D56626">
        <w:t xml:space="preserve"> was appointed asks (by written notice to the Minister) that the member’s appointment be terminated, the </w:t>
      </w:r>
      <w:r w:rsidR="00B36821" w:rsidRPr="00D56626">
        <w:t>Minister</w:t>
      </w:r>
      <w:r w:rsidRPr="00D56626">
        <w:t xml:space="preserve"> is to terminate the member’s appointment by notice in the </w:t>
      </w:r>
      <w:r w:rsidRPr="00D56626">
        <w:rPr>
          <w:i/>
        </w:rPr>
        <w:t>Gazette</w:t>
      </w:r>
      <w:r w:rsidRPr="00D56626">
        <w:t>.</w:t>
      </w:r>
    </w:p>
    <w:p w14:paraId="39FE1DE5" w14:textId="77777777" w:rsidR="000B6A17" w:rsidRPr="00D56626" w:rsidRDefault="000B6A17" w:rsidP="000B6A17">
      <w:pPr>
        <w:pStyle w:val="ActHead5"/>
      </w:pPr>
      <w:bookmarkStart w:id="157" w:name="_Toc191712532"/>
      <w:r w:rsidRPr="00AC7B6F">
        <w:rPr>
          <w:rStyle w:val="CharSectno"/>
        </w:rPr>
        <w:t>89Q</w:t>
      </w:r>
      <w:r w:rsidRPr="00D56626">
        <w:t xml:space="preserve">  Meetings</w:t>
      </w:r>
      <w:bookmarkEnd w:id="157"/>
    </w:p>
    <w:p w14:paraId="64CD9EF9" w14:textId="77777777" w:rsidR="000B6A17" w:rsidRPr="00D56626" w:rsidRDefault="000B6A17" w:rsidP="000B6A17">
      <w:pPr>
        <w:pStyle w:val="subsection"/>
      </w:pPr>
      <w:r w:rsidRPr="00D56626">
        <w:tab/>
        <w:t>(1)</w:t>
      </w:r>
      <w:r w:rsidRPr="00D56626">
        <w:tab/>
        <w:t>Subject to this section, meetings of the Commission are to be held at such times and places as it determines from time to time.</w:t>
      </w:r>
    </w:p>
    <w:p w14:paraId="3F58ACEB" w14:textId="77777777" w:rsidR="000B6A17" w:rsidRPr="00D56626" w:rsidRDefault="000B6A17" w:rsidP="000B6A17">
      <w:pPr>
        <w:pStyle w:val="subsection"/>
      </w:pPr>
      <w:r w:rsidRPr="00D56626">
        <w:tab/>
        <w:t>(2)</w:t>
      </w:r>
      <w:r w:rsidRPr="00D56626">
        <w:tab/>
        <w:t>The Chairperson:</w:t>
      </w:r>
    </w:p>
    <w:p w14:paraId="47EE93E1" w14:textId="77777777" w:rsidR="000B6A17" w:rsidRPr="00D56626" w:rsidRDefault="000B6A17" w:rsidP="000B6A17">
      <w:pPr>
        <w:pStyle w:val="paragraph"/>
      </w:pPr>
      <w:r w:rsidRPr="00D56626">
        <w:tab/>
        <w:t>(a)</w:t>
      </w:r>
      <w:r w:rsidRPr="00D56626">
        <w:tab/>
        <w:t>may convene a meeting of the Commission; and</w:t>
      </w:r>
    </w:p>
    <w:p w14:paraId="26ABF6C8" w14:textId="77777777" w:rsidR="000B6A17" w:rsidRPr="00D56626" w:rsidRDefault="000B6A17" w:rsidP="000B6A17">
      <w:pPr>
        <w:pStyle w:val="paragraph"/>
      </w:pPr>
      <w:r w:rsidRPr="00D56626">
        <w:tab/>
        <w:t>(b)</w:t>
      </w:r>
      <w:r w:rsidRPr="00D56626">
        <w:tab/>
        <w:t>must convene a meeting of the Commission on receipt of a written request signed by at least 4 members.</w:t>
      </w:r>
    </w:p>
    <w:p w14:paraId="2E271A8B" w14:textId="77777777" w:rsidR="000B6A17" w:rsidRPr="00D56626" w:rsidRDefault="000B6A17" w:rsidP="000B6A17">
      <w:pPr>
        <w:pStyle w:val="subsection"/>
      </w:pPr>
      <w:r w:rsidRPr="00D56626">
        <w:tab/>
        <w:t>(3)</w:t>
      </w:r>
      <w:r w:rsidRPr="00D56626">
        <w:tab/>
        <w:t>The Commission must hold at least 3 meetings each calendar year.</w:t>
      </w:r>
    </w:p>
    <w:p w14:paraId="2D320FB4" w14:textId="77777777" w:rsidR="000B6A17" w:rsidRPr="00D56626" w:rsidRDefault="000B6A17" w:rsidP="000B6A17">
      <w:pPr>
        <w:pStyle w:val="subsection"/>
      </w:pPr>
      <w:r w:rsidRPr="00D56626">
        <w:lastRenderedPageBreak/>
        <w:tab/>
        <w:t>(4)</w:t>
      </w:r>
      <w:r w:rsidRPr="00D56626">
        <w:tab/>
        <w:t>At a meeting of the Commission, 5 members constitute a quorum if:</w:t>
      </w:r>
    </w:p>
    <w:p w14:paraId="7491319F" w14:textId="77777777" w:rsidR="000B6A17" w:rsidRPr="00D56626" w:rsidRDefault="000B6A17" w:rsidP="000B6A17">
      <w:pPr>
        <w:pStyle w:val="paragraph"/>
      </w:pPr>
      <w:r w:rsidRPr="00D56626">
        <w:tab/>
        <w:t>(a)</w:t>
      </w:r>
      <w:r w:rsidRPr="00D56626">
        <w:tab/>
        <w:t>at least one of them is a member referred to in paragraph</w:t>
      </w:r>
      <w:r w:rsidR="00352F9C" w:rsidRPr="00D56626">
        <w:t> </w:t>
      </w:r>
      <w:r w:rsidRPr="00D56626">
        <w:t>89E(1)(c); and</w:t>
      </w:r>
    </w:p>
    <w:p w14:paraId="01299AAD" w14:textId="77777777" w:rsidR="000B6A17" w:rsidRPr="00D56626" w:rsidRDefault="000B6A17" w:rsidP="000B6A17">
      <w:pPr>
        <w:pStyle w:val="paragraph"/>
      </w:pPr>
      <w:r w:rsidRPr="00D56626">
        <w:tab/>
        <w:t>(b)</w:t>
      </w:r>
      <w:r w:rsidRPr="00D56626">
        <w:tab/>
        <w:t>one of them is the member referred to in paragraph</w:t>
      </w:r>
      <w:r w:rsidR="00352F9C" w:rsidRPr="00D56626">
        <w:t> </w:t>
      </w:r>
      <w:r w:rsidRPr="00D56626">
        <w:t>89E(1)(d); and</w:t>
      </w:r>
    </w:p>
    <w:p w14:paraId="341F8057" w14:textId="77777777" w:rsidR="000B6A17" w:rsidRPr="00D56626" w:rsidRDefault="000B6A17" w:rsidP="000B6A17">
      <w:pPr>
        <w:pStyle w:val="paragraph"/>
      </w:pPr>
      <w:r w:rsidRPr="00D56626">
        <w:tab/>
        <w:t>(c)</w:t>
      </w:r>
      <w:r w:rsidRPr="00D56626">
        <w:tab/>
        <w:t>one of them is the member referred to in paragraph</w:t>
      </w:r>
      <w:r w:rsidR="00352F9C" w:rsidRPr="00D56626">
        <w:t> </w:t>
      </w:r>
      <w:r w:rsidRPr="00D56626">
        <w:t>89E(1)(e).</w:t>
      </w:r>
    </w:p>
    <w:p w14:paraId="378B6ADD" w14:textId="77777777" w:rsidR="000B6A17" w:rsidRPr="00D56626" w:rsidRDefault="000B6A17" w:rsidP="000B6A17">
      <w:pPr>
        <w:pStyle w:val="subsection"/>
      </w:pPr>
      <w:r w:rsidRPr="00D56626">
        <w:tab/>
        <w:t>(5)</w:t>
      </w:r>
      <w:r w:rsidRPr="00D56626">
        <w:tab/>
        <w:t>Questions arising at a meeting of the Commission must be determined by the majority of the votes of the members present and voting at the meeting.</w:t>
      </w:r>
    </w:p>
    <w:p w14:paraId="7A8F7CC8" w14:textId="77777777" w:rsidR="000B6A17" w:rsidRPr="00D56626" w:rsidRDefault="000B6A17" w:rsidP="000B6A17">
      <w:pPr>
        <w:pStyle w:val="subsection"/>
      </w:pPr>
      <w:r w:rsidRPr="00D56626">
        <w:tab/>
        <w:t>(6)</w:t>
      </w:r>
      <w:r w:rsidRPr="00D56626">
        <w:tab/>
        <w:t>If the Commission so determines, a resolution is taken to have been passed at a meeting of the Commission if, without meeting, a majority of the members who would, if present at a meeting and entitled to vote on the resolution at that meeting, have constituted a quorum indicate agreement with the resolution in accordance with a method determined by the Commission.</w:t>
      </w:r>
    </w:p>
    <w:p w14:paraId="6DB2FABE" w14:textId="77777777" w:rsidR="000B6A17" w:rsidRPr="00D56626" w:rsidRDefault="000B6A17" w:rsidP="000B6A17">
      <w:pPr>
        <w:pStyle w:val="subsection"/>
      </w:pPr>
      <w:r w:rsidRPr="00D56626">
        <w:tab/>
        <w:t>(7)</w:t>
      </w:r>
      <w:r w:rsidRPr="00D56626">
        <w:tab/>
        <w:t>The Chairperson is to preside at all meetings of the Commission at which he or she is present.</w:t>
      </w:r>
    </w:p>
    <w:p w14:paraId="064A2F0E" w14:textId="77777777" w:rsidR="000B6A17" w:rsidRPr="00D56626" w:rsidRDefault="000B6A17" w:rsidP="000B6A17">
      <w:pPr>
        <w:pStyle w:val="subsection"/>
      </w:pPr>
      <w:r w:rsidRPr="00D56626">
        <w:tab/>
        <w:t>(8)</w:t>
      </w:r>
      <w:r w:rsidRPr="00D56626">
        <w:tab/>
        <w:t>If the Chairperson is not present at a meeting of the Commission, the members present at the meeting must elect one of their number to preside at the meeting.</w:t>
      </w:r>
    </w:p>
    <w:p w14:paraId="66FBF271" w14:textId="77777777" w:rsidR="000B6A17" w:rsidRPr="00D56626" w:rsidRDefault="000B6A17" w:rsidP="000B6A17">
      <w:pPr>
        <w:pStyle w:val="subsection"/>
      </w:pPr>
      <w:r w:rsidRPr="00D56626">
        <w:tab/>
        <w:t>(9)</w:t>
      </w:r>
      <w:r w:rsidRPr="00D56626">
        <w:tab/>
        <w:t>The member presiding at a meeting of the Commission has a deliberative vote and, if there is an equality of votes, also has a casting vote.</w:t>
      </w:r>
    </w:p>
    <w:p w14:paraId="6A90C864" w14:textId="77777777" w:rsidR="000B6A17" w:rsidRPr="00D56626" w:rsidRDefault="000B6A17" w:rsidP="000B6A17">
      <w:pPr>
        <w:pStyle w:val="subsection"/>
      </w:pPr>
      <w:r w:rsidRPr="00D56626">
        <w:tab/>
        <w:t>(10)</w:t>
      </w:r>
      <w:r w:rsidRPr="00D56626">
        <w:tab/>
        <w:t>Subject to this section, the Commission may determine the procedure to be followed at its meetings.</w:t>
      </w:r>
    </w:p>
    <w:p w14:paraId="4F64A162" w14:textId="77777777" w:rsidR="000B6A17" w:rsidRPr="00D56626" w:rsidRDefault="000B6A17" w:rsidP="000B6A17">
      <w:pPr>
        <w:pStyle w:val="subsection"/>
      </w:pPr>
      <w:r w:rsidRPr="00D56626">
        <w:tab/>
        <w:t>(11)</w:t>
      </w:r>
      <w:r w:rsidRPr="00D56626">
        <w:tab/>
        <w:t>In this section:</w:t>
      </w:r>
    </w:p>
    <w:p w14:paraId="62900C82" w14:textId="77777777" w:rsidR="000B6A17" w:rsidRPr="00D56626" w:rsidRDefault="000B6A17" w:rsidP="00D83163">
      <w:pPr>
        <w:pStyle w:val="Definition"/>
      </w:pPr>
      <w:r w:rsidRPr="00D56626">
        <w:rPr>
          <w:b/>
          <w:i/>
        </w:rPr>
        <w:t>member</w:t>
      </w:r>
      <w:r w:rsidRPr="00D56626">
        <w:t xml:space="preserve"> includes the Chief Executive Officer.</w:t>
      </w:r>
    </w:p>
    <w:p w14:paraId="4B3CC43F" w14:textId="55DC7147" w:rsidR="000B6A17" w:rsidRPr="00D56626" w:rsidRDefault="000B6A17" w:rsidP="000B6A17">
      <w:pPr>
        <w:pStyle w:val="ActHead5"/>
      </w:pPr>
      <w:bookmarkStart w:id="158" w:name="_Toc191712533"/>
      <w:r w:rsidRPr="00AC7B6F">
        <w:rPr>
          <w:rStyle w:val="CharSectno"/>
        </w:rPr>
        <w:lastRenderedPageBreak/>
        <w:t>89R</w:t>
      </w:r>
      <w:r w:rsidRPr="00D56626">
        <w:t xml:space="preserve">  Delegation by Commission and sub</w:t>
      </w:r>
      <w:r w:rsidR="00DF6880">
        <w:noBreakHyphen/>
      </w:r>
      <w:r w:rsidRPr="00D56626">
        <w:t>delegation</w:t>
      </w:r>
      <w:bookmarkEnd w:id="158"/>
    </w:p>
    <w:p w14:paraId="754189BD" w14:textId="77777777" w:rsidR="000B6A17" w:rsidRPr="00D56626" w:rsidRDefault="000B6A17" w:rsidP="000B6A17">
      <w:pPr>
        <w:pStyle w:val="subsection"/>
      </w:pPr>
      <w:r w:rsidRPr="00D56626">
        <w:tab/>
        <w:t>(1)</w:t>
      </w:r>
      <w:r w:rsidRPr="00D56626">
        <w:tab/>
      </w:r>
      <w:r w:rsidR="005C065A" w:rsidRPr="00D56626">
        <w:t xml:space="preserve">Subject to </w:t>
      </w:r>
      <w:r w:rsidR="00352F9C" w:rsidRPr="00D56626">
        <w:t>subsection (</w:t>
      </w:r>
      <w:r w:rsidR="005C065A" w:rsidRPr="00D56626">
        <w:t>1A), the Commission</w:t>
      </w:r>
      <w:r w:rsidRPr="00D56626">
        <w:t xml:space="preserve"> may, in writing, delegate to the Chief Executive Officer or any of its members all or any of its functions and powers.</w:t>
      </w:r>
    </w:p>
    <w:p w14:paraId="6E4E043B" w14:textId="77777777" w:rsidR="004C61EC" w:rsidRPr="00D56626" w:rsidRDefault="004C61EC" w:rsidP="004C61EC">
      <w:pPr>
        <w:pStyle w:val="subsection"/>
      </w:pPr>
      <w:r w:rsidRPr="00D56626">
        <w:tab/>
        <w:t>(1A)</w:t>
      </w:r>
      <w:r w:rsidRPr="00D56626">
        <w:tab/>
        <w:t xml:space="preserve">The Commission must not delegate to the Chief Executive Officer any of its functions or powers under the </w:t>
      </w:r>
      <w:r w:rsidRPr="00D56626">
        <w:rPr>
          <w:i/>
        </w:rPr>
        <w:t>Work Health and Safety Act 2011</w:t>
      </w:r>
      <w:r w:rsidRPr="00D56626">
        <w:t>.</w:t>
      </w:r>
    </w:p>
    <w:p w14:paraId="42052CEA" w14:textId="77777777" w:rsidR="000B6A17" w:rsidRPr="00D56626" w:rsidRDefault="000B6A17" w:rsidP="000B6A17">
      <w:pPr>
        <w:pStyle w:val="subsection"/>
      </w:pPr>
      <w:r w:rsidRPr="00D56626">
        <w:tab/>
        <w:t>(2)</w:t>
      </w:r>
      <w:r w:rsidRPr="00D56626">
        <w:tab/>
        <w:t xml:space="preserve">Despite </w:t>
      </w:r>
      <w:r w:rsidR="00910EBF" w:rsidRPr="00D56626">
        <w:t>paragraph</w:t>
      </w:r>
      <w:r w:rsidR="00352F9C" w:rsidRPr="00D56626">
        <w:t> </w:t>
      </w:r>
      <w:r w:rsidR="00910EBF" w:rsidRPr="00D56626">
        <w:t>34AB(1)(b)</w:t>
      </w:r>
      <w:r w:rsidRPr="00D56626">
        <w:t xml:space="preserve"> of the </w:t>
      </w:r>
      <w:r w:rsidRPr="00D56626">
        <w:rPr>
          <w:i/>
        </w:rPr>
        <w:t>Acts Interpretation Act 1901</w:t>
      </w:r>
      <w:r w:rsidRPr="00D56626">
        <w:t>, the Chief Executive Officer may, by writing signed by him or her, delegate to the Deputy Chief Executive Officer or a member of the staff of Comcare any functions or powers that the Commission delegates to the Chief Executive Officer.</w:t>
      </w:r>
    </w:p>
    <w:p w14:paraId="5B98F2FC" w14:textId="77777777" w:rsidR="000B6A17" w:rsidRPr="00D56626" w:rsidRDefault="000B6A17" w:rsidP="000B6A17">
      <w:pPr>
        <w:pStyle w:val="subsection"/>
      </w:pPr>
      <w:r w:rsidRPr="00D56626">
        <w:tab/>
        <w:t>(3)</w:t>
      </w:r>
      <w:r w:rsidRPr="00D56626">
        <w:tab/>
        <w:t xml:space="preserve">Despite </w:t>
      </w:r>
      <w:r w:rsidR="00910EBF" w:rsidRPr="00D56626">
        <w:t>paragraph</w:t>
      </w:r>
      <w:r w:rsidR="00352F9C" w:rsidRPr="00D56626">
        <w:t> </w:t>
      </w:r>
      <w:r w:rsidR="00910EBF" w:rsidRPr="00D56626">
        <w:t>34AB(1)(b)</w:t>
      </w:r>
      <w:r w:rsidRPr="00D56626">
        <w:t xml:space="preserve"> of the </w:t>
      </w:r>
      <w:r w:rsidRPr="00D56626">
        <w:rPr>
          <w:i/>
        </w:rPr>
        <w:t>Acts Interpretation Act 1901</w:t>
      </w:r>
      <w:r w:rsidRPr="00D56626">
        <w:t>, a member may, by writing signed by him or her, delegate to the Chief Executive Officer, the Deputy Chief Executive Officer or a member of the staff of Comcare any functions or powers that the Commission delegates to the member.</w:t>
      </w:r>
    </w:p>
    <w:p w14:paraId="15AE8F8E" w14:textId="77777777" w:rsidR="000B6A17" w:rsidRPr="00D56626" w:rsidRDefault="000B6A17" w:rsidP="000B6A17">
      <w:pPr>
        <w:pStyle w:val="ActHead5"/>
      </w:pPr>
      <w:bookmarkStart w:id="159" w:name="_Toc191712534"/>
      <w:r w:rsidRPr="00AC7B6F">
        <w:rPr>
          <w:rStyle w:val="CharSectno"/>
        </w:rPr>
        <w:t>89S</w:t>
      </w:r>
      <w:r w:rsidRPr="00D56626">
        <w:t xml:space="preserve">  Annual reports</w:t>
      </w:r>
      <w:bookmarkEnd w:id="159"/>
    </w:p>
    <w:p w14:paraId="64C6048A" w14:textId="77777777" w:rsidR="000B6A17" w:rsidRPr="00D56626" w:rsidRDefault="000B6A17" w:rsidP="000B6A17">
      <w:pPr>
        <w:pStyle w:val="subsection"/>
      </w:pPr>
      <w:r w:rsidRPr="00D56626">
        <w:tab/>
        <w:t>(1)</w:t>
      </w:r>
      <w:r w:rsidRPr="00D56626">
        <w:tab/>
        <w:t>As soon as possible after each 30</w:t>
      </w:r>
      <w:r w:rsidR="00352F9C" w:rsidRPr="00D56626">
        <w:t> </w:t>
      </w:r>
      <w:r w:rsidRPr="00D56626">
        <w:t>June, the Chairperson must give the Minister, for presentation to the Parliament, a report of the Commission’s activities during the financial year that ended on that day.</w:t>
      </w:r>
    </w:p>
    <w:p w14:paraId="1BA906B0" w14:textId="77777777" w:rsidR="000B6A17" w:rsidRPr="00D56626" w:rsidRDefault="004C61EC" w:rsidP="0004032B">
      <w:pPr>
        <w:pStyle w:val="subsection"/>
      </w:pPr>
      <w:r w:rsidRPr="00D56626">
        <w:tab/>
      </w:r>
      <w:r w:rsidR="000B6A17" w:rsidRPr="00D56626">
        <w:t>(2)</w:t>
      </w:r>
      <w:r w:rsidR="000B6A17" w:rsidRPr="00D56626">
        <w:tab/>
        <w:t>A report under this section must include particulars of:</w:t>
      </w:r>
    </w:p>
    <w:p w14:paraId="3E725EA3" w14:textId="77777777" w:rsidR="000B6A17" w:rsidRPr="00D56626" w:rsidRDefault="000B6A17" w:rsidP="000B6A17">
      <w:pPr>
        <w:pStyle w:val="paragraph"/>
      </w:pPr>
      <w:r w:rsidRPr="00D56626">
        <w:tab/>
        <w:t>(a)</w:t>
      </w:r>
      <w:r w:rsidRPr="00D56626">
        <w:tab/>
        <w:t>any directions given by the Minister under section</w:t>
      </w:r>
      <w:r w:rsidR="00352F9C" w:rsidRPr="00D56626">
        <w:t> </w:t>
      </w:r>
      <w:r w:rsidRPr="00D56626">
        <w:t>89D; and</w:t>
      </w:r>
    </w:p>
    <w:p w14:paraId="44A55EBE" w14:textId="77777777" w:rsidR="000B6A17" w:rsidRPr="00D56626" w:rsidRDefault="000B6A17" w:rsidP="000B6A17">
      <w:pPr>
        <w:pStyle w:val="paragraph"/>
      </w:pPr>
      <w:r w:rsidRPr="00D56626">
        <w:tab/>
        <w:t>(b)</w:t>
      </w:r>
      <w:r w:rsidRPr="00D56626">
        <w:tab/>
        <w:t>any guidelines issued by the Commission under section</w:t>
      </w:r>
      <w:r w:rsidR="00352F9C" w:rsidRPr="00D56626">
        <w:t> </w:t>
      </w:r>
      <w:r w:rsidRPr="00D56626">
        <w:t>73A; and</w:t>
      </w:r>
    </w:p>
    <w:p w14:paraId="17307C76" w14:textId="77777777" w:rsidR="000B6A17" w:rsidRPr="00D56626" w:rsidRDefault="000B6A17" w:rsidP="000B6A17">
      <w:pPr>
        <w:pStyle w:val="paragraph"/>
        <w:keepNext/>
      </w:pPr>
      <w:r w:rsidRPr="00D56626">
        <w:tab/>
        <w:t>(c)</w:t>
      </w:r>
      <w:r w:rsidRPr="00D56626">
        <w:tab/>
        <w:t xml:space="preserve">the operations of each </w:t>
      </w:r>
      <w:r w:rsidR="009E5523" w:rsidRPr="00D56626">
        <w:t>licensee</w:t>
      </w:r>
      <w:r w:rsidRPr="00D56626">
        <w:t xml:space="preserve"> under this Act;</w:t>
      </w:r>
    </w:p>
    <w:p w14:paraId="3A2381C0" w14:textId="77777777" w:rsidR="000B6A17" w:rsidRPr="00D56626" w:rsidRDefault="000B6A17" w:rsidP="000B6A17">
      <w:pPr>
        <w:pStyle w:val="subsection2"/>
      </w:pPr>
      <w:r w:rsidRPr="00D56626">
        <w:t>during the financial year to which the report relates.</w:t>
      </w:r>
    </w:p>
    <w:p w14:paraId="7F357624" w14:textId="77777777" w:rsidR="000B6A17" w:rsidRPr="00D56626" w:rsidRDefault="000B6A17" w:rsidP="00EC04C2">
      <w:pPr>
        <w:pStyle w:val="ActHead3"/>
        <w:pageBreakBefore/>
      </w:pPr>
      <w:bookmarkStart w:id="160" w:name="_Toc191712535"/>
      <w:r w:rsidRPr="00AC7B6F">
        <w:rPr>
          <w:rStyle w:val="CharDivNo"/>
        </w:rPr>
        <w:lastRenderedPageBreak/>
        <w:t>Division</w:t>
      </w:r>
      <w:r w:rsidR="00352F9C" w:rsidRPr="00AC7B6F">
        <w:rPr>
          <w:rStyle w:val="CharDivNo"/>
        </w:rPr>
        <w:t> </w:t>
      </w:r>
      <w:r w:rsidRPr="00AC7B6F">
        <w:rPr>
          <w:rStyle w:val="CharDivNo"/>
        </w:rPr>
        <w:t>4</w:t>
      </w:r>
      <w:r w:rsidRPr="00D56626">
        <w:t>—</w:t>
      </w:r>
      <w:r w:rsidRPr="00AC7B6F">
        <w:rPr>
          <w:rStyle w:val="CharDivText"/>
        </w:rPr>
        <w:t>Finance</w:t>
      </w:r>
      <w:bookmarkEnd w:id="160"/>
    </w:p>
    <w:p w14:paraId="410249A6" w14:textId="33C367A0" w:rsidR="000B6A17" w:rsidRPr="00D56626" w:rsidRDefault="000B6A17" w:rsidP="000B6A17">
      <w:pPr>
        <w:pStyle w:val="ActHead5"/>
      </w:pPr>
      <w:bookmarkStart w:id="161" w:name="_Toc191712536"/>
      <w:r w:rsidRPr="00AC7B6F">
        <w:rPr>
          <w:rStyle w:val="CharSectno"/>
        </w:rPr>
        <w:t>90B</w:t>
      </w:r>
      <w:r w:rsidRPr="00D56626">
        <w:t xml:space="preserve">  Payments to Comcare in respect of </w:t>
      </w:r>
      <w:r w:rsidR="0078195F" w:rsidRPr="00D56626">
        <w:t>long</w:t>
      </w:r>
      <w:r w:rsidR="00DF6880">
        <w:noBreakHyphen/>
      </w:r>
      <w:r w:rsidR="0078195F" w:rsidRPr="00D56626">
        <w:t>term liabilities</w:t>
      </w:r>
      <w:bookmarkEnd w:id="161"/>
    </w:p>
    <w:p w14:paraId="0FD047D7" w14:textId="77777777" w:rsidR="000B6A17" w:rsidRPr="00D56626" w:rsidRDefault="000B6A17" w:rsidP="000B6A17">
      <w:pPr>
        <w:pStyle w:val="subsection"/>
      </w:pPr>
      <w:r w:rsidRPr="00D56626">
        <w:tab/>
      </w:r>
      <w:r w:rsidRPr="00D56626">
        <w:tab/>
        <w:t>There are payable to Comcare, out of the Consolidated Revenue Fund, such amounts as are necessary:</w:t>
      </w:r>
    </w:p>
    <w:p w14:paraId="4460B11D" w14:textId="6C90AFD8" w:rsidR="000B6A17" w:rsidRPr="00D56626" w:rsidRDefault="000B6A17" w:rsidP="000B6A17">
      <w:pPr>
        <w:pStyle w:val="paragraph"/>
      </w:pPr>
      <w:r w:rsidRPr="00D56626">
        <w:tab/>
        <w:t>(a)</w:t>
      </w:r>
      <w:r w:rsidRPr="00D56626">
        <w:tab/>
        <w:t xml:space="preserve">to enable Comcare to discharge any liability that is taken, by </w:t>
      </w:r>
      <w:r w:rsidR="00DF6880">
        <w:t>section 1</w:t>
      </w:r>
      <w:r w:rsidRPr="00D56626">
        <w:t>28, to have been incurred by Comcare and has not been discharged before the commencement of this section; and</w:t>
      </w:r>
    </w:p>
    <w:p w14:paraId="4C776D3E" w14:textId="77777777" w:rsidR="0078195F" w:rsidRPr="00D56626" w:rsidRDefault="0078195F" w:rsidP="0078195F">
      <w:pPr>
        <w:pStyle w:val="paragraph"/>
      </w:pPr>
      <w:r w:rsidRPr="00D56626">
        <w:tab/>
        <w:t>(ab)</w:t>
      </w:r>
      <w:r w:rsidRPr="00D56626">
        <w:tab/>
        <w:t>to enable Comcare to discharge a liability incurred because of an event or process that:</w:t>
      </w:r>
    </w:p>
    <w:p w14:paraId="1CA6B6D9" w14:textId="77777777" w:rsidR="0078195F" w:rsidRPr="00D56626" w:rsidRDefault="0078195F" w:rsidP="0078195F">
      <w:pPr>
        <w:pStyle w:val="paragraphsub"/>
      </w:pPr>
      <w:r w:rsidRPr="00D56626">
        <w:tab/>
        <w:t>(i)</w:t>
      </w:r>
      <w:r w:rsidRPr="00D56626">
        <w:tab/>
        <w:t>happened or commenced before 1</w:t>
      </w:r>
      <w:r w:rsidR="00352F9C" w:rsidRPr="00D56626">
        <w:t> </w:t>
      </w:r>
      <w:r w:rsidRPr="00D56626">
        <w:t>December 1988; and</w:t>
      </w:r>
    </w:p>
    <w:p w14:paraId="42C155B5" w14:textId="77777777" w:rsidR="0078195F" w:rsidRPr="00D56626" w:rsidRDefault="0078195F" w:rsidP="0078195F">
      <w:pPr>
        <w:pStyle w:val="paragraphsub"/>
      </w:pPr>
      <w:r w:rsidRPr="00D56626">
        <w:tab/>
        <w:t>(ii)</w:t>
      </w:r>
      <w:r w:rsidRPr="00D56626">
        <w:tab/>
        <w:t>results in an injury, loss or damage that first manifests itself on or after 1</w:t>
      </w:r>
      <w:r w:rsidR="00352F9C" w:rsidRPr="00D56626">
        <w:t> </w:t>
      </w:r>
      <w:r w:rsidRPr="00D56626">
        <w:t>December 1988.</w:t>
      </w:r>
    </w:p>
    <w:p w14:paraId="0E01E769" w14:textId="77777777" w:rsidR="0078195F" w:rsidRPr="00D56626" w:rsidRDefault="0078195F" w:rsidP="0078195F">
      <w:pPr>
        <w:pStyle w:val="notetext"/>
      </w:pPr>
      <w:r w:rsidRPr="00D56626">
        <w:t>Example:</w:t>
      </w:r>
      <w:r w:rsidRPr="00D56626">
        <w:tab/>
        <w:t>An event—a person’s inhalation of asbestos fibres—that happened before 1</w:t>
      </w:r>
      <w:r w:rsidR="00352F9C" w:rsidRPr="00D56626">
        <w:t> </w:t>
      </w:r>
      <w:r w:rsidRPr="00D56626">
        <w:t>December 1988 and results in an injury, loss or damage—the person’s contraction of mesothelioma—that manifests itself on or after 1</w:t>
      </w:r>
      <w:r w:rsidR="00352F9C" w:rsidRPr="00D56626">
        <w:t> </w:t>
      </w:r>
      <w:r w:rsidRPr="00D56626">
        <w:t>December 1988.</w:t>
      </w:r>
    </w:p>
    <w:p w14:paraId="7A1754C6" w14:textId="77777777" w:rsidR="000B6A17" w:rsidRPr="00D56626" w:rsidRDefault="000B6A17" w:rsidP="000B6A17">
      <w:pPr>
        <w:pStyle w:val="paragraph"/>
      </w:pPr>
      <w:r w:rsidRPr="00D56626">
        <w:tab/>
        <w:t>(b)</w:t>
      </w:r>
      <w:r w:rsidRPr="00D56626">
        <w:tab/>
        <w:t xml:space="preserve">to meet any administrative expenses incurred by Comcare after the commencement of this section that are attributable to the performance by Comcare of its functions in respect of claims for </w:t>
      </w:r>
      <w:r w:rsidR="00D06593" w:rsidRPr="00D56626">
        <w:t xml:space="preserve">a liability mentioned in </w:t>
      </w:r>
      <w:r w:rsidR="00352F9C" w:rsidRPr="00D56626">
        <w:t>paragraph (</w:t>
      </w:r>
      <w:r w:rsidR="00D06593" w:rsidRPr="00D56626">
        <w:t>a) or (ab).</w:t>
      </w:r>
    </w:p>
    <w:p w14:paraId="6C1C2185" w14:textId="77777777" w:rsidR="000B6A17" w:rsidRPr="00D56626" w:rsidRDefault="000B6A17" w:rsidP="000B6A17">
      <w:pPr>
        <w:pStyle w:val="ActHead5"/>
      </w:pPr>
      <w:bookmarkStart w:id="162" w:name="_Toc191712537"/>
      <w:r w:rsidRPr="00AC7B6F">
        <w:rPr>
          <w:rStyle w:val="CharSectno"/>
        </w:rPr>
        <w:t>90C</w:t>
      </w:r>
      <w:r w:rsidRPr="00D56626">
        <w:t xml:space="preserve">  Source of funds to enable Comcare to meet its liabilities and other expenses</w:t>
      </w:r>
      <w:bookmarkEnd w:id="162"/>
    </w:p>
    <w:p w14:paraId="0E3ED33F" w14:textId="4559867E" w:rsidR="000B6A17" w:rsidRPr="00D56626" w:rsidRDefault="000B6A17" w:rsidP="000B6A17">
      <w:pPr>
        <w:pStyle w:val="subsection"/>
      </w:pPr>
      <w:r w:rsidRPr="00D56626">
        <w:tab/>
        <w:t>(1)</w:t>
      </w:r>
      <w:r w:rsidRPr="00D56626">
        <w:tab/>
        <w:t>Subject to this section, Comcare must pay, from Comcare</w:t>
      </w:r>
      <w:r w:rsidR="00DF6880">
        <w:noBreakHyphen/>
      </w:r>
      <w:r w:rsidRPr="00D56626">
        <w:t>retained funds, the money required by Comcare:</w:t>
      </w:r>
    </w:p>
    <w:p w14:paraId="1B3AC8F8" w14:textId="77777777" w:rsidR="000B6A17" w:rsidRPr="00D56626" w:rsidRDefault="000B6A17" w:rsidP="000B6A17">
      <w:pPr>
        <w:pStyle w:val="paragraph"/>
      </w:pPr>
      <w:r w:rsidRPr="00D56626">
        <w:tab/>
        <w:t>(a)</w:t>
      </w:r>
      <w:r w:rsidRPr="00D56626">
        <w:tab/>
        <w:t>to enable it to discharge:</w:t>
      </w:r>
    </w:p>
    <w:p w14:paraId="393C8499" w14:textId="7E8C801C" w:rsidR="000B6A17" w:rsidRPr="00D56626" w:rsidRDefault="000B6A17" w:rsidP="000B6A17">
      <w:pPr>
        <w:pStyle w:val="paragraphsub"/>
        <w:keepLines/>
      </w:pPr>
      <w:r w:rsidRPr="00D56626">
        <w:tab/>
        <w:t>(i)</w:t>
      </w:r>
      <w:r w:rsidRPr="00D56626">
        <w:tab/>
        <w:t>any liability in relation to compensation (other than a liability referred to in paragraph</w:t>
      </w:r>
      <w:r w:rsidR="00352F9C" w:rsidRPr="00D56626">
        <w:t> </w:t>
      </w:r>
      <w:r w:rsidRPr="00D56626">
        <w:t>90B(a)</w:t>
      </w:r>
      <w:r w:rsidR="00964898" w:rsidRPr="00D56626">
        <w:t xml:space="preserve"> or (ab)</w:t>
      </w:r>
      <w:r w:rsidRPr="00D56626">
        <w:t xml:space="preserve">) that was incurred by Comcare or by the previous Commission under this Act but that has not been discharged before </w:t>
      </w:r>
      <w:r w:rsidR="00353534">
        <w:t>1 July</w:t>
      </w:r>
      <w:r w:rsidRPr="00D56626">
        <w:t xml:space="preserve"> 2002; and</w:t>
      </w:r>
    </w:p>
    <w:p w14:paraId="61B7A564" w14:textId="77777777" w:rsidR="000B6A17" w:rsidRPr="00D56626" w:rsidRDefault="000B6A17" w:rsidP="000B6A17">
      <w:pPr>
        <w:pStyle w:val="paragraphsub"/>
      </w:pPr>
      <w:r w:rsidRPr="00D56626">
        <w:lastRenderedPageBreak/>
        <w:tab/>
        <w:t>(ii)</w:t>
      </w:r>
      <w:r w:rsidRPr="00D56626">
        <w:tab/>
        <w:t>any liability in relation to compensation that Comcare incurs under this Act on or after that date; and</w:t>
      </w:r>
    </w:p>
    <w:p w14:paraId="5D50D5ED" w14:textId="77777777" w:rsidR="000B6A17" w:rsidRPr="00D56626" w:rsidRDefault="000B6A17" w:rsidP="000B6A17">
      <w:pPr>
        <w:pStyle w:val="paragraph"/>
      </w:pPr>
      <w:r w:rsidRPr="00D56626">
        <w:tab/>
        <w:t>(b)</w:t>
      </w:r>
      <w:r w:rsidRPr="00D56626">
        <w:tab/>
        <w:t>to enable it to pay, on behalf of an Entity or Commonwealth authority:</w:t>
      </w:r>
    </w:p>
    <w:p w14:paraId="012BD4D2" w14:textId="2FBF880E" w:rsidR="000B6A17" w:rsidRPr="00D56626" w:rsidRDefault="000B6A17" w:rsidP="000B6A17">
      <w:pPr>
        <w:pStyle w:val="paragraphsub"/>
      </w:pPr>
      <w:r w:rsidRPr="00D56626">
        <w:tab/>
        <w:t>(i)</w:t>
      </w:r>
      <w:r w:rsidRPr="00D56626">
        <w:tab/>
        <w:t>any damages or costs awarded under, or any amount agreed to be paid in settlement of, an action for non</w:t>
      </w:r>
      <w:r w:rsidR="00DF6880">
        <w:noBreakHyphen/>
      </w:r>
      <w:r w:rsidRPr="00D56626">
        <w:t xml:space="preserve">economic loss, that Comcare or the previous Commission was liable to pay but that had not been paid before </w:t>
      </w:r>
      <w:r w:rsidR="00353534">
        <w:t>1 July</w:t>
      </w:r>
      <w:r w:rsidRPr="00D56626">
        <w:t xml:space="preserve"> 2002; and</w:t>
      </w:r>
    </w:p>
    <w:p w14:paraId="0990291A" w14:textId="01ECE373" w:rsidR="000B6A17" w:rsidRPr="00D56626" w:rsidRDefault="000B6A17" w:rsidP="000B6A17">
      <w:pPr>
        <w:pStyle w:val="paragraphsub"/>
      </w:pPr>
      <w:r w:rsidRPr="00D56626">
        <w:tab/>
        <w:t>(ii)</w:t>
      </w:r>
      <w:r w:rsidRPr="00D56626">
        <w:tab/>
        <w:t>any damages awarded under, or amount agreed to be paid in settlement of, an action for non</w:t>
      </w:r>
      <w:r w:rsidR="00DF6880">
        <w:noBreakHyphen/>
      </w:r>
      <w:r w:rsidRPr="00D56626">
        <w:t>economic loss, that Comcare becomes liable to pay on and after that date; and</w:t>
      </w:r>
    </w:p>
    <w:p w14:paraId="7A856F62" w14:textId="42EB7F59" w:rsidR="000B6A17" w:rsidRPr="00D56626" w:rsidRDefault="000B6A17" w:rsidP="000B6A17">
      <w:pPr>
        <w:pStyle w:val="paragraph"/>
      </w:pPr>
      <w:r w:rsidRPr="00D56626">
        <w:tab/>
        <w:t>(c)</w:t>
      </w:r>
      <w:r w:rsidRPr="00D56626">
        <w:tab/>
        <w:t xml:space="preserve">to meet any administrative expenses incurred by it on or after that date that are attributable to the performance of its functions in respect of claims for injury, loss or damage suffered by, or for the death of, an employee on or after </w:t>
      </w:r>
      <w:r w:rsidR="00353534">
        <w:t>1 July</w:t>
      </w:r>
      <w:r w:rsidRPr="00D56626">
        <w:t xml:space="preserve"> 1989.</w:t>
      </w:r>
    </w:p>
    <w:p w14:paraId="6C0EFCFF" w14:textId="29E31ED7" w:rsidR="000B6A17" w:rsidRPr="00D56626" w:rsidRDefault="000B6A17" w:rsidP="000B6A17">
      <w:pPr>
        <w:pStyle w:val="subsection"/>
      </w:pPr>
      <w:r w:rsidRPr="00D56626">
        <w:tab/>
        <w:t>(2)</w:t>
      </w:r>
      <w:r w:rsidRPr="00D56626">
        <w:tab/>
        <w:t>If there is insufficient money in Comcare</w:t>
      </w:r>
      <w:r w:rsidR="00DF6880">
        <w:noBreakHyphen/>
      </w:r>
      <w:r w:rsidRPr="00D56626">
        <w:t xml:space="preserve">retained funds to make a particular payment under </w:t>
      </w:r>
      <w:r w:rsidR="00352F9C" w:rsidRPr="00D56626">
        <w:t>subsection (</w:t>
      </w:r>
      <w:r w:rsidRPr="00D56626">
        <w:t>1), there is payable by the Commonwealth to Comcare such an amount as is necessary to enable Comcare to make that payment.</w:t>
      </w:r>
    </w:p>
    <w:p w14:paraId="160CA492" w14:textId="77777777" w:rsidR="000B6A17" w:rsidRPr="00D56626" w:rsidRDefault="000B6A17" w:rsidP="000B6A17">
      <w:pPr>
        <w:pStyle w:val="subsection"/>
        <w:spacing w:after="180"/>
      </w:pPr>
      <w:r w:rsidRPr="00D56626">
        <w:tab/>
        <w:t>(3)</w:t>
      </w:r>
      <w:r w:rsidRPr="00D56626">
        <w:tab/>
        <w:t xml:space="preserve">A payment (the relevant payment) is not to be made to Comcare under </w:t>
      </w:r>
      <w:r w:rsidR="00352F9C" w:rsidRPr="00D56626">
        <w:t>subsection (</w:t>
      </w:r>
      <w:r w:rsidRPr="00D56626">
        <w:t>2) if the amount of the relevant payment exceeds an amount worked out at the time of the payment using the formula:</w:t>
      </w:r>
    </w:p>
    <w:p w14:paraId="7E123819" w14:textId="77777777" w:rsidR="00E407FA"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3E0642C3" wp14:editId="113C0D0F">
            <wp:extent cx="3286125" cy="190500"/>
            <wp:effectExtent l="0" t="0" r="0" b="0"/>
            <wp:docPr id="17" name="Picture 17" descr="Start formula Premiums received plus Notional interest minus Previous paymen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86125" cy="190500"/>
                    </a:xfrm>
                    <a:prstGeom prst="rect">
                      <a:avLst/>
                    </a:prstGeom>
                    <a:noFill/>
                    <a:ln>
                      <a:noFill/>
                    </a:ln>
                  </pic:spPr>
                </pic:pic>
              </a:graphicData>
            </a:graphic>
          </wp:inline>
        </w:drawing>
      </w:r>
    </w:p>
    <w:p w14:paraId="1BFF06BA" w14:textId="77777777" w:rsidR="000B6A17" w:rsidRPr="00D56626" w:rsidRDefault="000B6A17" w:rsidP="000B6A17">
      <w:pPr>
        <w:pStyle w:val="subsection2"/>
        <w:spacing w:before="180"/>
      </w:pPr>
      <w:r w:rsidRPr="00D56626">
        <w:t>where:</w:t>
      </w:r>
    </w:p>
    <w:p w14:paraId="21B1D9ED" w14:textId="00188862" w:rsidR="000B6A17" w:rsidRPr="00D56626" w:rsidRDefault="000B6A17" w:rsidP="00D83163">
      <w:pPr>
        <w:pStyle w:val="Definition"/>
      </w:pPr>
      <w:r w:rsidRPr="00D56626">
        <w:rPr>
          <w:b/>
          <w:i/>
        </w:rPr>
        <w:t>notional interest</w:t>
      </w:r>
      <w:r w:rsidRPr="00D56626">
        <w:t xml:space="preserve"> means an amount of notional interest, being the interest at such rates as are from time to time determined by the </w:t>
      </w:r>
      <w:r w:rsidR="002F6260" w:rsidRPr="00D56626">
        <w:t>Finance Minister</w:t>
      </w:r>
      <w:r w:rsidRPr="00D56626">
        <w:t xml:space="preserve"> that would have accrued, on or after </w:t>
      </w:r>
      <w:r w:rsidR="00353534">
        <w:t>1 July</w:t>
      </w:r>
      <w:r w:rsidRPr="00D56626">
        <w:t xml:space="preserve"> 1989 and before the relevant payment is made, in respect of the premiums received if such interest had been payable to the previous Commission and to Comcare.</w:t>
      </w:r>
    </w:p>
    <w:p w14:paraId="3F021018" w14:textId="10AE2738" w:rsidR="000B6A17" w:rsidRPr="00D56626" w:rsidRDefault="000B6A17" w:rsidP="00C70FAC">
      <w:pPr>
        <w:pStyle w:val="Definition"/>
        <w:keepNext/>
        <w:keepLines/>
      </w:pPr>
      <w:r w:rsidRPr="00D56626">
        <w:rPr>
          <w:b/>
          <w:i/>
        </w:rPr>
        <w:lastRenderedPageBreak/>
        <w:t>premiums received</w:t>
      </w:r>
      <w:r w:rsidRPr="00D56626">
        <w:t xml:space="preserve"> means the total amount of the premiums paid, or notionally paid, to the Commonwealth in respect of financial years or parts of financial years starting on </w:t>
      </w:r>
      <w:r w:rsidR="00353534">
        <w:t>1 July</w:t>
      </w:r>
      <w:r w:rsidRPr="00D56626">
        <w:t xml:space="preserve"> 1989 and ending before </w:t>
      </w:r>
      <w:r w:rsidR="00353534">
        <w:t>1 July</w:t>
      </w:r>
      <w:r w:rsidRPr="00D56626">
        <w:t xml:space="preserve"> 2002, in accordance with a direction of the Minister under section</w:t>
      </w:r>
      <w:r w:rsidR="00352F9C" w:rsidRPr="00D56626">
        <w:t> </w:t>
      </w:r>
      <w:r w:rsidRPr="00D56626">
        <w:t xml:space="preserve">96G of the </w:t>
      </w:r>
      <w:r w:rsidRPr="00D56626">
        <w:rPr>
          <w:i/>
        </w:rPr>
        <w:t>Safety, Rehabilitation and Compensation Act 1988</w:t>
      </w:r>
      <w:r w:rsidRPr="00D56626">
        <w:t xml:space="preserve"> as in force from time to time during that period.</w:t>
      </w:r>
    </w:p>
    <w:p w14:paraId="4D304EFF" w14:textId="77777777" w:rsidR="000B6A17" w:rsidRPr="00D56626" w:rsidRDefault="000B6A17" w:rsidP="00D83163">
      <w:pPr>
        <w:pStyle w:val="Definition"/>
      </w:pPr>
      <w:r w:rsidRPr="00D56626">
        <w:rPr>
          <w:b/>
          <w:i/>
        </w:rPr>
        <w:t>previous payments</w:t>
      </w:r>
      <w:r w:rsidRPr="00D56626">
        <w:t xml:space="preserve"> means the total of the amounts paid by the Commonwealth to the previous Commission or to Comcare for the purposes of the performance of their functions under this Act before the relevant payment is made.</w:t>
      </w:r>
    </w:p>
    <w:p w14:paraId="51536427" w14:textId="5662D3FF" w:rsidR="000B6A17" w:rsidRPr="00D56626" w:rsidRDefault="000B6A17" w:rsidP="000B6A17">
      <w:pPr>
        <w:pStyle w:val="subsection"/>
      </w:pPr>
      <w:r w:rsidRPr="00D56626">
        <w:tab/>
        <w:t>(4)</w:t>
      </w:r>
      <w:r w:rsidRPr="00D56626">
        <w:tab/>
        <w:t xml:space="preserve">For the purpose of the application on, or at any time after, </w:t>
      </w:r>
      <w:r w:rsidR="00353534">
        <w:t>1 July</w:t>
      </w:r>
      <w:r w:rsidRPr="00D56626">
        <w:t xml:space="preserve"> 2002 of the formula referred to in </w:t>
      </w:r>
      <w:r w:rsidR="00352F9C" w:rsidRPr="00D56626">
        <w:t>subsection (</w:t>
      </w:r>
      <w:r w:rsidRPr="00D56626">
        <w:t xml:space="preserve">3), the </w:t>
      </w:r>
      <w:r w:rsidR="002F6260" w:rsidRPr="00D56626">
        <w:t>Finance Minister</w:t>
      </w:r>
      <w:r w:rsidR="006C251E" w:rsidRPr="00D56626">
        <w:t> </w:t>
      </w:r>
      <w:r w:rsidRPr="00D56626">
        <w:t>may determine:</w:t>
      </w:r>
    </w:p>
    <w:p w14:paraId="07360C01" w14:textId="4246A105" w:rsidR="000B6A17" w:rsidRPr="00D56626" w:rsidRDefault="000B6A17" w:rsidP="000B6A17">
      <w:pPr>
        <w:pStyle w:val="paragraph"/>
      </w:pPr>
      <w:r w:rsidRPr="00D56626">
        <w:tab/>
        <w:t>(a)</w:t>
      </w:r>
      <w:r w:rsidRPr="00D56626">
        <w:tab/>
        <w:t xml:space="preserve">the total of the amounts of the premiums paid, or notionally paid, to the Commonwealth in respect of financial years or parts of financial years starting on </w:t>
      </w:r>
      <w:r w:rsidR="00353534">
        <w:t>1 July</w:t>
      </w:r>
      <w:r w:rsidRPr="00D56626">
        <w:t xml:space="preserve"> 1989 and ending before </w:t>
      </w:r>
      <w:r w:rsidR="00353534">
        <w:t>1 July</w:t>
      </w:r>
      <w:r w:rsidRPr="00D56626">
        <w:t xml:space="preserve"> 2002 that would have been received at that time; and</w:t>
      </w:r>
    </w:p>
    <w:p w14:paraId="3F77420D" w14:textId="77777777" w:rsidR="000B6A17" w:rsidRPr="00D56626" w:rsidRDefault="000B6A17" w:rsidP="000B6A17">
      <w:pPr>
        <w:pStyle w:val="paragraph"/>
      </w:pPr>
      <w:r w:rsidRPr="00D56626">
        <w:tab/>
        <w:t>(b)</w:t>
      </w:r>
      <w:r w:rsidRPr="00D56626">
        <w:tab/>
        <w:t>the notional interest (within the meaning of that subsection) that would have accrued to that time; and</w:t>
      </w:r>
    </w:p>
    <w:p w14:paraId="5D2DD5B2" w14:textId="77777777" w:rsidR="000B6A17" w:rsidRPr="00D56626" w:rsidRDefault="000B6A17" w:rsidP="000B6A17">
      <w:pPr>
        <w:pStyle w:val="paragraph"/>
      </w:pPr>
      <w:r w:rsidRPr="00D56626">
        <w:tab/>
        <w:t>(c)</w:t>
      </w:r>
      <w:r w:rsidRPr="00D56626">
        <w:tab/>
        <w:t>the previous payments (within the meaning of that subsection) made before that time.</w:t>
      </w:r>
    </w:p>
    <w:p w14:paraId="426BF9DC" w14:textId="77777777" w:rsidR="000B6A17" w:rsidRPr="00D56626" w:rsidRDefault="000B6A17" w:rsidP="000B6A17">
      <w:pPr>
        <w:pStyle w:val="subsection"/>
      </w:pPr>
      <w:r w:rsidRPr="00D56626">
        <w:tab/>
        <w:t>(5)</w:t>
      </w:r>
      <w:r w:rsidRPr="00D56626">
        <w:tab/>
        <w:t>In this section:</w:t>
      </w:r>
    </w:p>
    <w:p w14:paraId="435D51DA" w14:textId="1CDC989B" w:rsidR="000B6A17" w:rsidRPr="00D56626" w:rsidRDefault="000B6A17" w:rsidP="00D83163">
      <w:pPr>
        <w:pStyle w:val="Definition"/>
      </w:pPr>
      <w:r w:rsidRPr="00D56626">
        <w:rPr>
          <w:b/>
          <w:i/>
        </w:rPr>
        <w:t>Comcare</w:t>
      </w:r>
      <w:r w:rsidR="00DF6880">
        <w:rPr>
          <w:b/>
          <w:i/>
        </w:rPr>
        <w:noBreakHyphen/>
      </w:r>
      <w:r w:rsidRPr="00D56626">
        <w:rPr>
          <w:b/>
          <w:i/>
        </w:rPr>
        <w:t>retained funds</w:t>
      </w:r>
      <w:r w:rsidRPr="00D56626">
        <w:t xml:space="preserve"> means so much of the funds from time to time standing to Comcare’s credit </w:t>
      </w:r>
      <w:r w:rsidR="002F6260" w:rsidRPr="00D56626">
        <w:t>in a bank account</w:t>
      </w:r>
      <w:r w:rsidRPr="00D56626">
        <w:t xml:space="preserve"> as is attributable to:</w:t>
      </w:r>
    </w:p>
    <w:p w14:paraId="6E19E55E" w14:textId="41E173E9" w:rsidR="000B6A17" w:rsidRPr="00D56626" w:rsidRDefault="000B6A17" w:rsidP="000B6A17">
      <w:pPr>
        <w:pStyle w:val="paragraph"/>
      </w:pPr>
      <w:r w:rsidRPr="00D56626">
        <w:tab/>
        <w:t>(a)</w:t>
      </w:r>
      <w:r w:rsidRPr="00D56626">
        <w:tab/>
        <w:t xml:space="preserve">premiums paid to Comcare by Entities and Commonwealth authorities in respect of the financial year starting on </w:t>
      </w:r>
      <w:r w:rsidR="00353534">
        <w:t>1 July</w:t>
      </w:r>
      <w:r w:rsidRPr="00D56626">
        <w:t xml:space="preserve"> 2002 and subsequent financial years; and</w:t>
      </w:r>
    </w:p>
    <w:p w14:paraId="72814ACB" w14:textId="4F1CDE3D" w:rsidR="000B6A17" w:rsidRPr="00D56626" w:rsidRDefault="000B6A17" w:rsidP="000B6A17">
      <w:pPr>
        <w:pStyle w:val="paragraph"/>
        <w:keepLines/>
      </w:pPr>
      <w:r w:rsidRPr="00D56626">
        <w:tab/>
        <w:t>(b)</w:t>
      </w:r>
      <w:r w:rsidRPr="00D56626">
        <w:tab/>
        <w:t xml:space="preserve">special premiums paid to Comcare by Entities and Commonwealth authorities in respect of one or more of the financial years starting on </w:t>
      </w:r>
      <w:r w:rsidR="00353534">
        <w:t>1 July</w:t>
      </w:r>
      <w:r w:rsidRPr="00D56626">
        <w:t xml:space="preserve"> 1999, </w:t>
      </w:r>
      <w:r w:rsidR="00353534">
        <w:t>1 July</w:t>
      </w:r>
      <w:r w:rsidRPr="00D56626">
        <w:t xml:space="preserve"> 2000 or </w:t>
      </w:r>
      <w:r w:rsidR="00353534">
        <w:t>1 July</w:t>
      </w:r>
      <w:r w:rsidRPr="00D56626">
        <w:t xml:space="preserve"> 2001; and</w:t>
      </w:r>
    </w:p>
    <w:p w14:paraId="651F537E" w14:textId="77777777" w:rsidR="000B6A17" w:rsidRPr="00D56626" w:rsidRDefault="000B6A17" w:rsidP="000B6A17">
      <w:pPr>
        <w:pStyle w:val="paragraph"/>
      </w:pPr>
      <w:r w:rsidRPr="00D56626">
        <w:lastRenderedPageBreak/>
        <w:tab/>
        <w:t>(c)</w:t>
      </w:r>
      <w:r w:rsidRPr="00D56626">
        <w:tab/>
        <w:t xml:space="preserve">interest earned on the premiums and special premiums referred to in </w:t>
      </w:r>
      <w:r w:rsidR="00352F9C" w:rsidRPr="00D56626">
        <w:t>paragraphs (</w:t>
      </w:r>
      <w:r w:rsidRPr="00D56626">
        <w:t>a) and (b</w:t>
      </w:r>
      <w:r w:rsidR="00261699" w:rsidRPr="00D56626">
        <w:t>); and</w:t>
      </w:r>
    </w:p>
    <w:p w14:paraId="7DD2EB73" w14:textId="77777777" w:rsidR="00261699" w:rsidRPr="00D56626" w:rsidRDefault="00261699" w:rsidP="00261699">
      <w:pPr>
        <w:pStyle w:val="paragraph"/>
      </w:pPr>
      <w:r w:rsidRPr="00D56626">
        <w:tab/>
        <w:t>(d)</w:t>
      </w:r>
      <w:r w:rsidRPr="00D56626">
        <w:tab/>
        <w:t>exit contributions paid to Comcare; and</w:t>
      </w:r>
    </w:p>
    <w:p w14:paraId="1F9FA373" w14:textId="77777777" w:rsidR="00261699" w:rsidRPr="00D56626" w:rsidRDefault="00261699" w:rsidP="00261699">
      <w:pPr>
        <w:pStyle w:val="paragraph"/>
      </w:pPr>
      <w:r w:rsidRPr="00D56626">
        <w:tab/>
        <w:t>(e)</w:t>
      </w:r>
      <w:r w:rsidRPr="00D56626">
        <w:tab/>
        <w:t>interest earned on exit contributions paid to Comcare.</w:t>
      </w:r>
    </w:p>
    <w:p w14:paraId="4A4E323E" w14:textId="77777777" w:rsidR="000B6A17" w:rsidRPr="00D56626" w:rsidRDefault="000B6A17" w:rsidP="000B6A17">
      <w:pPr>
        <w:pStyle w:val="ActHead5"/>
      </w:pPr>
      <w:bookmarkStart w:id="163" w:name="_Toc191712538"/>
      <w:r w:rsidRPr="00AC7B6F">
        <w:rPr>
          <w:rStyle w:val="CharSectno"/>
        </w:rPr>
        <w:t>90D</w:t>
      </w:r>
      <w:r w:rsidRPr="00D56626">
        <w:t xml:space="preserve">  Appropriation</w:t>
      </w:r>
      <w:bookmarkEnd w:id="163"/>
    </w:p>
    <w:p w14:paraId="34EA4898" w14:textId="77777777" w:rsidR="000B6A17" w:rsidRPr="00D56626" w:rsidRDefault="000B6A17" w:rsidP="000B6A17">
      <w:pPr>
        <w:pStyle w:val="subsection"/>
      </w:pPr>
      <w:r w:rsidRPr="00D56626">
        <w:tab/>
      </w:r>
      <w:r w:rsidRPr="00D56626">
        <w:tab/>
        <w:t>The Consolidated Revenue Fund is appropriated for the purposes of sections</w:t>
      </w:r>
      <w:r w:rsidR="00352F9C" w:rsidRPr="00D56626">
        <w:t> </w:t>
      </w:r>
      <w:r w:rsidRPr="00D56626">
        <w:t>90B and 90C.</w:t>
      </w:r>
    </w:p>
    <w:p w14:paraId="1AEFC16B" w14:textId="77777777" w:rsidR="000B6A17" w:rsidRPr="00D56626" w:rsidRDefault="000B6A17" w:rsidP="000B6A17">
      <w:pPr>
        <w:pStyle w:val="ActHead5"/>
      </w:pPr>
      <w:bookmarkStart w:id="164" w:name="_Toc191712539"/>
      <w:r w:rsidRPr="00AC7B6F">
        <w:rPr>
          <w:rStyle w:val="CharSectno"/>
        </w:rPr>
        <w:t>91</w:t>
      </w:r>
      <w:r w:rsidRPr="00D56626">
        <w:t xml:space="preserve">  Money of Comcare</w:t>
      </w:r>
      <w:bookmarkEnd w:id="164"/>
    </w:p>
    <w:p w14:paraId="7ADBE34F" w14:textId="3D8BB6C1" w:rsidR="000B6A17" w:rsidRPr="00D56626" w:rsidRDefault="000B6A17" w:rsidP="000B6A17">
      <w:pPr>
        <w:pStyle w:val="subsection"/>
      </w:pPr>
      <w:r w:rsidRPr="00D56626">
        <w:tab/>
        <w:t>(1)</w:t>
      </w:r>
      <w:r w:rsidRPr="00D56626">
        <w:tab/>
        <w:t>There is payable to Comcare such money as is appropriated by the Parliament otherwise than under section</w:t>
      </w:r>
      <w:r w:rsidR="00352F9C" w:rsidRPr="00D56626">
        <w:t> </w:t>
      </w:r>
      <w:r w:rsidRPr="00D56626">
        <w:t>90D</w:t>
      </w:r>
      <w:r w:rsidR="003459CC" w:rsidRPr="00D56626">
        <w:t xml:space="preserve"> of this Act or section</w:t>
      </w:r>
      <w:r w:rsidR="00352F9C" w:rsidRPr="00D56626">
        <w:t> </w:t>
      </w:r>
      <w:r w:rsidR="003459CC" w:rsidRPr="00D56626">
        <w:t xml:space="preserve">8 of the </w:t>
      </w:r>
      <w:r w:rsidR="003459CC" w:rsidRPr="00D56626">
        <w:rPr>
          <w:i/>
        </w:rPr>
        <w:t>Asbestos</w:t>
      </w:r>
      <w:r w:rsidR="00DF6880">
        <w:rPr>
          <w:i/>
        </w:rPr>
        <w:noBreakHyphen/>
      </w:r>
      <w:r w:rsidR="003459CC" w:rsidRPr="00D56626">
        <w:rPr>
          <w:i/>
        </w:rPr>
        <w:t>related Claims (Management of Commonwealth Liabilities) Act 2005</w:t>
      </w:r>
      <w:r w:rsidRPr="00D56626">
        <w:t xml:space="preserve"> for the purposes of Comcare.</w:t>
      </w:r>
    </w:p>
    <w:p w14:paraId="60AC4BCD" w14:textId="77777777" w:rsidR="000B6A17" w:rsidRPr="00D56626" w:rsidRDefault="000B6A17" w:rsidP="000B6A17">
      <w:pPr>
        <w:pStyle w:val="subsection"/>
      </w:pPr>
      <w:r w:rsidRPr="00D56626">
        <w:tab/>
        <w:t>(2)</w:t>
      </w:r>
      <w:r w:rsidRPr="00D56626">
        <w:tab/>
        <w:t>The Finance Minister may give directions as to the amounts in which, and the times at which, money referred to in section</w:t>
      </w:r>
      <w:r w:rsidR="00352F9C" w:rsidRPr="00D56626">
        <w:t> </w:t>
      </w:r>
      <w:r w:rsidRPr="00D56626">
        <w:t xml:space="preserve">90B or 90C or </w:t>
      </w:r>
      <w:r w:rsidR="00352F9C" w:rsidRPr="00D56626">
        <w:t>subsection (</w:t>
      </w:r>
      <w:r w:rsidRPr="00D56626">
        <w:t>1) is to be paid to Comcare.</w:t>
      </w:r>
    </w:p>
    <w:p w14:paraId="4CE4EC49" w14:textId="77777777" w:rsidR="000B6A17" w:rsidRPr="00D56626" w:rsidRDefault="000B6A17" w:rsidP="000B6A17">
      <w:pPr>
        <w:pStyle w:val="subsection"/>
      </w:pPr>
      <w:r w:rsidRPr="00D56626">
        <w:tab/>
        <w:t>(3)</w:t>
      </w:r>
      <w:r w:rsidRPr="00D56626">
        <w:tab/>
        <w:t xml:space="preserve">The money of Comcare </w:t>
      </w:r>
      <w:r w:rsidR="0004032B" w:rsidRPr="00D56626">
        <w:t>must</w:t>
      </w:r>
      <w:r w:rsidRPr="00D56626">
        <w:t xml:space="preserve"> be applied only:</w:t>
      </w:r>
    </w:p>
    <w:p w14:paraId="05498D2E" w14:textId="77777777" w:rsidR="0086440C" w:rsidRPr="00D56626" w:rsidRDefault="0086440C" w:rsidP="0086440C">
      <w:pPr>
        <w:pStyle w:val="paragraph"/>
      </w:pPr>
      <w:r w:rsidRPr="00D56626">
        <w:tab/>
        <w:t>(a)</w:t>
      </w:r>
      <w:r w:rsidRPr="00D56626">
        <w:tab/>
        <w:t>in payment or discharge of the expenses, charges, obligations and liabilities incurred or undertaken by Comcare in the performance of its functions and the exercise of its powers under all or any of the following Acts:</w:t>
      </w:r>
    </w:p>
    <w:p w14:paraId="71B9DD53" w14:textId="77777777" w:rsidR="0086440C" w:rsidRPr="00D56626" w:rsidRDefault="0086440C" w:rsidP="0086440C">
      <w:pPr>
        <w:pStyle w:val="paragraphsub"/>
      </w:pPr>
      <w:r w:rsidRPr="00D56626">
        <w:tab/>
        <w:t>(i)</w:t>
      </w:r>
      <w:r w:rsidRPr="00D56626">
        <w:tab/>
        <w:t>this Act;</w:t>
      </w:r>
    </w:p>
    <w:p w14:paraId="026C9B2A" w14:textId="77777777" w:rsidR="0086440C" w:rsidRPr="00D56626" w:rsidRDefault="0086440C" w:rsidP="0086440C">
      <w:pPr>
        <w:pStyle w:val="paragraphsub"/>
      </w:pPr>
      <w:r w:rsidRPr="00D56626">
        <w:tab/>
        <w:t>(ii)</w:t>
      </w:r>
      <w:r w:rsidRPr="00D56626">
        <w:tab/>
        <w:t xml:space="preserve">the </w:t>
      </w:r>
      <w:r w:rsidRPr="00D56626">
        <w:rPr>
          <w:i/>
        </w:rPr>
        <w:t>Occupational Health and Safety Act 1991</w:t>
      </w:r>
      <w:r w:rsidRPr="00D56626">
        <w:t>;</w:t>
      </w:r>
    </w:p>
    <w:p w14:paraId="1B893DDA" w14:textId="77777777" w:rsidR="0086440C" w:rsidRPr="00D56626" w:rsidRDefault="0086440C" w:rsidP="0086440C">
      <w:pPr>
        <w:pStyle w:val="paragraphsub"/>
      </w:pPr>
      <w:r w:rsidRPr="00D56626">
        <w:tab/>
        <w:t>(iii)</w:t>
      </w:r>
      <w:r w:rsidRPr="00D56626">
        <w:tab/>
        <w:t xml:space="preserve">the </w:t>
      </w:r>
      <w:r w:rsidRPr="00D56626">
        <w:rPr>
          <w:i/>
        </w:rPr>
        <w:t>Work Health and Safety Act 2011</w:t>
      </w:r>
      <w:r w:rsidRPr="00D56626">
        <w:t>;</w:t>
      </w:r>
    </w:p>
    <w:p w14:paraId="7B169263" w14:textId="77777777" w:rsidR="0086440C" w:rsidRPr="00D56626" w:rsidRDefault="0086440C" w:rsidP="0086440C">
      <w:pPr>
        <w:pStyle w:val="paragraphsub"/>
      </w:pPr>
      <w:r w:rsidRPr="00D56626">
        <w:tab/>
        <w:t>(iv)</w:t>
      </w:r>
      <w:r w:rsidRPr="00D56626">
        <w:tab/>
        <w:t xml:space="preserve">the </w:t>
      </w:r>
      <w:r w:rsidRPr="00D56626">
        <w:rPr>
          <w:i/>
        </w:rPr>
        <w:t>Work Health and Safety (Transitional and Consequential Provisions) Act 2011</w:t>
      </w:r>
      <w:r w:rsidRPr="00D56626">
        <w:t>;</w:t>
      </w:r>
    </w:p>
    <w:p w14:paraId="2BFAC7AB" w14:textId="708903D7" w:rsidR="0086440C" w:rsidRPr="00D56626" w:rsidRDefault="0086440C" w:rsidP="0086440C">
      <w:pPr>
        <w:pStyle w:val="paragraphsub"/>
      </w:pPr>
      <w:r w:rsidRPr="00D56626">
        <w:tab/>
        <w:t>(v)</w:t>
      </w:r>
      <w:r w:rsidRPr="00D56626">
        <w:tab/>
        <w:t xml:space="preserve">the </w:t>
      </w:r>
      <w:r w:rsidRPr="00D56626">
        <w:rPr>
          <w:i/>
        </w:rPr>
        <w:t>Asbestos</w:t>
      </w:r>
      <w:r w:rsidR="00DF6880">
        <w:rPr>
          <w:i/>
        </w:rPr>
        <w:noBreakHyphen/>
      </w:r>
      <w:r w:rsidRPr="00D56626">
        <w:rPr>
          <w:i/>
        </w:rPr>
        <w:t>related Claims (Management of Commonwealth Liabilities) Act 2005</w:t>
      </w:r>
      <w:r w:rsidRPr="00D56626">
        <w:t>;</w:t>
      </w:r>
    </w:p>
    <w:p w14:paraId="4ECAAD95" w14:textId="77777777" w:rsidR="0073760E" w:rsidRPr="00D56626" w:rsidRDefault="0073760E" w:rsidP="0073760E">
      <w:pPr>
        <w:pStyle w:val="paragraphsub"/>
      </w:pPr>
      <w:r w:rsidRPr="00D56626">
        <w:tab/>
        <w:t>(vi)</w:t>
      </w:r>
      <w:r w:rsidRPr="00D56626">
        <w:tab/>
        <w:t xml:space="preserve">the </w:t>
      </w:r>
      <w:r w:rsidR="00D10420" w:rsidRPr="00D56626">
        <w:rPr>
          <w:i/>
          <w:iCs/>
          <w:szCs w:val="22"/>
        </w:rPr>
        <w:t>Parliamentary Business Resources Act 2017</w:t>
      </w:r>
      <w:r w:rsidRPr="00D56626">
        <w:t>; and</w:t>
      </w:r>
    </w:p>
    <w:p w14:paraId="50720B63" w14:textId="77777777" w:rsidR="000B6A17" w:rsidRPr="00D56626" w:rsidRDefault="000B6A17" w:rsidP="000B6A17">
      <w:pPr>
        <w:pStyle w:val="paragraph"/>
      </w:pPr>
      <w:r w:rsidRPr="00D56626">
        <w:tab/>
        <w:t>(b)</w:t>
      </w:r>
      <w:r w:rsidRPr="00D56626">
        <w:tab/>
        <w:t>in payment of remuneration and allowances payable under this Act; and</w:t>
      </w:r>
    </w:p>
    <w:p w14:paraId="422BC223" w14:textId="77777777" w:rsidR="000B6A17" w:rsidRPr="00D56626" w:rsidRDefault="000B6A17" w:rsidP="000B6A17">
      <w:pPr>
        <w:pStyle w:val="paragraph"/>
      </w:pPr>
      <w:r w:rsidRPr="00D56626">
        <w:lastRenderedPageBreak/>
        <w:tab/>
        <w:t>(c)</w:t>
      </w:r>
      <w:r w:rsidRPr="00D56626">
        <w:tab/>
        <w:t>in making any other payments required or permitted to be made by Comcare.</w:t>
      </w:r>
    </w:p>
    <w:p w14:paraId="23C38525" w14:textId="77777777" w:rsidR="002F6260" w:rsidRPr="00D56626" w:rsidRDefault="002F6260" w:rsidP="002F6260">
      <w:pPr>
        <w:pStyle w:val="subsection"/>
      </w:pPr>
      <w:r w:rsidRPr="00D56626">
        <w:tab/>
        <w:t>(4)</w:t>
      </w:r>
      <w:r w:rsidRPr="00D56626">
        <w:tab/>
      </w:r>
      <w:r w:rsidR="00352F9C" w:rsidRPr="00D56626">
        <w:t>Subsection (</w:t>
      </w:r>
      <w:r w:rsidRPr="00D56626">
        <w:t>3) does not prevent investment, under section</w:t>
      </w:r>
      <w:r w:rsidR="00352F9C" w:rsidRPr="00D56626">
        <w:t> </w:t>
      </w:r>
      <w:r w:rsidRPr="00D56626">
        <w:t xml:space="preserve">59 of the </w:t>
      </w:r>
      <w:r w:rsidRPr="00D56626">
        <w:rPr>
          <w:i/>
        </w:rPr>
        <w:t>Public Governance, Performance and Accountability Act 2013</w:t>
      </w:r>
      <w:r w:rsidRPr="00D56626">
        <w:t>, of money that is not immediately required for the purposes of Comcare.</w:t>
      </w:r>
    </w:p>
    <w:p w14:paraId="1ED79A69" w14:textId="77777777" w:rsidR="000B6A17" w:rsidRPr="00D56626" w:rsidRDefault="000B6A17" w:rsidP="000B6A17">
      <w:pPr>
        <w:pStyle w:val="ActHead5"/>
      </w:pPr>
      <w:bookmarkStart w:id="165" w:name="_Toc191712540"/>
      <w:r w:rsidRPr="00AC7B6F">
        <w:rPr>
          <w:rStyle w:val="CharSectno"/>
        </w:rPr>
        <w:t>92</w:t>
      </w:r>
      <w:r w:rsidRPr="00D56626">
        <w:t xml:space="preserve">  Estimates of receipts and expenditure</w:t>
      </w:r>
      <w:bookmarkEnd w:id="165"/>
    </w:p>
    <w:p w14:paraId="504B69F0" w14:textId="77777777" w:rsidR="000B6A17" w:rsidRPr="00D56626" w:rsidRDefault="000B6A17" w:rsidP="000B6A17">
      <w:pPr>
        <w:pStyle w:val="subsection"/>
      </w:pPr>
      <w:r w:rsidRPr="00D56626">
        <w:tab/>
      </w:r>
      <w:r w:rsidRPr="00D56626">
        <w:tab/>
        <w:t xml:space="preserve">For the purposes of </w:t>
      </w:r>
      <w:r w:rsidR="002F6260" w:rsidRPr="00D56626">
        <w:t>section</w:t>
      </w:r>
      <w:r w:rsidR="00352F9C" w:rsidRPr="00D56626">
        <w:t> </w:t>
      </w:r>
      <w:r w:rsidR="002F6260" w:rsidRPr="00D56626">
        <w:t xml:space="preserve">36 of the </w:t>
      </w:r>
      <w:r w:rsidR="002F6260" w:rsidRPr="00D56626">
        <w:rPr>
          <w:i/>
        </w:rPr>
        <w:t>Public Governance, Performance and Accountability Act 2013</w:t>
      </w:r>
      <w:r w:rsidR="002F6260" w:rsidRPr="00D56626">
        <w:t xml:space="preserve"> (which deals with budget estimates for Commonwealth entities)</w:t>
      </w:r>
      <w:r w:rsidRPr="00D56626">
        <w:t>, the receipts and expenditure of Comcare shall be taken not to include a reference to amounts of compensation paid or payable to, or in accordance with the directions of, Comcare under this Act.</w:t>
      </w:r>
    </w:p>
    <w:p w14:paraId="782BF413" w14:textId="77777777" w:rsidR="000B6A17" w:rsidRPr="00D56626" w:rsidRDefault="000B6A17" w:rsidP="000B6A17">
      <w:pPr>
        <w:pStyle w:val="ActHead5"/>
      </w:pPr>
      <w:bookmarkStart w:id="166" w:name="_Toc191712541"/>
      <w:r w:rsidRPr="00AC7B6F">
        <w:rPr>
          <w:rStyle w:val="CharSectno"/>
        </w:rPr>
        <w:t>93</w:t>
      </w:r>
      <w:r w:rsidRPr="00D56626">
        <w:t xml:space="preserve">  Exemption from taxation</w:t>
      </w:r>
      <w:bookmarkEnd w:id="166"/>
    </w:p>
    <w:p w14:paraId="493F7F94" w14:textId="77777777" w:rsidR="000B6A17" w:rsidRPr="00D56626" w:rsidRDefault="000B6A17" w:rsidP="000B6A17">
      <w:pPr>
        <w:pStyle w:val="subsection"/>
      </w:pPr>
      <w:r w:rsidRPr="00D56626">
        <w:tab/>
      </w:r>
      <w:r w:rsidRPr="00D56626">
        <w:tab/>
        <w:t>Comcare is not subject to taxation under any law of the Commonwealth, of a State or of a Territory.</w:t>
      </w:r>
    </w:p>
    <w:p w14:paraId="240E2237" w14:textId="77777777" w:rsidR="000B6A17" w:rsidRPr="00D56626" w:rsidRDefault="000B6A17" w:rsidP="000B6A17">
      <w:pPr>
        <w:pStyle w:val="ActHead5"/>
      </w:pPr>
      <w:bookmarkStart w:id="167" w:name="_Toc191712542"/>
      <w:r w:rsidRPr="00AC7B6F">
        <w:rPr>
          <w:rStyle w:val="CharSectno"/>
        </w:rPr>
        <w:t>95</w:t>
      </w:r>
      <w:r w:rsidRPr="00D56626">
        <w:t xml:space="preserve">  Borrowing</w:t>
      </w:r>
      <w:bookmarkEnd w:id="167"/>
    </w:p>
    <w:p w14:paraId="4D435C77" w14:textId="77777777" w:rsidR="000B6A17" w:rsidRPr="00D56626" w:rsidRDefault="000B6A17" w:rsidP="000B6A17">
      <w:pPr>
        <w:pStyle w:val="subsection"/>
      </w:pPr>
      <w:r w:rsidRPr="00D56626">
        <w:tab/>
        <w:t>(1)</w:t>
      </w:r>
      <w:r w:rsidRPr="00D56626">
        <w:tab/>
        <w:t>Comcare may, with the written approval of the Finance Minister, borrow money otherwise than from the Commonwealth on terms and conditions that are specified in, or consistent with, the approval.</w:t>
      </w:r>
    </w:p>
    <w:p w14:paraId="2C3F1BD2" w14:textId="77777777" w:rsidR="000B6A17" w:rsidRPr="00D56626" w:rsidRDefault="000B6A17" w:rsidP="000B6A17">
      <w:pPr>
        <w:pStyle w:val="subsection"/>
      </w:pPr>
      <w:r w:rsidRPr="00D56626">
        <w:tab/>
        <w:t>(2)</w:t>
      </w:r>
      <w:r w:rsidRPr="00D56626">
        <w:tab/>
        <w:t>An approval may be in respect of particular borrowings or a specified class or classes of borrowings.</w:t>
      </w:r>
    </w:p>
    <w:p w14:paraId="0C1B11EC" w14:textId="77777777" w:rsidR="000B6A17" w:rsidRPr="00D56626" w:rsidRDefault="000B6A17" w:rsidP="000B6A17">
      <w:pPr>
        <w:pStyle w:val="subsection"/>
      </w:pPr>
      <w:r w:rsidRPr="00D56626">
        <w:tab/>
        <w:t>(3)</w:t>
      </w:r>
      <w:r w:rsidRPr="00D56626">
        <w:tab/>
        <w:t>The Finance Minister may, on behalf of the Commonwealth, guarantee the repayment by Comcare of the amounts borrowed under this section and the payment of interest on such amounts.</w:t>
      </w:r>
    </w:p>
    <w:p w14:paraId="058B3AEB" w14:textId="77777777" w:rsidR="000B6A17" w:rsidRPr="00D56626" w:rsidRDefault="000B6A17" w:rsidP="000B6A17">
      <w:pPr>
        <w:pStyle w:val="subsection"/>
      </w:pPr>
      <w:r w:rsidRPr="00D56626">
        <w:tab/>
        <w:t>(4)</w:t>
      </w:r>
      <w:r w:rsidRPr="00D56626">
        <w:tab/>
        <w:t xml:space="preserve">Comcare may give security over the whole or any part of its assets for the repayment of money borrowed by Comcare and the payment of any money that it is otherwise liable to pay in respect </w:t>
      </w:r>
      <w:r w:rsidRPr="00D56626">
        <w:lastRenderedPageBreak/>
        <w:t>of those borrowings, including the payment of any interest on such money.</w:t>
      </w:r>
    </w:p>
    <w:p w14:paraId="495FF4FB" w14:textId="77777777" w:rsidR="000B6A17" w:rsidRPr="00D56626" w:rsidRDefault="000B6A17" w:rsidP="000B6A17">
      <w:pPr>
        <w:pStyle w:val="subsection"/>
      </w:pPr>
      <w:r w:rsidRPr="00D56626">
        <w:tab/>
        <w:t>(5)</w:t>
      </w:r>
      <w:r w:rsidRPr="00D56626">
        <w:tab/>
        <w:t>Comcare shall not borrow money, except under this section, or otherwise raise money.</w:t>
      </w:r>
    </w:p>
    <w:p w14:paraId="01461016" w14:textId="71865119" w:rsidR="000B6A17" w:rsidRPr="00D56626" w:rsidRDefault="000B6A17" w:rsidP="000B6A17">
      <w:pPr>
        <w:pStyle w:val="subsection"/>
      </w:pPr>
      <w:r w:rsidRPr="00D56626">
        <w:tab/>
        <w:t>(6)</w:t>
      </w:r>
      <w:r w:rsidRPr="00D56626">
        <w:tab/>
        <w:t xml:space="preserve">The Finance Minister may, by written instrument, delegate any of the Finance Minister’s powers or functions under this section to an official (within the meaning of the </w:t>
      </w:r>
      <w:r w:rsidR="000F4CAF" w:rsidRPr="00D56626">
        <w:rPr>
          <w:i/>
        </w:rPr>
        <w:t>Public Governance, Performance and Accountability Act 2013</w:t>
      </w:r>
      <w:r w:rsidR="000F4CAF" w:rsidRPr="00D56626">
        <w:t>) of a non</w:t>
      </w:r>
      <w:r w:rsidR="00DF6880">
        <w:noBreakHyphen/>
      </w:r>
      <w:r w:rsidR="000F4CAF" w:rsidRPr="00D56626">
        <w:t>corporate Commonwealth entity (within the meaning of that Act)</w:t>
      </w:r>
      <w:r w:rsidRPr="00D56626">
        <w:t>. In exercising powers or functions under a delegation, the official must comply with any directions of the Finance Minister.</w:t>
      </w:r>
    </w:p>
    <w:p w14:paraId="77E3D9BB" w14:textId="77777777" w:rsidR="000B6A17" w:rsidRPr="00D56626" w:rsidRDefault="000B6A17" w:rsidP="00EC04C2">
      <w:pPr>
        <w:pStyle w:val="ActHead3"/>
        <w:pageBreakBefore/>
      </w:pPr>
      <w:bookmarkStart w:id="168" w:name="_Toc191712543"/>
      <w:r w:rsidRPr="00AC7B6F">
        <w:rPr>
          <w:rStyle w:val="CharDivNo"/>
        </w:rPr>
        <w:lastRenderedPageBreak/>
        <w:t>Division</w:t>
      </w:r>
      <w:r w:rsidR="00352F9C" w:rsidRPr="00AC7B6F">
        <w:rPr>
          <w:rStyle w:val="CharDivNo"/>
        </w:rPr>
        <w:t> </w:t>
      </w:r>
      <w:r w:rsidRPr="00AC7B6F">
        <w:rPr>
          <w:rStyle w:val="CharDivNo"/>
        </w:rPr>
        <w:t>4A</w:t>
      </w:r>
      <w:r w:rsidRPr="00D56626">
        <w:t>—</w:t>
      </w:r>
      <w:r w:rsidRPr="00AC7B6F">
        <w:rPr>
          <w:rStyle w:val="CharDivText"/>
        </w:rPr>
        <w:t>Premiums and regulatory contributions</w:t>
      </w:r>
      <w:bookmarkEnd w:id="168"/>
    </w:p>
    <w:p w14:paraId="7B24CE8C" w14:textId="77777777" w:rsidR="00826565" w:rsidRPr="00D56626" w:rsidRDefault="00826565" w:rsidP="00826565">
      <w:pPr>
        <w:pStyle w:val="ActHead5"/>
      </w:pPr>
      <w:bookmarkStart w:id="169" w:name="_Toc191712544"/>
      <w:r w:rsidRPr="00AC7B6F">
        <w:rPr>
          <w:rStyle w:val="CharSectno"/>
        </w:rPr>
        <w:t>96</w:t>
      </w:r>
      <w:r w:rsidRPr="00D56626">
        <w:t xml:space="preserve">  Extended meaning of </w:t>
      </w:r>
      <w:r w:rsidRPr="00D56626">
        <w:rPr>
          <w:i/>
        </w:rPr>
        <w:t>Commonwealth authority</w:t>
      </w:r>
      <w:r w:rsidRPr="00D56626">
        <w:t xml:space="preserve"> for purposes of regulatory contributions</w:t>
      </w:r>
      <w:bookmarkEnd w:id="169"/>
    </w:p>
    <w:p w14:paraId="4E14C0BA" w14:textId="77777777" w:rsidR="00826565" w:rsidRPr="00D56626" w:rsidRDefault="00826565" w:rsidP="00826565">
      <w:pPr>
        <w:pStyle w:val="subsection"/>
      </w:pPr>
      <w:r w:rsidRPr="00D56626">
        <w:tab/>
      </w:r>
      <w:r w:rsidRPr="00D56626">
        <w:tab/>
        <w:t>For the purposes of section</w:t>
      </w:r>
      <w:r w:rsidR="00352F9C" w:rsidRPr="00D56626">
        <w:t> </w:t>
      </w:r>
      <w:r w:rsidRPr="00D56626">
        <w:t>97D, and the other provisions of this Division as they apply in relation to regulatory contributions under that section, a body that would not otherwise be a Commonwealth authority for the purposes of this Act is taken to be such an authority if</w:t>
      </w:r>
      <w:r w:rsidR="0086440C" w:rsidRPr="00D56626">
        <w:t xml:space="preserve"> it is a public authority for the purposes of the </w:t>
      </w:r>
      <w:r w:rsidR="0086440C" w:rsidRPr="00D56626">
        <w:rPr>
          <w:i/>
        </w:rPr>
        <w:t>Work Health and Safety Act 2011</w:t>
      </w:r>
      <w:r w:rsidRPr="00D56626">
        <w:t>.</w:t>
      </w:r>
    </w:p>
    <w:p w14:paraId="0D3280C1" w14:textId="77777777" w:rsidR="00261699" w:rsidRPr="00D56626" w:rsidRDefault="00261699" w:rsidP="00261699">
      <w:pPr>
        <w:pStyle w:val="ActHead5"/>
      </w:pPr>
      <w:bookmarkStart w:id="170" w:name="_Toc191712545"/>
      <w:r w:rsidRPr="00AC7B6F">
        <w:rPr>
          <w:rStyle w:val="CharSectno"/>
        </w:rPr>
        <w:t>96A</w:t>
      </w:r>
      <w:r w:rsidRPr="00D56626">
        <w:t xml:space="preserve">  Available scheme funds</w:t>
      </w:r>
      <w:bookmarkEnd w:id="170"/>
    </w:p>
    <w:p w14:paraId="65823624" w14:textId="77777777" w:rsidR="00261699" w:rsidRPr="00D56626" w:rsidRDefault="00261699" w:rsidP="00261699">
      <w:pPr>
        <w:pStyle w:val="subsection"/>
      </w:pPr>
      <w:r w:rsidRPr="00D56626">
        <w:tab/>
        <w:t>(1)</w:t>
      </w:r>
      <w:r w:rsidRPr="00D56626">
        <w:tab/>
        <w:t xml:space="preserve">For the purposes of this Division, </w:t>
      </w:r>
      <w:r w:rsidRPr="00D56626">
        <w:rPr>
          <w:b/>
          <w:i/>
        </w:rPr>
        <w:t>available scheme funds</w:t>
      </w:r>
      <w:r w:rsidRPr="00D56626">
        <w:t xml:space="preserve"> means the aggregate of:</w:t>
      </w:r>
    </w:p>
    <w:p w14:paraId="4F63EE99" w14:textId="2559FA68" w:rsidR="00261699" w:rsidRPr="00D56626" w:rsidRDefault="00261699" w:rsidP="00261699">
      <w:pPr>
        <w:pStyle w:val="paragraph"/>
      </w:pPr>
      <w:r w:rsidRPr="00D56626">
        <w:tab/>
        <w:t>(a)</w:t>
      </w:r>
      <w:r w:rsidRPr="00D56626">
        <w:tab/>
        <w:t>Comcare</w:t>
      </w:r>
      <w:r w:rsidR="00DF6880">
        <w:noBreakHyphen/>
      </w:r>
      <w:r w:rsidRPr="00D56626">
        <w:t>retained funds; and</w:t>
      </w:r>
    </w:p>
    <w:p w14:paraId="47C55686" w14:textId="77777777" w:rsidR="00261699" w:rsidRPr="00D56626" w:rsidRDefault="00261699" w:rsidP="00261699">
      <w:pPr>
        <w:pStyle w:val="paragraph"/>
      </w:pPr>
      <w:r w:rsidRPr="00D56626">
        <w:tab/>
        <w:t>(b)</w:t>
      </w:r>
      <w:r w:rsidRPr="00D56626">
        <w:tab/>
        <w:t>so much of the Consolidated Revenue Fund as represents the amount that would be worked out using the formula in subsection</w:t>
      </w:r>
      <w:r w:rsidR="00352F9C" w:rsidRPr="00D56626">
        <w:t> </w:t>
      </w:r>
      <w:r w:rsidRPr="00D56626">
        <w:t>90C(3) if it were assumed that an amount was payable to Comcare under subsection</w:t>
      </w:r>
      <w:r w:rsidR="00352F9C" w:rsidRPr="00D56626">
        <w:t> </w:t>
      </w:r>
      <w:r w:rsidRPr="00D56626">
        <w:t>90C(2).</w:t>
      </w:r>
    </w:p>
    <w:p w14:paraId="78951E94" w14:textId="77777777" w:rsidR="00261699" w:rsidRPr="00D56626" w:rsidRDefault="00261699" w:rsidP="00261699">
      <w:pPr>
        <w:pStyle w:val="subsection"/>
      </w:pPr>
      <w:r w:rsidRPr="00D56626">
        <w:tab/>
        <w:t>(2)</w:t>
      </w:r>
      <w:r w:rsidRPr="00D56626">
        <w:tab/>
        <w:t>If:</w:t>
      </w:r>
    </w:p>
    <w:p w14:paraId="0BC3140C" w14:textId="77777777" w:rsidR="00261699" w:rsidRPr="00D56626" w:rsidRDefault="00261699" w:rsidP="00261699">
      <w:pPr>
        <w:pStyle w:val="paragraph"/>
      </w:pPr>
      <w:r w:rsidRPr="00D56626">
        <w:tab/>
        <w:t>(a)</w:t>
      </w:r>
      <w:r w:rsidRPr="00D56626">
        <w:tab/>
        <w:t>the application of a provision of this Division requires the calculation of so much of available scheme funds as is attributable to:</w:t>
      </w:r>
    </w:p>
    <w:p w14:paraId="55E4C2A3" w14:textId="77777777" w:rsidR="00261699" w:rsidRPr="00D56626" w:rsidRDefault="00261699" w:rsidP="00261699">
      <w:pPr>
        <w:pStyle w:val="paragraphsub"/>
      </w:pPr>
      <w:r w:rsidRPr="00D56626">
        <w:tab/>
        <w:t>(i)</w:t>
      </w:r>
      <w:r w:rsidRPr="00D56626">
        <w:tab/>
        <w:t>premiums paid by an Entity, a body corporate or the Australian Capital Territory; or</w:t>
      </w:r>
    </w:p>
    <w:p w14:paraId="440BBC7C" w14:textId="77777777" w:rsidR="00261699" w:rsidRPr="00D56626" w:rsidRDefault="00261699" w:rsidP="00261699">
      <w:pPr>
        <w:pStyle w:val="paragraphsub"/>
      </w:pPr>
      <w:r w:rsidRPr="00D56626">
        <w:tab/>
        <w:t>(ii)</w:t>
      </w:r>
      <w:r w:rsidRPr="00D56626">
        <w:tab/>
        <w:t>special premiums paid by an Entity, a body corporate or the Australian Capital Territory; or</w:t>
      </w:r>
    </w:p>
    <w:p w14:paraId="114AAFA6" w14:textId="77777777" w:rsidR="00261699" w:rsidRPr="00D56626" w:rsidRDefault="00261699" w:rsidP="00261699">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79413B88" w14:textId="77777777" w:rsidR="00261699" w:rsidRPr="00D56626" w:rsidRDefault="00261699" w:rsidP="00261699">
      <w:pPr>
        <w:pStyle w:val="paragraph"/>
      </w:pPr>
      <w:r w:rsidRPr="00D56626">
        <w:tab/>
        <w:t>(b)</w:t>
      </w:r>
      <w:r w:rsidRPr="00D56626">
        <w:tab/>
        <w:t>Comcare does not have sufficient information to make the calculation;</w:t>
      </w:r>
    </w:p>
    <w:p w14:paraId="5695D481" w14:textId="77777777" w:rsidR="00261699" w:rsidRPr="00D56626" w:rsidRDefault="00261699" w:rsidP="00261699">
      <w:pPr>
        <w:pStyle w:val="subsection2"/>
      </w:pPr>
      <w:r w:rsidRPr="00D56626">
        <w:t>then:</w:t>
      </w:r>
    </w:p>
    <w:p w14:paraId="4D063BB1" w14:textId="77777777" w:rsidR="00261699" w:rsidRPr="00D56626" w:rsidRDefault="00261699" w:rsidP="00261699">
      <w:pPr>
        <w:pStyle w:val="paragraph"/>
      </w:pPr>
      <w:r w:rsidRPr="00D56626">
        <w:lastRenderedPageBreak/>
        <w:tab/>
        <w:t>(c)</w:t>
      </w:r>
      <w:r w:rsidRPr="00D56626">
        <w:tab/>
        <w:t>Comcare may make such assumptions and estimates as Comcare considers reasonable; and</w:t>
      </w:r>
    </w:p>
    <w:p w14:paraId="032CE58C" w14:textId="77777777" w:rsidR="00261699" w:rsidRPr="00D56626" w:rsidRDefault="00261699" w:rsidP="00261699">
      <w:pPr>
        <w:pStyle w:val="paragraph"/>
      </w:pPr>
      <w:r w:rsidRPr="00D56626">
        <w:tab/>
        <w:t>(d)</w:t>
      </w:r>
      <w:r w:rsidRPr="00D56626">
        <w:tab/>
        <w:t>the calculation may rely on those assumptions and estimates.</w:t>
      </w:r>
    </w:p>
    <w:p w14:paraId="6C6EE314" w14:textId="7238F8CE" w:rsidR="00261699" w:rsidRPr="00D56626" w:rsidRDefault="00261699" w:rsidP="00261699">
      <w:pPr>
        <w:pStyle w:val="ActHead5"/>
      </w:pPr>
      <w:bookmarkStart w:id="171" w:name="_Toc191712546"/>
      <w:r w:rsidRPr="00AC7B6F">
        <w:rPr>
          <w:rStyle w:val="CharSectno"/>
        </w:rPr>
        <w:t>96B</w:t>
      </w:r>
      <w:r w:rsidRPr="00D56626">
        <w:t xml:space="preserve">  Comcare</w:t>
      </w:r>
      <w:r w:rsidR="00DF6880">
        <w:noBreakHyphen/>
      </w:r>
      <w:r w:rsidRPr="00D56626">
        <w:t>retained funds</w:t>
      </w:r>
      <w:bookmarkEnd w:id="171"/>
    </w:p>
    <w:p w14:paraId="750A7172" w14:textId="3928A4A0" w:rsidR="00261699" w:rsidRPr="00D56626" w:rsidRDefault="00261699" w:rsidP="00261699">
      <w:pPr>
        <w:pStyle w:val="subsection"/>
      </w:pPr>
      <w:r w:rsidRPr="00D56626">
        <w:tab/>
      </w:r>
      <w:r w:rsidRPr="00D56626">
        <w:tab/>
        <w:t xml:space="preserve">For the purposes of this Division, </w:t>
      </w:r>
      <w:r w:rsidRPr="00D56626">
        <w:rPr>
          <w:b/>
          <w:i/>
        </w:rPr>
        <w:t>Comcare</w:t>
      </w:r>
      <w:r w:rsidR="00DF6880">
        <w:rPr>
          <w:b/>
          <w:i/>
        </w:rPr>
        <w:noBreakHyphen/>
      </w:r>
      <w:r w:rsidRPr="00D56626">
        <w:rPr>
          <w:b/>
          <w:i/>
        </w:rPr>
        <w:t>retained funds</w:t>
      </w:r>
      <w:r w:rsidRPr="00D56626">
        <w:t xml:space="preserve"> has the same meaning as in section</w:t>
      </w:r>
      <w:r w:rsidR="00352F9C" w:rsidRPr="00D56626">
        <w:t> </w:t>
      </w:r>
      <w:r w:rsidRPr="00D56626">
        <w:t>90C.</w:t>
      </w:r>
    </w:p>
    <w:p w14:paraId="2CAF2B03" w14:textId="77777777" w:rsidR="00261699" w:rsidRPr="00D56626" w:rsidRDefault="00261699" w:rsidP="00261699">
      <w:pPr>
        <w:pStyle w:val="ActHead5"/>
      </w:pPr>
      <w:bookmarkStart w:id="172" w:name="_Toc191712547"/>
      <w:r w:rsidRPr="00AC7B6F">
        <w:rPr>
          <w:rStyle w:val="CharSectno"/>
        </w:rPr>
        <w:t>96C</w:t>
      </w:r>
      <w:r w:rsidRPr="00D56626">
        <w:t xml:space="preserve">  Principal officer</w:t>
      </w:r>
      <w:bookmarkEnd w:id="172"/>
    </w:p>
    <w:p w14:paraId="5711CAA9" w14:textId="77777777" w:rsidR="00261699" w:rsidRPr="00D56626" w:rsidRDefault="00261699" w:rsidP="00261699">
      <w:pPr>
        <w:pStyle w:val="subsection"/>
      </w:pPr>
      <w:r w:rsidRPr="00D56626">
        <w:tab/>
      </w:r>
      <w:r w:rsidRPr="00D56626">
        <w:tab/>
        <w:t xml:space="preserve">For the purposes of this Division, the </w:t>
      </w:r>
      <w:r w:rsidRPr="00D56626">
        <w:rPr>
          <w:b/>
          <w:i/>
        </w:rPr>
        <w:t>principal officer</w:t>
      </w:r>
      <w:r w:rsidRPr="00D56626">
        <w:t xml:space="preserve"> of a body corporate (other than a Commonwealth authority or a licensed corporation) is the principal executive officer of the body corporate.</w:t>
      </w:r>
    </w:p>
    <w:p w14:paraId="6098948D" w14:textId="77777777" w:rsidR="000B6A17" w:rsidRPr="00D56626" w:rsidRDefault="000B6A17" w:rsidP="000B6A17">
      <w:pPr>
        <w:pStyle w:val="ActHead5"/>
      </w:pPr>
      <w:bookmarkStart w:id="173" w:name="_Toc191712548"/>
      <w:r w:rsidRPr="00AC7B6F">
        <w:rPr>
          <w:rStyle w:val="CharSectno"/>
        </w:rPr>
        <w:t>97</w:t>
      </w:r>
      <w:r w:rsidRPr="00D56626">
        <w:t xml:space="preserve">  Determination of premiums</w:t>
      </w:r>
      <w:bookmarkEnd w:id="173"/>
    </w:p>
    <w:p w14:paraId="5887D949" w14:textId="47314FF2" w:rsidR="000B6A17" w:rsidRPr="00D56626" w:rsidRDefault="000B6A17" w:rsidP="000B6A17">
      <w:pPr>
        <w:pStyle w:val="subsection"/>
      </w:pPr>
      <w:r w:rsidRPr="00D56626">
        <w:tab/>
      </w:r>
      <w:r w:rsidRPr="00D56626">
        <w:tab/>
        <w:t>Comcare must make a determination, in accordance with guidelines issued by the Commission under section</w:t>
      </w:r>
      <w:r w:rsidR="00352F9C" w:rsidRPr="00D56626">
        <w:t> </w:t>
      </w:r>
      <w:r w:rsidRPr="00D56626">
        <w:t xml:space="preserve">97E, of the amount (if any) of premium to be paid by each Entity and by each Commonwealth authority in respect of the financial year starting on </w:t>
      </w:r>
      <w:r w:rsidR="00353534">
        <w:t>1 July</w:t>
      </w:r>
      <w:r w:rsidRPr="00D56626">
        <w:t xml:space="preserve"> 2002 and in respect of each later financial year.</w:t>
      </w:r>
    </w:p>
    <w:p w14:paraId="6EA7AD38" w14:textId="77777777" w:rsidR="000B6A17" w:rsidRPr="00D56626" w:rsidRDefault="000B6A17" w:rsidP="000B6A17">
      <w:pPr>
        <w:pStyle w:val="ActHead5"/>
      </w:pPr>
      <w:bookmarkStart w:id="174" w:name="_Toc191712549"/>
      <w:r w:rsidRPr="00AC7B6F">
        <w:rPr>
          <w:rStyle w:val="CharSectno"/>
        </w:rPr>
        <w:t>97A</w:t>
      </w:r>
      <w:r w:rsidRPr="00D56626">
        <w:t xml:space="preserve">  Matters for consideration in determination of premium</w:t>
      </w:r>
      <w:bookmarkEnd w:id="174"/>
    </w:p>
    <w:p w14:paraId="31AD262B" w14:textId="77777777" w:rsidR="000B6A17" w:rsidRPr="00D56626" w:rsidRDefault="000B6A17" w:rsidP="000B6A17">
      <w:pPr>
        <w:pStyle w:val="subsection"/>
      </w:pPr>
      <w:r w:rsidRPr="00D56626">
        <w:tab/>
        <w:t>(1)</w:t>
      </w:r>
      <w:r w:rsidRPr="00D56626">
        <w:tab/>
        <w:t>In determining the amount of the premium payable by an Entity or Commonwealth authority in respect of a financial year under section</w:t>
      </w:r>
      <w:r w:rsidR="00352F9C" w:rsidRPr="00D56626">
        <w:t> </w:t>
      </w:r>
      <w:r w:rsidRPr="00D56626">
        <w:t>97, Comcare must:</w:t>
      </w:r>
    </w:p>
    <w:p w14:paraId="5A9E1DF4" w14:textId="77777777" w:rsidR="000B6A17" w:rsidRPr="00D56626" w:rsidRDefault="000B6A17" w:rsidP="000B6A17">
      <w:pPr>
        <w:pStyle w:val="paragraph"/>
      </w:pPr>
      <w:r w:rsidRPr="00D56626">
        <w:tab/>
        <w:t>(a)</w:t>
      </w:r>
      <w:r w:rsidRPr="00D56626">
        <w:tab/>
        <w:t>have regard to:</w:t>
      </w:r>
    </w:p>
    <w:p w14:paraId="7EF00DC7" w14:textId="77777777" w:rsidR="000B6A17" w:rsidRPr="00D56626" w:rsidRDefault="000B6A17" w:rsidP="000B6A17">
      <w:pPr>
        <w:pStyle w:val="paragraphsub"/>
      </w:pPr>
      <w:r w:rsidRPr="00D56626">
        <w:tab/>
        <w:t>(i)</w:t>
      </w:r>
      <w:r w:rsidRPr="00D56626">
        <w:tab/>
        <w:t>the prescribed amount; and</w:t>
      </w:r>
    </w:p>
    <w:p w14:paraId="5A4D79F6" w14:textId="77777777" w:rsidR="000B6A17" w:rsidRPr="00D56626" w:rsidRDefault="000B6A17" w:rsidP="000B6A17">
      <w:pPr>
        <w:pStyle w:val="paragraphsub"/>
      </w:pPr>
      <w:r w:rsidRPr="00D56626">
        <w:tab/>
        <w:t>(ii)</w:t>
      </w:r>
      <w:r w:rsidRPr="00D56626">
        <w:tab/>
        <w:t>any penalty amount or bonus amount;</w:t>
      </w:r>
    </w:p>
    <w:p w14:paraId="694CB725" w14:textId="77777777" w:rsidR="000B6A17" w:rsidRPr="00D56626" w:rsidRDefault="000B6A17" w:rsidP="000B6A17">
      <w:pPr>
        <w:pStyle w:val="paragraph"/>
      </w:pPr>
      <w:r w:rsidRPr="00D56626">
        <w:tab/>
      </w:r>
      <w:r w:rsidRPr="00D56626">
        <w:tab/>
        <w:t>in relation to the Entity or authority and that year; and</w:t>
      </w:r>
    </w:p>
    <w:p w14:paraId="3F1AEC0B" w14:textId="77777777" w:rsidR="00261699" w:rsidRPr="00D56626" w:rsidRDefault="00261699" w:rsidP="00261699">
      <w:pPr>
        <w:pStyle w:val="paragraph"/>
      </w:pPr>
      <w:r w:rsidRPr="00D56626">
        <w:tab/>
        <w:t>(aa)</w:t>
      </w:r>
      <w:r w:rsidRPr="00D56626">
        <w:tab/>
        <w:t>have regard to the principle that the amount that represents so much of available scheme funds as is attributable to:</w:t>
      </w:r>
    </w:p>
    <w:p w14:paraId="06DE4787" w14:textId="77777777" w:rsidR="00261699" w:rsidRPr="00D56626" w:rsidRDefault="00261699" w:rsidP="00261699">
      <w:pPr>
        <w:pStyle w:val="paragraphsub"/>
      </w:pPr>
      <w:r w:rsidRPr="00D56626">
        <w:tab/>
        <w:t>(i)</w:t>
      </w:r>
      <w:r w:rsidRPr="00D56626">
        <w:tab/>
        <w:t>premiums paid by the Entity or authority; and</w:t>
      </w:r>
    </w:p>
    <w:p w14:paraId="186ABE3E" w14:textId="77777777" w:rsidR="00261699" w:rsidRPr="00D56626" w:rsidRDefault="00261699" w:rsidP="00261699">
      <w:pPr>
        <w:pStyle w:val="paragraphsub"/>
      </w:pPr>
      <w:r w:rsidRPr="00D56626">
        <w:tab/>
        <w:t>(ii)</w:t>
      </w:r>
      <w:r w:rsidRPr="00D56626">
        <w:tab/>
        <w:t>special premiums paid by the Entity or authority; and</w:t>
      </w:r>
    </w:p>
    <w:p w14:paraId="52110CD7" w14:textId="77777777" w:rsidR="00261699" w:rsidRPr="00D56626" w:rsidRDefault="00261699" w:rsidP="00261699">
      <w:pPr>
        <w:pStyle w:val="paragraphsub"/>
      </w:pPr>
      <w:r w:rsidRPr="00D56626">
        <w:lastRenderedPageBreak/>
        <w:tab/>
        <w:t>(iii)</w:t>
      </w:r>
      <w:r w:rsidRPr="00D56626">
        <w:tab/>
        <w:t xml:space="preserve">interest earned on the premiums and special premiums referred to in </w:t>
      </w:r>
      <w:r w:rsidR="00352F9C" w:rsidRPr="00D56626">
        <w:t>subparagraphs (</w:t>
      </w:r>
      <w:r w:rsidRPr="00D56626">
        <w:t>i) and (ii);</w:t>
      </w:r>
    </w:p>
    <w:p w14:paraId="73267669" w14:textId="2954E945" w:rsidR="00261699" w:rsidRPr="00D56626" w:rsidRDefault="00261699" w:rsidP="00261699">
      <w:pPr>
        <w:pStyle w:val="paragraph"/>
      </w:pPr>
      <w:r w:rsidRPr="00D56626">
        <w:tab/>
      </w:r>
      <w:r w:rsidRPr="00D56626">
        <w:tab/>
        <w:t>should, so far as practicable, be sufficient to meet Comcare’s liability (if any) under this Act (including liability under actions for non</w:t>
      </w:r>
      <w:r w:rsidR="00DF6880">
        <w:noBreakHyphen/>
      </w:r>
      <w:r w:rsidRPr="00D56626">
        <w:t>economic loss), in respect of injuries suffered:</w:t>
      </w:r>
    </w:p>
    <w:p w14:paraId="25997FF9" w14:textId="77777777" w:rsidR="00261699" w:rsidRPr="00D56626" w:rsidRDefault="00261699" w:rsidP="00261699">
      <w:pPr>
        <w:pStyle w:val="paragraphsub"/>
      </w:pPr>
      <w:r w:rsidRPr="00D56626">
        <w:tab/>
        <w:t>(iv)</w:t>
      </w:r>
      <w:r w:rsidRPr="00D56626">
        <w:tab/>
        <w:t>in the case of an Entity or an authority that does not hold a licence in force under Part VIII—by employees of the Entity or authority; and</w:t>
      </w:r>
    </w:p>
    <w:p w14:paraId="0CCF479B" w14:textId="77777777" w:rsidR="00261699" w:rsidRPr="00D56626" w:rsidRDefault="00261699" w:rsidP="00261699">
      <w:pPr>
        <w:pStyle w:val="paragraphsub"/>
      </w:pPr>
      <w:r w:rsidRPr="00D56626">
        <w:tab/>
        <w:t>(v)</w:t>
      </w:r>
      <w:r w:rsidRPr="00D56626">
        <w:tab/>
        <w:t>in the case of an authority that holds such a licence—by employees of the authority in respect of whom the authority is not authorised to accept liability; and</w:t>
      </w:r>
    </w:p>
    <w:p w14:paraId="06FAB81D" w14:textId="77777777" w:rsidR="000B6A17" w:rsidRPr="00D56626" w:rsidRDefault="000B6A17" w:rsidP="000B6A17">
      <w:pPr>
        <w:pStyle w:val="paragraph"/>
      </w:pPr>
      <w:r w:rsidRPr="00D56626">
        <w:tab/>
        <w:t>(b)</w:t>
      </w:r>
      <w:r w:rsidRPr="00D56626">
        <w:tab/>
        <w:t>comply with any guidelines issued by the Commission under section</w:t>
      </w:r>
      <w:r w:rsidR="00352F9C" w:rsidRPr="00D56626">
        <w:t> </w:t>
      </w:r>
      <w:r w:rsidRPr="00D56626">
        <w:t>97E in relation to the determination of premiums.</w:t>
      </w:r>
    </w:p>
    <w:p w14:paraId="5B75E9DB" w14:textId="77777777" w:rsidR="00261699" w:rsidRPr="00D56626" w:rsidRDefault="00261699" w:rsidP="00261699">
      <w:pPr>
        <w:pStyle w:val="subsection"/>
      </w:pPr>
      <w:r w:rsidRPr="00D56626">
        <w:tab/>
        <w:t>(1A)</w:t>
      </w:r>
      <w:r w:rsidRPr="00D56626">
        <w:tab/>
        <w:t xml:space="preserve">For the purposes of </w:t>
      </w:r>
      <w:r w:rsidR="00352F9C" w:rsidRPr="00D56626">
        <w:t>paragraph (</w:t>
      </w:r>
      <w:r w:rsidRPr="00D56626">
        <w:t>1)(aa):</w:t>
      </w:r>
    </w:p>
    <w:p w14:paraId="55994EAC" w14:textId="77777777" w:rsidR="00261699" w:rsidRPr="00D56626" w:rsidRDefault="00261699" w:rsidP="00261699">
      <w:pPr>
        <w:pStyle w:val="paragraph"/>
      </w:pPr>
      <w:r w:rsidRPr="00D56626">
        <w:tab/>
        <w:t>(a)</w:t>
      </w:r>
      <w:r w:rsidRPr="00D56626">
        <w:tab/>
      </w:r>
      <w:r w:rsidRPr="00D56626">
        <w:rPr>
          <w:b/>
          <w:i/>
        </w:rPr>
        <w:t>liability</w:t>
      </w:r>
      <w:r w:rsidRPr="00D56626">
        <w:t xml:space="preserve"> includes prospective liability; and</w:t>
      </w:r>
    </w:p>
    <w:p w14:paraId="756C0DB3" w14:textId="77777777" w:rsidR="00261699" w:rsidRPr="00D56626" w:rsidRDefault="00261699" w:rsidP="00261699">
      <w:pPr>
        <w:pStyle w:val="paragraph"/>
      </w:pPr>
      <w:r w:rsidRPr="00D56626">
        <w:tab/>
        <w:t>(b)</w:t>
      </w:r>
      <w:r w:rsidRPr="00D56626">
        <w:tab/>
        <w:t>assume that Comcare’s liability is not contingent on:</w:t>
      </w:r>
    </w:p>
    <w:p w14:paraId="4D567779" w14:textId="77777777" w:rsidR="00261699" w:rsidRPr="00D56626" w:rsidRDefault="00261699" w:rsidP="00261699">
      <w:pPr>
        <w:pStyle w:val="paragraphsub"/>
      </w:pPr>
      <w:r w:rsidRPr="00D56626">
        <w:tab/>
        <w:t>(i)</w:t>
      </w:r>
      <w:r w:rsidRPr="00D56626">
        <w:tab/>
        <w:t>the making of a claim for compensation; or</w:t>
      </w:r>
    </w:p>
    <w:p w14:paraId="09324915" w14:textId="77777777" w:rsidR="00261699" w:rsidRPr="00D56626" w:rsidRDefault="00261699" w:rsidP="00261699">
      <w:pPr>
        <w:pStyle w:val="paragraphsub"/>
      </w:pPr>
      <w:r w:rsidRPr="00D56626">
        <w:tab/>
        <w:t>(ii)</w:t>
      </w:r>
      <w:r w:rsidRPr="00D56626">
        <w:tab/>
        <w:t>the giving of a notice under section</w:t>
      </w:r>
      <w:r w:rsidR="00352F9C" w:rsidRPr="00D56626">
        <w:t> </w:t>
      </w:r>
      <w:r w:rsidRPr="00D56626">
        <w:t>53.</w:t>
      </w:r>
    </w:p>
    <w:p w14:paraId="692A6239" w14:textId="77777777" w:rsidR="000B6A17" w:rsidRPr="00D56626" w:rsidRDefault="000B6A17" w:rsidP="000B6A17">
      <w:pPr>
        <w:pStyle w:val="subsection"/>
      </w:pPr>
      <w:r w:rsidRPr="00D56626">
        <w:tab/>
        <w:t>(2)</w:t>
      </w:r>
      <w:r w:rsidRPr="00D56626">
        <w:tab/>
        <w:t>In this section:</w:t>
      </w:r>
    </w:p>
    <w:p w14:paraId="1A071C5F" w14:textId="77777777" w:rsidR="000B6A17" w:rsidRPr="00D56626" w:rsidRDefault="000B6A17" w:rsidP="00D83163">
      <w:pPr>
        <w:pStyle w:val="Definition"/>
      </w:pPr>
      <w:r w:rsidRPr="00D56626">
        <w:rPr>
          <w:b/>
          <w:i/>
        </w:rPr>
        <w:t>bonus amount</w:t>
      </w:r>
      <w:r w:rsidRPr="00D56626">
        <w:t>, in relation to an Entity or a Commonwealth authority and a financial year, means the amount (if any) determined by Comcare to be an appropriate amount to be deducted from the prescribed amount in relation to the Entity or authority and that year, having regard to:</w:t>
      </w:r>
    </w:p>
    <w:p w14:paraId="1DD81F10" w14:textId="77777777" w:rsidR="000B6A17" w:rsidRPr="00D56626" w:rsidRDefault="000B6A17" w:rsidP="000B6A17">
      <w:pPr>
        <w:pStyle w:val="paragraph"/>
      </w:pPr>
      <w:r w:rsidRPr="00D56626">
        <w:tab/>
        <w:t>(a)</w:t>
      </w:r>
      <w:r w:rsidRPr="00D56626">
        <w:tab/>
        <w:t>the number of claims made by, or in relation to, employees of the Entity or authority in each previous financial year; and</w:t>
      </w:r>
    </w:p>
    <w:p w14:paraId="072C6549" w14:textId="77777777" w:rsidR="000B6A17" w:rsidRPr="00D56626" w:rsidRDefault="000B6A17" w:rsidP="000B6A17">
      <w:pPr>
        <w:pStyle w:val="paragraph"/>
      </w:pPr>
      <w:r w:rsidRPr="00D56626">
        <w:tab/>
        <w:t>(b)</w:t>
      </w:r>
      <w:r w:rsidRPr="00D56626">
        <w:tab/>
        <w:t>the amount of compensation paid to, or in relation to, such employees under this Act.</w:t>
      </w:r>
    </w:p>
    <w:p w14:paraId="4D364509" w14:textId="77777777" w:rsidR="000B6A17" w:rsidRPr="00D56626" w:rsidRDefault="000B6A17" w:rsidP="00D83163">
      <w:pPr>
        <w:pStyle w:val="Definition"/>
      </w:pPr>
      <w:r w:rsidRPr="00D56626">
        <w:rPr>
          <w:b/>
          <w:i/>
        </w:rPr>
        <w:t>penalty amount</w:t>
      </w:r>
      <w:r w:rsidRPr="00D56626">
        <w:t>, in relation to an Entity or Commonwealth authority and a financial year, means the amount if any, determined by Comcare to be an appropriate amount to be added to the prescribed amount in relation to the Entity or authority and that year, having regard to:</w:t>
      </w:r>
    </w:p>
    <w:p w14:paraId="360347DB" w14:textId="77777777" w:rsidR="000B6A17" w:rsidRPr="00D56626" w:rsidRDefault="000B6A17" w:rsidP="000B6A17">
      <w:pPr>
        <w:pStyle w:val="paragraph"/>
      </w:pPr>
      <w:r w:rsidRPr="00D56626">
        <w:lastRenderedPageBreak/>
        <w:tab/>
        <w:t>(a)</w:t>
      </w:r>
      <w:r w:rsidRPr="00D56626">
        <w:tab/>
        <w:t>the number of claims made by, or in relation to, employees of the Entity or authority in each previous financial year; and</w:t>
      </w:r>
    </w:p>
    <w:p w14:paraId="36E87161" w14:textId="77777777" w:rsidR="000B6A17" w:rsidRPr="00D56626" w:rsidRDefault="000B6A17" w:rsidP="000B6A17">
      <w:pPr>
        <w:pStyle w:val="paragraph"/>
      </w:pPr>
      <w:r w:rsidRPr="00D56626">
        <w:tab/>
        <w:t>(b)</w:t>
      </w:r>
      <w:r w:rsidRPr="00D56626">
        <w:tab/>
        <w:t>the amount of compensation paid to, or in relation to, such employees under this Act.</w:t>
      </w:r>
    </w:p>
    <w:p w14:paraId="0E526165" w14:textId="77777777" w:rsidR="000B6A17" w:rsidRPr="00D56626" w:rsidRDefault="000B6A17" w:rsidP="00D83163">
      <w:pPr>
        <w:pStyle w:val="Definition"/>
      </w:pPr>
      <w:r w:rsidRPr="00D56626">
        <w:rPr>
          <w:b/>
          <w:i/>
        </w:rPr>
        <w:t>prescribed amount</w:t>
      </w:r>
      <w:r w:rsidRPr="00D56626">
        <w:t xml:space="preserve">, in relation to an Entity or Commonwealth authority and a financial year, means the amount worked out in accordance with </w:t>
      </w:r>
      <w:r w:rsidR="00352F9C" w:rsidRPr="00D56626">
        <w:t>subsection (</w:t>
      </w:r>
      <w:r w:rsidRPr="00D56626">
        <w:t>3) in relation to that Entity or authority and that year.</w:t>
      </w:r>
    </w:p>
    <w:p w14:paraId="096F1A4A" w14:textId="77777777" w:rsidR="000B6A17" w:rsidRPr="00D56626" w:rsidRDefault="000B6A17" w:rsidP="000B6A17">
      <w:pPr>
        <w:pStyle w:val="subsection"/>
      </w:pPr>
      <w:r w:rsidRPr="00D56626">
        <w:tab/>
        <w:t>(3)</w:t>
      </w:r>
      <w:r w:rsidRPr="00D56626">
        <w:tab/>
        <w:t>Comcare must work out the prescribed amount, in relation to an Entity or Commonwealth authority and a particular financial year, using the formula:</w:t>
      </w:r>
    </w:p>
    <w:p w14:paraId="06503E03" w14:textId="77777777" w:rsidR="00E407FA"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47CDA03C" wp14:editId="368908F2">
            <wp:extent cx="2400300" cy="314325"/>
            <wp:effectExtent l="0" t="0" r="0" b="0"/>
            <wp:docPr id="18" name="Picture 18" descr="Start formula Estimated liability component plus Estimated management compon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300" cy="314325"/>
                    </a:xfrm>
                    <a:prstGeom prst="rect">
                      <a:avLst/>
                    </a:prstGeom>
                    <a:noFill/>
                    <a:ln>
                      <a:noFill/>
                    </a:ln>
                  </pic:spPr>
                </pic:pic>
              </a:graphicData>
            </a:graphic>
          </wp:inline>
        </w:drawing>
      </w:r>
    </w:p>
    <w:p w14:paraId="4F67A43F" w14:textId="77777777" w:rsidR="000B6A17" w:rsidRPr="00D56626" w:rsidRDefault="000B6A17" w:rsidP="000B6A17">
      <w:pPr>
        <w:pStyle w:val="subsection2"/>
      </w:pPr>
      <w:r w:rsidRPr="00D56626">
        <w:t>where:</w:t>
      </w:r>
    </w:p>
    <w:p w14:paraId="5614F6B4" w14:textId="5E0A3B59" w:rsidR="000B6A17" w:rsidRPr="00D56626" w:rsidRDefault="000B6A17" w:rsidP="00D83163">
      <w:pPr>
        <w:pStyle w:val="Definition"/>
      </w:pPr>
      <w:r w:rsidRPr="00D56626">
        <w:rPr>
          <w:b/>
          <w:i/>
        </w:rPr>
        <w:t>estimated liability component</w:t>
      </w:r>
      <w:r w:rsidRPr="00D56626">
        <w:t>, in respect of an Entity or a Commonwealth authority and a financial year, means the estimated amount of Comcare’s liability (if any) under this Act (including liability under actions for non</w:t>
      </w:r>
      <w:r w:rsidR="00DF6880">
        <w:noBreakHyphen/>
      </w:r>
      <w:r w:rsidRPr="00D56626">
        <w:t>economic loss), in that financial year and in subsequent financial years, in respect of the number of injuries that Comcare estimates will be suffered during that financial year:</w:t>
      </w:r>
    </w:p>
    <w:p w14:paraId="7D492DDB" w14:textId="77777777" w:rsidR="000B6A17" w:rsidRPr="00D56626" w:rsidRDefault="000B6A17" w:rsidP="000B6A17">
      <w:pPr>
        <w:pStyle w:val="paragraph"/>
      </w:pPr>
      <w:r w:rsidRPr="00D56626">
        <w:tab/>
        <w:t>(a)</w:t>
      </w:r>
      <w:r w:rsidRPr="00D56626">
        <w:tab/>
        <w:t>in the case of an Entity or of an authority that does not hold a licence in force under Part</w:t>
      </w:r>
      <w:r w:rsidR="006C251E" w:rsidRPr="00D56626">
        <w:t> </w:t>
      </w:r>
      <w:r w:rsidRPr="00D56626">
        <w:t>VIII at the commencement of that financial year—by employees of the Entity or authority; and</w:t>
      </w:r>
    </w:p>
    <w:p w14:paraId="7B711BEC" w14:textId="77777777" w:rsidR="000B6A17" w:rsidRPr="00D56626" w:rsidRDefault="000B6A17" w:rsidP="000B6A17">
      <w:pPr>
        <w:pStyle w:val="paragraph"/>
      </w:pPr>
      <w:r w:rsidRPr="00D56626">
        <w:tab/>
        <w:t>(b)</w:t>
      </w:r>
      <w:r w:rsidRPr="00D56626">
        <w:tab/>
        <w:t>in the case of an authority that holds such a licence at the commencement of that financial year—by employees of the authority in respect of whom the authority is not authorised to accept liability;</w:t>
      </w:r>
    </w:p>
    <w:p w14:paraId="3D492632" w14:textId="77777777" w:rsidR="000B6A17" w:rsidRPr="00D56626" w:rsidRDefault="000B6A17" w:rsidP="000B6A17">
      <w:pPr>
        <w:pStyle w:val="subsection2"/>
      </w:pPr>
      <w:r w:rsidRPr="00D56626">
        <w:t>being an amount estimated using such methods and having regard to such matters (if any) as the guidelines under section</w:t>
      </w:r>
      <w:r w:rsidR="00352F9C" w:rsidRPr="00D56626">
        <w:t> </w:t>
      </w:r>
      <w:r w:rsidRPr="00D56626">
        <w:t>97E specify.</w:t>
      </w:r>
    </w:p>
    <w:p w14:paraId="3A4B1093" w14:textId="42FD023D" w:rsidR="000B6A17" w:rsidRPr="00D56626" w:rsidRDefault="000B6A17" w:rsidP="00D83163">
      <w:pPr>
        <w:pStyle w:val="Definition"/>
      </w:pPr>
      <w:r w:rsidRPr="00D56626">
        <w:rPr>
          <w:b/>
          <w:i/>
        </w:rPr>
        <w:t>estimated management component</w:t>
      </w:r>
      <w:r w:rsidRPr="00D56626">
        <w:t xml:space="preserve">, in respect of an Entity or a Commonwealth authority and a financial year, means the estimated cost (if any) to Comcare, in that financial year and in subsequent financial years, of all claims management (including the cost of </w:t>
      </w:r>
      <w:r w:rsidRPr="00D56626">
        <w:lastRenderedPageBreak/>
        <w:t>taking over the conduct of actions for non</w:t>
      </w:r>
      <w:r w:rsidR="00DF6880">
        <w:noBreakHyphen/>
      </w:r>
      <w:r w:rsidRPr="00D56626">
        <w:t>economic loss) reasonably attributable to the Entity or authority, having regard to the number of injuries that Comcare estimates will be suffered during that financial year:</w:t>
      </w:r>
    </w:p>
    <w:p w14:paraId="6CC7AB05" w14:textId="77777777" w:rsidR="000B6A17" w:rsidRPr="00D56626" w:rsidRDefault="000B6A17" w:rsidP="000B6A17">
      <w:pPr>
        <w:pStyle w:val="paragraph"/>
      </w:pPr>
      <w:r w:rsidRPr="00D56626">
        <w:tab/>
        <w:t>(a)</w:t>
      </w:r>
      <w:r w:rsidRPr="00D56626">
        <w:tab/>
        <w:t>in the case of an Entity or of an authority that does not hold a licence under Part</w:t>
      </w:r>
      <w:r w:rsidR="006C251E" w:rsidRPr="00D56626">
        <w:t> </w:t>
      </w:r>
      <w:r w:rsidRPr="00D56626">
        <w:t>VIII at the commencement of that financial year—by employees of the Entity or authority; and</w:t>
      </w:r>
    </w:p>
    <w:p w14:paraId="42F8D3EE" w14:textId="77777777" w:rsidR="000B6A17" w:rsidRPr="00D56626" w:rsidRDefault="000B6A17" w:rsidP="000B6A17">
      <w:pPr>
        <w:pStyle w:val="paragraph"/>
      </w:pPr>
      <w:r w:rsidRPr="00D56626">
        <w:tab/>
        <w:t>(b)</w:t>
      </w:r>
      <w:r w:rsidRPr="00D56626">
        <w:tab/>
        <w:t>in the case of an authority that holds such a licence at the commencement of that financial year—by employees of the authority in respect of whom the authority is not authorised to manage claims;</w:t>
      </w:r>
    </w:p>
    <w:p w14:paraId="5EE727B4" w14:textId="77777777" w:rsidR="000B6A17" w:rsidRPr="00D56626" w:rsidRDefault="000B6A17" w:rsidP="000B6A17">
      <w:pPr>
        <w:pStyle w:val="subsection2"/>
      </w:pPr>
      <w:r w:rsidRPr="00D56626">
        <w:t>being a cost estimated using such methods and having regard to such matters (if any) as the guidelines under section</w:t>
      </w:r>
      <w:r w:rsidR="00352F9C" w:rsidRPr="00D56626">
        <w:t> </w:t>
      </w:r>
      <w:r w:rsidRPr="00D56626">
        <w:t>97E specify.</w:t>
      </w:r>
    </w:p>
    <w:p w14:paraId="64EB00DA" w14:textId="157479F8" w:rsidR="000B6A17" w:rsidRPr="00D56626" w:rsidRDefault="000B6A17" w:rsidP="000B6A17">
      <w:pPr>
        <w:pStyle w:val="ActHead5"/>
      </w:pPr>
      <w:bookmarkStart w:id="175" w:name="_Toc191712550"/>
      <w:r w:rsidRPr="00AC7B6F">
        <w:rPr>
          <w:rStyle w:val="CharSectno"/>
        </w:rPr>
        <w:t>97B</w:t>
      </w:r>
      <w:r w:rsidRPr="00D56626">
        <w:t xml:space="preserve">  Determination of special premiums for non</w:t>
      </w:r>
      <w:r w:rsidR="00DF6880">
        <w:noBreakHyphen/>
      </w:r>
      <w:r w:rsidRPr="00D56626">
        <w:t>economic loss in respect of injuries suffered after 30</w:t>
      </w:r>
      <w:r w:rsidR="00352F9C" w:rsidRPr="00D56626">
        <w:t> </w:t>
      </w:r>
      <w:r w:rsidRPr="00D56626">
        <w:t xml:space="preserve">June 1999 and before </w:t>
      </w:r>
      <w:r w:rsidR="00353534">
        <w:t>1 July</w:t>
      </w:r>
      <w:r w:rsidRPr="00D56626">
        <w:t xml:space="preserve"> 2002</w:t>
      </w:r>
      <w:bookmarkEnd w:id="175"/>
    </w:p>
    <w:p w14:paraId="268C8A95" w14:textId="3AA9A164" w:rsidR="000B6A17" w:rsidRPr="00D56626" w:rsidRDefault="000B6A17" w:rsidP="000B6A17">
      <w:pPr>
        <w:pStyle w:val="subsection"/>
      </w:pPr>
      <w:r w:rsidRPr="00D56626">
        <w:tab/>
        <w:t>(1)</w:t>
      </w:r>
      <w:r w:rsidRPr="00D56626">
        <w:tab/>
        <w:t>Comcare must, in respect of each Entity and Commonwealth authority that did not make arrangements for insurance cover in respect of possible liability under actions for non</w:t>
      </w:r>
      <w:r w:rsidR="00DF6880">
        <w:noBreakHyphen/>
      </w:r>
      <w:r w:rsidRPr="00D56626">
        <w:t>economic loss in respect of injuries suffered by its employees at any time during:</w:t>
      </w:r>
    </w:p>
    <w:p w14:paraId="78AD325E" w14:textId="043AF7DF" w:rsidR="000B6A17" w:rsidRPr="00D56626" w:rsidRDefault="000B6A17" w:rsidP="000B6A17">
      <w:pPr>
        <w:pStyle w:val="paragraph"/>
      </w:pPr>
      <w:r w:rsidRPr="00D56626">
        <w:tab/>
        <w:t>(a)</w:t>
      </w:r>
      <w:r w:rsidRPr="00D56626">
        <w:tab/>
        <w:t xml:space="preserve">the financial year starting on </w:t>
      </w:r>
      <w:r w:rsidR="00353534">
        <w:t>1 July</w:t>
      </w:r>
      <w:r w:rsidRPr="00D56626">
        <w:t xml:space="preserve"> 1999; or</w:t>
      </w:r>
    </w:p>
    <w:p w14:paraId="277241DA" w14:textId="78A7AECF" w:rsidR="000B6A17" w:rsidRPr="00D56626" w:rsidRDefault="000B6A17" w:rsidP="000B6A17">
      <w:pPr>
        <w:pStyle w:val="paragraph"/>
      </w:pPr>
      <w:r w:rsidRPr="00D56626">
        <w:tab/>
        <w:t>(b)</w:t>
      </w:r>
      <w:r w:rsidRPr="00D56626">
        <w:tab/>
        <w:t xml:space="preserve">the financial year starting on </w:t>
      </w:r>
      <w:r w:rsidR="00353534">
        <w:t>1 July</w:t>
      </w:r>
      <w:r w:rsidRPr="00D56626">
        <w:t xml:space="preserve"> 2000; or</w:t>
      </w:r>
    </w:p>
    <w:p w14:paraId="65550BDB" w14:textId="5BDBD167" w:rsidR="000B6A17" w:rsidRPr="00D56626" w:rsidRDefault="000B6A17" w:rsidP="000B6A17">
      <w:pPr>
        <w:pStyle w:val="paragraph"/>
      </w:pPr>
      <w:r w:rsidRPr="00D56626">
        <w:tab/>
        <w:t>(c)</w:t>
      </w:r>
      <w:r w:rsidRPr="00D56626">
        <w:tab/>
        <w:t xml:space="preserve">the financial year starting on </w:t>
      </w:r>
      <w:r w:rsidR="00353534">
        <w:t>1 July</w:t>
      </w:r>
      <w:r w:rsidRPr="00D56626">
        <w:t xml:space="preserve"> 2001;</w:t>
      </w:r>
    </w:p>
    <w:p w14:paraId="0AB4AB3A" w14:textId="77777777" w:rsidR="000B6A17" w:rsidRPr="00D56626" w:rsidRDefault="000B6A17" w:rsidP="000B6A17">
      <w:pPr>
        <w:pStyle w:val="subsection2"/>
      </w:pPr>
      <w:r w:rsidRPr="00D56626">
        <w:t>determine, within 12 months after the commencement of this section, a special premium to be paid by that Entity or authority in respect of either, or both, of those financial years, as the case requires.</w:t>
      </w:r>
    </w:p>
    <w:p w14:paraId="50197B4E" w14:textId="77777777" w:rsidR="000B6A17" w:rsidRPr="00D56626" w:rsidRDefault="000B6A17" w:rsidP="000B6A17">
      <w:pPr>
        <w:pStyle w:val="subsection"/>
      </w:pPr>
      <w:r w:rsidRPr="00D56626">
        <w:tab/>
        <w:t>(2)</w:t>
      </w:r>
      <w:r w:rsidRPr="00D56626">
        <w:tab/>
        <w:t>The Commission may prepare and issue to the Chief Executive Officer written guidelines in relation to the determination of the special premium.</w:t>
      </w:r>
    </w:p>
    <w:p w14:paraId="7C9C31C1" w14:textId="77777777" w:rsidR="000B6A17" w:rsidRPr="00D56626" w:rsidRDefault="000B6A17" w:rsidP="000B6A17">
      <w:pPr>
        <w:pStyle w:val="subsection"/>
      </w:pPr>
      <w:r w:rsidRPr="00D56626">
        <w:tab/>
        <w:t>(3)</w:t>
      </w:r>
      <w:r w:rsidRPr="00D56626">
        <w:tab/>
        <w:t>The Commission must not issue guidelines that are inconsistent with any directions under section</w:t>
      </w:r>
      <w:r w:rsidR="00352F9C" w:rsidRPr="00D56626">
        <w:t> </w:t>
      </w:r>
      <w:r w:rsidRPr="00D56626">
        <w:t>73 of this Act.</w:t>
      </w:r>
    </w:p>
    <w:p w14:paraId="0F2DB1D3" w14:textId="77777777" w:rsidR="000B6A17" w:rsidRPr="00D56626" w:rsidRDefault="000B6A17" w:rsidP="000B6A17">
      <w:pPr>
        <w:pStyle w:val="subsection"/>
      </w:pPr>
      <w:r w:rsidRPr="00D56626">
        <w:lastRenderedPageBreak/>
        <w:tab/>
        <w:t>(4)</w:t>
      </w:r>
      <w:r w:rsidRPr="00D56626">
        <w:tab/>
        <w:t xml:space="preserve">Any guidelines that are inconsistent with a direction of the kind referred to in </w:t>
      </w:r>
      <w:r w:rsidR="00352F9C" w:rsidRPr="00D56626">
        <w:t>subsection (</w:t>
      </w:r>
      <w:r w:rsidRPr="00D56626">
        <w:t>3) have no effect to the extent of the inconsistency.</w:t>
      </w:r>
    </w:p>
    <w:p w14:paraId="670BB71A" w14:textId="77777777" w:rsidR="000B6A17" w:rsidRPr="00D56626" w:rsidRDefault="000B6A17" w:rsidP="000B6A17">
      <w:pPr>
        <w:pStyle w:val="subsection"/>
        <w:keepNext/>
      </w:pPr>
      <w:r w:rsidRPr="00D56626">
        <w:tab/>
        <w:t>(5)</w:t>
      </w:r>
      <w:r w:rsidRPr="00D56626">
        <w:tab/>
        <w:t>The provisions of this Division relating to:</w:t>
      </w:r>
    </w:p>
    <w:p w14:paraId="477C5D47" w14:textId="77777777" w:rsidR="000B6A17" w:rsidRPr="00D56626" w:rsidRDefault="000B6A17" w:rsidP="000B6A17">
      <w:pPr>
        <w:pStyle w:val="paragraph"/>
      </w:pPr>
      <w:r w:rsidRPr="00D56626">
        <w:tab/>
        <w:t>(a)</w:t>
      </w:r>
      <w:r w:rsidRPr="00D56626">
        <w:tab/>
        <w:t>notification of the determination of premium; and</w:t>
      </w:r>
    </w:p>
    <w:p w14:paraId="091337CD" w14:textId="77777777" w:rsidR="000B6A17" w:rsidRPr="00D56626" w:rsidRDefault="000B6A17" w:rsidP="000B6A17">
      <w:pPr>
        <w:pStyle w:val="paragraph"/>
      </w:pPr>
      <w:r w:rsidRPr="00D56626">
        <w:tab/>
        <w:t>(b)</w:t>
      </w:r>
      <w:r w:rsidRPr="00D56626">
        <w:tab/>
        <w:t>the date of effect of a determination of premium and provision for payment of the premium; and</w:t>
      </w:r>
    </w:p>
    <w:p w14:paraId="41506021" w14:textId="77777777" w:rsidR="000B6A17" w:rsidRPr="00D56626" w:rsidRDefault="000B6A17" w:rsidP="000B6A17">
      <w:pPr>
        <w:pStyle w:val="paragraph"/>
      </w:pPr>
      <w:r w:rsidRPr="00D56626">
        <w:tab/>
        <w:t>(c)</w:t>
      </w:r>
      <w:r w:rsidRPr="00D56626">
        <w:tab/>
        <w:t>procedures for review of the premium by Comcare and the Commission; and</w:t>
      </w:r>
    </w:p>
    <w:p w14:paraId="4384B5B8" w14:textId="77777777" w:rsidR="000B6A17" w:rsidRPr="00D56626" w:rsidRDefault="000B6A17" w:rsidP="000B6A17">
      <w:pPr>
        <w:pStyle w:val="paragraph"/>
      </w:pPr>
      <w:r w:rsidRPr="00D56626">
        <w:tab/>
        <w:t>(d)</w:t>
      </w:r>
      <w:r w:rsidRPr="00D56626">
        <w:tab/>
        <w:t>provisions for refund or variation of the premium and for repayments of any premium excess;</w:t>
      </w:r>
    </w:p>
    <w:p w14:paraId="553C249E" w14:textId="00EBDE93" w:rsidR="000B6A17" w:rsidRPr="00D56626" w:rsidRDefault="000B6A17" w:rsidP="000B6A17">
      <w:pPr>
        <w:pStyle w:val="subsection2"/>
      </w:pPr>
      <w:r w:rsidRPr="00D56626">
        <w:t xml:space="preserve">apply, subject to such modifications and adaptations (if any) as the regulations provide, in relation to the special premium in similar manner as they apply in relation to a premium paid in respect of the financial year starting on </w:t>
      </w:r>
      <w:r w:rsidR="00353534">
        <w:t>1 July</w:t>
      </w:r>
      <w:r w:rsidRPr="00D56626">
        <w:t xml:space="preserve"> 2002 as if:</w:t>
      </w:r>
    </w:p>
    <w:p w14:paraId="7F5593E4" w14:textId="77777777" w:rsidR="000B6A17" w:rsidRPr="00D56626" w:rsidRDefault="000B6A17" w:rsidP="000B6A17">
      <w:pPr>
        <w:pStyle w:val="paragraph"/>
      </w:pPr>
      <w:r w:rsidRPr="00D56626">
        <w:tab/>
        <w:t>(e)</w:t>
      </w:r>
      <w:r w:rsidRPr="00D56626">
        <w:tab/>
        <w:t>the special premium were a premium determined under section</w:t>
      </w:r>
      <w:r w:rsidR="00352F9C" w:rsidRPr="00D56626">
        <w:t> </w:t>
      </w:r>
      <w:r w:rsidRPr="00D56626">
        <w:t>97; and</w:t>
      </w:r>
    </w:p>
    <w:p w14:paraId="11179182" w14:textId="77777777" w:rsidR="000B6A17" w:rsidRPr="00D56626" w:rsidRDefault="000B6A17" w:rsidP="000B6A17">
      <w:pPr>
        <w:pStyle w:val="paragraph"/>
      </w:pPr>
      <w:r w:rsidRPr="00D56626">
        <w:tab/>
        <w:t>(f)</w:t>
      </w:r>
      <w:r w:rsidRPr="00D56626">
        <w:tab/>
        <w:t>the financial year, or each financial year, to which a special premium relates were the financial year starting on that date.</w:t>
      </w:r>
    </w:p>
    <w:p w14:paraId="5035EF7C" w14:textId="77777777" w:rsidR="000B6A17" w:rsidRPr="00D56626" w:rsidRDefault="000B6A17" w:rsidP="000B6A17">
      <w:pPr>
        <w:pStyle w:val="subsection"/>
      </w:pPr>
      <w:r w:rsidRPr="00D56626">
        <w:tab/>
        <w:t>(6)</w:t>
      </w:r>
      <w:r w:rsidRPr="00D56626">
        <w:tab/>
        <w:t>If a special premium is paid to Comcare:</w:t>
      </w:r>
    </w:p>
    <w:p w14:paraId="403137EC" w14:textId="197FEBF2" w:rsidR="000B6A17" w:rsidRPr="00D56626" w:rsidRDefault="000B6A17" w:rsidP="000B6A17">
      <w:pPr>
        <w:pStyle w:val="paragraph"/>
      </w:pPr>
      <w:r w:rsidRPr="00D56626">
        <w:tab/>
        <w:t>(a)</w:t>
      </w:r>
      <w:r w:rsidRPr="00D56626">
        <w:tab/>
        <w:t xml:space="preserve">it is to be dealt with in the same manner as if it were a premium paid in respect of the financial year starting on </w:t>
      </w:r>
      <w:r w:rsidR="00353534">
        <w:t>1 July</w:t>
      </w:r>
      <w:r w:rsidRPr="00D56626">
        <w:t xml:space="preserve"> 2002; and</w:t>
      </w:r>
    </w:p>
    <w:p w14:paraId="3B3B2456" w14:textId="01ACB707" w:rsidR="000B6A17" w:rsidRPr="00D56626" w:rsidRDefault="000B6A17" w:rsidP="000B6A17">
      <w:pPr>
        <w:pStyle w:val="paragraph"/>
      </w:pPr>
      <w:r w:rsidRPr="00D56626">
        <w:tab/>
        <w:t>(b)</w:t>
      </w:r>
      <w:r w:rsidRPr="00D56626">
        <w:tab/>
        <w:t>it may be applied by Comcare under section</w:t>
      </w:r>
      <w:r w:rsidR="00352F9C" w:rsidRPr="00D56626">
        <w:t> </w:t>
      </w:r>
      <w:r w:rsidRPr="00D56626">
        <w:t>90C to pay, on behalf of an Entity or Commonwealth authority, any damages or costs awarded under, or any amount agreed to be paid in settlement of, an action for non</w:t>
      </w:r>
      <w:r w:rsidR="00DF6880">
        <w:noBreakHyphen/>
      </w:r>
      <w:r w:rsidRPr="00D56626">
        <w:t>economic loss.</w:t>
      </w:r>
    </w:p>
    <w:p w14:paraId="66EDDBA5" w14:textId="77777777" w:rsidR="000B6A17" w:rsidRPr="00D56626" w:rsidRDefault="000B6A17" w:rsidP="000B6A17">
      <w:pPr>
        <w:pStyle w:val="ActHead5"/>
      </w:pPr>
      <w:bookmarkStart w:id="176" w:name="_Toc191712551"/>
      <w:r w:rsidRPr="00AC7B6F">
        <w:rPr>
          <w:rStyle w:val="CharSectno"/>
        </w:rPr>
        <w:t>97C</w:t>
      </w:r>
      <w:r w:rsidRPr="00D56626">
        <w:t xml:space="preserve">  Estimate of premium for certain Commonwealth authorities</w:t>
      </w:r>
      <w:bookmarkEnd w:id="176"/>
    </w:p>
    <w:p w14:paraId="4E103211" w14:textId="523A9515" w:rsidR="000B6A17" w:rsidRPr="00D56626" w:rsidRDefault="000B6A17" w:rsidP="000B6A17">
      <w:pPr>
        <w:pStyle w:val="subsection"/>
      </w:pPr>
      <w:r w:rsidRPr="00D56626">
        <w:tab/>
      </w:r>
      <w:r w:rsidRPr="00D56626">
        <w:tab/>
        <w:t xml:space="preserve">When a Commonwealth authority is liable under </w:t>
      </w:r>
      <w:r w:rsidR="00DF6880">
        <w:t>section 1</w:t>
      </w:r>
      <w:r w:rsidRPr="00D56626">
        <w:t>28A to pay an amount in respect of an injury, loss or damage suffered by one of its employees, Comcare, in determining the amount of the premium of the authority for a financial year, must disregard:</w:t>
      </w:r>
    </w:p>
    <w:p w14:paraId="5E5D89F2" w14:textId="77777777" w:rsidR="000B6A17" w:rsidRPr="00D56626" w:rsidRDefault="000B6A17" w:rsidP="000B6A17">
      <w:pPr>
        <w:pStyle w:val="paragraph"/>
      </w:pPr>
      <w:r w:rsidRPr="00D56626">
        <w:tab/>
        <w:t>(a)</w:t>
      </w:r>
      <w:r w:rsidRPr="00D56626">
        <w:tab/>
        <w:t>any claim relating to that injury, loss or damage; and</w:t>
      </w:r>
    </w:p>
    <w:p w14:paraId="4581E59A" w14:textId="4A4CD2D4" w:rsidR="000B6A17" w:rsidRPr="00D56626" w:rsidRDefault="000B6A17" w:rsidP="000B6A17">
      <w:pPr>
        <w:pStyle w:val="paragraph"/>
      </w:pPr>
      <w:r w:rsidRPr="00D56626">
        <w:lastRenderedPageBreak/>
        <w:tab/>
        <w:t>(b)</w:t>
      </w:r>
      <w:r w:rsidRPr="00D56626">
        <w:tab/>
        <w:t xml:space="preserve">any amount paid by the authority under </w:t>
      </w:r>
      <w:r w:rsidR="00DF6880">
        <w:t>section 1</w:t>
      </w:r>
      <w:r w:rsidRPr="00D56626">
        <w:t>28A in respect of that injury, loss or damage.</w:t>
      </w:r>
    </w:p>
    <w:p w14:paraId="235212DF" w14:textId="77777777" w:rsidR="00261699" w:rsidRPr="00D56626" w:rsidRDefault="00261699" w:rsidP="00261699">
      <w:pPr>
        <w:pStyle w:val="ActHead5"/>
      </w:pPr>
      <w:bookmarkStart w:id="177" w:name="_Toc191712552"/>
      <w:r w:rsidRPr="00AC7B6F">
        <w:rPr>
          <w:rStyle w:val="CharSectno"/>
        </w:rPr>
        <w:t>97CA</w:t>
      </w:r>
      <w:r w:rsidRPr="00D56626">
        <w:t xml:space="preserve">  Determination of exit contributions for former Commonwealth authorities</w:t>
      </w:r>
      <w:bookmarkEnd w:id="177"/>
    </w:p>
    <w:p w14:paraId="1EAACB42" w14:textId="77777777" w:rsidR="00261699" w:rsidRPr="00D56626" w:rsidRDefault="00261699" w:rsidP="00261699">
      <w:pPr>
        <w:pStyle w:val="subsection"/>
      </w:pPr>
      <w:r w:rsidRPr="00D56626">
        <w:tab/>
        <w:t>(1)</w:t>
      </w:r>
      <w:r w:rsidRPr="00D56626">
        <w:tab/>
        <w:t>If:</w:t>
      </w:r>
    </w:p>
    <w:p w14:paraId="19445914" w14:textId="77777777" w:rsidR="00261699" w:rsidRPr="00D56626" w:rsidRDefault="00261699" w:rsidP="00261699">
      <w:pPr>
        <w:pStyle w:val="paragraph"/>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6E1A0D49" w14:textId="77777777" w:rsidR="00261699" w:rsidRPr="00D56626" w:rsidRDefault="00261699" w:rsidP="00261699">
      <w:pPr>
        <w:pStyle w:val="paragraph"/>
      </w:pPr>
      <w:r w:rsidRPr="00D56626">
        <w:tab/>
        <w:t>(b)</w:t>
      </w:r>
      <w:r w:rsidRPr="00D56626">
        <w:tab/>
        <w:t>the body corporate continues in existence; and</w:t>
      </w:r>
    </w:p>
    <w:p w14:paraId="787C8C1F" w14:textId="562921A7" w:rsidR="00261699" w:rsidRPr="00D56626" w:rsidRDefault="00261699" w:rsidP="00261699">
      <w:pPr>
        <w:pStyle w:val="paragraph"/>
      </w:pPr>
      <w:r w:rsidRPr="00D56626">
        <w:tab/>
        <w:t>(c)</w:t>
      </w:r>
      <w:r w:rsidRPr="00D56626">
        <w:tab/>
        <w:t>the amount of Comcare’s liability (if any) under this Act (including liability under actions for non</w:t>
      </w:r>
      <w:r w:rsidR="00DF6880">
        <w:noBreakHyphen/>
      </w:r>
      <w:r w:rsidRPr="00D56626">
        <w:t>economic loss), in respect of injuries suffered before the cessation time:</w:t>
      </w:r>
    </w:p>
    <w:p w14:paraId="5D1882F6" w14:textId="77777777" w:rsidR="00261699" w:rsidRPr="00D56626" w:rsidRDefault="00261699" w:rsidP="00261699">
      <w:pPr>
        <w:pStyle w:val="paragraphsub"/>
      </w:pPr>
      <w:r w:rsidRPr="00D56626">
        <w:tab/>
        <w:t>(i)</w:t>
      </w:r>
      <w:r w:rsidRPr="00D56626">
        <w:tab/>
        <w:t>if the body corporate did not hold a licence in force under Part VIII—by employees of the body corporate; and</w:t>
      </w:r>
    </w:p>
    <w:p w14:paraId="10650165" w14:textId="77777777" w:rsidR="00261699" w:rsidRPr="00D56626" w:rsidRDefault="00261699" w:rsidP="00261699">
      <w:pPr>
        <w:pStyle w:val="paragraphsub"/>
      </w:pPr>
      <w:r w:rsidRPr="00D56626">
        <w:tab/>
        <w:t>(ii)</w:t>
      </w:r>
      <w:r w:rsidRPr="00D56626">
        <w:tab/>
        <w:t>if the body corporate held such a licence—by employees of the body corporate in respect of whom the body corporate was not authorised to accept liability;</w:t>
      </w:r>
    </w:p>
    <w:p w14:paraId="0DF333FF" w14:textId="77777777" w:rsidR="00261699" w:rsidRPr="00D56626" w:rsidRDefault="00261699" w:rsidP="00261699">
      <w:pPr>
        <w:pStyle w:val="paragraph"/>
      </w:pPr>
      <w:r w:rsidRPr="00D56626">
        <w:tab/>
      </w:r>
      <w:r w:rsidRPr="00D56626">
        <w:tab/>
        <w:t>exceeds the amount that represents so much of available scheme funds as is attributable to:</w:t>
      </w:r>
    </w:p>
    <w:p w14:paraId="461E68DF" w14:textId="77777777" w:rsidR="00261699" w:rsidRPr="00D56626" w:rsidRDefault="00261699" w:rsidP="00261699">
      <w:pPr>
        <w:pStyle w:val="paragraphsub"/>
      </w:pPr>
      <w:r w:rsidRPr="00D56626">
        <w:tab/>
        <w:t>(iii)</w:t>
      </w:r>
      <w:r w:rsidRPr="00D56626">
        <w:tab/>
        <w:t>premiums paid by the body corporate before the cessation time; and</w:t>
      </w:r>
    </w:p>
    <w:p w14:paraId="17AA0570" w14:textId="77777777" w:rsidR="00261699" w:rsidRPr="00D56626" w:rsidRDefault="00261699" w:rsidP="00261699">
      <w:pPr>
        <w:pStyle w:val="paragraphsub"/>
      </w:pPr>
      <w:r w:rsidRPr="00D56626">
        <w:tab/>
        <w:t>(iv)</w:t>
      </w:r>
      <w:r w:rsidRPr="00D56626">
        <w:tab/>
        <w:t>special premiums paid by the body corporate before the cessation time; and</w:t>
      </w:r>
    </w:p>
    <w:p w14:paraId="709F45AB" w14:textId="77777777" w:rsidR="00261699" w:rsidRPr="00D56626" w:rsidRDefault="00261699" w:rsidP="00261699">
      <w:pPr>
        <w:pStyle w:val="paragraphsub"/>
      </w:pPr>
      <w:r w:rsidRPr="00D56626">
        <w:tab/>
        <w:t>(v)</w:t>
      </w:r>
      <w:r w:rsidRPr="00D56626">
        <w:tab/>
        <w:t xml:space="preserve">interest earned on the premiums and special premiums referred to in </w:t>
      </w:r>
      <w:r w:rsidR="00352F9C" w:rsidRPr="00D56626">
        <w:t>subparagraphs (</w:t>
      </w:r>
      <w:r w:rsidRPr="00D56626">
        <w:t>iii) and (iv); and</w:t>
      </w:r>
    </w:p>
    <w:p w14:paraId="2940A2DD" w14:textId="77777777" w:rsidR="00261699" w:rsidRPr="00D56626" w:rsidRDefault="00261699" w:rsidP="00261699">
      <w:pPr>
        <w:pStyle w:val="paragraphsub"/>
      </w:pPr>
      <w:r w:rsidRPr="00D56626">
        <w:tab/>
        <w:t>(vi)</w:t>
      </w:r>
      <w:r w:rsidRPr="00D56626">
        <w:tab/>
        <w:t>exit contributions paid to Comcare by the body corporate after the cessation time; and</w:t>
      </w:r>
    </w:p>
    <w:p w14:paraId="2FB4C7EF" w14:textId="77777777" w:rsidR="00261699" w:rsidRPr="00D56626" w:rsidRDefault="00261699" w:rsidP="00261699">
      <w:pPr>
        <w:pStyle w:val="paragraphsub"/>
      </w:pPr>
      <w:r w:rsidRPr="00D56626">
        <w:tab/>
        <w:t>(vii)</w:t>
      </w:r>
      <w:r w:rsidRPr="00D56626">
        <w:tab/>
        <w:t xml:space="preserve">interest earned on exit contributions referred to in </w:t>
      </w:r>
      <w:r w:rsidR="00352F9C" w:rsidRPr="00D56626">
        <w:t>subparagraph (</w:t>
      </w:r>
      <w:r w:rsidRPr="00D56626">
        <w:t>vi);</w:t>
      </w:r>
    </w:p>
    <w:p w14:paraId="4566F8E3" w14:textId="77777777" w:rsidR="00261699" w:rsidRPr="00D56626" w:rsidRDefault="00261699" w:rsidP="00261699">
      <w:pPr>
        <w:pStyle w:val="subsection2"/>
      </w:pPr>
      <w:r w:rsidRPr="00D56626">
        <w:t>Comcare may make a determination of the amount of the exit contribution to be paid by the body corporate.</w:t>
      </w:r>
    </w:p>
    <w:p w14:paraId="1A66E6DF" w14:textId="77777777" w:rsidR="00261699" w:rsidRPr="00D56626" w:rsidRDefault="00261699" w:rsidP="00261699">
      <w:pPr>
        <w:pStyle w:val="subsection"/>
      </w:pPr>
      <w:r w:rsidRPr="00D56626">
        <w:tab/>
        <w:t>(2)</w:t>
      </w:r>
      <w:r w:rsidRPr="00D56626">
        <w:tab/>
        <w:t xml:space="preserve">For the purposes of </w:t>
      </w:r>
      <w:r w:rsidR="00352F9C" w:rsidRPr="00D56626">
        <w:t>subsection (</w:t>
      </w:r>
      <w:r w:rsidRPr="00D56626">
        <w:t>1), the amount of the exit contribution must be equal to or less than the excess.</w:t>
      </w:r>
    </w:p>
    <w:p w14:paraId="78B3BAA5" w14:textId="3CFAF12C" w:rsidR="00261699" w:rsidRPr="00D56626" w:rsidRDefault="00261699" w:rsidP="00261699">
      <w:pPr>
        <w:pStyle w:val="subsection"/>
      </w:pPr>
      <w:r w:rsidRPr="00D56626">
        <w:lastRenderedPageBreak/>
        <w:tab/>
        <w:t>(3)</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220C50A4" w14:textId="77777777" w:rsidR="00261699" w:rsidRPr="00D56626" w:rsidRDefault="00261699" w:rsidP="00261699">
      <w:pPr>
        <w:pStyle w:val="subsection"/>
      </w:pPr>
      <w:r w:rsidRPr="00D56626">
        <w:tab/>
        <w:t>(4)</w:t>
      </w:r>
      <w:r w:rsidRPr="00D56626">
        <w:tab/>
        <w:t xml:space="preserve">For the purposes of </w:t>
      </w:r>
      <w:r w:rsidR="00352F9C" w:rsidRPr="00D56626">
        <w:t>paragraph (</w:t>
      </w:r>
      <w:r w:rsidRPr="00D56626">
        <w:t>1)(c):</w:t>
      </w:r>
    </w:p>
    <w:p w14:paraId="4D7E716E" w14:textId="77777777" w:rsidR="00261699" w:rsidRPr="00D56626" w:rsidRDefault="00261699" w:rsidP="00261699">
      <w:pPr>
        <w:pStyle w:val="paragraph"/>
      </w:pPr>
      <w:r w:rsidRPr="00D56626">
        <w:tab/>
        <w:t>(a)</w:t>
      </w:r>
      <w:r w:rsidRPr="00D56626">
        <w:tab/>
      </w:r>
      <w:r w:rsidRPr="00D56626">
        <w:rPr>
          <w:b/>
          <w:i/>
        </w:rPr>
        <w:t>liability</w:t>
      </w:r>
      <w:r w:rsidRPr="00D56626">
        <w:t xml:space="preserve"> includes prospective liability; and</w:t>
      </w:r>
    </w:p>
    <w:p w14:paraId="06D2583D" w14:textId="77777777" w:rsidR="00261699" w:rsidRPr="00D56626" w:rsidRDefault="00261699" w:rsidP="00261699">
      <w:pPr>
        <w:pStyle w:val="paragraph"/>
      </w:pPr>
      <w:r w:rsidRPr="00D56626">
        <w:tab/>
        <w:t>(b)</w:t>
      </w:r>
      <w:r w:rsidRPr="00D56626">
        <w:tab/>
        <w:t>assume that Comcare’s liability is not contingent on:</w:t>
      </w:r>
    </w:p>
    <w:p w14:paraId="4E8FD661" w14:textId="77777777" w:rsidR="00261699" w:rsidRPr="00D56626" w:rsidRDefault="00261699" w:rsidP="00261699">
      <w:pPr>
        <w:pStyle w:val="paragraphsub"/>
      </w:pPr>
      <w:r w:rsidRPr="00D56626">
        <w:tab/>
        <w:t>(i)</w:t>
      </w:r>
      <w:r w:rsidRPr="00D56626">
        <w:tab/>
        <w:t>the making of a claim for compensation; or</w:t>
      </w:r>
    </w:p>
    <w:p w14:paraId="7F20263E" w14:textId="77777777" w:rsidR="00261699" w:rsidRPr="00D56626" w:rsidRDefault="00261699" w:rsidP="00261699">
      <w:pPr>
        <w:pStyle w:val="paragraphsub"/>
      </w:pPr>
      <w:r w:rsidRPr="00D56626">
        <w:tab/>
        <w:t>(ii)</w:t>
      </w:r>
      <w:r w:rsidRPr="00D56626">
        <w:tab/>
        <w:t>the giving of a notice under section</w:t>
      </w:r>
      <w:r w:rsidR="00352F9C" w:rsidRPr="00D56626">
        <w:t> </w:t>
      </w:r>
      <w:r w:rsidRPr="00D56626">
        <w:t>53.</w:t>
      </w:r>
    </w:p>
    <w:p w14:paraId="0F682504" w14:textId="77777777" w:rsidR="00261699" w:rsidRPr="00D56626" w:rsidRDefault="00261699" w:rsidP="00261699">
      <w:pPr>
        <w:pStyle w:val="subsection"/>
      </w:pPr>
      <w:r w:rsidRPr="00D56626">
        <w:tab/>
        <w:t>(5)</w:t>
      </w:r>
      <w:r w:rsidRPr="00D56626">
        <w:tab/>
        <w:t xml:space="preserve">For the purposes of </w:t>
      </w:r>
      <w:r w:rsidR="00352F9C" w:rsidRPr="00D56626">
        <w:t>paragraph (</w:t>
      </w:r>
      <w:r w:rsidRPr="00D56626">
        <w:t>1)(c), if, under subsection</w:t>
      </w:r>
      <w:r w:rsidR="00352F9C" w:rsidRPr="00D56626">
        <w:t> </w:t>
      </w:r>
      <w:r w:rsidRPr="00D56626">
        <w:t>97HA(5), Comcare has permitted an amount of exit contribution payable by the body corporate to be paid in instalments, assume that all of those instalments have been paid to Comcare.</w:t>
      </w:r>
    </w:p>
    <w:p w14:paraId="2960D41C" w14:textId="77777777" w:rsidR="00261699" w:rsidRPr="00D56626" w:rsidRDefault="00261699" w:rsidP="00261699">
      <w:pPr>
        <w:pStyle w:val="ActHead5"/>
      </w:pPr>
      <w:bookmarkStart w:id="178" w:name="_Toc191712553"/>
      <w:r w:rsidRPr="00AC7B6F">
        <w:rPr>
          <w:rStyle w:val="CharSectno"/>
        </w:rPr>
        <w:t>97CB</w:t>
      </w:r>
      <w:r w:rsidRPr="00D56626">
        <w:t xml:space="preserve">  Determination of exit contributions for successors of former Commonwealth authorities</w:t>
      </w:r>
      <w:bookmarkEnd w:id="178"/>
    </w:p>
    <w:p w14:paraId="02B5FEDB" w14:textId="77777777" w:rsidR="00261699" w:rsidRPr="00D56626" w:rsidRDefault="00261699" w:rsidP="00261699">
      <w:pPr>
        <w:pStyle w:val="subsection"/>
      </w:pPr>
      <w:r w:rsidRPr="00D56626">
        <w:tab/>
        <w:t>(1)</w:t>
      </w:r>
      <w:r w:rsidRPr="00D56626">
        <w:tab/>
        <w:t>If:</w:t>
      </w:r>
    </w:p>
    <w:p w14:paraId="1AFED261" w14:textId="77777777" w:rsidR="00261699" w:rsidRPr="00D56626" w:rsidRDefault="00261699" w:rsidP="00261699">
      <w:pPr>
        <w:pStyle w:val="paragraph"/>
      </w:pPr>
      <w:r w:rsidRPr="00D56626">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3CD99D45" w14:textId="77777777" w:rsidR="00261699" w:rsidRPr="00D56626" w:rsidRDefault="00261699" w:rsidP="00261699">
      <w:pPr>
        <w:pStyle w:val="paragraph"/>
      </w:pPr>
      <w:r w:rsidRPr="00D56626">
        <w:tab/>
        <w:t>(b)</w:t>
      </w:r>
      <w:r w:rsidRPr="00D56626">
        <w:tab/>
        <w:t>the first body corporate ceases to exist at the cessation time; and</w:t>
      </w:r>
    </w:p>
    <w:p w14:paraId="03733C3B" w14:textId="77777777" w:rsidR="00261699" w:rsidRPr="00D56626" w:rsidRDefault="00261699" w:rsidP="00261699">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 and</w:t>
      </w:r>
    </w:p>
    <w:p w14:paraId="76DA66F1" w14:textId="44FA2FBA" w:rsidR="00261699" w:rsidRPr="00D56626" w:rsidRDefault="00261699" w:rsidP="00261699">
      <w:pPr>
        <w:pStyle w:val="paragraph"/>
      </w:pPr>
      <w:r w:rsidRPr="00D56626">
        <w:tab/>
        <w:t>(d)</w:t>
      </w:r>
      <w:r w:rsidRPr="00D56626">
        <w:tab/>
        <w:t>the amount of Comcare’s liability (if any) under this Act (including liability under actions for non</w:t>
      </w:r>
      <w:r w:rsidR="00DF6880">
        <w:noBreakHyphen/>
      </w:r>
      <w:r w:rsidRPr="00D56626">
        <w:t>economic loss), in respect of injuries suffered before the cessation time:</w:t>
      </w:r>
    </w:p>
    <w:p w14:paraId="33AC1EA4" w14:textId="77777777" w:rsidR="00261699" w:rsidRPr="00D56626" w:rsidRDefault="00261699" w:rsidP="00261699">
      <w:pPr>
        <w:pStyle w:val="paragraphsub"/>
      </w:pPr>
      <w:r w:rsidRPr="00D56626">
        <w:tab/>
        <w:t>(i)</w:t>
      </w:r>
      <w:r w:rsidRPr="00D56626">
        <w:tab/>
        <w:t>if the first body corporate did not hold a licence in force under Part VIII—by employees of the first body corporate; and</w:t>
      </w:r>
    </w:p>
    <w:p w14:paraId="6D20536A" w14:textId="77777777" w:rsidR="00261699" w:rsidRPr="00D56626" w:rsidRDefault="00261699" w:rsidP="00261699">
      <w:pPr>
        <w:pStyle w:val="paragraphsub"/>
      </w:pPr>
      <w:r w:rsidRPr="00D56626">
        <w:tab/>
        <w:t>(ii)</w:t>
      </w:r>
      <w:r w:rsidRPr="00D56626">
        <w:tab/>
        <w:t>if the first body corporate held such a licence—by employees of the first body corporate in respect of whom the first body corporate was not authorised to accept liability;</w:t>
      </w:r>
    </w:p>
    <w:p w14:paraId="0C2D018C" w14:textId="77777777" w:rsidR="00261699" w:rsidRPr="00D56626" w:rsidRDefault="00261699" w:rsidP="00261699">
      <w:pPr>
        <w:pStyle w:val="paragraph"/>
      </w:pPr>
      <w:r w:rsidRPr="00D56626">
        <w:lastRenderedPageBreak/>
        <w:tab/>
      </w:r>
      <w:r w:rsidRPr="00D56626">
        <w:tab/>
        <w:t>exceeds the amount that represents so much of available scheme funds as is attributable to:</w:t>
      </w:r>
    </w:p>
    <w:p w14:paraId="35A10B09" w14:textId="77777777" w:rsidR="00261699" w:rsidRPr="00D56626" w:rsidRDefault="00261699" w:rsidP="00261699">
      <w:pPr>
        <w:pStyle w:val="paragraphsub"/>
      </w:pPr>
      <w:r w:rsidRPr="00D56626">
        <w:tab/>
        <w:t>(iii)</w:t>
      </w:r>
      <w:r w:rsidRPr="00D56626">
        <w:tab/>
        <w:t>premiums paid by the first body corporate before the cessation time; and</w:t>
      </w:r>
    </w:p>
    <w:p w14:paraId="7E31346E" w14:textId="77777777" w:rsidR="00261699" w:rsidRPr="00D56626" w:rsidRDefault="00261699" w:rsidP="00261699">
      <w:pPr>
        <w:pStyle w:val="paragraphsub"/>
      </w:pPr>
      <w:r w:rsidRPr="00D56626">
        <w:tab/>
        <w:t>(iv)</w:t>
      </w:r>
      <w:r w:rsidRPr="00D56626">
        <w:tab/>
        <w:t>special premiums paid by the first body corporate before the cessation time; and</w:t>
      </w:r>
    </w:p>
    <w:p w14:paraId="40B549D6" w14:textId="77777777" w:rsidR="00261699" w:rsidRPr="00D56626" w:rsidRDefault="00261699" w:rsidP="00261699">
      <w:pPr>
        <w:pStyle w:val="paragraphsub"/>
      </w:pPr>
      <w:r w:rsidRPr="00D56626">
        <w:tab/>
        <w:t>(v)</w:t>
      </w:r>
      <w:r w:rsidRPr="00D56626">
        <w:tab/>
        <w:t xml:space="preserve">interest earned on the premiums and special premiums referred to in </w:t>
      </w:r>
      <w:r w:rsidR="00352F9C" w:rsidRPr="00D56626">
        <w:t>subparagraphs (</w:t>
      </w:r>
      <w:r w:rsidRPr="00D56626">
        <w:t>iii) and (iv); and</w:t>
      </w:r>
    </w:p>
    <w:p w14:paraId="05DE638C" w14:textId="77777777" w:rsidR="00261699" w:rsidRPr="00D56626" w:rsidRDefault="00261699" w:rsidP="00261699">
      <w:pPr>
        <w:pStyle w:val="paragraphsub"/>
      </w:pPr>
      <w:r w:rsidRPr="00D56626">
        <w:tab/>
        <w:t>(vi)</w:t>
      </w:r>
      <w:r w:rsidRPr="00D56626">
        <w:tab/>
        <w:t>exit contributions paid to Comcare by the successor after the cessation time; and</w:t>
      </w:r>
    </w:p>
    <w:p w14:paraId="3F9DAC4E" w14:textId="77777777" w:rsidR="00261699" w:rsidRPr="00D56626" w:rsidRDefault="00261699" w:rsidP="00261699">
      <w:pPr>
        <w:pStyle w:val="paragraphsub"/>
      </w:pPr>
      <w:r w:rsidRPr="00D56626">
        <w:tab/>
        <w:t>(vii)</w:t>
      </w:r>
      <w:r w:rsidRPr="00D56626">
        <w:tab/>
        <w:t xml:space="preserve">interest earned on exit contributions referred to in </w:t>
      </w:r>
      <w:r w:rsidR="00352F9C" w:rsidRPr="00D56626">
        <w:t>subparagraph (</w:t>
      </w:r>
      <w:r w:rsidRPr="00D56626">
        <w:t>vi);</w:t>
      </w:r>
    </w:p>
    <w:p w14:paraId="1EE7F9E4" w14:textId="77777777" w:rsidR="00261699" w:rsidRPr="00D56626" w:rsidRDefault="00261699" w:rsidP="00261699">
      <w:pPr>
        <w:pStyle w:val="subsection2"/>
      </w:pPr>
      <w:r w:rsidRPr="00D56626">
        <w:t>Comcare may make a determination of the amount of the exit contribution to be paid by the successor.</w:t>
      </w:r>
    </w:p>
    <w:p w14:paraId="446A533B" w14:textId="77777777" w:rsidR="00261699" w:rsidRPr="00D56626" w:rsidRDefault="00261699" w:rsidP="00261699">
      <w:pPr>
        <w:pStyle w:val="subsection"/>
      </w:pPr>
      <w:r w:rsidRPr="00D56626">
        <w:tab/>
        <w:t>(2)</w:t>
      </w:r>
      <w:r w:rsidRPr="00D56626">
        <w:tab/>
        <w:t xml:space="preserve">For the purposes of </w:t>
      </w:r>
      <w:r w:rsidR="00352F9C" w:rsidRPr="00D56626">
        <w:t>subsection (</w:t>
      </w:r>
      <w:r w:rsidRPr="00D56626">
        <w:t>1), the amount of the exit contribution must be equal to or less than the excess.</w:t>
      </w:r>
    </w:p>
    <w:p w14:paraId="3E07C923" w14:textId="745FCB38" w:rsidR="00261699" w:rsidRPr="00D56626" w:rsidRDefault="00261699" w:rsidP="00261699">
      <w:pPr>
        <w:pStyle w:val="subsection"/>
      </w:pPr>
      <w:r w:rsidRPr="00D56626">
        <w:tab/>
        <w:t>(3)</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4BBC213A" w14:textId="77777777" w:rsidR="00261699" w:rsidRPr="00D56626" w:rsidRDefault="00261699" w:rsidP="00261699">
      <w:pPr>
        <w:pStyle w:val="subsection"/>
      </w:pPr>
      <w:r w:rsidRPr="00D56626">
        <w:tab/>
        <w:t>(4)</w:t>
      </w:r>
      <w:r w:rsidRPr="00D56626">
        <w:tab/>
        <w:t xml:space="preserve">For the purposes of </w:t>
      </w:r>
      <w:r w:rsidR="00352F9C" w:rsidRPr="00D56626">
        <w:t>paragraph (</w:t>
      </w:r>
      <w:r w:rsidRPr="00D56626">
        <w:t xml:space="preserve">1)(c), </w:t>
      </w:r>
      <w:r w:rsidRPr="00D56626">
        <w:rPr>
          <w:b/>
          <w:i/>
        </w:rPr>
        <w:t>liability</w:t>
      </w:r>
      <w:r w:rsidRPr="00D56626">
        <w:t xml:space="preserve"> means any liability, duty or obligation, whether actual, contingent or prospective.</w:t>
      </w:r>
    </w:p>
    <w:p w14:paraId="0B537BED" w14:textId="77777777" w:rsidR="00261699" w:rsidRPr="00D56626" w:rsidRDefault="00261699" w:rsidP="00261699">
      <w:pPr>
        <w:pStyle w:val="subsection"/>
      </w:pPr>
      <w:r w:rsidRPr="00D56626">
        <w:tab/>
        <w:t>(5)</w:t>
      </w:r>
      <w:r w:rsidRPr="00D56626">
        <w:tab/>
        <w:t xml:space="preserve">For the purposes of </w:t>
      </w:r>
      <w:r w:rsidR="00352F9C" w:rsidRPr="00D56626">
        <w:t>paragraph (</w:t>
      </w:r>
      <w:r w:rsidRPr="00D56626">
        <w:t>1)(d):</w:t>
      </w:r>
    </w:p>
    <w:p w14:paraId="1CC5DC03" w14:textId="77777777" w:rsidR="00261699" w:rsidRPr="00D56626" w:rsidRDefault="00261699" w:rsidP="00261699">
      <w:pPr>
        <w:pStyle w:val="paragraph"/>
      </w:pPr>
      <w:r w:rsidRPr="00D56626">
        <w:tab/>
        <w:t>(a)</w:t>
      </w:r>
      <w:r w:rsidRPr="00D56626">
        <w:tab/>
      </w:r>
      <w:r w:rsidRPr="00D56626">
        <w:rPr>
          <w:b/>
          <w:i/>
        </w:rPr>
        <w:t>liability</w:t>
      </w:r>
      <w:r w:rsidRPr="00D56626">
        <w:t xml:space="preserve"> includes prospective liability; and</w:t>
      </w:r>
    </w:p>
    <w:p w14:paraId="6D96194F" w14:textId="77777777" w:rsidR="00261699" w:rsidRPr="00D56626" w:rsidRDefault="00261699" w:rsidP="00261699">
      <w:pPr>
        <w:pStyle w:val="paragraph"/>
      </w:pPr>
      <w:r w:rsidRPr="00D56626">
        <w:tab/>
        <w:t>(b)</w:t>
      </w:r>
      <w:r w:rsidRPr="00D56626">
        <w:tab/>
        <w:t>assume that Comcare’s liability is not contingent on:</w:t>
      </w:r>
    </w:p>
    <w:p w14:paraId="3255CAB6" w14:textId="77777777" w:rsidR="00261699" w:rsidRPr="00D56626" w:rsidRDefault="00261699" w:rsidP="00261699">
      <w:pPr>
        <w:pStyle w:val="paragraphsub"/>
      </w:pPr>
      <w:r w:rsidRPr="00D56626">
        <w:tab/>
        <w:t>(i)</w:t>
      </w:r>
      <w:r w:rsidRPr="00D56626">
        <w:tab/>
        <w:t>the making of a claim for compensation; or</w:t>
      </w:r>
    </w:p>
    <w:p w14:paraId="204E67E2" w14:textId="77777777" w:rsidR="00261699" w:rsidRPr="00D56626" w:rsidRDefault="00261699" w:rsidP="00261699">
      <w:pPr>
        <w:pStyle w:val="paragraphsub"/>
      </w:pPr>
      <w:r w:rsidRPr="00D56626">
        <w:tab/>
        <w:t>(ii)</w:t>
      </w:r>
      <w:r w:rsidRPr="00D56626">
        <w:tab/>
        <w:t>the giving of a notice under section</w:t>
      </w:r>
      <w:r w:rsidR="00352F9C" w:rsidRPr="00D56626">
        <w:t> </w:t>
      </w:r>
      <w:r w:rsidRPr="00D56626">
        <w:t>53.</w:t>
      </w:r>
    </w:p>
    <w:p w14:paraId="7AF412AE" w14:textId="77777777" w:rsidR="00261699" w:rsidRPr="00D56626" w:rsidRDefault="00261699" w:rsidP="00261699">
      <w:pPr>
        <w:pStyle w:val="subsection"/>
      </w:pPr>
      <w:r w:rsidRPr="00D56626">
        <w:tab/>
        <w:t>(6)</w:t>
      </w:r>
      <w:r w:rsidRPr="00D56626">
        <w:tab/>
        <w:t xml:space="preserve">For the purposes of </w:t>
      </w:r>
      <w:r w:rsidR="00352F9C" w:rsidRPr="00D56626">
        <w:t>paragraph (</w:t>
      </w:r>
      <w:r w:rsidRPr="00D56626">
        <w:t>1)(d), if, under subsection</w:t>
      </w:r>
      <w:r w:rsidR="00352F9C" w:rsidRPr="00D56626">
        <w:t> </w:t>
      </w:r>
      <w:r w:rsidRPr="00D56626">
        <w:t>97HA(5), Comcare has permitted an amount of exit contribution payable by the successor to be paid in instalments, assume that all of those instalments have been paid to Comcare.</w:t>
      </w:r>
    </w:p>
    <w:p w14:paraId="007D854A" w14:textId="77777777" w:rsidR="00261699" w:rsidRPr="00D56626" w:rsidRDefault="00261699" w:rsidP="00A46D7B">
      <w:pPr>
        <w:pStyle w:val="ActHead5"/>
      </w:pPr>
      <w:bookmarkStart w:id="179" w:name="_Toc191712554"/>
      <w:r w:rsidRPr="00AC7B6F">
        <w:rPr>
          <w:rStyle w:val="CharSectno"/>
        </w:rPr>
        <w:lastRenderedPageBreak/>
        <w:t>97CC</w:t>
      </w:r>
      <w:r w:rsidRPr="00D56626">
        <w:t xml:space="preserve">  Determination of exit contributions for the Australian Capital Territory if it ceases to be a Commonwealth authority</w:t>
      </w:r>
      <w:bookmarkEnd w:id="179"/>
    </w:p>
    <w:p w14:paraId="6A6F26E5" w14:textId="77777777" w:rsidR="00261699" w:rsidRPr="00D56626" w:rsidRDefault="00261699" w:rsidP="00A46D7B">
      <w:pPr>
        <w:pStyle w:val="subsection"/>
        <w:keepNext/>
        <w:keepLines/>
      </w:pPr>
      <w:r w:rsidRPr="00D56626">
        <w:tab/>
        <w:t>(1)</w:t>
      </w:r>
      <w:r w:rsidRPr="00D56626">
        <w:tab/>
        <w:t>If:</w:t>
      </w:r>
    </w:p>
    <w:p w14:paraId="4534162E" w14:textId="77777777" w:rsidR="00261699" w:rsidRPr="00D56626" w:rsidRDefault="00261699" w:rsidP="00A46D7B">
      <w:pPr>
        <w:pStyle w:val="paragraph"/>
        <w:keepNext/>
        <w:keepLines/>
      </w:pPr>
      <w:r w:rsidRPr="00D56626">
        <w:tab/>
        <w:t>(a)</w:t>
      </w:r>
      <w:r w:rsidRPr="00D56626">
        <w:tab/>
        <w:t xml:space="preserve">the Australian Capital Territory ceases to be a Commonwealth authority at a particular time (the </w:t>
      </w:r>
      <w:r w:rsidRPr="00D56626">
        <w:rPr>
          <w:b/>
          <w:bCs/>
          <w:i/>
          <w:iCs/>
        </w:rPr>
        <w:t>cessation time</w:t>
      </w:r>
      <w:r w:rsidRPr="00D56626">
        <w:t>); and</w:t>
      </w:r>
    </w:p>
    <w:p w14:paraId="7A43B2BB" w14:textId="2AC09006" w:rsidR="00261699" w:rsidRPr="00D56626" w:rsidRDefault="00261699" w:rsidP="00261699">
      <w:pPr>
        <w:pStyle w:val="paragraph"/>
      </w:pPr>
      <w:r w:rsidRPr="00D56626">
        <w:tab/>
        <w:t>(b)</w:t>
      </w:r>
      <w:r w:rsidRPr="00D56626">
        <w:tab/>
        <w:t>the amount of Comcare’s liability (if any) under this Act (including liability under actions for non</w:t>
      </w:r>
      <w:r w:rsidR="00DF6880">
        <w:noBreakHyphen/>
      </w:r>
      <w:r w:rsidRPr="00D56626">
        <w:t>economic loss), in respect of injuries suffered before the cessation time by employees of the Australian Capital Territory, exceeds the amount that represents so much of available scheme funds as is attributable to:</w:t>
      </w:r>
    </w:p>
    <w:p w14:paraId="122CAFD7" w14:textId="77777777" w:rsidR="00261699" w:rsidRPr="00D56626" w:rsidRDefault="00261699" w:rsidP="00261699">
      <w:pPr>
        <w:pStyle w:val="paragraphsub"/>
      </w:pPr>
      <w:r w:rsidRPr="00D56626">
        <w:tab/>
        <w:t>(i)</w:t>
      </w:r>
      <w:r w:rsidRPr="00D56626">
        <w:tab/>
        <w:t>premiums paid by the Australian Capital Territory before the cessation time; and</w:t>
      </w:r>
    </w:p>
    <w:p w14:paraId="576280FA" w14:textId="77777777" w:rsidR="00261699" w:rsidRPr="00D56626" w:rsidRDefault="00261699" w:rsidP="00261699">
      <w:pPr>
        <w:pStyle w:val="paragraphsub"/>
      </w:pPr>
      <w:r w:rsidRPr="00D56626">
        <w:tab/>
        <w:t>(ii)</w:t>
      </w:r>
      <w:r w:rsidRPr="00D56626">
        <w:tab/>
        <w:t>special premiums paid by the Australian Capital Territory before the cessation time; and</w:t>
      </w:r>
    </w:p>
    <w:p w14:paraId="78FAE7A9" w14:textId="77777777" w:rsidR="00261699" w:rsidRPr="00D56626" w:rsidRDefault="00261699" w:rsidP="00261699">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4C962D5D" w14:textId="77777777" w:rsidR="00261699" w:rsidRPr="00D56626" w:rsidRDefault="00261699" w:rsidP="00261699">
      <w:pPr>
        <w:pStyle w:val="paragraphsub"/>
      </w:pPr>
      <w:r w:rsidRPr="00D56626">
        <w:tab/>
        <w:t>(iv)</w:t>
      </w:r>
      <w:r w:rsidRPr="00D56626">
        <w:tab/>
        <w:t>exit contributions paid to Comcare by the Australian Capital Territory after the cessation time; and</w:t>
      </w:r>
    </w:p>
    <w:p w14:paraId="38572313" w14:textId="77777777" w:rsidR="00261699" w:rsidRPr="00D56626" w:rsidRDefault="00261699" w:rsidP="00261699">
      <w:pPr>
        <w:pStyle w:val="paragraphsub"/>
      </w:pPr>
      <w:r w:rsidRPr="00D56626">
        <w:tab/>
        <w:t>(v)</w:t>
      </w:r>
      <w:r w:rsidRPr="00D56626">
        <w:tab/>
        <w:t xml:space="preserve">interest earned on exit contributions referred to in </w:t>
      </w:r>
      <w:r w:rsidR="00352F9C" w:rsidRPr="00D56626">
        <w:t>subparagraph (</w:t>
      </w:r>
      <w:r w:rsidRPr="00D56626">
        <w:t>iv);</w:t>
      </w:r>
    </w:p>
    <w:p w14:paraId="01E96506" w14:textId="77777777" w:rsidR="00261699" w:rsidRPr="00D56626" w:rsidRDefault="00261699" w:rsidP="00261699">
      <w:pPr>
        <w:pStyle w:val="subsection2"/>
      </w:pPr>
      <w:r w:rsidRPr="00D56626">
        <w:t>Comcare may make a determination of the amount of the exit contribution to be paid by the Australian Capital Territory.</w:t>
      </w:r>
    </w:p>
    <w:p w14:paraId="71D557D7" w14:textId="77777777" w:rsidR="00261699" w:rsidRPr="00D56626" w:rsidRDefault="00261699" w:rsidP="00261699">
      <w:pPr>
        <w:pStyle w:val="subsection"/>
      </w:pPr>
      <w:r w:rsidRPr="00D56626">
        <w:tab/>
        <w:t>(2)</w:t>
      </w:r>
      <w:r w:rsidRPr="00D56626">
        <w:tab/>
        <w:t xml:space="preserve">For the purposes of </w:t>
      </w:r>
      <w:r w:rsidR="00352F9C" w:rsidRPr="00D56626">
        <w:t>subsection (</w:t>
      </w:r>
      <w:r w:rsidRPr="00D56626">
        <w:t>1), the amount of the exit contribution must be equal to or less than the excess.</w:t>
      </w:r>
    </w:p>
    <w:p w14:paraId="2097C9F2" w14:textId="2213A3C3" w:rsidR="00261699" w:rsidRPr="00D56626" w:rsidRDefault="00261699" w:rsidP="00261699">
      <w:pPr>
        <w:pStyle w:val="subsection"/>
      </w:pPr>
      <w:r w:rsidRPr="00D56626">
        <w:tab/>
        <w:t>(3)</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7A2B169D" w14:textId="77777777" w:rsidR="00261699" w:rsidRPr="00D56626" w:rsidRDefault="00261699" w:rsidP="00261699">
      <w:pPr>
        <w:pStyle w:val="subsection"/>
      </w:pPr>
      <w:r w:rsidRPr="00D56626">
        <w:tab/>
        <w:t>(4)</w:t>
      </w:r>
      <w:r w:rsidRPr="00D56626">
        <w:tab/>
        <w:t xml:space="preserve">For the purposes of </w:t>
      </w:r>
      <w:r w:rsidR="00352F9C" w:rsidRPr="00D56626">
        <w:t>paragraph (</w:t>
      </w:r>
      <w:r w:rsidRPr="00D56626">
        <w:t>1)(b):</w:t>
      </w:r>
    </w:p>
    <w:p w14:paraId="620F6CBC" w14:textId="77777777" w:rsidR="00261699" w:rsidRPr="00D56626" w:rsidRDefault="00261699" w:rsidP="00261699">
      <w:pPr>
        <w:pStyle w:val="paragraph"/>
      </w:pPr>
      <w:r w:rsidRPr="00D56626">
        <w:tab/>
        <w:t>(a)</w:t>
      </w:r>
      <w:r w:rsidRPr="00D56626">
        <w:tab/>
      </w:r>
      <w:r w:rsidRPr="00D56626">
        <w:rPr>
          <w:b/>
          <w:i/>
        </w:rPr>
        <w:t>liability</w:t>
      </w:r>
      <w:r w:rsidRPr="00D56626">
        <w:t xml:space="preserve"> includes prospective liability; and</w:t>
      </w:r>
    </w:p>
    <w:p w14:paraId="04CB5120" w14:textId="77777777" w:rsidR="00261699" w:rsidRPr="00D56626" w:rsidRDefault="00261699" w:rsidP="00261699">
      <w:pPr>
        <w:pStyle w:val="paragraph"/>
      </w:pPr>
      <w:r w:rsidRPr="00D56626">
        <w:tab/>
        <w:t>(b)</w:t>
      </w:r>
      <w:r w:rsidRPr="00D56626">
        <w:tab/>
        <w:t>assume that Comcare’s liability is not contingent on:</w:t>
      </w:r>
    </w:p>
    <w:p w14:paraId="06F3F086" w14:textId="77777777" w:rsidR="00261699" w:rsidRPr="00D56626" w:rsidRDefault="00261699" w:rsidP="00261699">
      <w:pPr>
        <w:pStyle w:val="paragraphsub"/>
      </w:pPr>
      <w:r w:rsidRPr="00D56626">
        <w:tab/>
        <w:t>(i)</w:t>
      </w:r>
      <w:r w:rsidRPr="00D56626">
        <w:tab/>
        <w:t>the making of a claim for compensation; or</w:t>
      </w:r>
    </w:p>
    <w:p w14:paraId="575F0B7C" w14:textId="77777777" w:rsidR="00261699" w:rsidRPr="00D56626" w:rsidRDefault="00261699" w:rsidP="00261699">
      <w:pPr>
        <w:pStyle w:val="paragraphsub"/>
      </w:pPr>
      <w:r w:rsidRPr="00D56626">
        <w:tab/>
        <w:t>(ii)</w:t>
      </w:r>
      <w:r w:rsidRPr="00D56626">
        <w:tab/>
        <w:t>the giving of a notice under section</w:t>
      </w:r>
      <w:r w:rsidR="00352F9C" w:rsidRPr="00D56626">
        <w:t> </w:t>
      </w:r>
      <w:r w:rsidRPr="00D56626">
        <w:t>53.</w:t>
      </w:r>
    </w:p>
    <w:p w14:paraId="744886D6" w14:textId="77777777" w:rsidR="00261699" w:rsidRPr="00D56626" w:rsidRDefault="00261699" w:rsidP="00261699">
      <w:pPr>
        <w:pStyle w:val="subsection"/>
      </w:pPr>
      <w:r w:rsidRPr="00D56626">
        <w:lastRenderedPageBreak/>
        <w:tab/>
        <w:t>(5)</w:t>
      </w:r>
      <w:r w:rsidRPr="00D56626">
        <w:tab/>
        <w:t xml:space="preserve">For the purposes of </w:t>
      </w:r>
      <w:r w:rsidR="00352F9C" w:rsidRPr="00D56626">
        <w:t>paragraph (</w:t>
      </w:r>
      <w:r w:rsidRPr="00D56626">
        <w:t>1)(b), if, under subsection</w:t>
      </w:r>
      <w:r w:rsidR="00352F9C" w:rsidRPr="00D56626">
        <w:t> </w:t>
      </w:r>
      <w:r w:rsidRPr="00D56626">
        <w:t>97HA(5), Comcare has permitted an amount of exit contribution payable by the Australian Capital Territory to be paid in instalments, assume that all of those instalments have been paid to Comcare.</w:t>
      </w:r>
    </w:p>
    <w:p w14:paraId="1D69A413" w14:textId="77777777" w:rsidR="00261699" w:rsidRPr="00D56626" w:rsidRDefault="00261699" w:rsidP="00261699">
      <w:pPr>
        <w:pStyle w:val="ActHead5"/>
      </w:pPr>
      <w:bookmarkStart w:id="180" w:name="_Toc191712555"/>
      <w:r w:rsidRPr="00AC7B6F">
        <w:rPr>
          <w:rStyle w:val="CharSectno"/>
        </w:rPr>
        <w:t>97D</w:t>
      </w:r>
      <w:r w:rsidRPr="00D56626">
        <w:t xml:space="preserve">  Regulatory contributions payable by an Entity or a Commonwealth authority</w:t>
      </w:r>
      <w:bookmarkEnd w:id="180"/>
    </w:p>
    <w:p w14:paraId="78C828C4" w14:textId="0B55CDD0" w:rsidR="000B6A17" w:rsidRPr="00D56626" w:rsidRDefault="000B6A17" w:rsidP="000B6A17">
      <w:pPr>
        <w:pStyle w:val="subsection"/>
      </w:pPr>
      <w:r w:rsidRPr="00D56626">
        <w:tab/>
        <w:t>(1)</w:t>
      </w:r>
      <w:r w:rsidRPr="00D56626">
        <w:tab/>
        <w:t>Comcare must make a determination of the amount of the regulatory contribution to be paid by each Entity and by each Commonwealth authority (other than a Commonwealth authority that holds a licence under Part</w:t>
      </w:r>
      <w:r w:rsidR="006C251E" w:rsidRPr="00D56626">
        <w:t> </w:t>
      </w:r>
      <w:r w:rsidRPr="00D56626">
        <w:t xml:space="preserve">VIII) in respect of the financial year starting on </w:t>
      </w:r>
      <w:r w:rsidR="00353534">
        <w:t>1 July</w:t>
      </w:r>
      <w:r w:rsidRPr="00D56626">
        <w:t xml:space="preserve"> 2002 and in respect of each later financial year.</w:t>
      </w:r>
    </w:p>
    <w:p w14:paraId="31D0EC6D" w14:textId="77777777" w:rsidR="009F7264" w:rsidRPr="00D56626" w:rsidRDefault="009F7264" w:rsidP="009F7264">
      <w:pPr>
        <w:pStyle w:val="notetext"/>
      </w:pPr>
      <w:r w:rsidRPr="00D56626">
        <w:t>Note:</w:t>
      </w:r>
      <w:r w:rsidRPr="00D56626">
        <w:tab/>
        <w:t>Comcare must also make a determination under section</w:t>
      </w:r>
      <w:r w:rsidR="00352F9C" w:rsidRPr="00D56626">
        <w:t> </w:t>
      </w:r>
      <w:r w:rsidRPr="00D56626">
        <w:t>97DAA of the amount of regulatory contribution to be paid by the Defence Department.</w:t>
      </w:r>
    </w:p>
    <w:p w14:paraId="370AE9F0" w14:textId="77777777" w:rsidR="000B6A17" w:rsidRPr="00D56626" w:rsidRDefault="000B6A17" w:rsidP="000B6A17">
      <w:pPr>
        <w:pStyle w:val="subsection"/>
      </w:pPr>
      <w:r w:rsidRPr="00D56626">
        <w:tab/>
        <w:t>(2)</w:t>
      </w:r>
      <w:r w:rsidRPr="00D56626">
        <w:tab/>
        <w:t xml:space="preserve">For the purposes of </w:t>
      </w:r>
      <w:r w:rsidR="00352F9C" w:rsidRPr="00D56626">
        <w:t>subsection (</w:t>
      </w:r>
      <w:r w:rsidRPr="00D56626">
        <w:t>1), the amount of the regulatory contribution to be paid in respect of a particular financial year:</w:t>
      </w:r>
    </w:p>
    <w:p w14:paraId="38BD7BF2" w14:textId="77777777" w:rsidR="000B6A17" w:rsidRPr="00D56626" w:rsidRDefault="000B6A17" w:rsidP="000B6A17">
      <w:pPr>
        <w:pStyle w:val="paragraph"/>
      </w:pPr>
      <w:r w:rsidRPr="00D56626">
        <w:tab/>
        <w:t>(a)</w:t>
      </w:r>
      <w:r w:rsidRPr="00D56626">
        <w:tab/>
        <w:t>by an Entity; or</w:t>
      </w:r>
    </w:p>
    <w:p w14:paraId="5848D1FF" w14:textId="77777777" w:rsidR="000B6A17" w:rsidRPr="00D56626" w:rsidRDefault="000B6A17" w:rsidP="000B6A17">
      <w:pPr>
        <w:pStyle w:val="paragraph"/>
      </w:pPr>
      <w:r w:rsidRPr="00D56626">
        <w:tab/>
        <w:t>(b)</w:t>
      </w:r>
      <w:r w:rsidRPr="00D56626">
        <w:tab/>
        <w:t>by a Commonwealth authority that does not hold a licence in force under Part</w:t>
      </w:r>
      <w:r w:rsidR="006C251E" w:rsidRPr="00D56626">
        <w:t> </w:t>
      </w:r>
      <w:r w:rsidRPr="00D56626">
        <w:t>VIII at the commencement of that financial year;</w:t>
      </w:r>
    </w:p>
    <w:p w14:paraId="7CAD10BB" w14:textId="77777777" w:rsidR="000B6A17" w:rsidRPr="00D56626" w:rsidRDefault="000B6A17" w:rsidP="000B6A17">
      <w:pPr>
        <w:pStyle w:val="subsection2"/>
      </w:pPr>
      <w:r w:rsidRPr="00D56626">
        <w:t>is the sum of:</w:t>
      </w:r>
    </w:p>
    <w:p w14:paraId="1667C1C2" w14:textId="7FDCCC7F" w:rsidR="000B6A17" w:rsidRPr="00D56626" w:rsidRDefault="000B6A17" w:rsidP="000B6A17">
      <w:pPr>
        <w:pStyle w:val="paragraph"/>
      </w:pPr>
      <w:r w:rsidRPr="00D56626">
        <w:tab/>
        <w:t>(c)</w:t>
      </w:r>
      <w:r w:rsidRPr="00D56626">
        <w:tab/>
        <w:t>that part of the estimated cost incurred by the Commission and Comcare in carrying out their respective functions under this Act (other than excluded functions) that Comcare determines, in accordance with guidelines under section</w:t>
      </w:r>
      <w:r w:rsidR="00352F9C" w:rsidRPr="00D56626">
        <w:t> </w:t>
      </w:r>
      <w:r w:rsidRPr="00D56626">
        <w:t xml:space="preserve">97E, to be </w:t>
      </w:r>
      <w:r w:rsidR="00D80ABA" w:rsidRPr="00D56626">
        <w:t>referable</w:t>
      </w:r>
      <w:r w:rsidRPr="00D56626">
        <w:t xml:space="preserve"> to that Entity or authority; and</w:t>
      </w:r>
    </w:p>
    <w:p w14:paraId="2580F1A4" w14:textId="57F626B3" w:rsidR="000B6A17" w:rsidRPr="00D56626" w:rsidRDefault="000B6A17" w:rsidP="000B6A17">
      <w:pPr>
        <w:pStyle w:val="paragraph"/>
      </w:pPr>
      <w:r w:rsidRPr="00D56626">
        <w:tab/>
        <w:t>(d)</w:t>
      </w:r>
      <w:r w:rsidRPr="00D56626">
        <w:tab/>
        <w:t xml:space="preserve">that part of the estimated cost incurred by the Commission and Comcare in carrying out their respective functions under the </w:t>
      </w:r>
      <w:r w:rsidRPr="00D56626">
        <w:rPr>
          <w:i/>
        </w:rPr>
        <w:t>Occupational Health and Safety Act 1991</w:t>
      </w:r>
      <w:r w:rsidR="00682B7F" w:rsidRPr="00D56626">
        <w:t xml:space="preserve">, the </w:t>
      </w:r>
      <w:r w:rsidR="00682B7F" w:rsidRPr="00D56626">
        <w:rPr>
          <w:i/>
        </w:rPr>
        <w:t>Work Health and Safety Act 2011</w:t>
      </w:r>
      <w:r w:rsidR="00682B7F" w:rsidRPr="00D56626">
        <w:t xml:space="preserve"> and the </w:t>
      </w:r>
      <w:r w:rsidR="00682B7F" w:rsidRPr="00D56626">
        <w:rPr>
          <w:i/>
        </w:rPr>
        <w:t>Work Health and Safety (Transitional and Consequential Provisions) Act 2011</w:t>
      </w:r>
      <w:r w:rsidR="00682B7F" w:rsidRPr="00D56626">
        <w:t xml:space="preserve"> </w:t>
      </w:r>
      <w:r w:rsidRPr="00D56626">
        <w:t xml:space="preserve">that Comcare determines, in accordance with those guidelines, to be </w:t>
      </w:r>
      <w:r w:rsidR="00D80ABA" w:rsidRPr="00D56626">
        <w:t>referable</w:t>
      </w:r>
      <w:r w:rsidRPr="00D56626">
        <w:t xml:space="preserve"> to that Entity or authority.</w:t>
      </w:r>
    </w:p>
    <w:p w14:paraId="5EC2E2F7" w14:textId="77777777" w:rsidR="000B6A17" w:rsidRPr="00D56626" w:rsidRDefault="000B6A17" w:rsidP="000B6A17">
      <w:pPr>
        <w:pStyle w:val="subsection"/>
      </w:pPr>
      <w:r w:rsidRPr="00D56626">
        <w:lastRenderedPageBreak/>
        <w:tab/>
        <w:t>(3)</w:t>
      </w:r>
      <w:r w:rsidRPr="00D56626">
        <w:tab/>
        <w:t xml:space="preserve">For the purposes of </w:t>
      </w:r>
      <w:r w:rsidR="00352F9C" w:rsidRPr="00D56626">
        <w:t>subsection (</w:t>
      </w:r>
      <w:r w:rsidRPr="00D56626">
        <w:t xml:space="preserve">2), </w:t>
      </w:r>
      <w:r w:rsidRPr="00D56626">
        <w:rPr>
          <w:b/>
          <w:i/>
        </w:rPr>
        <w:t>excluded functions</w:t>
      </w:r>
      <w:r w:rsidRPr="00D56626">
        <w:t>, in relation to an Entity or Commonwealth authority, means functions of Comcare under this Act the cost of which would count towards the estimated management component under subsection</w:t>
      </w:r>
      <w:r w:rsidR="00352F9C" w:rsidRPr="00D56626">
        <w:t> </w:t>
      </w:r>
      <w:r w:rsidRPr="00D56626">
        <w:t>97A(3) in relation to the Entity or authority.</w:t>
      </w:r>
    </w:p>
    <w:p w14:paraId="7589F505" w14:textId="77777777" w:rsidR="00261699" w:rsidRPr="00D56626" w:rsidRDefault="00261699" w:rsidP="00261699">
      <w:pPr>
        <w:pStyle w:val="ActHead5"/>
      </w:pPr>
      <w:bookmarkStart w:id="181" w:name="_Toc191712556"/>
      <w:r w:rsidRPr="00AC7B6F">
        <w:rPr>
          <w:rStyle w:val="CharSectno"/>
        </w:rPr>
        <w:t>97DA</w:t>
      </w:r>
      <w:r w:rsidRPr="00D56626">
        <w:t xml:space="preserve">  Regulatory contributions payable by a former Commonwealth authority etc.</w:t>
      </w:r>
      <w:bookmarkEnd w:id="181"/>
    </w:p>
    <w:p w14:paraId="4889B21C" w14:textId="77777777" w:rsidR="00261699" w:rsidRPr="00D56626" w:rsidRDefault="00261699" w:rsidP="00261699">
      <w:pPr>
        <w:pStyle w:val="subsection"/>
      </w:pPr>
      <w:r w:rsidRPr="00D56626">
        <w:tab/>
        <w:t>(1)</w:t>
      </w:r>
      <w:r w:rsidRPr="00D56626">
        <w:tab/>
        <w:t>If:</w:t>
      </w:r>
    </w:p>
    <w:p w14:paraId="6582A839" w14:textId="77777777" w:rsidR="00261699" w:rsidRPr="00D56626" w:rsidRDefault="00261699" w:rsidP="00261699">
      <w:pPr>
        <w:pStyle w:val="paragraph"/>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607C7A8E" w14:textId="77777777" w:rsidR="00261699" w:rsidRPr="00D56626" w:rsidRDefault="00261699" w:rsidP="00261699">
      <w:pPr>
        <w:pStyle w:val="paragraph"/>
      </w:pPr>
      <w:r w:rsidRPr="00D56626">
        <w:tab/>
        <w:t>(b)</w:t>
      </w:r>
      <w:r w:rsidRPr="00D56626">
        <w:tab/>
        <w:t>the body corporate continues in existence;</w:t>
      </w:r>
    </w:p>
    <w:p w14:paraId="22769059" w14:textId="77777777" w:rsidR="00261699" w:rsidRPr="00D56626" w:rsidRDefault="00261699" w:rsidP="00261699">
      <w:pPr>
        <w:pStyle w:val="subsection2"/>
      </w:pPr>
      <w:r w:rsidRPr="00D56626">
        <w:t>Comcare may make a determination of the amount of the regulatory contribution to be paid by the body corporate:</w:t>
      </w:r>
    </w:p>
    <w:p w14:paraId="398C7C5A" w14:textId="77777777" w:rsidR="00261699" w:rsidRPr="00D56626" w:rsidRDefault="00261699" w:rsidP="00261699">
      <w:pPr>
        <w:pStyle w:val="paragraph"/>
      </w:pPr>
      <w:r w:rsidRPr="00D56626">
        <w:tab/>
        <w:t>(c)</w:t>
      </w:r>
      <w:r w:rsidRPr="00D56626">
        <w:tab/>
        <w:t>in respect of the financial year in which the cessation time occurred; or</w:t>
      </w:r>
    </w:p>
    <w:p w14:paraId="5D8B5040" w14:textId="77777777" w:rsidR="00261699" w:rsidRPr="00D56626" w:rsidRDefault="00261699" w:rsidP="00261699">
      <w:pPr>
        <w:pStyle w:val="paragraph"/>
      </w:pPr>
      <w:r w:rsidRPr="00D56626">
        <w:tab/>
        <w:t>(d)</w:t>
      </w:r>
      <w:r w:rsidRPr="00D56626">
        <w:tab/>
        <w:t>in respect of a later financial year.</w:t>
      </w:r>
    </w:p>
    <w:p w14:paraId="449292FF" w14:textId="77777777" w:rsidR="00261699" w:rsidRPr="00D56626" w:rsidRDefault="00261699" w:rsidP="00261699">
      <w:pPr>
        <w:pStyle w:val="subsection"/>
      </w:pPr>
      <w:r w:rsidRPr="00D56626">
        <w:tab/>
        <w:t>(2)</w:t>
      </w:r>
      <w:r w:rsidRPr="00D56626">
        <w:tab/>
        <w:t xml:space="preserve">If the Australian Capital Territory ceases to be a Commonwealth authority at a particular time (the </w:t>
      </w:r>
      <w:r w:rsidRPr="00D56626">
        <w:rPr>
          <w:b/>
          <w:bCs/>
          <w:i/>
          <w:iCs/>
        </w:rPr>
        <w:t>cessation time</w:t>
      </w:r>
      <w:r w:rsidRPr="00D56626">
        <w:t>), Comcare may make a determination of the amount of the regulatory contribution to be paid by the Australian Capital Territory:</w:t>
      </w:r>
    </w:p>
    <w:p w14:paraId="461E221E" w14:textId="77777777" w:rsidR="00261699" w:rsidRPr="00D56626" w:rsidRDefault="00261699" w:rsidP="00261699">
      <w:pPr>
        <w:pStyle w:val="paragraph"/>
      </w:pPr>
      <w:r w:rsidRPr="00D56626">
        <w:tab/>
        <w:t>(a)</w:t>
      </w:r>
      <w:r w:rsidRPr="00D56626">
        <w:tab/>
        <w:t>in respect of the financial year in which the cessation time occurred; or</w:t>
      </w:r>
    </w:p>
    <w:p w14:paraId="0D0FBECE" w14:textId="77777777" w:rsidR="00261699" w:rsidRPr="00D56626" w:rsidRDefault="00261699" w:rsidP="00261699">
      <w:pPr>
        <w:pStyle w:val="paragraph"/>
      </w:pPr>
      <w:r w:rsidRPr="00D56626">
        <w:tab/>
        <w:t>(b)</w:t>
      </w:r>
      <w:r w:rsidRPr="00D56626">
        <w:tab/>
        <w:t>in respect of a later financial year.</w:t>
      </w:r>
    </w:p>
    <w:p w14:paraId="30179983" w14:textId="77777777" w:rsidR="00261699" w:rsidRPr="00D56626" w:rsidRDefault="00261699" w:rsidP="00261699">
      <w:pPr>
        <w:pStyle w:val="subsection"/>
      </w:pPr>
      <w:r w:rsidRPr="00D56626">
        <w:tab/>
        <w:t>(3)</w:t>
      </w:r>
      <w:r w:rsidRPr="00D56626">
        <w:tab/>
        <w:t xml:space="preserve">For the purposes of </w:t>
      </w:r>
      <w:r w:rsidR="00352F9C" w:rsidRPr="00D56626">
        <w:t>subsections (</w:t>
      </w:r>
      <w:r w:rsidRPr="00D56626">
        <w:t>1) and (2), the amount of the regulatory contribution to be paid in respect of a financial year:</w:t>
      </w:r>
    </w:p>
    <w:p w14:paraId="146904AB" w14:textId="77777777" w:rsidR="00261699" w:rsidRPr="00D56626" w:rsidRDefault="00261699" w:rsidP="00261699">
      <w:pPr>
        <w:pStyle w:val="paragraph"/>
      </w:pPr>
      <w:r w:rsidRPr="00D56626">
        <w:tab/>
        <w:t>(a)</w:t>
      </w:r>
      <w:r w:rsidRPr="00D56626">
        <w:tab/>
        <w:t>by a body corporate; or</w:t>
      </w:r>
    </w:p>
    <w:p w14:paraId="1BE4D1F1" w14:textId="77777777" w:rsidR="00261699" w:rsidRPr="00D56626" w:rsidRDefault="00261699" w:rsidP="00261699">
      <w:pPr>
        <w:pStyle w:val="paragraph"/>
      </w:pPr>
      <w:r w:rsidRPr="00D56626">
        <w:tab/>
        <w:t>(b)</w:t>
      </w:r>
      <w:r w:rsidRPr="00D56626">
        <w:tab/>
        <w:t>by the Australian Capital Territory;</w:t>
      </w:r>
    </w:p>
    <w:p w14:paraId="3456B868" w14:textId="77777777" w:rsidR="00261699" w:rsidRPr="00D56626" w:rsidRDefault="00261699" w:rsidP="00261699">
      <w:pPr>
        <w:pStyle w:val="subsection2"/>
      </w:pPr>
      <w:r w:rsidRPr="00D56626">
        <w:t>must not exceed the sum of:</w:t>
      </w:r>
    </w:p>
    <w:p w14:paraId="7DED4DE9" w14:textId="5D7FDDB7" w:rsidR="00261699" w:rsidRPr="00D56626" w:rsidRDefault="00261699" w:rsidP="00261699">
      <w:pPr>
        <w:pStyle w:val="paragraph"/>
      </w:pPr>
      <w:r w:rsidRPr="00D56626">
        <w:tab/>
        <w:t>(c)</w:t>
      </w:r>
      <w:r w:rsidRPr="00D56626">
        <w:tab/>
        <w:t>that part of the estimated cost incurred by the Commission and Comcare in carrying out their respective functions under this Act after the cessation time that Comcare determines, in accordance with principles under section</w:t>
      </w:r>
      <w:r w:rsidR="00352F9C" w:rsidRPr="00D56626">
        <w:t> </w:t>
      </w:r>
      <w:r w:rsidRPr="00D56626">
        <w:t xml:space="preserve">97E, to be </w:t>
      </w:r>
      <w:r w:rsidR="004B7525" w:rsidRPr="00D56626">
        <w:t>referable</w:t>
      </w:r>
      <w:r w:rsidRPr="00D56626">
        <w:t xml:space="preserve"> to the body corporate or the Australian Capital Territory; and</w:t>
      </w:r>
    </w:p>
    <w:p w14:paraId="13D2E593" w14:textId="0FCA8BD9" w:rsidR="00261699" w:rsidRPr="00D56626" w:rsidRDefault="00261699" w:rsidP="00261699">
      <w:pPr>
        <w:pStyle w:val="paragraph"/>
      </w:pPr>
      <w:r w:rsidRPr="00D56626">
        <w:lastRenderedPageBreak/>
        <w:tab/>
        <w:t>(d)</w:t>
      </w:r>
      <w:r w:rsidRPr="00D56626">
        <w:tab/>
        <w:t xml:space="preserve">that part of the estimated cost incurred by the Commission and Comcare in carrying out their respective functions under the </w:t>
      </w:r>
      <w:r w:rsidRPr="00D56626">
        <w:rPr>
          <w:i/>
        </w:rPr>
        <w:t>Occupational Health and Safety Act 1991</w:t>
      </w:r>
      <w:r w:rsidRPr="00D56626">
        <w:t xml:space="preserve">, the </w:t>
      </w:r>
      <w:r w:rsidRPr="00D56626">
        <w:rPr>
          <w:i/>
        </w:rPr>
        <w:t>Work Health and Safety Act 2011</w:t>
      </w:r>
      <w:r w:rsidRPr="00D56626">
        <w:t xml:space="preserve"> and the </w:t>
      </w:r>
      <w:r w:rsidRPr="00D56626">
        <w:rPr>
          <w:i/>
        </w:rPr>
        <w:t>Work Health and Safety (Transitional and Consequential Provisions) Act 2011</w:t>
      </w:r>
      <w:r w:rsidRPr="00D56626">
        <w:t xml:space="preserve"> after the cessation time that Comcare determines, in accordance with those principles, to be </w:t>
      </w:r>
      <w:r w:rsidR="004B7525" w:rsidRPr="00D56626">
        <w:t>referable</w:t>
      </w:r>
      <w:r w:rsidRPr="00D56626">
        <w:t xml:space="preserve"> to the body corporate or the Australian Capital Territory.</w:t>
      </w:r>
    </w:p>
    <w:p w14:paraId="1CBDEAAF" w14:textId="77777777" w:rsidR="00261699" w:rsidRPr="00D56626" w:rsidRDefault="00261699" w:rsidP="00261699">
      <w:pPr>
        <w:pStyle w:val="subsection"/>
      </w:pPr>
      <w:r w:rsidRPr="00D56626">
        <w:tab/>
        <w:t>(4)</w:t>
      </w:r>
      <w:r w:rsidRPr="00D56626">
        <w:tab/>
        <w:t>If:</w:t>
      </w:r>
    </w:p>
    <w:p w14:paraId="3CE0EA7B" w14:textId="77777777" w:rsidR="00261699" w:rsidRPr="00D56626" w:rsidRDefault="00261699" w:rsidP="00261699">
      <w:pPr>
        <w:pStyle w:val="paragraph"/>
      </w:pPr>
      <w:r w:rsidRPr="00D56626">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1B903F49" w14:textId="77777777" w:rsidR="00261699" w:rsidRPr="00D56626" w:rsidRDefault="00261699" w:rsidP="00261699">
      <w:pPr>
        <w:pStyle w:val="paragraph"/>
      </w:pPr>
      <w:r w:rsidRPr="00D56626">
        <w:tab/>
        <w:t>(b)</w:t>
      </w:r>
      <w:r w:rsidRPr="00D56626">
        <w:tab/>
        <w:t>the first body corporate ceases to exist at the cessation time; and</w:t>
      </w:r>
    </w:p>
    <w:p w14:paraId="07D89BC1" w14:textId="77777777" w:rsidR="00261699" w:rsidRPr="00D56626" w:rsidRDefault="00261699" w:rsidP="00261699">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w:t>
      </w:r>
    </w:p>
    <w:p w14:paraId="1BDBF27D" w14:textId="77777777" w:rsidR="00261699" w:rsidRPr="00D56626" w:rsidRDefault="00261699" w:rsidP="00261699">
      <w:pPr>
        <w:pStyle w:val="subsection2"/>
      </w:pPr>
      <w:r w:rsidRPr="00D56626">
        <w:t>Comcare may make a determination of the amount of the regulatory contribution to be paid by the successor:</w:t>
      </w:r>
    </w:p>
    <w:p w14:paraId="5FF261CD" w14:textId="77777777" w:rsidR="00261699" w:rsidRPr="00D56626" w:rsidRDefault="00261699" w:rsidP="00261699">
      <w:pPr>
        <w:pStyle w:val="paragraph"/>
      </w:pPr>
      <w:r w:rsidRPr="00D56626">
        <w:tab/>
        <w:t>(d)</w:t>
      </w:r>
      <w:r w:rsidRPr="00D56626">
        <w:tab/>
        <w:t>in respect of the financial year in which the cessation time occurred; or</w:t>
      </w:r>
    </w:p>
    <w:p w14:paraId="709EDEBF" w14:textId="77777777" w:rsidR="00261699" w:rsidRPr="00D56626" w:rsidRDefault="00261699" w:rsidP="00261699">
      <w:pPr>
        <w:pStyle w:val="paragraph"/>
      </w:pPr>
      <w:r w:rsidRPr="00D56626">
        <w:tab/>
        <w:t>(e)</w:t>
      </w:r>
      <w:r w:rsidRPr="00D56626">
        <w:tab/>
        <w:t>in respect of a later financial year.</w:t>
      </w:r>
    </w:p>
    <w:p w14:paraId="19D42719" w14:textId="77777777" w:rsidR="00261699" w:rsidRPr="00D56626" w:rsidRDefault="00261699" w:rsidP="00261699">
      <w:pPr>
        <w:pStyle w:val="subsection"/>
      </w:pPr>
      <w:r w:rsidRPr="00D56626">
        <w:tab/>
        <w:t>(5)</w:t>
      </w:r>
      <w:r w:rsidRPr="00D56626">
        <w:tab/>
        <w:t xml:space="preserve">For the purposes of </w:t>
      </w:r>
      <w:r w:rsidR="00352F9C" w:rsidRPr="00D56626">
        <w:t>subsection (</w:t>
      </w:r>
      <w:r w:rsidRPr="00D56626">
        <w:t>4), the amount of the regulatory contribution to be paid in respect of a financial year by the successor must not exceed the sum of:</w:t>
      </w:r>
    </w:p>
    <w:p w14:paraId="7AEC9829" w14:textId="734DC7C3" w:rsidR="00261699" w:rsidRPr="00D56626" w:rsidRDefault="00261699" w:rsidP="00261699">
      <w:pPr>
        <w:pStyle w:val="paragraph"/>
      </w:pPr>
      <w:r w:rsidRPr="00D56626">
        <w:tab/>
        <w:t>(a)</w:t>
      </w:r>
      <w:r w:rsidRPr="00D56626">
        <w:tab/>
        <w:t>that part of the estimated cost incurred by the Commission and Comcare in carrying out their respective functions under this Act after the cessation time that Comcare determines, in accordance with principles under section</w:t>
      </w:r>
      <w:r w:rsidR="00352F9C" w:rsidRPr="00D56626">
        <w:t> </w:t>
      </w:r>
      <w:r w:rsidRPr="00D56626">
        <w:t xml:space="preserve">97E, to be </w:t>
      </w:r>
      <w:r w:rsidR="004B7525" w:rsidRPr="00D56626">
        <w:t>referable</w:t>
      </w:r>
      <w:r w:rsidRPr="00D56626">
        <w:t xml:space="preserve"> to:</w:t>
      </w:r>
    </w:p>
    <w:p w14:paraId="619651EE" w14:textId="77777777" w:rsidR="00261699" w:rsidRPr="00D56626" w:rsidRDefault="00261699" w:rsidP="00261699">
      <w:pPr>
        <w:pStyle w:val="paragraphsub"/>
      </w:pPr>
      <w:r w:rsidRPr="00D56626">
        <w:tab/>
        <w:t>(i)</w:t>
      </w:r>
      <w:r w:rsidRPr="00D56626">
        <w:tab/>
        <w:t>the first body corporate; or</w:t>
      </w:r>
    </w:p>
    <w:p w14:paraId="5ED20D2C" w14:textId="77777777" w:rsidR="00261699" w:rsidRPr="00D56626" w:rsidRDefault="00261699" w:rsidP="00261699">
      <w:pPr>
        <w:pStyle w:val="paragraphsub"/>
      </w:pPr>
      <w:r w:rsidRPr="00D56626">
        <w:tab/>
        <w:t>(ii)</w:t>
      </w:r>
      <w:r w:rsidRPr="00D56626">
        <w:tab/>
        <w:t>the successor in its capacity as successor; and</w:t>
      </w:r>
    </w:p>
    <w:p w14:paraId="3B503889" w14:textId="322FA037" w:rsidR="00261699" w:rsidRPr="00D56626" w:rsidRDefault="00261699" w:rsidP="00261699">
      <w:pPr>
        <w:pStyle w:val="paragraph"/>
      </w:pPr>
      <w:r w:rsidRPr="00D56626">
        <w:tab/>
        <w:t>(b)</w:t>
      </w:r>
      <w:r w:rsidRPr="00D56626">
        <w:tab/>
        <w:t xml:space="preserve">that part of the estimated cost incurred by the Commission and Comcare in carrying out their respective functions under </w:t>
      </w:r>
      <w:r w:rsidRPr="00D56626">
        <w:lastRenderedPageBreak/>
        <w:t xml:space="preserve">the </w:t>
      </w:r>
      <w:r w:rsidRPr="00D56626">
        <w:rPr>
          <w:i/>
        </w:rPr>
        <w:t>Occupational Health and Safety Act 1991</w:t>
      </w:r>
      <w:r w:rsidRPr="00D56626">
        <w:t xml:space="preserve">, the </w:t>
      </w:r>
      <w:r w:rsidRPr="00D56626">
        <w:rPr>
          <w:i/>
        </w:rPr>
        <w:t>Work Health and Safety Act 2011</w:t>
      </w:r>
      <w:r w:rsidRPr="00D56626">
        <w:t xml:space="preserve"> and the </w:t>
      </w:r>
      <w:r w:rsidRPr="00D56626">
        <w:rPr>
          <w:i/>
        </w:rPr>
        <w:t>Work Health and Safety (Transitional and Consequential Provisions) Act 2011</w:t>
      </w:r>
      <w:r w:rsidRPr="00D56626">
        <w:t xml:space="preserve"> after the cessation time that Comcare determines, in accordance with those principles, to be </w:t>
      </w:r>
      <w:r w:rsidR="004B7525" w:rsidRPr="00D56626">
        <w:t>referable</w:t>
      </w:r>
      <w:r w:rsidRPr="00D56626">
        <w:t xml:space="preserve"> to the first body corporate.</w:t>
      </w:r>
    </w:p>
    <w:p w14:paraId="0F95BAA9" w14:textId="77777777" w:rsidR="00261699" w:rsidRPr="00D56626" w:rsidRDefault="00261699" w:rsidP="00261699">
      <w:pPr>
        <w:pStyle w:val="subsection"/>
      </w:pPr>
      <w:r w:rsidRPr="00D56626">
        <w:tab/>
        <w:t>(6)</w:t>
      </w:r>
      <w:r w:rsidRPr="00D56626">
        <w:tab/>
        <w:t xml:space="preserve">For the purposes of </w:t>
      </w:r>
      <w:r w:rsidR="00352F9C" w:rsidRPr="00D56626">
        <w:t>paragraph (</w:t>
      </w:r>
      <w:r w:rsidRPr="00D56626">
        <w:t xml:space="preserve">4)(c), </w:t>
      </w:r>
      <w:r w:rsidRPr="00D56626">
        <w:rPr>
          <w:b/>
          <w:i/>
        </w:rPr>
        <w:t>liability</w:t>
      </w:r>
      <w:r w:rsidRPr="00D56626">
        <w:t xml:space="preserve"> means any liability, duty or obligation, whether actual, contingent or prospective.</w:t>
      </w:r>
    </w:p>
    <w:p w14:paraId="7E26A588" w14:textId="77777777" w:rsidR="009F7264" w:rsidRPr="00D56626" w:rsidRDefault="009F7264" w:rsidP="009F7264">
      <w:pPr>
        <w:pStyle w:val="ActHead5"/>
      </w:pPr>
      <w:bookmarkStart w:id="182" w:name="_Toc191712557"/>
      <w:r w:rsidRPr="00AC7B6F">
        <w:rPr>
          <w:rStyle w:val="CharSectno"/>
        </w:rPr>
        <w:t>97DAA</w:t>
      </w:r>
      <w:r w:rsidRPr="00D56626">
        <w:t xml:space="preserve">  Regulatory contributions by Defence Department</w:t>
      </w:r>
      <w:bookmarkEnd w:id="182"/>
    </w:p>
    <w:p w14:paraId="2BA93ED4" w14:textId="77777777" w:rsidR="009F7264" w:rsidRPr="00D56626" w:rsidRDefault="009F7264" w:rsidP="009F7264">
      <w:pPr>
        <w:pStyle w:val="subsection"/>
      </w:pPr>
      <w:r w:rsidRPr="00D56626">
        <w:tab/>
        <w:t>(1)</w:t>
      </w:r>
      <w:r w:rsidRPr="00D56626">
        <w:tab/>
        <w:t>Comcare must make a determination of the amount of the regulatory contribution to be paid by the Defence Department in respect of a financial year in relation to defence service.</w:t>
      </w:r>
    </w:p>
    <w:p w14:paraId="16DC1E90" w14:textId="77777777" w:rsidR="009F7264" w:rsidRPr="00D56626" w:rsidRDefault="009F7264" w:rsidP="009F7264">
      <w:pPr>
        <w:pStyle w:val="subsection"/>
      </w:pPr>
      <w:r w:rsidRPr="00D56626">
        <w:tab/>
        <w:t>(2)</w:t>
      </w:r>
      <w:r w:rsidRPr="00D56626">
        <w:tab/>
        <w:t>The amount of the regulatory contribution to be paid for a particular financial year is the sum of:</w:t>
      </w:r>
    </w:p>
    <w:p w14:paraId="158D4219" w14:textId="77777777" w:rsidR="009F7264" w:rsidRPr="00D56626" w:rsidRDefault="009F7264" w:rsidP="009F7264">
      <w:pPr>
        <w:pStyle w:val="paragraph"/>
      </w:pPr>
      <w:r w:rsidRPr="00D56626">
        <w:tab/>
        <w:t>(a)</w:t>
      </w:r>
      <w:r w:rsidRPr="00D56626">
        <w:tab/>
        <w:t>that part of the estimated cost incurred by the Commission and Comcare in carrying out their respective functions under this Act that Comcare determines, in accordance with guidelines under section</w:t>
      </w:r>
      <w:r w:rsidR="00352F9C" w:rsidRPr="00D56626">
        <w:t> </w:t>
      </w:r>
      <w:r w:rsidRPr="00D56626">
        <w:t>97E, to be referable to the Defence Department in relation to defence service; and</w:t>
      </w:r>
    </w:p>
    <w:p w14:paraId="672D6D01" w14:textId="77777777" w:rsidR="009F7264" w:rsidRPr="00D56626" w:rsidRDefault="009F7264" w:rsidP="009F7264">
      <w:pPr>
        <w:pStyle w:val="paragraph"/>
      </w:pPr>
      <w:r w:rsidRPr="00D56626">
        <w:tab/>
        <w:t>(b)</w:t>
      </w:r>
      <w:r w:rsidRPr="00D56626">
        <w:tab/>
        <w:t xml:space="preserve">that part of the estimated cost incurred by the Commission and Comcare in carrying out their respective functions under the repealed </w:t>
      </w:r>
      <w:r w:rsidRPr="00D56626">
        <w:rPr>
          <w:i/>
        </w:rPr>
        <w:t>Occupational Health and Safety Act 1991</w:t>
      </w:r>
      <w:r w:rsidRPr="00D56626">
        <w:t xml:space="preserve">, the </w:t>
      </w:r>
      <w:r w:rsidRPr="00D56626">
        <w:rPr>
          <w:i/>
        </w:rPr>
        <w:t>Work Health and Safety Act 2011</w:t>
      </w:r>
      <w:r w:rsidRPr="00D56626">
        <w:t xml:space="preserve"> and the </w:t>
      </w:r>
      <w:r w:rsidRPr="00D56626">
        <w:rPr>
          <w:i/>
        </w:rPr>
        <w:t>Work Health and Safety (Transitional and Consequential Provisions) Act 2011</w:t>
      </w:r>
      <w:r w:rsidRPr="00D56626">
        <w:t xml:space="preserve"> that Comcare determines, in accordance with those guidelines, to be referable to the Defence Department in relation to defence service.</w:t>
      </w:r>
    </w:p>
    <w:p w14:paraId="54BBBAD8" w14:textId="77777777" w:rsidR="009F7264" w:rsidRPr="00D56626" w:rsidRDefault="009F7264" w:rsidP="009F7264">
      <w:pPr>
        <w:pStyle w:val="ActHead5"/>
      </w:pPr>
      <w:bookmarkStart w:id="183" w:name="_Toc191712558"/>
      <w:r w:rsidRPr="00AC7B6F">
        <w:rPr>
          <w:rStyle w:val="CharSectno"/>
        </w:rPr>
        <w:t>97DAB</w:t>
      </w:r>
      <w:r w:rsidRPr="00D56626">
        <w:t xml:space="preserve">  Modifications of provisions relating to contributions</w:t>
      </w:r>
      <w:bookmarkEnd w:id="183"/>
    </w:p>
    <w:p w14:paraId="40FBD77F" w14:textId="77777777" w:rsidR="009F7264" w:rsidRPr="00D56626" w:rsidRDefault="009F7264" w:rsidP="009F7264">
      <w:pPr>
        <w:pStyle w:val="subsection"/>
      </w:pPr>
      <w:r w:rsidRPr="00D56626">
        <w:tab/>
      </w:r>
      <w:r w:rsidRPr="00D56626">
        <w:tab/>
        <w:t>Sections</w:t>
      </w:r>
      <w:r w:rsidR="00352F9C" w:rsidRPr="00D56626">
        <w:t> </w:t>
      </w:r>
      <w:r w:rsidRPr="00D56626">
        <w:t>97E to 97P apply to the Defence Department in relation to defence service, but only so far as those sections relate to determinations under section</w:t>
      </w:r>
      <w:r w:rsidR="00352F9C" w:rsidRPr="00D56626">
        <w:t> </w:t>
      </w:r>
      <w:r w:rsidRPr="00D56626">
        <w:t>97DAA.</w:t>
      </w:r>
    </w:p>
    <w:p w14:paraId="1886F39D" w14:textId="77777777" w:rsidR="00261699" w:rsidRPr="00D56626" w:rsidRDefault="00261699" w:rsidP="00261699">
      <w:pPr>
        <w:pStyle w:val="ActHead5"/>
      </w:pPr>
      <w:bookmarkStart w:id="184" w:name="_Toc191712559"/>
      <w:r w:rsidRPr="00AC7B6F">
        <w:rPr>
          <w:rStyle w:val="CharSectno"/>
        </w:rPr>
        <w:lastRenderedPageBreak/>
        <w:t>97DB</w:t>
      </w:r>
      <w:r w:rsidRPr="00D56626">
        <w:t xml:space="preserve">  Constitutional limits</w:t>
      </w:r>
      <w:bookmarkEnd w:id="184"/>
    </w:p>
    <w:p w14:paraId="0C3C84A9" w14:textId="77777777" w:rsidR="00261699" w:rsidRPr="00D56626" w:rsidRDefault="00261699" w:rsidP="00261699">
      <w:pPr>
        <w:pStyle w:val="subsection"/>
      </w:pPr>
      <w:r w:rsidRPr="00D56626">
        <w:tab/>
        <w:t>(1)</w:t>
      </w:r>
      <w:r w:rsidRPr="00D56626">
        <w:tab/>
        <w:t>This Division has no effect to the extent (if any) to which it imposes taxation.</w:t>
      </w:r>
    </w:p>
    <w:p w14:paraId="08BA0AD5" w14:textId="77777777" w:rsidR="00261699" w:rsidRPr="00D56626" w:rsidRDefault="00261699" w:rsidP="00261699">
      <w:pPr>
        <w:pStyle w:val="subsection"/>
      </w:pPr>
      <w:r w:rsidRPr="00D56626">
        <w:tab/>
        <w:t>(2)</w:t>
      </w:r>
      <w:r w:rsidRPr="00D56626">
        <w:tab/>
        <w:t>This Division has no effect to the extent (if any) to which its operation would result in an acquisition of property (within the meaning of paragraph</w:t>
      </w:r>
      <w:r w:rsidR="00352F9C" w:rsidRPr="00D56626">
        <w:t> </w:t>
      </w:r>
      <w:r w:rsidRPr="00D56626">
        <w:t>51(xxxi) of the Constitution) otherwise than on just terms (within the meaning of that paragraph).</w:t>
      </w:r>
    </w:p>
    <w:p w14:paraId="643E5323" w14:textId="77777777" w:rsidR="00261699" w:rsidRPr="00D56626" w:rsidRDefault="00261699" w:rsidP="00261699">
      <w:pPr>
        <w:pStyle w:val="ActHead5"/>
      </w:pPr>
      <w:bookmarkStart w:id="185" w:name="_Toc191712560"/>
      <w:r w:rsidRPr="00AC7B6F">
        <w:rPr>
          <w:rStyle w:val="CharSectno"/>
        </w:rPr>
        <w:t>97E</w:t>
      </w:r>
      <w:r w:rsidRPr="00D56626">
        <w:t xml:space="preserve">  Guidelines and principles</w:t>
      </w:r>
      <w:bookmarkEnd w:id="185"/>
    </w:p>
    <w:p w14:paraId="460843AD" w14:textId="77777777" w:rsidR="000B6A17" w:rsidRPr="00D56626" w:rsidRDefault="000B6A17" w:rsidP="000B6A17">
      <w:pPr>
        <w:pStyle w:val="subsection"/>
      </w:pPr>
      <w:r w:rsidRPr="00D56626">
        <w:tab/>
        <w:t>(1)</w:t>
      </w:r>
      <w:r w:rsidRPr="00D56626">
        <w:tab/>
        <w:t>The Commission may prepare and issue to the Chief Executive Officer written guidelines in relation to the determination by Comcare of premiums to be paid by Entities and Commonwealth authorities in respect of a financial year.</w:t>
      </w:r>
    </w:p>
    <w:p w14:paraId="46191525" w14:textId="77777777" w:rsidR="000B6A17" w:rsidRPr="00D56626" w:rsidRDefault="000B6A17" w:rsidP="000B6A17">
      <w:pPr>
        <w:pStyle w:val="subsection"/>
      </w:pPr>
      <w:r w:rsidRPr="00D56626">
        <w:tab/>
        <w:t>(2)</w:t>
      </w:r>
      <w:r w:rsidRPr="00D56626">
        <w:tab/>
        <w:t>The Commission may prepare and issue to the Chief Executive Officer written guidelines in relation to the determination by Comcare of regulatory contributions to be paid by Entities and by Commonwealth authorities (other than Commonwealth authorities that hold a licence under Part</w:t>
      </w:r>
      <w:r w:rsidR="006C251E" w:rsidRPr="00D56626">
        <w:t> </w:t>
      </w:r>
      <w:r w:rsidRPr="00D56626">
        <w:t>VIII) in respect of a financial year.</w:t>
      </w:r>
    </w:p>
    <w:p w14:paraId="4B4D095A" w14:textId="77777777" w:rsidR="000B6A17" w:rsidRPr="00D56626" w:rsidRDefault="000B6A17" w:rsidP="000B6A17">
      <w:pPr>
        <w:pStyle w:val="subsection"/>
      </w:pPr>
      <w:r w:rsidRPr="00D56626">
        <w:tab/>
        <w:t>(3)</w:t>
      </w:r>
      <w:r w:rsidRPr="00D56626">
        <w:tab/>
        <w:t>The Commission must not issue guidelines that are inconsistent with any directions under section</w:t>
      </w:r>
      <w:r w:rsidR="00352F9C" w:rsidRPr="00D56626">
        <w:t> </w:t>
      </w:r>
      <w:r w:rsidRPr="00D56626">
        <w:t>73 of this Act.</w:t>
      </w:r>
    </w:p>
    <w:p w14:paraId="656CA486" w14:textId="77777777" w:rsidR="000B6A17" w:rsidRPr="00D56626" w:rsidRDefault="000B6A17" w:rsidP="000B6A17">
      <w:pPr>
        <w:pStyle w:val="subsection"/>
      </w:pPr>
      <w:r w:rsidRPr="00D56626">
        <w:tab/>
        <w:t>(4)</w:t>
      </w:r>
      <w:r w:rsidRPr="00D56626">
        <w:tab/>
        <w:t xml:space="preserve">Any guidelines that are inconsistent with a direction of the kind referred to in </w:t>
      </w:r>
      <w:r w:rsidR="00352F9C" w:rsidRPr="00D56626">
        <w:t>subsection (</w:t>
      </w:r>
      <w:r w:rsidRPr="00D56626">
        <w:t>3) have no effect to the extent of the inconsistency.</w:t>
      </w:r>
    </w:p>
    <w:p w14:paraId="13F098ED" w14:textId="77777777" w:rsidR="00261699" w:rsidRPr="00D56626" w:rsidRDefault="00261699" w:rsidP="00261699">
      <w:pPr>
        <w:pStyle w:val="subsection"/>
      </w:pPr>
      <w:r w:rsidRPr="00D56626">
        <w:tab/>
        <w:t>(5)</w:t>
      </w:r>
      <w:r w:rsidRPr="00D56626">
        <w:tab/>
        <w:t>The Commission may prepare and issue to the Chief Executive Officer written principles in relation to the determination by Comcare of regulatory contributions to be paid by bodies corporate and the Australian Capital Territory under section</w:t>
      </w:r>
      <w:r w:rsidR="00352F9C" w:rsidRPr="00D56626">
        <w:t> </w:t>
      </w:r>
      <w:r w:rsidRPr="00D56626">
        <w:t>97DA.</w:t>
      </w:r>
    </w:p>
    <w:p w14:paraId="10277353" w14:textId="77777777" w:rsidR="00261699" w:rsidRPr="00D56626" w:rsidRDefault="00261699" w:rsidP="00261699">
      <w:pPr>
        <w:pStyle w:val="subsection"/>
      </w:pPr>
      <w:r w:rsidRPr="00D56626">
        <w:tab/>
        <w:t>(6)</w:t>
      </w:r>
      <w:r w:rsidRPr="00D56626">
        <w:tab/>
        <w:t>The Commission must not issue principles that are inconsistent with any directions under section</w:t>
      </w:r>
      <w:r w:rsidR="00352F9C" w:rsidRPr="00D56626">
        <w:t> </w:t>
      </w:r>
      <w:r w:rsidRPr="00D56626">
        <w:t>73 of this Act.</w:t>
      </w:r>
    </w:p>
    <w:p w14:paraId="547FE59B" w14:textId="77777777" w:rsidR="00261699" w:rsidRPr="00D56626" w:rsidRDefault="00261699" w:rsidP="00261699">
      <w:pPr>
        <w:pStyle w:val="subsection"/>
      </w:pPr>
      <w:r w:rsidRPr="00D56626">
        <w:lastRenderedPageBreak/>
        <w:tab/>
        <w:t>(7)</w:t>
      </w:r>
      <w:r w:rsidRPr="00D56626">
        <w:tab/>
        <w:t xml:space="preserve">Any principles that are inconsistent with a direction of the kind referred to in </w:t>
      </w:r>
      <w:r w:rsidR="00352F9C" w:rsidRPr="00D56626">
        <w:t>subsection (</w:t>
      </w:r>
      <w:r w:rsidRPr="00D56626">
        <w:t>6) have no effect to the extent of the inconsistency.</w:t>
      </w:r>
    </w:p>
    <w:p w14:paraId="49985CD3" w14:textId="77777777" w:rsidR="00261699" w:rsidRPr="00D56626" w:rsidRDefault="00261699" w:rsidP="00261699">
      <w:pPr>
        <w:pStyle w:val="subsection"/>
      </w:pPr>
      <w:r w:rsidRPr="00D56626">
        <w:tab/>
        <w:t>(8)</w:t>
      </w:r>
      <w:r w:rsidRPr="00D56626">
        <w:tab/>
        <w:t xml:space="preserve">An instrument under </w:t>
      </w:r>
      <w:r w:rsidR="00352F9C" w:rsidRPr="00D56626">
        <w:t>subsection (</w:t>
      </w:r>
      <w:r w:rsidRPr="00D56626">
        <w:t>5) is a legislative instrument.</w:t>
      </w:r>
    </w:p>
    <w:p w14:paraId="752DEB9B" w14:textId="77777777" w:rsidR="000B6A17" w:rsidRPr="00D56626" w:rsidRDefault="000B6A17" w:rsidP="000B6A17">
      <w:pPr>
        <w:pStyle w:val="ActHead5"/>
      </w:pPr>
      <w:bookmarkStart w:id="186" w:name="_Toc191712561"/>
      <w:r w:rsidRPr="00AC7B6F">
        <w:rPr>
          <w:rStyle w:val="CharSectno"/>
        </w:rPr>
        <w:t>97F</w:t>
      </w:r>
      <w:r w:rsidRPr="00D56626">
        <w:t xml:space="preserve">  Information to be given to Comcare</w:t>
      </w:r>
      <w:bookmarkEnd w:id="186"/>
    </w:p>
    <w:p w14:paraId="7DB49B28" w14:textId="77777777" w:rsidR="000B6A17" w:rsidRPr="00D56626" w:rsidRDefault="000B6A17" w:rsidP="000B6A17">
      <w:pPr>
        <w:pStyle w:val="subsection"/>
      </w:pPr>
      <w:r w:rsidRPr="00D56626">
        <w:tab/>
        <w:t>(1)</w:t>
      </w:r>
      <w:r w:rsidRPr="00D56626">
        <w:tab/>
        <w:t>The principal officer of each Entity or each Commonwealth authority must give Comcare, not later than the prescribed day in 2003 and in each later year, a written estimate of the amount to be paid to employees of the Entity or authority, as the case may be, by way of salary, wages or pay during the next financial year.</w:t>
      </w:r>
    </w:p>
    <w:p w14:paraId="14B1457F" w14:textId="77777777" w:rsidR="000B6A17" w:rsidRPr="00D56626" w:rsidRDefault="000B6A17" w:rsidP="000B6A17">
      <w:pPr>
        <w:pStyle w:val="subsection"/>
      </w:pPr>
      <w:r w:rsidRPr="00D56626">
        <w:tab/>
        <w:t>(2)</w:t>
      </w:r>
      <w:r w:rsidRPr="00D56626">
        <w:tab/>
        <w:t>The principal officer of an Entity or a Commonwealth authority, must, on request by Comcare, give Comcare the information specified in the request, being information needed by Comcare to enable it:</w:t>
      </w:r>
    </w:p>
    <w:p w14:paraId="6FC3C544" w14:textId="77777777" w:rsidR="000B6A17" w:rsidRPr="00D56626" w:rsidRDefault="000B6A17" w:rsidP="000B6A17">
      <w:pPr>
        <w:pStyle w:val="paragraph"/>
      </w:pPr>
      <w:r w:rsidRPr="00D56626">
        <w:tab/>
        <w:t>(a)</w:t>
      </w:r>
      <w:r w:rsidRPr="00D56626">
        <w:tab/>
        <w:t>to determine a premium under section</w:t>
      </w:r>
      <w:r w:rsidR="00352F9C" w:rsidRPr="00D56626">
        <w:t> </w:t>
      </w:r>
      <w:r w:rsidRPr="00D56626">
        <w:t>97; or</w:t>
      </w:r>
    </w:p>
    <w:p w14:paraId="4473C162" w14:textId="77777777" w:rsidR="000B6A17" w:rsidRPr="00D56626" w:rsidRDefault="000B6A17" w:rsidP="000B6A17">
      <w:pPr>
        <w:pStyle w:val="paragraph"/>
      </w:pPr>
      <w:r w:rsidRPr="00D56626">
        <w:tab/>
        <w:t>(b)</w:t>
      </w:r>
      <w:r w:rsidRPr="00D56626">
        <w:tab/>
        <w:t>to determine a regulatory contribution under section</w:t>
      </w:r>
      <w:r w:rsidR="00352F9C" w:rsidRPr="00D56626">
        <w:t> </w:t>
      </w:r>
      <w:r w:rsidRPr="00D56626">
        <w:t>97D;</w:t>
      </w:r>
    </w:p>
    <w:p w14:paraId="27CE93DC" w14:textId="77777777" w:rsidR="000B6A17" w:rsidRPr="00D56626" w:rsidRDefault="000B6A17" w:rsidP="000B6A17">
      <w:pPr>
        <w:pStyle w:val="subsection2"/>
      </w:pPr>
      <w:r w:rsidRPr="00D56626">
        <w:t>in relation to the Entity or authority.</w:t>
      </w:r>
    </w:p>
    <w:p w14:paraId="3B0B2ECC" w14:textId="77777777" w:rsidR="00261699" w:rsidRPr="00D56626" w:rsidRDefault="00261699" w:rsidP="00261699">
      <w:pPr>
        <w:pStyle w:val="subsection"/>
      </w:pPr>
      <w:r w:rsidRPr="00D56626">
        <w:tab/>
        <w:t>(2A)</w:t>
      </w:r>
      <w:r w:rsidRPr="00D56626">
        <w:tab/>
        <w:t>If:</w:t>
      </w:r>
    </w:p>
    <w:p w14:paraId="370F13B7" w14:textId="77777777" w:rsidR="00261699" w:rsidRPr="00D56626" w:rsidRDefault="00261699" w:rsidP="00261699">
      <w:pPr>
        <w:pStyle w:val="paragraph"/>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58741185" w14:textId="77777777" w:rsidR="00261699" w:rsidRPr="00D56626" w:rsidRDefault="00261699" w:rsidP="00261699">
      <w:pPr>
        <w:pStyle w:val="paragraph"/>
      </w:pPr>
      <w:r w:rsidRPr="00D56626">
        <w:tab/>
        <w:t>(b)</w:t>
      </w:r>
      <w:r w:rsidRPr="00D56626">
        <w:tab/>
        <w:t>the body corporate continues in existence;</w:t>
      </w:r>
    </w:p>
    <w:p w14:paraId="77D10470" w14:textId="77777777" w:rsidR="00261699" w:rsidRPr="00D56626" w:rsidRDefault="00261699" w:rsidP="00261699">
      <w:pPr>
        <w:pStyle w:val="subsection2"/>
      </w:pPr>
      <w:r w:rsidRPr="00D56626">
        <w:t>the principal officer of the body corporate must, on request by Comcare, give Comcare the information specified in the request, so long as the information is needed by Comcare to enable it:</w:t>
      </w:r>
    </w:p>
    <w:p w14:paraId="28A436D3" w14:textId="77777777" w:rsidR="00261699" w:rsidRPr="00D56626" w:rsidRDefault="00261699" w:rsidP="00261699">
      <w:pPr>
        <w:pStyle w:val="paragraph"/>
      </w:pPr>
      <w:r w:rsidRPr="00D56626">
        <w:tab/>
        <w:t>(c)</w:t>
      </w:r>
      <w:r w:rsidRPr="00D56626">
        <w:tab/>
        <w:t>to determine an exit contribution under section</w:t>
      </w:r>
      <w:r w:rsidR="00352F9C" w:rsidRPr="00D56626">
        <w:t> </w:t>
      </w:r>
      <w:r w:rsidRPr="00D56626">
        <w:t>97CA; or</w:t>
      </w:r>
    </w:p>
    <w:p w14:paraId="3ED7F320" w14:textId="77777777" w:rsidR="00261699" w:rsidRPr="00D56626" w:rsidRDefault="00261699" w:rsidP="00261699">
      <w:pPr>
        <w:pStyle w:val="paragraph"/>
      </w:pPr>
      <w:r w:rsidRPr="00D56626">
        <w:tab/>
        <w:t>(d)</w:t>
      </w:r>
      <w:r w:rsidRPr="00D56626">
        <w:tab/>
        <w:t>to determine a regulatory contribution under section</w:t>
      </w:r>
      <w:r w:rsidR="00352F9C" w:rsidRPr="00D56626">
        <w:t> </w:t>
      </w:r>
      <w:r w:rsidRPr="00D56626">
        <w:t>97DA;</w:t>
      </w:r>
    </w:p>
    <w:p w14:paraId="7D96EE7C" w14:textId="77777777" w:rsidR="00261699" w:rsidRPr="00D56626" w:rsidRDefault="00261699" w:rsidP="00261699">
      <w:pPr>
        <w:pStyle w:val="subsection2"/>
      </w:pPr>
      <w:r w:rsidRPr="00D56626">
        <w:t>in relation to the body corporate.</w:t>
      </w:r>
    </w:p>
    <w:p w14:paraId="2247FF6A" w14:textId="77777777" w:rsidR="00261699" w:rsidRPr="00D56626" w:rsidRDefault="00261699" w:rsidP="00261699">
      <w:pPr>
        <w:pStyle w:val="subsection"/>
      </w:pPr>
      <w:r w:rsidRPr="00D56626">
        <w:tab/>
        <w:t>(2B)</w:t>
      </w:r>
      <w:r w:rsidRPr="00D56626">
        <w:tab/>
        <w:t>If:</w:t>
      </w:r>
    </w:p>
    <w:p w14:paraId="3F1E3C6E" w14:textId="77777777" w:rsidR="00261699" w:rsidRPr="00D56626" w:rsidRDefault="00261699" w:rsidP="00261699">
      <w:pPr>
        <w:pStyle w:val="paragraph"/>
      </w:pPr>
      <w:r w:rsidRPr="00D56626">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06012746" w14:textId="77777777" w:rsidR="00261699" w:rsidRPr="00D56626" w:rsidRDefault="00261699" w:rsidP="00261699">
      <w:pPr>
        <w:pStyle w:val="paragraph"/>
      </w:pPr>
      <w:r w:rsidRPr="00D56626">
        <w:lastRenderedPageBreak/>
        <w:tab/>
        <w:t>(b)</w:t>
      </w:r>
      <w:r w:rsidRPr="00D56626">
        <w:tab/>
        <w:t>the first body corporate ceases to exist at the cessation time; and</w:t>
      </w:r>
    </w:p>
    <w:p w14:paraId="754C5DB3" w14:textId="77777777" w:rsidR="00261699" w:rsidRPr="00D56626" w:rsidRDefault="00261699" w:rsidP="00261699">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w:t>
      </w:r>
    </w:p>
    <w:p w14:paraId="0DB3A1DA" w14:textId="77777777" w:rsidR="00261699" w:rsidRPr="00D56626" w:rsidRDefault="00261699" w:rsidP="00261699">
      <w:pPr>
        <w:pStyle w:val="subsection2"/>
      </w:pPr>
      <w:r w:rsidRPr="00D56626">
        <w:t>the principal officer of the successor must, on request by Comcare, give Comcare the information specified in the request, so long as the information is needed by Comcare to enable it:</w:t>
      </w:r>
    </w:p>
    <w:p w14:paraId="3F54EB8E" w14:textId="77777777" w:rsidR="00261699" w:rsidRPr="00D56626" w:rsidRDefault="00261699" w:rsidP="00261699">
      <w:pPr>
        <w:pStyle w:val="paragraph"/>
      </w:pPr>
      <w:r w:rsidRPr="00D56626">
        <w:tab/>
        <w:t>(d)</w:t>
      </w:r>
      <w:r w:rsidRPr="00D56626">
        <w:tab/>
        <w:t>to determine an exit contribution under section</w:t>
      </w:r>
      <w:r w:rsidR="00352F9C" w:rsidRPr="00D56626">
        <w:t> </w:t>
      </w:r>
      <w:r w:rsidRPr="00D56626">
        <w:t>97CB; or</w:t>
      </w:r>
    </w:p>
    <w:p w14:paraId="37DD8BBD" w14:textId="77777777" w:rsidR="00261699" w:rsidRPr="00D56626" w:rsidRDefault="00261699" w:rsidP="00261699">
      <w:pPr>
        <w:pStyle w:val="paragraph"/>
      </w:pPr>
      <w:r w:rsidRPr="00D56626">
        <w:tab/>
        <w:t>(e)</w:t>
      </w:r>
      <w:r w:rsidRPr="00D56626">
        <w:tab/>
        <w:t>to determine a regulatory contribution under section</w:t>
      </w:r>
      <w:r w:rsidR="00352F9C" w:rsidRPr="00D56626">
        <w:t> </w:t>
      </w:r>
      <w:r w:rsidRPr="00D56626">
        <w:t>97DA;</w:t>
      </w:r>
    </w:p>
    <w:p w14:paraId="4946B3BE" w14:textId="77777777" w:rsidR="00261699" w:rsidRPr="00D56626" w:rsidRDefault="00261699" w:rsidP="00261699">
      <w:pPr>
        <w:pStyle w:val="subsection2"/>
      </w:pPr>
      <w:r w:rsidRPr="00D56626">
        <w:t>in relation to the successor.</w:t>
      </w:r>
    </w:p>
    <w:p w14:paraId="386A50F2" w14:textId="77777777" w:rsidR="00261699" w:rsidRPr="00D56626" w:rsidRDefault="00261699" w:rsidP="00261699">
      <w:pPr>
        <w:pStyle w:val="subsection"/>
      </w:pPr>
      <w:r w:rsidRPr="00D56626">
        <w:tab/>
        <w:t>(2C)</w:t>
      </w:r>
      <w:r w:rsidRPr="00D56626">
        <w:tab/>
        <w:t>If the Australian Capital Territory ceases to be a Commonwealth authority, the principal officer of the Australian Capital Territory must, on request by Comcare, give Comcare the information specified in the request, so long as the information is needed by Comcare to enable it:</w:t>
      </w:r>
    </w:p>
    <w:p w14:paraId="61B03458" w14:textId="77777777" w:rsidR="00261699" w:rsidRPr="00D56626" w:rsidRDefault="00261699" w:rsidP="00261699">
      <w:pPr>
        <w:pStyle w:val="paragraph"/>
      </w:pPr>
      <w:r w:rsidRPr="00D56626">
        <w:tab/>
        <w:t>(a)</w:t>
      </w:r>
      <w:r w:rsidRPr="00D56626">
        <w:tab/>
        <w:t>to determine an exit contribution under section</w:t>
      </w:r>
      <w:r w:rsidR="00352F9C" w:rsidRPr="00D56626">
        <w:t> </w:t>
      </w:r>
      <w:r w:rsidRPr="00D56626">
        <w:t>97CC; or</w:t>
      </w:r>
    </w:p>
    <w:p w14:paraId="3FD50B68" w14:textId="77777777" w:rsidR="00261699" w:rsidRPr="00D56626" w:rsidRDefault="00261699" w:rsidP="00261699">
      <w:pPr>
        <w:pStyle w:val="paragraph"/>
      </w:pPr>
      <w:r w:rsidRPr="00D56626">
        <w:tab/>
        <w:t>(b)</w:t>
      </w:r>
      <w:r w:rsidRPr="00D56626">
        <w:tab/>
        <w:t>to determine a regulatory contribution under section</w:t>
      </w:r>
      <w:r w:rsidR="00352F9C" w:rsidRPr="00D56626">
        <w:t> </w:t>
      </w:r>
      <w:r w:rsidRPr="00D56626">
        <w:t>97DA;</w:t>
      </w:r>
    </w:p>
    <w:p w14:paraId="6B235CC9" w14:textId="77777777" w:rsidR="00261699" w:rsidRPr="00D56626" w:rsidRDefault="00261699" w:rsidP="00261699">
      <w:pPr>
        <w:pStyle w:val="subsection2"/>
      </w:pPr>
      <w:r w:rsidRPr="00D56626">
        <w:t>in relation to the Australian Capital Territory.</w:t>
      </w:r>
    </w:p>
    <w:p w14:paraId="46AB7A37" w14:textId="77777777" w:rsidR="00261699" w:rsidRPr="00D56626" w:rsidRDefault="00261699" w:rsidP="00261699">
      <w:pPr>
        <w:pStyle w:val="subsection"/>
      </w:pPr>
      <w:r w:rsidRPr="00D56626">
        <w:tab/>
        <w:t>(2D)</w:t>
      </w:r>
      <w:r w:rsidRPr="00D56626">
        <w:tab/>
        <w:t xml:space="preserve">For the purposes of </w:t>
      </w:r>
      <w:r w:rsidR="00352F9C" w:rsidRPr="00D56626">
        <w:t>paragraph (</w:t>
      </w:r>
      <w:r w:rsidRPr="00D56626">
        <w:t xml:space="preserve">2B)(c), </w:t>
      </w:r>
      <w:r w:rsidRPr="00D56626">
        <w:rPr>
          <w:b/>
          <w:i/>
        </w:rPr>
        <w:t>liability</w:t>
      </w:r>
      <w:r w:rsidRPr="00D56626">
        <w:t xml:space="preserve"> means any liability, duty or obligation, whether actual, contingent or prospective.</w:t>
      </w:r>
    </w:p>
    <w:p w14:paraId="3B7C58BD" w14:textId="77777777" w:rsidR="000B6A17" w:rsidRPr="00D56626" w:rsidRDefault="000B6A17" w:rsidP="000B6A17">
      <w:pPr>
        <w:pStyle w:val="subsection"/>
        <w:keepNext/>
      </w:pPr>
      <w:r w:rsidRPr="00D56626">
        <w:tab/>
        <w:t>(3)</w:t>
      </w:r>
      <w:r w:rsidRPr="00D56626">
        <w:tab/>
        <w:t>In this section:</w:t>
      </w:r>
    </w:p>
    <w:p w14:paraId="2C650C73" w14:textId="77777777" w:rsidR="000B6A17" w:rsidRPr="00D56626" w:rsidRDefault="000B6A17" w:rsidP="00D83163">
      <w:pPr>
        <w:pStyle w:val="Definition"/>
      </w:pPr>
      <w:r w:rsidRPr="00D56626">
        <w:rPr>
          <w:b/>
          <w:i/>
        </w:rPr>
        <w:t>prescribed day</w:t>
      </w:r>
      <w:r w:rsidRPr="00D56626">
        <w:t>, in relation to a year, means 30</w:t>
      </w:r>
      <w:r w:rsidR="00352F9C" w:rsidRPr="00D56626">
        <w:t> </w:t>
      </w:r>
      <w:r w:rsidRPr="00D56626">
        <w:t>April in that year, or if the regulations specify another day for the purposes of this definition, the day so specified in that year.</w:t>
      </w:r>
    </w:p>
    <w:p w14:paraId="3B9B5DB0" w14:textId="77777777" w:rsidR="000B6A17" w:rsidRPr="00D56626" w:rsidRDefault="000B6A17" w:rsidP="00A46D7B">
      <w:pPr>
        <w:pStyle w:val="ActHead5"/>
      </w:pPr>
      <w:bookmarkStart w:id="187" w:name="_Toc191712562"/>
      <w:r w:rsidRPr="00AC7B6F">
        <w:rPr>
          <w:rStyle w:val="CharSectno"/>
        </w:rPr>
        <w:lastRenderedPageBreak/>
        <w:t>97G</w:t>
      </w:r>
      <w:r w:rsidRPr="00D56626">
        <w:t xml:space="preserve">  Notice of determinations</w:t>
      </w:r>
      <w:bookmarkEnd w:id="187"/>
    </w:p>
    <w:p w14:paraId="5265EE78" w14:textId="77777777" w:rsidR="000B6A17" w:rsidRPr="00D56626" w:rsidRDefault="000B6A17" w:rsidP="00A46D7B">
      <w:pPr>
        <w:pStyle w:val="subsection"/>
        <w:keepNext/>
        <w:keepLines/>
      </w:pPr>
      <w:r w:rsidRPr="00D56626">
        <w:tab/>
        <w:t>(1)</w:t>
      </w:r>
      <w:r w:rsidRPr="00D56626">
        <w:tab/>
        <w:t>Comcare must give a copy of a determination made under section</w:t>
      </w:r>
      <w:r w:rsidR="00352F9C" w:rsidRPr="00D56626">
        <w:t> </w:t>
      </w:r>
      <w:r w:rsidRPr="00D56626">
        <w:t>97 or 97D in relation to an Entity to the principal officer of the Entity.</w:t>
      </w:r>
    </w:p>
    <w:p w14:paraId="2B7A6104" w14:textId="77777777" w:rsidR="000B6A17" w:rsidRPr="00D56626" w:rsidRDefault="000B6A17" w:rsidP="00A46D7B">
      <w:pPr>
        <w:pStyle w:val="subsection"/>
        <w:keepNext/>
        <w:keepLines/>
      </w:pPr>
      <w:r w:rsidRPr="00D56626">
        <w:tab/>
        <w:t>(2)</w:t>
      </w:r>
      <w:r w:rsidRPr="00D56626">
        <w:tab/>
        <w:t>Comcare must give a copy of a determination made under section</w:t>
      </w:r>
      <w:r w:rsidR="00352F9C" w:rsidRPr="00D56626">
        <w:t> </w:t>
      </w:r>
      <w:r w:rsidRPr="00D56626">
        <w:t>97 or 97D in relation to a Commonwealth authority to the principal officer of the Commonwealth authority.</w:t>
      </w:r>
    </w:p>
    <w:p w14:paraId="10E88DC1" w14:textId="77777777" w:rsidR="00261699" w:rsidRPr="00D56626" w:rsidRDefault="00261699" w:rsidP="00261699">
      <w:pPr>
        <w:pStyle w:val="subsection"/>
      </w:pPr>
      <w:r w:rsidRPr="00D56626">
        <w:tab/>
        <w:t>(3)</w:t>
      </w:r>
      <w:r w:rsidRPr="00D56626">
        <w:tab/>
        <w:t>Comcare must give a copy of a determination made under section</w:t>
      </w:r>
      <w:r w:rsidR="00352F9C" w:rsidRPr="00D56626">
        <w:t> </w:t>
      </w:r>
      <w:r w:rsidRPr="00D56626">
        <w:t>97CA, 97CB or 97DA in relation to a body corporate to the principal officer of the body corporate.</w:t>
      </w:r>
    </w:p>
    <w:p w14:paraId="4492DA8A" w14:textId="77777777" w:rsidR="00261699" w:rsidRPr="00D56626" w:rsidRDefault="00261699" w:rsidP="00261699">
      <w:pPr>
        <w:pStyle w:val="subsection"/>
      </w:pPr>
      <w:r w:rsidRPr="00D56626">
        <w:tab/>
        <w:t>(4)</w:t>
      </w:r>
      <w:r w:rsidRPr="00D56626">
        <w:tab/>
        <w:t>Comcare must give a copy of a determination made under section</w:t>
      </w:r>
      <w:r w:rsidR="00352F9C" w:rsidRPr="00D56626">
        <w:t> </w:t>
      </w:r>
      <w:r w:rsidRPr="00D56626">
        <w:t>97CC or 97DA in relation to the Australian Capital Territory to the principal officer of the Australian Capital Territory.</w:t>
      </w:r>
    </w:p>
    <w:p w14:paraId="50D6A72A" w14:textId="77777777" w:rsidR="00261699" w:rsidRPr="00D56626" w:rsidRDefault="00261699" w:rsidP="00261699">
      <w:pPr>
        <w:pStyle w:val="ActHead5"/>
      </w:pPr>
      <w:bookmarkStart w:id="188" w:name="_Toc191712563"/>
      <w:r w:rsidRPr="00AC7B6F">
        <w:rPr>
          <w:rStyle w:val="CharSectno"/>
        </w:rPr>
        <w:t>97H</w:t>
      </w:r>
      <w:r w:rsidRPr="00D56626">
        <w:t xml:space="preserve">  Payment of premium or regulatory contribution by an Entity or Commonwealth authority</w:t>
      </w:r>
      <w:bookmarkEnd w:id="188"/>
    </w:p>
    <w:p w14:paraId="55D7D797" w14:textId="77777777" w:rsidR="000B6A17" w:rsidRPr="00D56626" w:rsidRDefault="000B6A17" w:rsidP="000B6A17">
      <w:pPr>
        <w:pStyle w:val="subsection"/>
      </w:pPr>
      <w:r w:rsidRPr="00D56626">
        <w:tab/>
        <w:t>(1)</w:t>
      </w:r>
      <w:r w:rsidRPr="00D56626">
        <w:tab/>
        <w:t>A determination under section</w:t>
      </w:r>
      <w:r w:rsidR="00352F9C" w:rsidRPr="00D56626">
        <w:t> </w:t>
      </w:r>
      <w:r w:rsidRPr="00D56626">
        <w:t>97 or 97D relating to an Entity or Commonwealth authority takes effect 14 days after the day on which the Entity or authority receives a copy of the determination.</w:t>
      </w:r>
    </w:p>
    <w:p w14:paraId="547693D2" w14:textId="77777777" w:rsidR="000B6A17" w:rsidRPr="00D56626" w:rsidRDefault="000B6A17" w:rsidP="000B6A17">
      <w:pPr>
        <w:pStyle w:val="subsection"/>
      </w:pPr>
      <w:r w:rsidRPr="00D56626">
        <w:tab/>
        <w:t>(2)</w:t>
      </w:r>
      <w:r w:rsidRPr="00D56626">
        <w:tab/>
        <w:t>The Commission may give directions, in writing, to the principal officer of an Entity or a Commonwealth authority relating to the payment of the premium or regulatory contribution of the Entity or authority.</w:t>
      </w:r>
    </w:p>
    <w:p w14:paraId="6411C291" w14:textId="77777777" w:rsidR="000B6A17" w:rsidRPr="00D56626" w:rsidRDefault="000B6A17" w:rsidP="000B6A17">
      <w:pPr>
        <w:pStyle w:val="subsection"/>
      </w:pPr>
      <w:r w:rsidRPr="00D56626">
        <w:tab/>
        <w:t>(3)</w:t>
      </w:r>
      <w:r w:rsidRPr="00D56626">
        <w:tab/>
        <w:t>The principal officer of an Entity or an authority must comply with any directions given to him or her by the Commission.</w:t>
      </w:r>
    </w:p>
    <w:p w14:paraId="1862285E" w14:textId="77777777" w:rsidR="000B6A17" w:rsidRPr="00D56626" w:rsidRDefault="000B6A17" w:rsidP="000B6A17">
      <w:pPr>
        <w:pStyle w:val="subsection"/>
      </w:pPr>
      <w:r w:rsidRPr="00D56626">
        <w:tab/>
        <w:t>(4)</w:t>
      </w:r>
      <w:r w:rsidRPr="00D56626">
        <w:tab/>
        <w:t>The Commission may vary a direction given to the principal officer of an Entity or a Commonwealth authority on the written request of the principal officer.</w:t>
      </w:r>
    </w:p>
    <w:p w14:paraId="08B36303" w14:textId="77777777" w:rsidR="00261699" w:rsidRPr="00D56626" w:rsidRDefault="00261699" w:rsidP="00261699">
      <w:pPr>
        <w:pStyle w:val="ActHead5"/>
      </w:pPr>
      <w:bookmarkStart w:id="189" w:name="_Toc191712564"/>
      <w:r w:rsidRPr="00AC7B6F">
        <w:rPr>
          <w:rStyle w:val="CharSectno"/>
        </w:rPr>
        <w:lastRenderedPageBreak/>
        <w:t>97HA</w:t>
      </w:r>
      <w:r w:rsidRPr="00D56626">
        <w:t xml:space="preserve">  Payment of exit contribution or regulatory contribution by a former Commonwealth authority etc.</w:t>
      </w:r>
      <w:bookmarkEnd w:id="189"/>
    </w:p>
    <w:p w14:paraId="64EA1ACB" w14:textId="77777777" w:rsidR="00261699" w:rsidRPr="00D56626" w:rsidRDefault="00261699" w:rsidP="00261699">
      <w:pPr>
        <w:pStyle w:val="subsection"/>
      </w:pPr>
      <w:r w:rsidRPr="00D56626">
        <w:tab/>
        <w:t>(1)</w:t>
      </w:r>
      <w:r w:rsidRPr="00D56626">
        <w:tab/>
        <w:t>A determination under section</w:t>
      </w:r>
      <w:r w:rsidR="00352F9C" w:rsidRPr="00D56626">
        <w:t> </w:t>
      </w:r>
      <w:r w:rsidRPr="00D56626">
        <w:t>97CA, 97CB, 97CC or 97DA relating to a body corporate or the Australian Capital Territory takes effect 28 days after the day on which the body corporate or the Australian Capital Territory receives a copy of the determination.</w:t>
      </w:r>
    </w:p>
    <w:p w14:paraId="0412BA23" w14:textId="77777777" w:rsidR="00261699" w:rsidRPr="00D56626" w:rsidRDefault="00261699" w:rsidP="00261699">
      <w:pPr>
        <w:pStyle w:val="subsection"/>
      </w:pPr>
      <w:r w:rsidRPr="00D56626">
        <w:tab/>
        <w:t>(2)</w:t>
      </w:r>
      <w:r w:rsidRPr="00D56626">
        <w:tab/>
        <w:t>The Commission may give directions, in writing, to the principal officer of the body corporate or the Australian Capital Territory relating to the payment of the exit contribution or regulatory contribution by the body corporate or the Australian Capital Territory.</w:t>
      </w:r>
    </w:p>
    <w:p w14:paraId="5D7B82C4" w14:textId="77777777" w:rsidR="00261699" w:rsidRPr="00D56626" w:rsidRDefault="00261699" w:rsidP="00261699">
      <w:pPr>
        <w:pStyle w:val="subsection"/>
      </w:pPr>
      <w:r w:rsidRPr="00D56626">
        <w:tab/>
        <w:t>(3)</w:t>
      </w:r>
      <w:r w:rsidRPr="00D56626">
        <w:tab/>
        <w:t>The principal officer of the body corporate or the Australian Capital Territory must comply with any directions given to him or her by the Commission.</w:t>
      </w:r>
    </w:p>
    <w:p w14:paraId="66547FEE" w14:textId="77777777" w:rsidR="00261699" w:rsidRPr="00D56626" w:rsidRDefault="00261699" w:rsidP="00261699">
      <w:pPr>
        <w:pStyle w:val="subsection"/>
      </w:pPr>
      <w:r w:rsidRPr="00D56626">
        <w:tab/>
        <w:t>(4)</w:t>
      </w:r>
      <w:r w:rsidRPr="00D56626">
        <w:tab/>
        <w:t>The Commission may vary a direction given to the principal officer of the body corporate or the Australian Capital Territory on the written request of the principal officer.</w:t>
      </w:r>
    </w:p>
    <w:p w14:paraId="52BCA86C" w14:textId="77777777" w:rsidR="00261699" w:rsidRPr="00D56626" w:rsidRDefault="00261699" w:rsidP="00261699">
      <w:pPr>
        <w:pStyle w:val="subsection"/>
      </w:pPr>
      <w:r w:rsidRPr="00D56626">
        <w:tab/>
        <w:t>(5)</w:t>
      </w:r>
      <w:r w:rsidRPr="00D56626">
        <w:tab/>
        <w:t>Comcare may permit an amount of exit contribution payable by a body corporate or the Australian Capital Territory under section</w:t>
      </w:r>
      <w:r w:rsidR="00352F9C" w:rsidRPr="00D56626">
        <w:t> </w:t>
      </w:r>
      <w:r w:rsidRPr="00D56626">
        <w:t>97CA, 97CB or 97CC to be paid in instalments, so long as the last instalment is payable within 7 years after the day on which the determination of the exit contribution is made.</w:t>
      </w:r>
    </w:p>
    <w:p w14:paraId="2A9624B5" w14:textId="77777777" w:rsidR="000B6A17" w:rsidRPr="00D56626" w:rsidRDefault="000B6A17" w:rsidP="000B6A17">
      <w:pPr>
        <w:pStyle w:val="ActHead5"/>
      </w:pPr>
      <w:bookmarkStart w:id="190" w:name="_Toc191712565"/>
      <w:r w:rsidRPr="00AC7B6F">
        <w:rPr>
          <w:rStyle w:val="CharSectno"/>
        </w:rPr>
        <w:t>97J</w:t>
      </w:r>
      <w:r w:rsidRPr="00D56626">
        <w:t xml:space="preserve">  Review by Comcare of determination of premium or regulatory contribution</w:t>
      </w:r>
      <w:bookmarkEnd w:id="190"/>
    </w:p>
    <w:p w14:paraId="5D0AF5B0" w14:textId="77777777" w:rsidR="000B6A17" w:rsidRPr="00D56626" w:rsidRDefault="000B6A17" w:rsidP="000B6A17">
      <w:pPr>
        <w:pStyle w:val="subsection"/>
      </w:pPr>
      <w:r w:rsidRPr="00D56626">
        <w:tab/>
        <w:t>(1)</w:t>
      </w:r>
      <w:r w:rsidRPr="00D56626">
        <w:tab/>
        <w:t>The principal officer of the Entity or the Commonwealth authority, to which a determination under section</w:t>
      </w:r>
      <w:r w:rsidR="00352F9C" w:rsidRPr="00D56626">
        <w:t> </w:t>
      </w:r>
      <w:r w:rsidRPr="00D56626">
        <w:t>97 or 97D relates may, by written notice of objection, ask Comcare to review the determination. The notice must be given to Comcare within 14</w:t>
      </w:r>
      <w:r w:rsidR="00D83163" w:rsidRPr="00D56626">
        <w:t xml:space="preserve"> </w:t>
      </w:r>
      <w:r w:rsidRPr="00D56626">
        <w:t>days after the day on which the Entity or authority received a copy of the determination.</w:t>
      </w:r>
    </w:p>
    <w:p w14:paraId="08805B26" w14:textId="77777777" w:rsidR="00261699" w:rsidRPr="00D56626" w:rsidRDefault="00261699" w:rsidP="00261699">
      <w:pPr>
        <w:pStyle w:val="subsection"/>
      </w:pPr>
      <w:r w:rsidRPr="00D56626">
        <w:lastRenderedPageBreak/>
        <w:tab/>
        <w:t>(1A)</w:t>
      </w:r>
      <w:r w:rsidRPr="00D56626">
        <w:tab/>
        <w:t>If a determination under section</w:t>
      </w:r>
      <w:r w:rsidR="00352F9C" w:rsidRPr="00D56626">
        <w:t> </w:t>
      </w:r>
      <w:r w:rsidRPr="00D56626">
        <w:t>97CA, 97CB, 97CC or 97DA relates to a body corporate or the Australian Capital Territory, the principal officer of the body corporate or the Australian Capital Territory may, by written notice of objection, ask Comcare to review the determination. The notice must be given to Comcare within 14 days after the day on which the body corporate or the Australian Capital Territory received a copy of the determination.</w:t>
      </w:r>
    </w:p>
    <w:p w14:paraId="3F357E19" w14:textId="77777777" w:rsidR="000B6A17" w:rsidRPr="00D56626" w:rsidRDefault="000B6A17" w:rsidP="000B6A17">
      <w:pPr>
        <w:pStyle w:val="subsection"/>
      </w:pPr>
      <w:r w:rsidRPr="00D56626">
        <w:tab/>
        <w:t>(2)</w:t>
      </w:r>
      <w:r w:rsidRPr="00D56626">
        <w:tab/>
      </w:r>
      <w:r w:rsidR="005C08BD" w:rsidRPr="00D56626">
        <w:t xml:space="preserve">A notice under </w:t>
      </w:r>
      <w:r w:rsidR="00352F9C" w:rsidRPr="00D56626">
        <w:t>subsection (</w:t>
      </w:r>
      <w:r w:rsidR="005C08BD" w:rsidRPr="00D56626">
        <w:t>1) or (1A)</w:t>
      </w:r>
      <w:r w:rsidRPr="00D56626">
        <w:t xml:space="preserve"> must set out the grounds of the objection.</w:t>
      </w:r>
    </w:p>
    <w:p w14:paraId="02334EE4" w14:textId="77777777" w:rsidR="000B6A17" w:rsidRPr="00D56626" w:rsidRDefault="000B6A17" w:rsidP="000B6A17">
      <w:pPr>
        <w:pStyle w:val="subsection"/>
      </w:pPr>
      <w:r w:rsidRPr="00D56626">
        <w:tab/>
        <w:t>(3)</w:t>
      </w:r>
      <w:r w:rsidRPr="00D56626">
        <w:tab/>
        <w:t>As soon as practicable after receiving the notice, Comcare must review the determination and must decide either:</w:t>
      </w:r>
    </w:p>
    <w:p w14:paraId="05663116" w14:textId="77777777" w:rsidR="000B6A17" w:rsidRPr="00D56626" w:rsidRDefault="000B6A17" w:rsidP="000B6A17">
      <w:pPr>
        <w:pStyle w:val="paragraph"/>
      </w:pPr>
      <w:r w:rsidRPr="00D56626">
        <w:tab/>
        <w:t>(a)</w:t>
      </w:r>
      <w:r w:rsidRPr="00D56626">
        <w:tab/>
        <w:t>to confirm the determination; or</w:t>
      </w:r>
    </w:p>
    <w:p w14:paraId="3C75CB92" w14:textId="77777777" w:rsidR="000B6A17" w:rsidRPr="00D56626" w:rsidRDefault="000B6A17" w:rsidP="000B6A17">
      <w:pPr>
        <w:pStyle w:val="paragraph"/>
      </w:pPr>
      <w:r w:rsidRPr="00D56626">
        <w:tab/>
        <w:t>(b)</w:t>
      </w:r>
      <w:r w:rsidRPr="00D56626">
        <w:tab/>
        <w:t>to vary the determination in such manner as it thinks fit and confirm the determination as so varied.</w:t>
      </w:r>
    </w:p>
    <w:p w14:paraId="0E0F81D1" w14:textId="77777777" w:rsidR="000B6A17" w:rsidRPr="00D56626" w:rsidRDefault="000B6A17" w:rsidP="000B6A17">
      <w:pPr>
        <w:pStyle w:val="subsection"/>
      </w:pPr>
      <w:r w:rsidRPr="00D56626">
        <w:tab/>
        <w:t>(4)</w:t>
      </w:r>
      <w:r w:rsidRPr="00D56626">
        <w:tab/>
      </w:r>
      <w:r w:rsidR="005C08BD" w:rsidRPr="00D56626">
        <w:t xml:space="preserve">If notice of objection is given under </w:t>
      </w:r>
      <w:r w:rsidR="00352F9C" w:rsidRPr="00D56626">
        <w:t>subsection (</w:t>
      </w:r>
      <w:r w:rsidR="005C08BD" w:rsidRPr="00D56626">
        <w:t xml:space="preserve">1), </w:t>
      </w:r>
      <w:r w:rsidRPr="00D56626">
        <w:t>Comcare must give a written notice to the principal officer of the Entity or the Commonwealth authority of the result of the review of the determination.</w:t>
      </w:r>
    </w:p>
    <w:p w14:paraId="03F3D4B2" w14:textId="77777777" w:rsidR="000B6A17" w:rsidRPr="00D56626" w:rsidRDefault="000B6A17" w:rsidP="000B6A17">
      <w:pPr>
        <w:pStyle w:val="subsection"/>
      </w:pPr>
      <w:r w:rsidRPr="00D56626">
        <w:tab/>
        <w:t>(5)</w:t>
      </w:r>
      <w:r w:rsidRPr="00D56626">
        <w:tab/>
        <w:t xml:space="preserve">If the principal officer of an Entity or a Commonwealth authority gives notice of objection to a determination of the premium or regulatory contribution payable by the Entity or authority under </w:t>
      </w:r>
      <w:r w:rsidR="00352F9C" w:rsidRPr="00D56626">
        <w:t>subsection (</w:t>
      </w:r>
      <w:r w:rsidRPr="00D56626">
        <w:t>1), the Entity or the authority is still obliged to pay the premium or regulatory contribution in accordance with any directions given under section</w:t>
      </w:r>
      <w:r w:rsidR="00352F9C" w:rsidRPr="00D56626">
        <w:t> </w:t>
      </w:r>
      <w:r w:rsidRPr="00D56626">
        <w:t>97H.</w:t>
      </w:r>
    </w:p>
    <w:p w14:paraId="3C3352C2" w14:textId="77777777" w:rsidR="005C08BD" w:rsidRPr="00D56626" w:rsidRDefault="005C08BD" w:rsidP="005C08BD">
      <w:pPr>
        <w:pStyle w:val="subsection"/>
      </w:pPr>
      <w:r w:rsidRPr="00D56626">
        <w:tab/>
        <w:t>(6)</w:t>
      </w:r>
      <w:r w:rsidRPr="00D56626">
        <w:tab/>
        <w:t xml:space="preserve">If notice of objection is given under </w:t>
      </w:r>
      <w:r w:rsidR="00352F9C" w:rsidRPr="00D56626">
        <w:t>subsection (</w:t>
      </w:r>
      <w:r w:rsidRPr="00D56626">
        <w:t>1A), Comcare must give a written notice to the principal officer of the body corporate or the Australian Capital Territory of the result of the review of the determination.</w:t>
      </w:r>
    </w:p>
    <w:p w14:paraId="17FAA8C2" w14:textId="77777777" w:rsidR="005C08BD" w:rsidRPr="00D56626" w:rsidRDefault="005C08BD" w:rsidP="005C08BD">
      <w:pPr>
        <w:pStyle w:val="subsection"/>
      </w:pPr>
      <w:r w:rsidRPr="00D56626">
        <w:tab/>
        <w:t>(7)</w:t>
      </w:r>
      <w:r w:rsidRPr="00D56626">
        <w:tab/>
        <w:t xml:space="preserve">If the principal officer of a body corporate or the Australian Capital Territory gives notice of objection to a determination of the exit contribution or regulatory contribution payable by the body corporate or the Australian Capital Territory under </w:t>
      </w:r>
      <w:r w:rsidR="00352F9C" w:rsidRPr="00D56626">
        <w:t>subsection (</w:t>
      </w:r>
      <w:r w:rsidRPr="00D56626">
        <w:t xml:space="preserve">1A), the body corporate or the Australian Capital </w:t>
      </w:r>
      <w:r w:rsidRPr="00D56626">
        <w:lastRenderedPageBreak/>
        <w:t>Territory is still obliged to pay the exit contribution or regulatory contribution in accordance with any directions given under section</w:t>
      </w:r>
      <w:r w:rsidR="00352F9C" w:rsidRPr="00D56626">
        <w:t> </w:t>
      </w:r>
      <w:r w:rsidRPr="00D56626">
        <w:t>97HA.</w:t>
      </w:r>
    </w:p>
    <w:p w14:paraId="0628CA82" w14:textId="77777777" w:rsidR="000B6A17" w:rsidRPr="00D56626" w:rsidRDefault="000B6A17" w:rsidP="000B6A17">
      <w:pPr>
        <w:pStyle w:val="ActHead5"/>
      </w:pPr>
      <w:bookmarkStart w:id="191" w:name="_Toc191712566"/>
      <w:r w:rsidRPr="00AC7B6F">
        <w:rPr>
          <w:rStyle w:val="CharSectno"/>
        </w:rPr>
        <w:t>97K</w:t>
      </w:r>
      <w:r w:rsidRPr="00D56626">
        <w:t xml:space="preserve">  Further review by Commission of outcome of Comcare’s review</w:t>
      </w:r>
      <w:bookmarkEnd w:id="191"/>
    </w:p>
    <w:p w14:paraId="65EDA142" w14:textId="77777777" w:rsidR="000B6A17" w:rsidRPr="00D56626" w:rsidRDefault="000B6A17" w:rsidP="000B6A17">
      <w:pPr>
        <w:pStyle w:val="subsection"/>
      </w:pPr>
      <w:r w:rsidRPr="00D56626">
        <w:tab/>
        <w:t>(1)</w:t>
      </w:r>
      <w:r w:rsidRPr="00D56626">
        <w:tab/>
        <w:t>If:</w:t>
      </w:r>
    </w:p>
    <w:p w14:paraId="68505E7B" w14:textId="77777777" w:rsidR="000B6A17" w:rsidRPr="00D56626" w:rsidRDefault="000B6A17" w:rsidP="000B6A17">
      <w:pPr>
        <w:pStyle w:val="paragraph"/>
      </w:pPr>
      <w:r w:rsidRPr="00D56626">
        <w:tab/>
        <w:t>(a)</w:t>
      </w:r>
      <w:r w:rsidRPr="00D56626">
        <w:tab/>
        <w:t>a determination under section</w:t>
      </w:r>
      <w:r w:rsidR="00352F9C" w:rsidRPr="00D56626">
        <w:t> </w:t>
      </w:r>
      <w:r w:rsidRPr="00D56626">
        <w:t>97 or 97D in relation to an Entity or a Commonwealth authority has been reviewed by Comcare under section</w:t>
      </w:r>
      <w:r w:rsidR="00352F9C" w:rsidRPr="00D56626">
        <w:t> </w:t>
      </w:r>
      <w:r w:rsidRPr="00D56626">
        <w:t>97J; and</w:t>
      </w:r>
    </w:p>
    <w:p w14:paraId="6E457809" w14:textId="77777777" w:rsidR="000B6A17" w:rsidRPr="00D56626" w:rsidRDefault="000B6A17" w:rsidP="000B6A17">
      <w:pPr>
        <w:pStyle w:val="paragraph"/>
      </w:pPr>
      <w:r w:rsidRPr="00D56626">
        <w:tab/>
        <w:t>(b)</w:t>
      </w:r>
      <w:r w:rsidRPr="00D56626">
        <w:tab/>
        <w:t>the principal officer of the Entity or authority, objects to the determination (or to the determination as varied as a result of the review);</w:t>
      </w:r>
    </w:p>
    <w:p w14:paraId="7A1AEBED" w14:textId="77777777" w:rsidR="000B6A17" w:rsidRPr="00D56626" w:rsidRDefault="000B6A17" w:rsidP="000B6A17">
      <w:pPr>
        <w:pStyle w:val="subsection2"/>
      </w:pPr>
      <w:r w:rsidRPr="00D56626">
        <w:t>the principal officer may, by written notice of objection given to the Commission within 14 days after the date of the notice mentioned in subsection</w:t>
      </w:r>
      <w:r w:rsidR="00352F9C" w:rsidRPr="00D56626">
        <w:t> </w:t>
      </w:r>
      <w:r w:rsidRPr="00D56626">
        <w:t>97J(4), ask the Commission to review the determination, or the determination as so varied, as the case may be.</w:t>
      </w:r>
    </w:p>
    <w:p w14:paraId="75D9CA45" w14:textId="77777777" w:rsidR="005C08BD" w:rsidRPr="00D56626" w:rsidRDefault="005C08BD" w:rsidP="005C08BD">
      <w:pPr>
        <w:pStyle w:val="subsection"/>
      </w:pPr>
      <w:r w:rsidRPr="00D56626">
        <w:tab/>
        <w:t>(1A)</w:t>
      </w:r>
      <w:r w:rsidRPr="00D56626">
        <w:tab/>
        <w:t>If:</w:t>
      </w:r>
    </w:p>
    <w:p w14:paraId="3F31BDEA" w14:textId="77777777" w:rsidR="005C08BD" w:rsidRPr="00D56626" w:rsidRDefault="005C08BD" w:rsidP="005C08BD">
      <w:pPr>
        <w:pStyle w:val="paragraph"/>
      </w:pPr>
      <w:r w:rsidRPr="00D56626">
        <w:tab/>
        <w:t>(a)</w:t>
      </w:r>
      <w:r w:rsidRPr="00D56626">
        <w:tab/>
        <w:t>a determination under section</w:t>
      </w:r>
      <w:r w:rsidR="00352F9C" w:rsidRPr="00D56626">
        <w:t> </w:t>
      </w:r>
      <w:r w:rsidRPr="00D56626">
        <w:t>97CA, 97CB, 97CC or 97DA in relation to a body corporate or the Australian Capital Territory has been reviewed by Comcare under section</w:t>
      </w:r>
      <w:r w:rsidR="00352F9C" w:rsidRPr="00D56626">
        <w:t> </w:t>
      </w:r>
      <w:r w:rsidRPr="00D56626">
        <w:t>97J; and</w:t>
      </w:r>
    </w:p>
    <w:p w14:paraId="724F95CB" w14:textId="77777777" w:rsidR="005C08BD" w:rsidRPr="00D56626" w:rsidRDefault="005C08BD" w:rsidP="005C08BD">
      <w:pPr>
        <w:pStyle w:val="paragraph"/>
      </w:pPr>
      <w:r w:rsidRPr="00D56626">
        <w:tab/>
        <w:t>(b)</w:t>
      </w:r>
      <w:r w:rsidRPr="00D56626">
        <w:tab/>
        <w:t>the principal officer of the body corporate or the Australian Capital Territory objects to the determination (or the determination as varied as a result of the review);</w:t>
      </w:r>
    </w:p>
    <w:p w14:paraId="72327A23" w14:textId="77777777" w:rsidR="005C08BD" w:rsidRPr="00D56626" w:rsidRDefault="005C08BD" w:rsidP="005C08BD">
      <w:pPr>
        <w:pStyle w:val="subsection2"/>
      </w:pPr>
      <w:r w:rsidRPr="00D56626">
        <w:t>the principal officer may, by written notice of objection given to the Commission within 14 days after the date of the notice mentioned in subsection</w:t>
      </w:r>
      <w:r w:rsidR="00352F9C" w:rsidRPr="00D56626">
        <w:t> </w:t>
      </w:r>
      <w:r w:rsidRPr="00D56626">
        <w:t>97J(6), ask the Commission to review the determination, or the determination as so varied, as the case may be.</w:t>
      </w:r>
    </w:p>
    <w:p w14:paraId="1584986A" w14:textId="77777777" w:rsidR="000B6A17" w:rsidRPr="00D56626" w:rsidRDefault="000B6A17" w:rsidP="000B6A17">
      <w:pPr>
        <w:pStyle w:val="subsection"/>
      </w:pPr>
      <w:r w:rsidRPr="00D56626">
        <w:tab/>
        <w:t>(2)</w:t>
      </w:r>
      <w:r w:rsidRPr="00D56626">
        <w:tab/>
      </w:r>
      <w:r w:rsidR="005C08BD" w:rsidRPr="00D56626">
        <w:t xml:space="preserve">A notice under </w:t>
      </w:r>
      <w:r w:rsidR="00352F9C" w:rsidRPr="00D56626">
        <w:t>subsection (</w:t>
      </w:r>
      <w:r w:rsidR="005C08BD" w:rsidRPr="00D56626">
        <w:t>1) or (1A)</w:t>
      </w:r>
      <w:r w:rsidRPr="00D56626">
        <w:t xml:space="preserve"> must set out the grounds of the objection.</w:t>
      </w:r>
    </w:p>
    <w:p w14:paraId="1AD7CC30" w14:textId="77777777" w:rsidR="000B6A17" w:rsidRPr="00D56626" w:rsidRDefault="000B6A17" w:rsidP="000B6A17">
      <w:pPr>
        <w:pStyle w:val="subsection"/>
      </w:pPr>
      <w:r w:rsidRPr="00D56626">
        <w:lastRenderedPageBreak/>
        <w:tab/>
        <w:t>(3)</w:t>
      </w:r>
      <w:r w:rsidRPr="00D56626">
        <w:tab/>
        <w:t>As soon as practicable after receiving the notice, the Commission must review the determination, or the determination as so varied, and must decide either:</w:t>
      </w:r>
    </w:p>
    <w:p w14:paraId="63C11152" w14:textId="77777777" w:rsidR="000B6A17" w:rsidRPr="00D56626" w:rsidRDefault="000B6A17" w:rsidP="000B6A17">
      <w:pPr>
        <w:pStyle w:val="paragraph"/>
      </w:pPr>
      <w:r w:rsidRPr="00D56626">
        <w:tab/>
        <w:t>(a)</w:t>
      </w:r>
      <w:r w:rsidRPr="00D56626">
        <w:tab/>
        <w:t>to confirm the determination; or</w:t>
      </w:r>
    </w:p>
    <w:p w14:paraId="00C2665D" w14:textId="77777777" w:rsidR="000B6A17" w:rsidRPr="00D56626" w:rsidRDefault="000B6A17" w:rsidP="000B6A17">
      <w:pPr>
        <w:pStyle w:val="paragraph"/>
      </w:pPr>
      <w:r w:rsidRPr="00D56626">
        <w:tab/>
        <w:t>(b)</w:t>
      </w:r>
      <w:r w:rsidRPr="00D56626">
        <w:tab/>
        <w:t>to vary the determination in such manner as it thinks fit and confirm the determination as so varied.</w:t>
      </w:r>
    </w:p>
    <w:p w14:paraId="3CDD9CA8" w14:textId="77777777" w:rsidR="000B6A17" w:rsidRPr="00D56626" w:rsidRDefault="000B6A17" w:rsidP="000B6A17">
      <w:pPr>
        <w:pStyle w:val="subsection"/>
      </w:pPr>
      <w:r w:rsidRPr="00D56626">
        <w:tab/>
        <w:t>(4)</w:t>
      </w:r>
      <w:r w:rsidRPr="00D56626">
        <w:tab/>
        <w:t>The Commission must give written notice of the result of the review to the principal officer of the Entity</w:t>
      </w:r>
      <w:r w:rsidR="005C08BD" w:rsidRPr="00D56626">
        <w:t>, the Commonwealth authority, the body corporate or the Australian Capital Territory</w:t>
      </w:r>
      <w:r w:rsidRPr="00D56626">
        <w:t>.</w:t>
      </w:r>
    </w:p>
    <w:p w14:paraId="1CCFAC94" w14:textId="77777777" w:rsidR="005C08BD" w:rsidRPr="00D56626" w:rsidRDefault="005C08BD" w:rsidP="005C08BD">
      <w:pPr>
        <w:pStyle w:val="ActHead5"/>
      </w:pPr>
      <w:bookmarkStart w:id="192" w:name="_Toc191712567"/>
      <w:r w:rsidRPr="00AC7B6F">
        <w:rPr>
          <w:rStyle w:val="CharSectno"/>
        </w:rPr>
        <w:t>97L</w:t>
      </w:r>
      <w:r w:rsidRPr="00D56626">
        <w:t xml:space="preserve">  Refund of premium or regulatory contribution paid by an Entity or Commonwealth authority</w:t>
      </w:r>
      <w:bookmarkEnd w:id="192"/>
    </w:p>
    <w:p w14:paraId="661C7D02" w14:textId="77777777" w:rsidR="000B6A17" w:rsidRPr="00D56626" w:rsidRDefault="000B6A17" w:rsidP="000B6A17">
      <w:pPr>
        <w:pStyle w:val="subsection"/>
      </w:pPr>
      <w:r w:rsidRPr="00D56626">
        <w:tab/>
        <w:t>(1)</w:t>
      </w:r>
      <w:r w:rsidRPr="00D56626">
        <w:tab/>
        <w:t>If:</w:t>
      </w:r>
    </w:p>
    <w:p w14:paraId="6DF4AE5C" w14:textId="77777777" w:rsidR="000B6A17" w:rsidRPr="00D56626" w:rsidRDefault="000B6A17" w:rsidP="000B6A17">
      <w:pPr>
        <w:pStyle w:val="paragraph"/>
      </w:pPr>
      <w:r w:rsidRPr="00D56626">
        <w:tab/>
        <w:t>(a)</w:t>
      </w:r>
      <w:r w:rsidRPr="00D56626">
        <w:tab/>
        <w:t>an amount equal to the premium, or regulatory contribution, of an Entity or Commonwealth authority for a financial year has been paid to Comcare in accordance with a direction of the Commission; and</w:t>
      </w:r>
    </w:p>
    <w:p w14:paraId="5ED1EA31" w14:textId="77777777" w:rsidR="000B6A17" w:rsidRPr="00D56626" w:rsidRDefault="000B6A17" w:rsidP="000B6A17">
      <w:pPr>
        <w:pStyle w:val="paragraph"/>
      </w:pPr>
      <w:r w:rsidRPr="00D56626">
        <w:tab/>
        <w:t>(b)</w:t>
      </w:r>
      <w:r w:rsidRPr="00D56626">
        <w:tab/>
        <w:t>the amount of the premium or regulatory contribution is later reduced as a result of a review under section</w:t>
      </w:r>
      <w:r w:rsidR="00352F9C" w:rsidRPr="00D56626">
        <w:t> </w:t>
      </w:r>
      <w:r w:rsidRPr="00D56626">
        <w:t>97J or 97K;</w:t>
      </w:r>
    </w:p>
    <w:p w14:paraId="361253DC" w14:textId="77777777" w:rsidR="000B6A17" w:rsidRPr="00D56626" w:rsidRDefault="000B6A17" w:rsidP="000B6A17">
      <w:pPr>
        <w:pStyle w:val="subsection2"/>
      </w:pPr>
      <w:r w:rsidRPr="00D56626">
        <w:t>the Entity or authority is entitled to the difference between the amount so paid and the reduced amount.</w:t>
      </w:r>
    </w:p>
    <w:p w14:paraId="7827F4A3" w14:textId="77777777" w:rsidR="000B6A17" w:rsidRPr="00D56626" w:rsidRDefault="000B6A17" w:rsidP="000B6A17">
      <w:pPr>
        <w:pStyle w:val="subsection"/>
      </w:pPr>
      <w:r w:rsidRPr="00D56626">
        <w:tab/>
        <w:t>(2)</w:t>
      </w:r>
      <w:r w:rsidRPr="00D56626">
        <w:tab/>
        <w:t>The difference must be repaid by Comcare to the Entity or authority concerned.</w:t>
      </w:r>
    </w:p>
    <w:p w14:paraId="2FE109A0" w14:textId="77777777" w:rsidR="000B6A17" w:rsidRPr="00D56626" w:rsidRDefault="000B6A17" w:rsidP="000B6A17">
      <w:pPr>
        <w:pStyle w:val="subsection"/>
      </w:pPr>
      <w:r w:rsidRPr="00D56626">
        <w:tab/>
        <w:t>(3)</w:t>
      </w:r>
      <w:r w:rsidRPr="00D56626">
        <w:tab/>
        <w:t xml:space="preserve">Interest is payable on the difference, at such rate as is from time to time specified by the Minister by notice in the </w:t>
      </w:r>
      <w:r w:rsidRPr="00D56626">
        <w:rPr>
          <w:i/>
        </w:rPr>
        <w:t>Gazette</w:t>
      </w:r>
      <w:r w:rsidRPr="00D56626">
        <w:t>, in respect of each day of the overpayment period. However, interest is not payable under this section if it is less than $100.</w:t>
      </w:r>
    </w:p>
    <w:p w14:paraId="673B1511" w14:textId="77777777" w:rsidR="000B6A17" w:rsidRPr="00D56626" w:rsidRDefault="000B6A17" w:rsidP="000B6A17">
      <w:pPr>
        <w:pStyle w:val="subsection"/>
      </w:pPr>
      <w:r w:rsidRPr="00D56626">
        <w:tab/>
        <w:t>(4)</w:t>
      </w:r>
      <w:r w:rsidRPr="00D56626">
        <w:tab/>
        <w:t>In this section:</w:t>
      </w:r>
    </w:p>
    <w:p w14:paraId="60A41420" w14:textId="77777777" w:rsidR="000B6A17" w:rsidRPr="00D56626" w:rsidRDefault="000B6A17" w:rsidP="00D83163">
      <w:pPr>
        <w:pStyle w:val="Definition"/>
      </w:pPr>
      <w:r w:rsidRPr="00D56626">
        <w:rPr>
          <w:b/>
          <w:i/>
        </w:rPr>
        <w:t>overpayment period</w:t>
      </w:r>
      <w:r w:rsidRPr="00D56626">
        <w:t xml:space="preserve"> means the period beginning on the day on which an Entity’s or authority’s premium or regulatory contribution in respect of a financial year was paid under section</w:t>
      </w:r>
      <w:r w:rsidR="00352F9C" w:rsidRPr="00D56626">
        <w:t> </w:t>
      </w:r>
      <w:r w:rsidRPr="00D56626">
        <w:t xml:space="preserve">97H and ending on the day on which the amount of the difference under </w:t>
      </w:r>
      <w:r w:rsidR="00352F9C" w:rsidRPr="00D56626">
        <w:t>subsection (</w:t>
      </w:r>
      <w:r w:rsidRPr="00D56626">
        <w:t xml:space="preserve">1) was repaid under </w:t>
      </w:r>
      <w:r w:rsidR="00352F9C" w:rsidRPr="00D56626">
        <w:t>subsection (</w:t>
      </w:r>
      <w:r w:rsidRPr="00D56626">
        <w:t>2).</w:t>
      </w:r>
    </w:p>
    <w:p w14:paraId="11A4FF7F" w14:textId="77777777" w:rsidR="005C08BD" w:rsidRPr="00D56626" w:rsidRDefault="005C08BD" w:rsidP="005C08BD">
      <w:pPr>
        <w:pStyle w:val="ActHead5"/>
      </w:pPr>
      <w:bookmarkStart w:id="193" w:name="_Toc191712568"/>
      <w:r w:rsidRPr="00AC7B6F">
        <w:rPr>
          <w:rStyle w:val="CharSectno"/>
        </w:rPr>
        <w:lastRenderedPageBreak/>
        <w:t>97LA</w:t>
      </w:r>
      <w:r w:rsidRPr="00D56626">
        <w:t xml:space="preserve">  Refund of exit contribution or regulatory contribution paid by a former Commonwealth authority etc.</w:t>
      </w:r>
      <w:bookmarkEnd w:id="193"/>
    </w:p>
    <w:p w14:paraId="01EA65E2" w14:textId="77777777" w:rsidR="005C08BD" w:rsidRPr="00D56626" w:rsidRDefault="005C08BD" w:rsidP="005C08BD">
      <w:pPr>
        <w:pStyle w:val="subsection"/>
      </w:pPr>
      <w:r w:rsidRPr="00D56626">
        <w:tab/>
        <w:t>(1)</w:t>
      </w:r>
      <w:r w:rsidRPr="00D56626">
        <w:tab/>
        <w:t>If:</w:t>
      </w:r>
    </w:p>
    <w:p w14:paraId="1853522A" w14:textId="77777777" w:rsidR="005C08BD" w:rsidRPr="00D56626" w:rsidRDefault="005C08BD" w:rsidP="005C08BD">
      <w:pPr>
        <w:pStyle w:val="paragraph"/>
      </w:pPr>
      <w:r w:rsidRPr="00D56626">
        <w:tab/>
        <w:t>(a)</w:t>
      </w:r>
      <w:r w:rsidRPr="00D56626">
        <w:tab/>
        <w:t>an amount equal to the exit contribution, or section</w:t>
      </w:r>
      <w:r w:rsidR="00352F9C" w:rsidRPr="00D56626">
        <w:t> </w:t>
      </w:r>
      <w:r w:rsidRPr="00D56626">
        <w:t>97DA regulatory contribution, of a body corporate or the Australian Capital Territory has been paid to Comcare in accordance with a direction of the Commission; and</w:t>
      </w:r>
    </w:p>
    <w:p w14:paraId="4F83DE8A" w14:textId="77777777" w:rsidR="005C08BD" w:rsidRPr="00D56626" w:rsidRDefault="005C08BD" w:rsidP="005C08BD">
      <w:pPr>
        <w:pStyle w:val="paragraph"/>
      </w:pPr>
      <w:r w:rsidRPr="00D56626">
        <w:tab/>
        <w:t>(b)</w:t>
      </w:r>
      <w:r w:rsidRPr="00D56626">
        <w:tab/>
        <w:t>the amount of the exit contribution or regulatory contribution is later reduced as a result of a review under section</w:t>
      </w:r>
      <w:r w:rsidR="00352F9C" w:rsidRPr="00D56626">
        <w:t> </w:t>
      </w:r>
      <w:r w:rsidRPr="00D56626">
        <w:t>97J or 97K;</w:t>
      </w:r>
    </w:p>
    <w:p w14:paraId="10FD3757" w14:textId="77777777" w:rsidR="005C08BD" w:rsidRPr="00D56626" w:rsidRDefault="005C08BD" w:rsidP="005C08BD">
      <w:pPr>
        <w:pStyle w:val="subsection2"/>
      </w:pPr>
      <w:r w:rsidRPr="00D56626">
        <w:t>the body corporate or the Australian Capital Territory is entitled to the difference between the amount so paid and the reduced amount.</w:t>
      </w:r>
    </w:p>
    <w:p w14:paraId="5D40CAF6" w14:textId="77777777" w:rsidR="005C08BD" w:rsidRPr="00D56626" w:rsidRDefault="005C08BD" w:rsidP="005C08BD">
      <w:pPr>
        <w:pStyle w:val="subsection"/>
      </w:pPr>
      <w:r w:rsidRPr="00D56626">
        <w:tab/>
        <w:t>(2)</w:t>
      </w:r>
      <w:r w:rsidRPr="00D56626">
        <w:tab/>
        <w:t>The difference must be repaid by Comcare to the body corporate or the Australian Capital Territory.</w:t>
      </w:r>
    </w:p>
    <w:p w14:paraId="19B72EB7" w14:textId="77777777" w:rsidR="005C08BD" w:rsidRPr="00D56626" w:rsidRDefault="005C08BD" w:rsidP="005C08BD">
      <w:pPr>
        <w:pStyle w:val="subsection"/>
      </w:pPr>
      <w:r w:rsidRPr="00D56626">
        <w:tab/>
        <w:t>(3)</w:t>
      </w:r>
      <w:r w:rsidRPr="00D56626">
        <w:tab/>
        <w:t>Interest is payable on the difference, at such rate as is from time to time specified in a notice under subsection</w:t>
      </w:r>
      <w:r w:rsidR="00352F9C" w:rsidRPr="00D56626">
        <w:t> </w:t>
      </w:r>
      <w:r w:rsidRPr="00D56626">
        <w:t>97L(3), in respect of each day of the overpayment period. However, interest is not payable under this section if it is less than $100.</w:t>
      </w:r>
    </w:p>
    <w:p w14:paraId="2387D2D0" w14:textId="77777777" w:rsidR="005C08BD" w:rsidRPr="00D56626" w:rsidRDefault="005C08BD" w:rsidP="005C08BD">
      <w:pPr>
        <w:pStyle w:val="subsection"/>
      </w:pPr>
      <w:r w:rsidRPr="00D56626">
        <w:tab/>
        <w:t>(4)</w:t>
      </w:r>
      <w:r w:rsidRPr="00D56626">
        <w:tab/>
        <w:t>In this section:</w:t>
      </w:r>
    </w:p>
    <w:p w14:paraId="2CAF2F1C" w14:textId="77777777" w:rsidR="005C08BD" w:rsidRPr="00D56626" w:rsidRDefault="005C08BD" w:rsidP="005C08BD">
      <w:pPr>
        <w:pStyle w:val="Definition"/>
      </w:pPr>
      <w:r w:rsidRPr="00D56626">
        <w:rPr>
          <w:b/>
          <w:i/>
        </w:rPr>
        <w:t>overpayment period</w:t>
      </w:r>
      <w:r w:rsidRPr="00D56626">
        <w:t xml:space="preserve"> means the period:</w:t>
      </w:r>
    </w:p>
    <w:p w14:paraId="57AF0BD4" w14:textId="77777777" w:rsidR="005C08BD" w:rsidRPr="00D56626" w:rsidRDefault="005C08BD" w:rsidP="005C08BD">
      <w:pPr>
        <w:pStyle w:val="paragraph"/>
      </w:pPr>
      <w:r w:rsidRPr="00D56626">
        <w:tab/>
        <w:t>(a)</w:t>
      </w:r>
      <w:r w:rsidRPr="00D56626">
        <w:tab/>
        <w:t>beginning on the day on which a body corporate’s or the Australian Capital Territory’s exit contribution or regulatory contribution was paid under section</w:t>
      </w:r>
      <w:r w:rsidR="00352F9C" w:rsidRPr="00D56626">
        <w:t> </w:t>
      </w:r>
      <w:r w:rsidRPr="00D56626">
        <w:t>97HA; and</w:t>
      </w:r>
    </w:p>
    <w:p w14:paraId="7165A8DE" w14:textId="77777777" w:rsidR="005C08BD" w:rsidRPr="00D56626" w:rsidRDefault="005C08BD" w:rsidP="005C08BD">
      <w:pPr>
        <w:pStyle w:val="paragraph"/>
      </w:pPr>
      <w:r w:rsidRPr="00D56626">
        <w:tab/>
        <w:t>(b)</w:t>
      </w:r>
      <w:r w:rsidRPr="00D56626">
        <w:tab/>
        <w:t xml:space="preserve">ending on the day on which the amount of the difference under </w:t>
      </w:r>
      <w:r w:rsidR="00352F9C" w:rsidRPr="00D56626">
        <w:t>subsection (</w:t>
      </w:r>
      <w:r w:rsidRPr="00D56626">
        <w:t xml:space="preserve">1) was repaid under </w:t>
      </w:r>
      <w:r w:rsidR="00352F9C" w:rsidRPr="00D56626">
        <w:t>subsection (</w:t>
      </w:r>
      <w:r w:rsidRPr="00D56626">
        <w:t>2).</w:t>
      </w:r>
    </w:p>
    <w:p w14:paraId="640C3938" w14:textId="77777777" w:rsidR="005C08BD" w:rsidRPr="00D56626" w:rsidRDefault="005C08BD" w:rsidP="005C08BD">
      <w:pPr>
        <w:pStyle w:val="ActHead5"/>
      </w:pPr>
      <w:bookmarkStart w:id="194" w:name="_Toc191712569"/>
      <w:r w:rsidRPr="00AC7B6F">
        <w:rPr>
          <w:rStyle w:val="CharSectno"/>
        </w:rPr>
        <w:t>97M</w:t>
      </w:r>
      <w:r w:rsidRPr="00D56626">
        <w:t xml:space="preserve">  Variation of determination of premium or regulatory contribution payable by an Entity or Commonwealth authority</w:t>
      </w:r>
      <w:bookmarkEnd w:id="194"/>
    </w:p>
    <w:p w14:paraId="43FBFAD3" w14:textId="77777777" w:rsidR="000B6A17" w:rsidRPr="00D56626" w:rsidRDefault="000B6A17" w:rsidP="000B6A17">
      <w:pPr>
        <w:pStyle w:val="subsection"/>
      </w:pPr>
      <w:r w:rsidRPr="00D56626">
        <w:tab/>
        <w:t>(1)</w:t>
      </w:r>
      <w:r w:rsidRPr="00D56626">
        <w:tab/>
        <w:t>Comcare may, in writing, vary a determination of the amount of an Entity’s or Commonwealth authority’s premium or regulatory contribution if, and only if:</w:t>
      </w:r>
    </w:p>
    <w:p w14:paraId="34D2568E" w14:textId="77777777" w:rsidR="000B6A17" w:rsidRPr="00D56626" w:rsidRDefault="000B6A17" w:rsidP="000B6A17">
      <w:pPr>
        <w:pStyle w:val="paragraph"/>
      </w:pPr>
      <w:r w:rsidRPr="00D56626">
        <w:lastRenderedPageBreak/>
        <w:tab/>
        <w:t>(a)</w:t>
      </w:r>
      <w:r w:rsidRPr="00D56626">
        <w:tab/>
        <w:t>there is an error in information given to Comcare under section</w:t>
      </w:r>
      <w:r w:rsidR="00352F9C" w:rsidRPr="00D56626">
        <w:t> </w:t>
      </w:r>
      <w:r w:rsidRPr="00D56626">
        <w:t>97F that affected the determination; or</w:t>
      </w:r>
    </w:p>
    <w:p w14:paraId="044F60A1" w14:textId="77777777" w:rsidR="000B6A17" w:rsidRPr="00D56626" w:rsidRDefault="000B6A17" w:rsidP="000B6A17">
      <w:pPr>
        <w:pStyle w:val="paragraph"/>
      </w:pPr>
      <w:r w:rsidRPr="00D56626">
        <w:tab/>
        <w:t>(b)</w:t>
      </w:r>
      <w:r w:rsidRPr="00D56626">
        <w:tab/>
        <w:t>Comcare has made an error in determining the amount of the premium or contribution; or</w:t>
      </w:r>
    </w:p>
    <w:p w14:paraId="743AA833" w14:textId="77777777" w:rsidR="000B6A17" w:rsidRPr="00D56626" w:rsidRDefault="000B6A17" w:rsidP="000B6A17">
      <w:pPr>
        <w:pStyle w:val="paragraph"/>
      </w:pPr>
      <w:r w:rsidRPr="00D56626">
        <w:tab/>
        <w:t>(c)</w:t>
      </w:r>
      <w:r w:rsidRPr="00D56626">
        <w:tab/>
        <w:t>there is a significant change in the number of persons employed by the Entity or authority during the financial year to which the determination relates; or</w:t>
      </w:r>
    </w:p>
    <w:p w14:paraId="095390B6" w14:textId="77777777" w:rsidR="000B6A17" w:rsidRPr="00D56626" w:rsidRDefault="000B6A17" w:rsidP="000B6A17">
      <w:pPr>
        <w:pStyle w:val="paragraph"/>
      </w:pPr>
      <w:r w:rsidRPr="00D56626">
        <w:tab/>
        <w:t>(d)</w:t>
      </w:r>
      <w:r w:rsidRPr="00D56626">
        <w:tab/>
        <w:t>there is a significant change in the estimated amount of salary, wages or pay payable to those persons during that year; or</w:t>
      </w:r>
    </w:p>
    <w:p w14:paraId="65E3440C" w14:textId="77777777" w:rsidR="000B6A17" w:rsidRPr="00D56626" w:rsidRDefault="000B6A17" w:rsidP="000B6A17">
      <w:pPr>
        <w:pStyle w:val="paragraph"/>
      </w:pPr>
      <w:r w:rsidRPr="00D56626">
        <w:tab/>
        <w:t>(e)</w:t>
      </w:r>
      <w:r w:rsidRPr="00D56626">
        <w:tab/>
        <w:t>in the case of a Commonwealth authority:</w:t>
      </w:r>
    </w:p>
    <w:p w14:paraId="5AB66776" w14:textId="77777777" w:rsidR="000B6A17" w:rsidRPr="00D56626" w:rsidRDefault="000B6A17" w:rsidP="000B6A17">
      <w:pPr>
        <w:pStyle w:val="paragraphsub"/>
      </w:pPr>
      <w:r w:rsidRPr="00D56626">
        <w:tab/>
        <w:t>(i)</w:t>
      </w:r>
      <w:r w:rsidRPr="00D56626">
        <w:tab/>
        <w:t>a licence is, or is to be, granted to the authority; or</w:t>
      </w:r>
    </w:p>
    <w:p w14:paraId="22ABF150" w14:textId="77777777" w:rsidR="000B6A17" w:rsidRPr="00D56626" w:rsidRDefault="000B6A17" w:rsidP="000B6A17">
      <w:pPr>
        <w:pStyle w:val="paragraphsub"/>
      </w:pPr>
      <w:r w:rsidRPr="00D56626">
        <w:tab/>
        <w:t>(ii)</w:t>
      </w:r>
      <w:r w:rsidRPr="00D56626">
        <w:tab/>
        <w:t>a licence held by the authority is, or is to be, revoked.</w:t>
      </w:r>
    </w:p>
    <w:p w14:paraId="39553C91" w14:textId="77777777" w:rsidR="000B6A17" w:rsidRPr="00D56626" w:rsidRDefault="000B6A17" w:rsidP="000B6A17">
      <w:pPr>
        <w:pStyle w:val="subsection"/>
      </w:pPr>
      <w:r w:rsidRPr="00D56626">
        <w:tab/>
        <w:t>(2)</w:t>
      </w:r>
      <w:r w:rsidRPr="00D56626">
        <w:tab/>
        <w:t>Comcare must send a copy of the variation, together with a statement of the reasons for the variation, to the principal officer of the Entity or the Commonwealth authority.</w:t>
      </w:r>
    </w:p>
    <w:p w14:paraId="16014A7D" w14:textId="77777777" w:rsidR="000B6A17" w:rsidRPr="00D56626" w:rsidRDefault="000B6A17" w:rsidP="000B6A17">
      <w:pPr>
        <w:pStyle w:val="subsection"/>
      </w:pPr>
      <w:r w:rsidRPr="00D56626">
        <w:tab/>
        <w:t>(3)</w:t>
      </w:r>
      <w:r w:rsidRPr="00D56626">
        <w:tab/>
        <w:t>Sections</w:t>
      </w:r>
      <w:r w:rsidR="00352F9C" w:rsidRPr="00D56626">
        <w:t> </w:t>
      </w:r>
      <w:r w:rsidRPr="00D56626">
        <w:t>97J and 97K apply to a variation of a determination in the same way they apply to a determination.</w:t>
      </w:r>
    </w:p>
    <w:p w14:paraId="4A935FA5" w14:textId="77777777" w:rsidR="000B6A17" w:rsidRPr="00D56626" w:rsidRDefault="000B6A17" w:rsidP="000B6A17">
      <w:pPr>
        <w:pStyle w:val="subsection"/>
      </w:pPr>
      <w:r w:rsidRPr="00D56626">
        <w:tab/>
        <w:t>(4)</w:t>
      </w:r>
      <w:r w:rsidRPr="00D56626">
        <w:tab/>
        <w:t>If:</w:t>
      </w:r>
    </w:p>
    <w:p w14:paraId="12C92CAA" w14:textId="77777777" w:rsidR="000B6A17" w:rsidRPr="00D56626" w:rsidRDefault="000B6A17" w:rsidP="000B6A17">
      <w:pPr>
        <w:pStyle w:val="paragraph"/>
      </w:pPr>
      <w:r w:rsidRPr="00D56626">
        <w:tab/>
        <w:t>(a)</w:t>
      </w:r>
      <w:r w:rsidRPr="00D56626">
        <w:tab/>
        <w:t>an amount equal to the premium or regulatory contribution of an Entity or Commonwealth authority in respect of a financial year has been paid to Comcare in accordance with a direction of the Commission; and</w:t>
      </w:r>
    </w:p>
    <w:p w14:paraId="4AC32291" w14:textId="77777777" w:rsidR="000B6A17" w:rsidRPr="00D56626" w:rsidRDefault="000B6A17" w:rsidP="000B6A17">
      <w:pPr>
        <w:pStyle w:val="paragraph"/>
      </w:pPr>
      <w:r w:rsidRPr="00D56626">
        <w:tab/>
        <w:t>(b)</w:t>
      </w:r>
      <w:r w:rsidRPr="00D56626">
        <w:tab/>
        <w:t>the amount of the premium or regulatory contribution is later reduced as a result of a variation under this section;</w:t>
      </w:r>
    </w:p>
    <w:p w14:paraId="3B11DFFB" w14:textId="77777777" w:rsidR="000B6A17" w:rsidRPr="00D56626" w:rsidRDefault="000B6A17" w:rsidP="000B6A17">
      <w:pPr>
        <w:pStyle w:val="subsection2"/>
      </w:pPr>
      <w:r w:rsidRPr="00D56626">
        <w:t>the Entity or authority is entitled to the difference between the amount so paid and the reduced amount.</w:t>
      </w:r>
    </w:p>
    <w:p w14:paraId="37CA68B7" w14:textId="77777777" w:rsidR="000B6A17" w:rsidRPr="00D56626" w:rsidRDefault="000B6A17" w:rsidP="000B6A17">
      <w:pPr>
        <w:pStyle w:val="subsection"/>
      </w:pPr>
      <w:r w:rsidRPr="00D56626">
        <w:tab/>
        <w:t>(5)</w:t>
      </w:r>
      <w:r w:rsidRPr="00D56626">
        <w:tab/>
        <w:t>The difference must be repaid by Comcare to the Entity or authority concerned.</w:t>
      </w:r>
    </w:p>
    <w:p w14:paraId="6B2007B9" w14:textId="77777777" w:rsidR="000B6A17" w:rsidRPr="00D56626" w:rsidRDefault="000B6A17" w:rsidP="000B6A17">
      <w:pPr>
        <w:pStyle w:val="subsection"/>
      </w:pPr>
      <w:r w:rsidRPr="00D56626">
        <w:tab/>
        <w:t>(6)</w:t>
      </w:r>
      <w:r w:rsidRPr="00D56626">
        <w:tab/>
        <w:t xml:space="preserve">If Comcare erroneously charges an Entity or Commonwealth authority a premium or regulatory contribution in excess of the premium or contribution that it should have charged, Comcare </w:t>
      </w:r>
      <w:r w:rsidRPr="00D56626">
        <w:lastRenderedPageBreak/>
        <w:t>must, in addition to repaying the amount of the excess, also pay the Entity or authority interest on the excess.</w:t>
      </w:r>
    </w:p>
    <w:p w14:paraId="46D53CD7" w14:textId="77777777" w:rsidR="000B6A17" w:rsidRPr="00D56626" w:rsidRDefault="000B6A17" w:rsidP="000B6A17">
      <w:pPr>
        <w:pStyle w:val="subsection"/>
      </w:pPr>
      <w:r w:rsidRPr="00D56626">
        <w:tab/>
        <w:t>(7)</w:t>
      </w:r>
      <w:r w:rsidRPr="00D56626">
        <w:tab/>
        <w:t xml:space="preserve">Interest on the excess is payable at such rate as is from time to time specified by the Minister by notice in the </w:t>
      </w:r>
      <w:r w:rsidRPr="00D56626">
        <w:rPr>
          <w:i/>
        </w:rPr>
        <w:t>Gazette</w:t>
      </w:r>
      <w:r w:rsidRPr="00D56626">
        <w:t>, in respect of each day after the overpayment and before the excess is repaid. However, interest is not payable on the excess if it is less than $100.</w:t>
      </w:r>
    </w:p>
    <w:p w14:paraId="7D8BEF06" w14:textId="77777777" w:rsidR="005C08BD" w:rsidRPr="00D56626" w:rsidRDefault="005C08BD" w:rsidP="005C08BD">
      <w:pPr>
        <w:pStyle w:val="ActHead5"/>
      </w:pPr>
      <w:bookmarkStart w:id="195" w:name="_Toc191712570"/>
      <w:r w:rsidRPr="00AC7B6F">
        <w:rPr>
          <w:rStyle w:val="CharSectno"/>
        </w:rPr>
        <w:t>97MA</w:t>
      </w:r>
      <w:r w:rsidRPr="00D56626">
        <w:t xml:space="preserve">  Variation of determination of exit contribution or regulatory contribution payable by a former Commonwealth authority etc.</w:t>
      </w:r>
      <w:bookmarkEnd w:id="195"/>
    </w:p>
    <w:p w14:paraId="7C5DC119" w14:textId="77777777" w:rsidR="005C08BD" w:rsidRPr="00D56626" w:rsidRDefault="005C08BD" w:rsidP="005C08BD">
      <w:pPr>
        <w:pStyle w:val="subsection"/>
      </w:pPr>
      <w:r w:rsidRPr="00D56626">
        <w:tab/>
        <w:t>(1)</w:t>
      </w:r>
      <w:r w:rsidRPr="00D56626">
        <w:tab/>
        <w:t>Comcare may, in writing, vary a determination under section</w:t>
      </w:r>
      <w:r w:rsidR="00352F9C" w:rsidRPr="00D56626">
        <w:t> </w:t>
      </w:r>
      <w:r w:rsidRPr="00D56626">
        <w:t>97CA, 97CB, 97CC or 97DA of the amount of a body corporate’s or the Australian Capital Territory’s exit contribution or regulatory contribution if, and only if:</w:t>
      </w:r>
    </w:p>
    <w:p w14:paraId="33C5C91B" w14:textId="77777777" w:rsidR="005C08BD" w:rsidRPr="00D56626" w:rsidRDefault="005C08BD" w:rsidP="005C08BD">
      <w:pPr>
        <w:pStyle w:val="paragraph"/>
      </w:pPr>
      <w:r w:rsidRPr="00D56626">
        <w:tab/>
        <w:t>(a)</w:t>
      </w:r>
      <w:r w:rsidRPr="00D56626">
        <w:tab/>
        <w:t>there is an error in information given to Comcare under section</w:t>
      </w:r>
      <w:r w:rsidR="00352F9C" w:rsidRPr="00D56626">
        <w:t> </w:t>
      </w:r>
      <w:r w:rsidRPr="00D56626">
        <w:t>97F that affected the determination; or</w:t>
      </w:r>
    </w:p>
    <w:p w14:paraId="45C0CF60" w14:textId="77777777" w:rsidR="005C08BD" w:rsidRPr="00D56626" w:rsidRDefault="005C08BD" w:rsidP="005C08BD">
      <w:pPr>
        <w:pStyle w:val="paragraph"/>
      </w:pPr>
      <w:r w:rsidRPr="00D56626">
        <w:tab/>
        <w:t>(b)</w:t>
      </w:r>
      <w:r w:rsidRPr="00D56626">
        <w:tab/>
        <w:t>Comcare has made an error in determining the amount of the exit contribution or contribution.</w:t>
      </w:r>
    </w:p>
    <w:p w14:paraId="10E0630E" w14:textId="77777777" w:rsidR="005C08BD" w:rsidRPr="00D56626" w:rsidRDefault="005C08BD" w:rsidP="005C08BD">
      <w:pPr>
        <w:pStyle w:val="subsection"/>
      </w:pPr>
      <w:r w:rsidRPr="00D56626">
        <w:tab/>
        <w:t>(2)</w:t>
      </w:r>
      <w:r w:rsidRPr="00D56626">
        <w:tab/>
        <w:t>Comcare must send a copy of the variation, together with a statement of the reasons for the variation, to the principal officer of the body corporate or the Australian Capital Territory.</w:t>
      </w:r>
    </w:p>
    <w:p w14:paraId="0B44C703" w14:textId="77777777" w:rsidR="005C08BD" w:rsidRPr="00D56626" w:rsidRDefault="005C08BD" w:rsidP="005C08BD">
      <w:pPr>
        <w:pStyle w:val="subsection"/>
      </w:pPr>
      <w:r w:rsidRPr="00D56626">
        <w:tab/>
        <w:t>(3)</w:t>
      </w:r>
      <w:r w:rsidRPr="00D56626">
        <w:tab/>
        <w:t>Sections</w:t>
      </w:r>
      <w:r w:rsidR="00352F9C" w:rsidRPr="00D56626">
        <w:t> </w:t>
      </w:r>
      <w:r w:rsidRPr="00D56626">
        <w:t>97J and 97K apply to a variation of a determination in the same way they apply to a determination.</w:t>
      </w:r>
    </w:p>
    <w:p w14:paraId="68937708" w14:textId="77777777" w:rsidR="005C08BD" w:rsidRPr="00D56626" w:rsidRDefault="005C08BD" w:rsidP="005C08BD">
      <w:pPr>
        <w:pStyle w:val="subsection"/>
      </w:pPr>
      <w:r w:rsidRPr="00D56626">
        <w:tab/>
        <w:t>(4)</w:t>
      </w:r>
      <w:r w:rsidRPr="00D56626">
        <w:tab/>
        <w:t>If:</w:t>
      </w:r>
    </w:p>
    <w:p w14:paraId="7C4A6FE7" w14:textId="77777777" w:rsidR="005C08BD" w:rsidRPr="00D56626" w:rsidRDefault="005C08BD" w:rsidP="005C08BD">
      <w:pPr>
        <w:pStyle w:val="paragraph"/>
      </w:pPr>
      <w:r w:rsidRPr="00D56626">
        <w:tab/>
        <w:t>(a)</w:t>
      </w:r>
      <w:r w:rsidRPr="00D56626">
        <w:tab/>
        <w:t>an amount equal to the exit contribution or regulatory contribution of a body corporate or the Australian Capital Territory has been paid to Comcare in accordance with a direction of the Commission; and</w:t>
      </w:r>
    </w:p>
    <w:p w14:paraId="4EB3F6BD" w14:textId="77777777" w:rsidR="005C08BD" w:rsidRPr="00D56626" w:rsidRDefault="005C08BD" w:rsidP="005C08BD">
      <w:pPr>
        <w:pStyle w:val="paragraph"/>
      </w:pPr>
      <w:r w:rsidRPr="00D56626">
        <w:tab/>
        <w:t>(b)</w:t>
      </w:r>
      <w:r w:rsidRPr="00D56626">
        <w:tab/>
        <w:t>the amount of the exit contribution or regulatory contribution is later reduced as a result of a variation under this section;</w:t>
      </w:r>
    </w:p>
    <w:p w14:paraId="690D9A62" w14:textId="77777777" w:rsidR="005C08BD" w:rsidRPr="00D56626" w:rsidRDefault="005C08BD" w:rsidP="005C08BD">
      <w:pPr>
        <w:pStyle w:val="subsection2"/>
      </w:pPr>
      <w:r w:rsidRPr="00D56626">
        <w:t>the body corporate or the Australian Capital Territory is entitled to the difference between the amount so paid and the reduced amount.</w:t>
      </w:r>
    </w:p>
    <w:p w14:paraId="49E886C1" w14:textId="77777777" w:rsidR="005C08BD" w:rsidRPr="00D56626" w:rsidRDefault="005C08BD" w:rsidP="005C08BD">
      <w:pPr>
        <w:pStyle w:val="subsection"/>
      </w:pPr>
      <w:r w:rsidRPr="00D56626">
        <w:lastRenderedPageBreak/>
        <w:tab/>
        <w:t>(5)</w:t>
      </w:r>
      <w:r w:rsidRPr="00D56626">
        <w:tab/>
        <w:t>The difference must be repaid by Comcare to the body corporate or the Australian Capital Territory.</w:t>
      </w:r>
    </w:p>
    <w:p w14:paraId="78867C31" w14:textId="77777777" w:rsidR="005C08BD" w:rsidRPr="00D56626" w:rsidRDefault="005C08BD" w:rsidP="005C08BD">
      <w:pPr>
        <w:pStyle w:val="subsection"/>
      </w:pPr>
      <w:r w:rsidRPr="00D56626">
        <w:tab/>
        <w:t>(6)</w:t>
      </w:r>
      <w:r w:rsidRPr="00D56626">
        <w:tab/>
        <w:t>If Comcare erroneously charges a body corporate or the Australian Capital Territory an exit contribution or regulatory contribution in excess of the maximum exit contribution or maximum regulatory contribution that it could have charged, Comcare must, in addition to repaying the amount of the excess, also pay the body corporate or the Australian Capital Territory interest on the excess.</w:t>
      </w:r>
    </w:p>
    <w:p w14:paraId="5A575B16" w14:textId="77777777" w:rsidR="005C08BD" w:rsidRPr="00D56626" w:rsidRDefault="005C08BD" w:rsidP="005C08BD">
      <w:pPr>
        <w:pStyle w:val="subsection"/>
      </w:pPr>
      <w:r w:rsidRPr="00D56626">
        <w:tab/>
        <w:t>(7)</w:t>
      </w:r>
      <w:r w:rsidRPr="00D56626">
        <w:tab/>
        <w:t>Interest on the excess is payable at such rate as is from time to time specified in a notice under subsection</w:t>
      </w:r>
      <w:r w:rsidR="00352F9C" w:rsidRPr="00D56626">
        <w:t> </w:t>
      </w:r>
      <w:r w:rsidRPr="00D56626">
        <w:t>97M(7), in respect of each day after the overpayment and before the excess is repaid. However, interest is not payable on the excess if it is less than $100.</w:t>
      </w:r>
    </w:p>
    <w:p w14:paraId="644E3B6C" w14:textId="77777777" w:rsidR="000B6A17" w:rsidRPr="00D56626" w:rsidRDefault="000B6A17" w:rsidP="000B6A17">
      <w:pPr>
        <w:pStyle w:val="ActHead5"/>
      </w:pPr>
      <w:bookmarkStart w:id="196" w:name="_Toc191712571"/>
      <w:r w:rsidRPr="00AC7B6F">
        <w:rPr>
          <w:rStyle w:val="CharSectno"/>
        </w:rPr>
        <w:t>97N</w:t>
      </w:r>
      <w:r w:rsidRPr="00D56626">
        <w:t xml:space="preserve">  Repayment of premium excess etc.</w:t>
      </w:r>
      <w:bookmarkEnd w:id="196"/>
    </w:p>
    <w:p w14:paraId="284A95AC" w14:textId="12BB6DF8" w:rsidR="000B6A17" w:rsidRPr="00D56626" w:rsidRDefault="000B6A17" w:rsidP="000B6A17">
      <w:pPr>
        <w:pStyle w:val="subsection"/>
      </w:pPr>
      <w:r w:rsidRPr="00D56626">
        <w:tab/>
        <w:t>(1)</w:t>
      </w:r>
      <w:r w:rsidRPr="00D56626">
        <w:tab/>
        <w:t>Comcare must make the payments required under section</w:t>
      </w:r>
      <w:r w:rsidR="00352F9C" w:rsidRPr="00D56626">
        <w:t> </w:t>
      </w:r>
      <w:r w:rsidRPr="00D56626">
        <w:t>97L</w:t>
      </w:r>
      <w:r w:rsidR="005C08BD" w:rsidRPr="00D56626">
        <w:t>, 97LA, 97M or 97MA</w:t>
      </w:r>
      <w:r w:rsidRPr="00D56626">
        <w:t xml:space="preserve"> from Comcare</w:t>
      </w:r>
      <w:r w:rsidR="00DF6880">
        <w:noBreakHyphen/>
      </w:r>
      <w:r w:rsidRPr="00D56626">
        <w:t>retained funds.</w:t>
      </w:r>
    </w:p>
    <w:p w14:paraId="505CAF7D" w14:textId="4A73336D" w:rsidR="000B6A17" w:rsidRPr="00D56626" w:rsidRDefault="000B6A17" w:rsidP="000B6A17">
      <w:pPr>
        <w:pStyle w:val="subsection"/>
      </w:pPr>
      <w:r w:rsidRPr="00D56626">
        <w:tab/>
        <w:t>(2)</w:t>
      </w:r>
      <w:r w:rsidRPr="00D56626">
        <w:tab/>
        <w:t>If there is insufficient money in Comcare</w:t>
      </w:r>
      <w:r w:rsidR="00DF6880">
        <w:noBreakHyphen/>
      </w:r>
      <w:r w:rsidRPr="00D56626">
        <w:t xml:space="preserve">retained funds to make a particular payment under </w:t>
      </w:r>
      <w:r w:rsidR="00352F9C" w:rsidRPr="00D56626">
        <w:t>subsection (</w:t>
      </w:r>
      <w:r w:rsidRPr="00D56626">
        <w:t>1) there is payable to Comcare, out of the Consolidated Revenue Fund, which is appropriated accordingly, such an amount as is necessary to enable Comcare to make that payment.</w:t>
      </w:r>
    </w:p>
    <w:p w14:paraId="0EC53D9B" w14:textId="77777777" w:rsidR="000B6A17" w:rsidRPr="00D56626" w:rsidRDefault="000B6A17" w:rsidP="000B6A17">
      <w:pPr>
        <w:pStyle w:val="ActHead5"/>
      </w:pPr>
      <w:bookmarkStart w:id="197" w:name="_Toc191712572"/>
      <w:r w:rsidRPr="00AC7B6F">
        <w:rPr>
          <w:rStyle w:val="CharSectno"/>
        </w:rPr>
        <w:t>97P</w:t>
      </w:r>
      <w:r w:rsidRPr="00D56626">
        <w:t xml:space="preserve">  </w:t>
      </w:r>
      <w:r w:rsidR="00F63D7F" w:rsidRPr="00D56626">
        <w:t>Late payment penalty</w:t>
      </w:r>
      <w:bookmarkEnd w:id="197"/>
    </w:p>
    <w:p w14:paraId="3FD92C10" w14:textId="77777777" w:rsidR="000B6A17" w:rsidRPr="00D56626" w:rsidRDefault="000B6A17" w:rsidP="000B6A17">
      <w:pPr>
        <w:pStyle w:val="subsection"/>
      </w:pPr>
      <w:r w:rsidRPr="00D56626">
        <w:tab/>
      </w:r>
      <w:r w:rsidR="005C08BD" w:rsidRPr="00D56626">
        <w:t>(1)</w:t>
      </w:r>
      <w:r w:rsidRPr="00D56626">
        <w:tab/>
        <w:t>If an amount of premium or regulatory contribution payable by an Entity or Commonwealth authority is not paid by the Entity or authority:</w:t>
      </w:r>
    </w:p>
    <w:p w14:paraId="097C49F7" w14:textId="31A3A8B7" w:rsidR="000B6A17" w:rsidRPr="00D56626" w:rsidRDefault="000B6A17" w:rsidP="000B6A17">
      <w:pPr>
        <w:pStyle w:val="paragraph"/>
      </w:pPr>
      <w:r w:rsidRPr="00D56626">
        <w:tab/>
        <w:t>(a)</w:t>
      </w:r>
      <w:r w:rsidRPr="00D56626">
        <w:tab/>
        <w:t>by 3</w:t>
      </w:r>
      <w:r w:rsidR="00353534">
        <w:t>1 July</w:t>
      </w:r>
      <w:r w:rsidRPr="00D56626">
        <w:t xml:space="preserve"> in the financial year to which the premium or regulatory contribution relates; or</w:t>
      </w:r>
    </w:p>
    <w:p w14:paraId="002E4EA5" w14:textId="77777777" w:rsidR="000B6A17" w:rsidRPr="00D56626" w:rsidRDefault="000B6A17" w:rsidP="000B6A17">
      <w:pPr>
        <w:pStyle w:val="paragraph"/>
      </w:pPr>
      <w:r w:rsidRPr="00D56626">
        <w:tab/>
        <w:t>(b)</w:t>
      </w:r>
      <w:r w:rsidRPr="00D56626">
        <w:tab/>
        <w:t>within 30 days after the day on which notice of the determination of the premium or regulatory contribution is issued;</w:t>
      </w:r>
    </w:p>
    <w:p w14:paraId="0B8BAF1D" w14:textId="77777777" w:rsidR="000B6A17" w:rsidRPr="00D56626" w:rsidRDefault="000B6A17" w:rsidP="000B6A17">
      <w:pPr>
        <w:pStyle w:val="subsection2"/>
      </w:pPr>
      <w:r w:rsidRPr="00D56626">
        <w:t>whichever is the later, interest is payable</w:t>
      </w:r>
      <w:r w:rsidR="00CF6FC4" w:rsidRPr="00D56626">
        <w:t>, by way of penalty,</w:t>
      </w:r>
      <w:r w:rsidRPr="00D56626">
        <w:t xml:space="preserve"> on the amount, at such rate as is from time to time specified by the </w:t>
      </w:r>
      <w:r w:rsidRPr="00D56626">
        <w:lastRenderedPageBreak/>
        <w:t xml:space="preserve">Minister by </w:t>
      </w:r>
      <w:r w:rsidR="001D559B" w:rsidRPr="00D56626">
        <w:t>legislative instrument</w:t>
      </w:r>
      <w:r w:rsidRPr="00D56626">
        <w:t xml:space="preserve">, in respect of each day on which the amount is not so paid. However, interest is not payable under </w:t>
      </w:r>
      <w:r w:rsidR="005C08BD" w:rsidRPr="00D56626">
        <w:t>this subsection</w:t>
      </w:r>
      <w:r w:rsidRPr="00D56626">
        <w:t xml:space="preserve"> if it is less than $100.</w:t>
      </w:r>
    </w:p>
    <w:p w14:paraId="08C9B498" w14:textId="77777777" w:rsidR="005C08BD" w:rsidRPr="00D56626" w:rsidRDefault="005C08BD" w:rsidP="005C08BD">
      <w:pPr>
        <w:pStyle w:val="subsection"/>
      </w:pPr>
      <w:r w:rsidRPr="00D56626">
        <w:tab/>
        <w:t>(2)</w:t>
      </w:r>
      <w:r w:rsidRPr="00D56626">
        <w:tab/>
        <w:t>If:</w:t>
      </w:r>
    </w:p>
    <w:p w14:paraId="3D21F0E5" w14:textId="77777777" w:rsidR="005C08BD" w:rsidRPr="00D56626" w:rsidRDefault="005C08BD" w:rsidP="005C08BD">
      <w:pPr>
        <w:pStyle w:val="paragraph"/>
      </w:pPr>
      <w:r w:rsidRPr="00D56626">
        <w:tab/>
        <w:t>(a)</w:t>
      </w:r>
      <w:r w:rsidRPr="00D56626">
        <w:tab/>
        <w:t>an amount of exit contribution or regulatory contribution is payable by a body corporate or the Australian Capital Territory under section</w:t>
      </w:r>
      <w:r w:rsidR="00352F9C" w:rsidRPr="00D56626">
        <w:t> </w:t>
      </w:r>
      <w:r w:rsidRPr="00D56626">
        <w:t>97CA, 97CB, 97CC or 97DA; and</w:t>
      </w:r>
    </w:p>
    <w:p w14:paraId="5A2348ED" w14:textId="77777777" w:rsidR="005C08BD" w:rsidRPr="00D56626" w:rsidRDefault="005C08BD" w:rsidP="005C08BD">
      <w:pPr>
        <w:pStyle w:val="paragraph"/>
      </w:pPr>
      <w:r w:rsidRPr="00D56626">
        <w:tab/>
        <w:t>(b)</w:t>
      </w:r>
      <w:r w:rsidRPr="00D56626">
        <w:tab/>
        <w:t>the amount is not paid by the body corporate or the Australian Capital Territory within 28 days after the day on which notice of the determination of the exit contribution or regulatory contribution is issued;</w:t>
      </w:r>
    </w:p>
    <w:p w14:paraId="16B186D7" w14:textId="77777777" w:rsidR="005C08BD" w:rsidRPr="00D56626" w:rsidRDefault="005C08BD" w:rsidP="005C08BD">
      <w:pPr>
        <w:pStyle w:val="subsection2"/>
      </w:pPr>
      <w:r w:rsidRPr="00D56626">
        <w:t>interest is payable, by way of penalty, on the amount, at such rate as is from time to time specified by the Minister by legislative instrument, in respect of each day on which the amount is not so paid. However, interest is not payable under this subsection if it is less than $100.</w:t>
      </w:r>
    </w:p>
    <w:p w14:paraId="338E984F" w14:textId="77777777" w:rsidR="005C08BD" w:rsidRPr="00D56626" w:rsidRDefault="005C08BD" w:rsidP="005C08BD">
      <w:pPr>
        <w:pStyle w:val="subsection"/>
      </w:pPr>
      <w:r w:rsidRPr="00D56626">
        <w:tab/>
        <w:t>(3)</w:t>
      </w:r>
      <w:r w:rsidRPr="00D56626">
        <w:tab/>
      </w:r>
      <w:r w:rsidR="00352F9C" w:rsidRPr="00D56626">
        <w:t>Subsection (</w:t>
      </w:r>
      <w:r w:rsidRPr="00D56626">
        <w:t>2) does not apply to an amount of exit contribution if Comcare has, under subsection</w:t>
      </w:r>
      <w:r w:rsidR="00352F9C" w:rsidRPr="00D56626">
        <w:t> </w:t>
      </w:r>
      <w:r w:rsidRPr="00D56626">
        <w:t>97HA(5), permitted the amount to be paid in instalments.</w:t>
      </w:r>
    </w:p>
    <w:p w14:paraId="0075DD01" w14:textId="77777777" w:rsidR="005C08BD" w:rsidRPr="00D56626" w:rsidRDefault="005C08BD" w:rsidP="005C08BD">
      <w:pPr>
        <w:pStyle w:val="subsection"/>
      </w:pPr>
      <w:r w:rsidRPr="00D56626">
        <w:tab/>
        <w:t>(4)</w:t>
      </w:r>
      <w:r w:rsidRPr="00D56626">
        <w:tab/>
        <w:t>If:</w:t>
      </w:r>
    </w:p>
    <w:p w14:paraId="44AC1BB9" w14:textId="77777777" w:rsidR="005C08BD" w:rsidRPr="00D56626" w:rsidRDefault="005C08BD" w:rsidP="005C08BD">
      <w:pPr>
        <w:pStyle w:val="paragraph"/>
      </w:pPr>
      <w:r w:rsidRPr="00D56626">
        <w:tab/>
        <w:t>(a)</w:t>
      </w:r>
      <w:r w:rsidRPr="00D56626">
        <w:tab/>
        <w:t>an amount of exit contribution is payable by a body corporate or the Australian Capital Territory under section</w:t>
      </w:r>
      <w:r w:rsidR="00352F9C" w:rsidRPr="00D56626">
        <w:t> </w:t>
      </w:r>
      <w:r w:rsidRPr="00D56626">
        <w:t>97CA, 97CB or 97CC; and</w:t>
      </w:r>
    </w:p>
    <w:p w14:paraId="19B05011" w14:textId="77777777" w:rsidR="005C08BD" w:rsidRPr="00D56626" w:rsidRDefault="005C08BD" w:rsidP="005C08BD">
      <w:pPr>
        <w:pStyle w:val="paragraph"/>
      </w:pPr>
      <w:r w:rsidRPr="00D56626">
        <w:tab/>
        <w:t>(b)</w:t>
      </w:r>
      <w:r w:rsidRPr="00D56626">
        <w:tab/>
        <w:t>Comcare has, under subsection</w:t>
      </w:r>
      <w:r w:rsidR="00352F9C" w:rsidRPr="00D56626">
        <w:t> </w:t>
      </w:r>
      <w:r w:rsidRPr="00D56626">
        <w:t>97HA(5), permitted the amount to be paid in instalments; and</w:t>
      </w:r>
    </w:p>
    <w:p w14:paraId="1BFC6289" w14:textId="77777777" w:rsidR="005C08BD" w:rsidRPr="00D56626" w:rsidRDefault="005C08BD" w:rsidP="005C08BD">
      <w:pPr>
        <w:pStyle w:val="paragraph"/>
      </w:pPr>
      <w:r w:rsidRPr="00D56626">
        <w:tab/>
        <w:t>(c)</w:t>
      </w:r>
      <w:r w:rsidRPr="00D56626">
        <w:tab/>
        <w:t>the amount of the last instalment is not paid by the body corporate or the Australian Capital Territory within 28 days after the day on which the last instalment becomes payable;</w:t>
      </w:r>
    </w:p>
    <w:p w14:paraId="3C5CEAC0" w14:textId="77777777" w:rsidR="005C08BD" w:rsidRPr="00D56626" w:rsidRDefault="005C08BD" w:rsidP="005C08BD">
      <w:pPr>
        <w:pStyle w:val="subsection2"/>
      </w:pPr>
      <w:r w:rsidRPr="00D56626">
        <w:t>interest is payable, by way of penalty, on the amount of the last instalment, at such rate as is from time to time specified by the Minister by legislative instrument, in respect of each day on which the amount of the last instalment is not so paid. However, interest is not payable under this subsection if it is less than $100.</w:t>
      </w:r>
    </w:p>
    <w:p w14:paraId="53A69E71" w14:textId="77777777" w:rsidR="005C08BD" w:rsidRPr="00D56626" w:rsidRDefault="005C08BD" w:rsidP="00A46D7B">
      <w:pPr>
        <w:pStyle w:val="ActHead5"/>
      </w:pPr>
      <w:bookmarkStart w:id="198" w:name="_Toc191712573"/>
      <w:r w:rsidRPr="00AC7B6F">
        <w:rPr>
          <w:rStyle w:val="CharSectno"/>
        </w:rPr>
        <w:lastRenderedPageBreak/>
        <w:t>97Q</w:t>
      </w:r>
      <w:r w:rsidRPr="00D56626">
        <w:t xml:space="preserve">  Refund of premiums to former Commonwealth authorities</w:t>
      </w:r>
      <w:bookmarkEnd w:id="198"/>
    </w:p>
    <w:p w14:paraId="3A1934F6" w14:textId="77777777" w:rsidR="005C08BD" w:rsidRPr="00D56626" w:rsidRDefault="005C08BD" w:rsidP="00A46D7B">
      <w:pPr>
        <w:pStyle w:val="subsection"/>
        <w:keepNext/>
        <w:keepLines/>
      </w:pPr>
      <w:r w:rsidRPr="00D56626">
        <w:tab/>
        <w:t>(1)</w:t>
      </w:r>
      <w:r w:rsidRPr="00D56626">
        <w:tab/>
        <w:t>If:</w:t>
      </w:r>
    </w:p>
    <w:p w14:paraId="74118806" w14:textId="77777777" w:rsidR="005C08BD" w:rsidRPr="00D56626" w:rsidRDefault="005C08BD" w:rsidP="00A46D7B">
      <w:pPr>
        <w:pStyle w:val="paragraph"/>
        <w:keepNext/>
        <w:keepLines/>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5F9C3308" w14:textId="77777777" w:rsidR="005C08BD" w:rsidRPr="00D56626" w:rsidRDefault="005C08BD" w:rsidP="00A46D7B">
      <w:pPr>
        <w:pStyle w:val="paragraph"/>
        <w:keepNext/>
        <w:keepLines/>
      </w:pPr>
      <w:r w:rsidRPr="00D56626">
        <w:tab/>
        <w:t>(b)</w:t>
      </w:r>
      <w:r w:rsidRPr="00D56626">
        <w:tab/>
        <w:t>the body corporate continues in existence; and</w:t>
      </w:r>
    </w:p>
    <w:p w14:paraId="065EA6A2" w14:textId="77777777" w:rsidR="005C08BD" w:rsidRPr="00D56626" w:rsidRDefault="005C08BD" w:rsidP="00A46D7B">
      <w:pPr>
        <w:pStyle w:val="paragraph"/>
        <w:keepNext/>
        <w:keepLines/>
      </w:pPr>
      <w:r w:rsidRPr="00D56626">
        <w:tab/>
        <w:t>(c)</w:t>
      </w:r>
      <w:r w:rsidRPr="00D56626">
        <w:tab/>
        <w:t>the amount that represents so much of available scheme funds as is attributable to:</w:t>
      </w:r>
    </w:p>
    <w:p w14:paraId="782B3777" w14:textId="77777777" w:rsidR="005C08BD" w:rsidRPr="00D56626" w:rsidRDefault="005C08BD" w:rsidP="005C08BD">
      <w:pPr>
        <w:pStyle w:val="paragraphsub"/>
      </w:pPr>
      <w:r w:rsidRPr="00D56626">
        <w:tab/>
        <w:t>(i)</w:t>
      </w:r>
      <w:r w:rsidRPr="00D56626">
        <w:tab/>
        <w:t>premiums paid by the body corporate before the cessation time; and</w:t>
      </w:r>
    </w:p>
    <w:p w14:paraId="2CFBCD4A" w14:textId="77777777" w:rsidR="005C08BD" w:rsidRPr="00D56626" w:rsidRDefault="005C08BD" w:rsidP="005C08BD">
      <w:pPr>
        <w:pStyle w:val="paragraphsub"/>
      </w:pPr>
      <w:r w:rsidRPr="00D56626">
        <w:tab/>
        <w:t>(ii)</w:t>
      </w:r>
      <w:r w:rsidRPr="00D56626">
        <w:tab/>
        <w:t>special premiums paid by the body corporate before the cessation time; and</w:t>
      </w:r>
    </w:p>
    <w:p w14:paraId="52FF4980"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w:t>
      </w:r>
    </w:p>
    <w:p w14:paraId="26B3A77E" w14:textId="59330831"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552D4724" w14:textId="77777777" w:rsidR="005C08BD" w:rsidRPr="00D56626" w:rsidRDefault="005C08BD" w:rsidP="005C08BD">
      <w:pPr>
        <w:pStyle w:val="paragraphsub"/>
      </w:pPr>
      <w:r w:rsidRPr="00D56626">
        <w:tab/>
        <w:t>(iv)</w:t>
      </w:r>
      <w:r w:rsidRPr="00D56626">
        <w:tab/>
        <w:t>if the body corporate did not hold a licence in force under Part VIII—by employees of the body corporate; and</w:t>
      </w:r>
    </w:p>
    <w:p w14:paraId="450F1D06" w14:textId="77777777" w:rsidR="005C08BD" w:rsidRPr="00D56626" w:rsidRDefault="005C08BD" w:rsidP="005C08BD">
      <w:pPr>
        <w:pStyle w:val="paragraphsub"/>
      </w:pPr>
      <w:r w:rsidRPr="00D56626">
        <w:tab/>
        <w:t>(v)</w:t>
      </w:r>
      <w:r w:rsidRPr="00D56626">
        <w:tab/>
        <w:t>if the body corporate held such a licence—by employees of the body corporate in respect of whom the body corporate was not authorised to accept liability;</w:t>
      </w:r>
    </w:p>
    <w:p w14:paraId="6FD94D10" w14:textId="77777777" w:rsidR="005C08BD" w:rsidRPr="00D56626" w:rsidRDefault="005C08BD" w:rsidP="005C08BD">
      <w:pPr>
        <w:pStyle w:val="subsection2"/>
      </w:pPr>
      <w:r w:rsidRPr="00D56626">
        <w:t>Comcare may make a determination that an amount equal to the excess is payable to the body corporate by way of a refund of premiums paid to Comcare by the body corporate.</w:t>
      </w:r>
    </w:p>
    <w:p w14:paraId="7E6E4F80" w14:textId="77777777" w:rsidR="005C08BD" w:rsidRPr="00D56626" w:rsidRDefault="005C08BD" w:rsidP="005C08BD">
      <w:pPr>
        <w:pStyle w:val="subsection"/>
      </w:pPr>
      <w:r w:rsidRPr="00D56626">
        <w:tab/>
        <w:t>(2)</w:t>
      </w:r>
      <w:r w:rsidRPr="00D56626">
        <w:tab/>
        <w:t>The amount is to be paid by Comcare within 28 days after the determination is made.</w:t>
      </w:r>
    </w:p>
    <w:p w14:paraId="68ECE8E5" w14:textId="21F37523" w:rsidR="005C08BD" w:rsidRPr="00D56626" w:rsidRDefault="005C08BD" w:rsidP="005C08BD">
      <w:pPr>
        <w:pStyle w:val="subsection"/>
      </w:pPr>
      <w:r w:rsidRPr="00D56626">
        <w:tab/>
        <w:t>(2A)</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63AF7BB8"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1)(c):</w:t>
      </w:r>
    </w:p>
    <w:p w14:paraId="5E2A3C93"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1562C17A" w14:textId="77777777" w:rsidR="005C08BD" w:rsidRPr="00D56626" w:rsidRDefault="005C08BD" w:rsidP="005C08BD">
      <w:pPr>
        <w:pStyle w:val="paragraph"/>
      </w:pPr>
      <w:r w:rsidRPr="00D56626">
        <w:tab/>
        <w:t>(b)</w:t>
      </w:r>
      <w:r w:rsidRPr="00D56626">
        <w:tab/>
        <w:t>assume that Comcare’s liability is not contingent on:</w:t>
      </w:r>
    </w:p>
    <w:p w14:paraId="08A51248" w14:textId="77777777" w:rsidR="005C08BD" w:rsidRPr="00D56626" w:rsidRDefault="005C08BD" w:rsidP="005C08BD">
      <w:pPr>
        <w:pStyle w:val="paragraphsub"/>
      </w:pPr>
      <w:r w:rsidRPr="00D56626">
        <w:tab/>
        <w:t>(i)</w:t>
      </w:r>
      <w:r w:rsidRPr="00D56626">
        <w:tab/>
        <w:t>the making of a claim for compensation; or</w:t>
      </w:r>
    </w:p>
    <w:p w14:paraId="3FBB0708" w14:textId="77777777" w:rsidR="005C08BD" w:rsidRPr="00D56626" w:rsidRDefault="005C08BD" w:rsidP="005C08BD">
      <w:pPr>
        <w:pStyle w:val="paragraphsub"/>
      </w:pPr>
      <w:r w:rsidRPr="00D56626">
        <w:lastRenderedPageBreak/>
        <w:tab/>
        <w:t>(ii)</w:t>
      </w:r>
      <w:r w:rsidRPr="00D56626">
        <w:tab/>
        <w:t>the giving of a notice under section</w:t>
      </w:r>
      <w:r w:rsidR="00352F9C" w:rsidRPr="00D56626">
        <w:t> </w:t>
      </w:r>
      <w:r w:rsidRPr="00D56626">
        <w:t>53.</w:t>
      </w:r>
    </w:p>
    <w:p w14:paraId="0509A490" w14:textId="77777777" w:rsidR="005C08BD" w:rsidRPr="00D56626" w:rsidRDefault="005C08BD" w:rsidP="005C08BD">
      <w:pPr>
        <w:pStyle w:val="ActHead5"/>
      </w:pPr>
      <w:bookmarkStart w:id="199" w:name="_Toc191712574"/>
      <w:r w:rsidRPr="00AC7B6F">
        <w:rPr>
          <w:rStyle w:val="CharSectno"/>
        </w:rPr>
        <w:t>97QA</w:t>
      </w:r>
      <w:r w:rsidRPr="00D56626">
        <w:t xml:space="preserve">  Refund of premiums to successors of former Commonwealth authorities</w:t>
      </w:r>
      <w:bookmarkEnd w:id="199"/>
    </w:p>
    <w:p w14:paraId="5DFAD5F1" w14:textId="77777777" w:rsidR="005C08BD" w:rsidRPr="00D56626" w:rsidRDefault="005C08BD" w:rsidP="005C08BD">
      <w:pPr>
        <w:pStyle w:val="subsection"/>
      </w:pPr>
      <w:r w:rsidRPr="00D56626">
        <w:tab/>
        <w:t>(1)</w:t>
      </w:r>
      <w:r w:rsidRPr="00D56626">
        <w:tab/>
        <w:t>If:</w:t>
      </w:r>
    </w:p>
    <w:p w14:paraId="7AEE7024" w14:textId="77777777" w:rsidR="005C08BD" w:rsidRPr="00D56626" w:rsidRDefault="005C08BD" w:rsidP="005C08BD">
      <w:pPr>
        <w:pStyle w:val="paragraph"/>
      </w:pPr>
      <w:r w:rsidRPr="00D56626">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2850FD01" w14:textId="77777777" w:rsidR="005C08BD" w:rsidRPr="00D56626" w:rsidRDefault="005C08BD" w:rsidP="005C08BD">
      <w:pPr>
        <w:pStyle w:val="paragraph"/>
      </w:pPr>
      <w:r w:rsidRPr="00D56626">
        <w:tab/>
        <w:t>(b)</w:t>
      </w:r>
      <w:r w:rsidRPr="00D56626">
        <w:tab/>
        <w:t>the first body corporate ceases to exist at the cessation time; and</w:t>
      </w:r>
    </w:p>
    <w:p w14:paraId="4606E6CE" w14:textId="77777777" w:rsidR="005C08BD" w:rsidRPr="00D56626" w:rsidRDefault="005C08BD" w:rsidP="005C08BD">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 and</w:t>
      </w:r>
    </w:p>
    <w:p w14:paraId="11D145B4" w14:textId="77777777" w:rsidR="005C08BD" w:rsidRPr="00D56626" w:rsidRDefault="005C08BD" w:rsidP="005C08BD">
      <w:pPr>
        <w:pStyle w:val="paragraph"/>
      </w:pPr>
      <w:r w:rsidRPr="00D56626">
        <w:tab/>
        <w:t>(d)</w:t>
      </w:r>
      <w:r w:rsidRPr="00D56626">
        <w:tab/>
        <w:t>the amount that represents so much of available scheme funds as is attributable to:</w:t>
      </w:r>
    </w:p>
    <w:p w14:paraId="246BCE34" w14:textId="77777777" w:rsidR="005C08BD" w:rsidRPr="00D56626" w:rsidRDefault="005C08BD" w:rsidP="005C08BD">
      <w:pPr>
        <w:pStyle w:val="paragraphsub"/>
      </w:pPr>
      <w:r w:rsidRPr="00D56626">
        <w:tab/>
        <w:t>(i)</w:t>
      </w:r>
      <w:r w:rsidRPr="00D56626">
        <w:tab/>
        <w:t>premiums paid by the first body corporate before the cessation time; and</w:t>
      </w:r>
    </w:p>
    <w:p w14:paraId="56D26320" w14:textId="77777777" w:rsidR="005C08BD" w:rsidRPr="00D56626" w:rsidRDefault="005C08BD" w:rsidP="005C08BD">
      <w:pPr>
        <w:pStyle w:val="paragraphsub"/>
      </w:pPr>
      <w:r w:rsidRPr="00D56626">
        <w:tab/>
        <w:t>(ii)</w:t>
      </w:r>
      <w:r w:rsidRPr="00D56626">
        <w:tab/>
        <w:t>special premiums paid by the first body corporate before the cessation time; and</w:t>
      </w:r>
    </w:p>
    <w:p w14:paraId="6031B257"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w:t>
      </w:r>
    </w:p>
    <w:p w14:paraId="6D93AD23" w14:textId="4BF5C5FF"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55660961" w14:textId="77777777" w:rsidR="005C08BD" w:rsidRPr="00D56626" w:rsidRDefault="005C08BD" w:rsidP="005C08BD">
      <w:pPr>
        <w:pStyle w:val="paragraphsub"/>
      </w:pPr>
      <w:r w:rsidRPr="00D56626">
        <w:tab/>
        <w:t>(iv)</w:t>
      </w:r>
      <w:r w:rsidRPr="00D56626">
        <w:tab/>
        <w:t>if the first body corporate did not hold a licence in force under Part VIII—by employees of the first body corporate; and</w:t>
      </w:r>
    </w:p>
    <w:p w14:paraId="4682BD35" w14:textId="77777777" w:rsidR="005C08BD" w:rsidRPr="00D56626" w:rsidRDefault="005C08BD" w:rsidP="005C08BD">
      <w:pPr>
        <w:pStyle w:val="paragraphsub"/>
      </w:pPr>
      <w:r w:rsidRPr="00D56626">
        <w:tab/>
        <w:t>(v)</w:t>
      </w:r>
      <w:r w:rsidRPr="00D56626">
        <w:tab/>
        <w:t>if the first body corporate held such a licence—by employees of the first body corporate in respect of whom the first body corporate was not authorised to accept liability;</w:t>
      </w:r>
    </w:p>
    <w:p w14:paraId="20A17478" w14:textId="77777777" w:rsidR="005C08BD" w:rsidRPr="00D56626" w:rsidRDefault="005C08BD" w:rsidP="005C08BD">
      <w:pPr>
        <w:pStyle w:val="subsection2"/>
      </w:pPr>
      <w:r w:rsidRPr="00D56626">
        <w:t>Comcare may make a determination that an amount equal to the excess is payable to the successor by way of a refund of premiums paid to Comcare by the first body corporate.</w:t>
      </w:r>
    </w:p>
    <w:p w14:paraId="6CFDEDBE" w14:textId="77777777" w:rsidR="005C08BD" w:rsidRPr="00D56626" w:rsidRDefault="005C08BD" w:rsidP="005C08BD">
      <w:pPr>
        <w:pStyle w:val="subsection"/>
      </w:pPr>
      <w:r w:rsidRPr="00D56626">
        <w:lastRenderedPageBreak/>
        <w:tab/>
        <w:t>(2)</w:t>
      </w:r>
      <w:r w:rsidRPr="00D56626">
        <w:tab/>
        <w:t>The amount is to be paid by Comcare within 28 days after the determination is made.</w:t>
      </w:r>
    </w:p>
    <w:p w14:paraId="64967D2B" w14:textId="241B23FC" w:rsidR="005C08BD" w:rsidRPr="00D56626" w:rsidRDefault="005C08BD" w:rsidP="005C08BD">
      <w:pPr>
        <w:pStyle w:val="subsection"/>
      </w:pPr>
      <w:r w:rsidRPr="00D56626">
        <w:tab/>
        <w:t>(2A)</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7C4CD13B"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 xml:space="preserve">1)(c), </w:t>
      </w:r>
      <w:r w:rsidRPr="00D56626">
        <w:rPr>
          <w:b/>
          <w:i/>
        </w:rPr>
        <w:t>liability</w:t>
      </w:r>
      <w:r w:rsidRPr="00D56626">
        <w:t xml:space="preserve"> means any liability, duty or obligation, whether actual, contingent or prospective.</w:t>
      </w:r>
    </w:p>
    <w:p w14:paraId="2A03B2E1" w14:textId="77777777" w:rsidR="005C08BD" w:rsidRPr="00D56626" w:rsidRDefault="005C08BD" w:rsidP="005C08BD">
      <w:pPr>
        <w:pStyle w:val="subsection"/>
      </w:pPr>
      <w:r w:rsidRPr="00D56626">
        <w:tab/>
        <w:t>(4)</w:t>
      </w:r>
      <w:r w:rsidRPr="00D56626">
        <w:tab/>
        <w:t xml:space="preserve">For the purposes of </w:t>
      </w:r>
      <w:r w:rsidR="00352F9C" w:rsidRPr="00D56626">
        <w:t>paragraph (</w:t>
      </w:r>
      <w:r w:rsidRPr="00D56626">
        <w:t>1)(d):</w:t>
      </w:r>
    </w:p>
    <w:p w14:paraId="6AF231AF"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6868FF82" w14:textId="77777777" w:rsidR="005C08BD" w:rsidRPr="00D56626" w:rsidRDefault="005C08BD" w:rsidP="005C08BD">
      <w:pPr>
        <w:pStyle w:val="paragraph"/>
      </w:pPr>
      <w:r w:rsidRPr="00D56626">
        <w:tab/>
        <w:t>(b)</w:t>
      </w:r>
      <w:r w:rsidRPr="00D56626">
        <w:tab/>
        <w:t>assume that Comcare’s liability is not contingent on:</w:t>
      </w:r>
    </w:p>
    <w:p w14:paraId="1F1EFEA9" w14:textId="77777777" w:rsidR="005C08BD" w:rsidRPr="00D56626" w:rsidRDefault="005C08BD" w:rsidP="005C08BD">
      <w:pPr>
        <w:pStyle w:val="paragraphsub"/>
      </w:pPr>
      <w:r w:rsidRPr="00D56626">
        <w:tab/>
        <w:t>(i)</w:t>
      </w:r>
      <w:r w:rsidRPr="00D56626">
        <w:tab/>
        <w:t>the making of a claim for compensation; or</w:t>
      </w:r>
    </w:p>
    <w:p w14:paraId="031C6A79"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742D4599" w14:textId="77777777" w:rsidR="005C08BD" w:rsidRPr="00D56626" w:rsidRDefault="005C08BD" w:rsidP="005C08BD">
      <w:pPr>
        <w:pStyle w:val="ActHead5"/>
      </w:pPr>
      <w:bookmarkStart w:id="200" w:name="_Toc191712575"/>
      <w:r w:rsidRPr="00AC7B6F">
        <w:rPr>
          <w:rStyle w:val="CharSectno"/>
        </w:rPr>
        <w:t>97QB</w:t>
      </w:r>
      <w:r w:rsidRPr="00D56626">
        <w:t xml:space="preserve">  Refund of premiums to the Australian Capital Territory if it ceases to be a Commonwealth authority</w:t>
      </w:r>
      <w:bookmarkEnd w:id="200"/>
    </w:p>
    <w:p w14:paraId="07D3EDC8" w14:textId="77777777" w:rsidR="005C08BD" w:rsidRPr="00D56626" w:rsidRDefault="005C08BD" w:rsidP="005C08BD">
      <w:pPr>
        <w:pStyle w:val="subsection"/>
      </w:pPr>
      <w:r w:rsidRPr="00D56626">
        <w:tab/>
        <w:t>(1)</w:t>
      </w:r>
      <w:r w:rsidRPr="00D56626">
        <w:tab/>
        <w:t>If:</w:t>
      </w:r>
    </w:p>
    <w:p w14:paraId="6855CB20" w14:textId="77777777" w:rsidR="005C08BD" w:rsidRPr="00D56626" w:rsidRDefault="005C08BD" w:rsidP="005C08BD">
      <w:pPr>
        <w:pStyle w:val="paragraph"/>
      </w:pPr>
      <w:r w:rsidRPr="00D56626">
        <w:tab/>
        <w:t>(a)</w:t>
      </w:r>
      <w:r w:rsidRPr="00D56626">
        <w:tab/>
        <w:t xml:space="preserve">the Australian Capital Territory ceases to be a Commonwealth authority at a particular time (the </w:t>
      </w:r>
      <w:r w:rsidRPr="00D56626">
        <w:rPr>
          <w:b/>
          <w:bCs/>
          <w:i/>
          <w:iCs/>
        </w:rPr>
        <w:t>cessation time</w:t>
      </w:r>
      <w:r w:rsidRPr="00D56626">
        <w:t>); and</w:t>
      </w:r>
    </w:p>
    <w:p w14:paraId="3E5E70AE" w14:textId="77777777" w:rsidR="005C08BD" w:rsidRPr="00D56626" w:rsidRDefault="005C08BD" w:rsidP="005C08BD">
      <w:pPr>
        <w:pStyle w:val="paragraph"/>
      </w:pPr>
      <w:r w:rsidRPr="00D56626">
        <w:tab/>
        <w:t>(b)</w:t>
      </w:r>
      <w:r w:rsidRPr="00D56626">
        <w:tab/>
        <w:t>the amount that represents so much of available scheme funds as is attributable to:</w:t>
      </w:r>
    </w:p>
    <w:p w14:paraId="481585D2" w14:textId="77777777" w:rsidR="005C08BD" w:rsidRPr="00D56626" w:rsidRDefault="005C08BD" w:rsidP="005C08BD">
      <w:pPr>
        <w:pStyle w:val="paragraphsub"/>
      </w:pPr>
      <w:r w:rsidRPr="00D56626">
        <w:tab/>
        <w:t>(i)</w:t>
      </w:r>
      <w:r w:rsidRPr="00D56626">
        <w:tab/>
        <w:t>premiums paid by the Australian Capital Territory before the cessation time; and</w:t>
      </w:r>
    </w:p>
    <w:p w14:paraId="7CBBB57B" w14:textId="77777777" w:rsidR="005C08BD" w:rsidRPr="00D56626" w:rsidRDefault="005C08BD" w:rsidP="005C08BD">
      <w:pPr>
        <w:pStyle w:val="paragraphsub"/>
      </w:pPr>
      <w:r w:rsidRPr="00D56626">
        <w:tab/>
        <w:t>(ii)</w:t>
      </w:r>
      <w:r w:rsidRPr="00D56626">
        <w:tab/>
        <w:t>special premiums paid by the Australian Capital Territory before the cessation time; and</w:t>
      </w:r>
    </w:p>
    <w:p w14:paraId="482E3AFA"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w:t>
      </w:r>
    </w:p>
    <w:p w14:paraId="30995613" w14:textId="7A54C0C9"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 by employees of the Australian Capital Territory;</w:t>
      </w:r>
    </w:p>
    <w:p w14:paraId="0587D4CC" w14:textId="77777777" w:rsidR="005C08BD" w:rsidRPr="00D56626" w:rsidRDefault="005C08BD" w:rsidP="005C08BD">
      <w:pPr>
        <w:pStyle w:val="subsection2"/>
      </w:pPr>
      <w:r w:rsidRPr="00D56626">
        <w:t xml:space="preserve">Comcare may make a determination that an amount equal to the excess is payable to the Australian Capital Territory by way of a </w:t>
      </w:r>
      <w:r w:rsidRPr="00D56626">
        <w:lastRenderedPageBreak/>
        <w:t>refund of premiums paid to Comcare by the Australian Capital Territory.</w:t>
      </w:r>
    </w:p>
    <w:p w14:paraId="46FB4AEF" w14:textId="77777777" w:rsidR="005C08BD" w:rsidRPr="00D56626" w:rsidRDefault="005C08BD" w:rsidP="005C08BD">
      <w:pPr>
        <w:pStyle w:val="subsection"/>
      </w:pPr>
      <w:r w:rsidRPr="00D56626">
        <w:tab/>
        <w:t>(2)</w:t>
      </w:r>
      <w:r w:rsidRPr="00D56626">
        <w:tab/>
        <w:t>The amount is to be paid by Comcare within 28 days after the determination is made.</w:t>
      </w:r>
    </w:p>
    <w:p w14:paraId="31768ED6" w14:textId="3F707659" w:rsidR="005C08BD" w:rsidRPr="00D56626" w:rsidRDefault="005C08BD" w:rsidP="005C08BD">
      <w:pPr>
        <w:pStyle w:val="subsection"/>
      </w:pPr>
      <w:r w:rsidRPr="00D56626">
        <w:tab/>
        <w:t>(2A)</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2C5283AE"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1)(b):</w:t>
      </w:r>
    </w:p>
    <w:p w14:paraId="74927F2D"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3325E0CD" w14:textId="77777777" w:rsidR="005C08BD" w:rsidRPr="00D56626" w:rsidRDefault="005C08BD" w:rsidP="005C08BD">
      <w:pPr>
        <w:pStyle w:val="paragraph"/>
      </w:pPr>
      <w:r w:rsidRPr="00D56626">
        <w:tab/>
        <w:t>(b)</w:t>
      </w:r>
      <w:r w:rsidRPr="00D56626">
        <w:tab/>
        <w:t>assume that Comcare’s liability is not contingent on:</w:t>
      </w:r>
    </w:p>
    <w:p w14:paraId="4F2DF143" w14:textId="77777777" w:rsidR="005C08BD" w:rsidRPr="00D56626" w:rsidRDefault="005C08BD" w:rsidP="005C08BD">
      <w:pPr>
        <w:pStyle w:val="paragraphsub"/>
      </w:pPr>
      <w:r w:rsidRPr="00D56626">
        <w:tab/>
        <w:t>(i)</w:t>
      </w:r>
      <w:r w:rsidRPr="00D56626">
        <w:tab/>
        <w:t>the making of a claim for compensation; or</w:t>
      </w:r>
    </w:p>
    <w:p w14:paraId="308D7A8C"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3EA31338" w14:textId="77777777" w:rsidR="005C08BD" w:rsidRPr="00D56626" w:rsidRDefault="005C08BD" w:rsidP="005C08BD">
      <w:pPr>
        <w:pStyle w:val="ActHead5"/>
      </w:pPr>
      <w:bookmarkStart w:id="201" w:name="_Toc191712576"/>
      <w:r w:rsidRPr="00AC7B6F">
        <w:rPr>
          <w:rStyle w:val="CharSectno"/>
        </w:rPr>
        <w:t>97QBA</w:t>
      </w:r>
      <w:r w:rsidRPr="00D56626">
        <w:t xml:space="preserve">  Refund of exit contributions to former Commonwealth authorities</w:t>
      </w:r>
      <w:bookmarkEnd w:id="201"/>
    </w:p>
    <w:p w14:paraId="11251454" w14:textId="77777777" w:rsidR="005C08BD" w:rsidRPr="00D56626" w:rsidRDefault="005C08BD" w:rsidP="005C08BD">
      <w:pPr>
        <w:pStyle w:val="subsection"/>
      </w:pPr>
      <w:r w:rsidRPr="00D56626">
        <w:tab/>
        <w:t>(1)</w:t>
      </w:r>
      <w:r w:rsidRPr="00D56626">
        <w:tab/>
        <w:t>If:</w:t>
      </w:r>
    </w:p>
    <w:p w14:paraId="56898AD8" w14:textId="77777777" w:rsidR="005C08BD" w:rsidRPr="00D56626" w:rsidRDefault="005C08BD" w:rsidP="005C08BD">
      <w:pPr>
        <w:pStyle w:val="paragraph"/>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75A06060" w14:textId="77777777" w:rsidR="005C08BD" w:rsidRPr="00D56626" w:rsidRDefault="005C08BD" w:rsidP="005C08BD">
      <w:pPr>
        <w:pStyle w:val="paragraph"/>
      </w:pPr>
      <w:r w:rsidRPr="00D56626">
        <w:tab/>
        <w:t>(b)</w:t>
      </w:r>
      <w:r w:rsidRPr="00D56626">
        <w:tab/>
        <w:t>the body corporate continues in existence; and</w:t>
      </w:r>
    </w:p>
    <w:p w14:paraId="249E2FE6" w14:textId="77777777" w:rsidR="005C08BD" w:rsidRPr="00D56626" w:rsidRDefault="005C08BD" w:rsidP="005C08BD">
      <w:pPr>
        <w:pStyle w:val="paragraph"/>
      </w:pPr>
      <w:r w:rsidRPr="00D56626">
        <w:tab/>
        <w:t>(c)</w:t>
      </w:r>
      <w:r w:rsidRPr="00D56626">
        <w:tab/>
        <w:t>the amount that represents so much of available scheme funds as is attributable to:</w:t>
      </w:r>
    </w:p>
    <w:p w14:paraId="63A0491E" w14:textId="77777777" w:rsidR="005C08BD" w:rsidRPr="00D56626" w:rsidRDefault="005C08BD" w:rsidP="005C08BD">
      <w:pPr>
        <w:pStyle w:val="paragraphsub"/>
      </w:pPr>
      <w:r w:rsidRPr="00D56626">
        <w:tab/>
        <w:t>(i)</w:t>
      </w:r>
      <w:r w:rsidRPr="00D56626">
        <w:tab/>
        <w:t>premiums paid by the body corporate before the cessation time; and</w:t>
      </w:r>
    </w:p>
    <w:p w14:paraId="1721F771" w14:textId="77777777" w:rsidR="005C08BD" w:rsidRPr="00D56626" w:rsidRDefault="005C08BD" w:rsidP="005C08BD">
      <w:pPr>
        <w:pStyle w:val="paragraphsub"/>
      </w:pPr>
      <w:r w:rsidRPr="00D56626">
        <w:tab/>
        <w:t>(ii)</w:t>
      </w:r>
      <w:r w:rsidRPr="00D56626">
        <w:tab/>
        <w:t>special premiums paid by the body corporate before the cessation time; and</w:t>
      </w:r>
    </w:p>
    <w:p w14:paraId="0D1E60FA"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617B0FC4" w14:textId="77777777" w:rsidR="005C08BD" w:rsidRPr="00D56626" w:rsidRDefault="005C08BD" w:rsidP="005C08BD">
      <w:pPr>
        <w:pStyle w:val="paragraphsub"/>
      </w:pPr>
      <w:r w:rsidRPr="00D56626">
        <w:tab/>
        <w:t>(iv)</w:t>
      </w:r>
      <w:r w:rsidRPr="00D56626">
        <w:tab/>
        <w:t>exit contributions, or instalments of exit contributions, paid to Comcare by the body corporate after the cessation time; and</w:t>
      </w:r>
    </w:p>
    <w:p w14:paraId="4918ADD7" w14:textId="77777777" w:rsidR="005C08BD" w:rsidRPr="00D56626" w:rsidRDefault="005C08BD" w:rsidP="005C08BD">
      <w:pPr>
        <w:pStyle w:val="paragraphsub"/>
      </w:pPr>
      <w:r w:rsidRPr="00D56626">
        <w:tab/>
        <w:t>(v)</w:t>
      </w:r>
      <w:r w:rsidRPr="00D56626">
        <w:tab/>
        <w:t xml:space="preserve">interest earned on exit contributions and instalments referred to in </w:t>
      </w:r>
      <w:r w:rsidR="00352F9C" w:rsidRPr="00D56626">
        <w:t>subparagraph (</w:t>
      </w:r>
      <w:r w:rsidRPr="00D56626">
        <w:t>iv);</w:t>
      </w:r>
    </w:p>
    <w:p w14:paraId="52D1F090" w14:textId="358C31E4" w:rsidR="005C08BD" w:rsidRPr="00D56626" w:rsidRDefault="005C08BD" w:rsidP="005C08BD">
      <w:pPr>
        <w:pStyle w:val="paragraph"/>
      </w:pPr>
      <w:r w:rsidRPr="00D56626">
        <w:lastRenderedPageBreak/>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5B06ADE3" w14:textId="77777777" w:rsidR="005C08BD" w:rsidRPr="00D56626" w:rsidRDefault="005C08BD" w:rsidP="005C08BD">
      <w:pPr>
        <w:pStyle w:val="paragraphsub"/>
      </w:pPr>
      <w:r w:rsidRPr="00D56626">
        <w:tab/>
        <w:t>(vi)</w:t>
      </w:r>
      <w:r w:rsidRPr="00D56626">
        <w:tab/>
        <w:t>if the body corporate did not hold a licence in force under Part VIII—by employees of the body corporate; and</w:t>
      </w:r>
    </w:p>
    <w:p w14:paraId="2A49B4AF" w14:textId="77777777" w:rsidR="005C08BD" w:rsidRPr="00D56626" w:rsidRDefault="005C08BD" w:rsidP="005C08BD">
      <w:pPr>
        <w:pStyle w:val="paragraphsub"/>
      </w:pPr>
      <w:r w:rsidRPr="00D56626">
        <w:tab/>
        <w:t>(vii)</w:t>
      </w:r>
      <w:r w:rsidRPr="00D56626">
        <w:tab/>
        <w:t>if the body corporate held such a licence—by employees of the body corporate in respect of whom the body corporate was not authorised to accept liability;</w:t>
      </w:r>
    </w:p>
    <w:p w14:paraId="68A56188" w14:textId="77777777" w:rsidR="005C08BD" w:rsidRPr="00D56626" w:rsidRDefault="005C08BD" w:rsidP="005C08BD">
      <w:pPr>
        <w:pStyle w:val="subsection2"/>
      </w:pPr>
      <w:r w:rsidRPr="00D56626">
        <w:t>Comcare may make a determination that a specified amount is payable to the body corporate by way of a refund of the whole or a part of the exit contributions, or instalments of exit contributions, paid to Comcare by the body corporate.</w:t>
      </w:r>
    </w:p>
    <w:p w14:paraId="2B9B94F2" w14:textId="77777777" w:rsidR="005C08BD" w:rsidRPr="00D56626" w:rsidRDefault="005C08BD" w:rsidP="005C08BD">
      <w:pPr>
        <w:pStyle w:val="subsection"/>
      </w:pPr>
      <w:r w:rsidRPr="00D56626">
        <w:tab/>
        <w:t>(2)</w:t>
      </w:r>
      <w:r w:rsidRPr="00D56626">
        <w:tab/>
        <w:t xml:space="preserve">For the purposes of </w:t>
      </w:r>
      <w:r w:rsidR="00352F9C" w:rsidRPr="00D56626">
        <w:t>subsection (</w:t>
      </w:r>
      <w:r w:rsidRPr="00D56626">
        <w:t>1), the specified amount must be equal to or less than the excess.</w:t>
      </w:r>
    </w:p>
    <w:p w14:paraId="0AADC908" w14:textId="77777777" w:rsidR="005C08BD" w:rsidRPr="00D56626" w:rsidRDefault="005C08BD" w:rsidP="005C08BD">
      <w:pPr>
        <w:pStyle w:val="subsection"/>
      </w:pPr>
      <w:r w:rsidRPr="00D56626">
        <w:tab/>
        <w:t>(3)</w:t>
      </w:r>
      <w:r w:rsidRPr="00D56626">
        <w:tab/>
        <w:t>The specified amount is to be paid by Comcare within 28 days after the determination is made.</w:t>
      </w:r>
    </w:p>
    <w:p w14:paraId="4805E576" w14:textId="10D8B5DF" w:rsidR="005C08BD" w:rsidRPr="00D56626" w:rsidRDefault="005C08BD" w:rsidP="005C08BD">
      <w:pPr>
        <w:pStyle w:val="subsection"/>
      </w:pPr>
      <w:r w:rsidRPr="00D56626">
        <w:tab/>
        <w:t>(4)</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2540CA7E" w14:textId="77777777" w:rsidR="005C08BD" w:rsidRPr="00D56626" w:rsidRDefault="005C08BD" w:rsidP="005C08BD">
      <w:pPr>
        <w:pStyle w:val="subsection"/>
      </w:pPr>
      <w:r w:rsidRPr="00D56626">
        <w:tab/>
        <w:t>(5)</w:t>
      </w:r>
      <w:r w:rsidRPr="00D56626">
        <w:tab/>
        <w:t xml:space="preserve">For the purposes of </w:t>
      </w:r>
      <w:r w:rsidR="00352F9C" w:rsidRPr="00D56626">
        <w:t>paragraph (</w:t>
      </w:r>
      <w:r w:rsidRPr="00D56626">
        <w:t>1)(c):</w:t>
      </w:r>
    </w:p>
    <w:p w14:paraId="41A50975"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7368A47E" w14:textId="77777777" w:rsidR="005C08BD" w:rsidRPr="00D56626" w:rsidRDefault="005C08BD" w:rsidP="005C08BD">
      <w:pPr>
        <w:pStyle w:val="paragraph"/>
      </w:pPr>
      <w:r w:rsidRPr="00D56626">
        <w:tab/>
        <w:t>(b)</w:t>
      </w:r>
      <w:r w:rsidRPr="00D56626">
        <w:tab/>
        <w:t>assume that Comcare’s liability is not contingent on:</w:t>
      </w:r>
    </w:p>
    <w:p w14:paraId="107B718F" w14:textId="77777777" w:rsidR="005C08BD" w:rsidRPr="00D56626" w:rsidRDefault="005C08BD" w:rsidP="005C08BD">
      <w:pPr>
        <w:pStyle w:val="paragraphsub"/>
      </w:pPr>
      <w:r w:rsidRPr="00D56626">
        <w:tab/>
        <w:t>(i)</w:t>
      </w:r>
      <w:r w:rsidRPr="00D56626">
        <w:tab/>
        <w:t>the making of a claim for compensation; or</w:t>
      </w:r>
    </w:p>
    <w:p w14:paraId="6AC0311F"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6A29589D" w14:textId="77777777" w:rsidR="005C08BD" w:rsidRPr="00D56626" w:rsidRDefault="005C08BD" w:rsidP="005C08BD">
      <w:pPr>
        <w:pStyle w:val="subsection"/>
      </w:pPr>
      <w:r w:rsidRPr="00D56626">
        <w:tab/>
        <w:t>(6)</w:t>
      </w:r>
      <w:r w:rsidRPr="00D56626">
        <w:tab/>
        <w:t xml:space="preserve">Comcare may defer making a determination under </w:t>
      </w:r>
      <w:r w:rsidR="00352F9C" w:rsidRPr="00D56626">
        <w:t>subsection (</w:t>
      </w:r>
      <w:r w:rsidRPr="00D56626">
        <w:t>1) of this section in relation to the body corporate until Comcare has made a payment to the body corporate under section</w:t>
      </w:r>
      <w:r w:rsidR="00352F9C" w:rsidRPr="00D56626">
        <w:t> </w:t>
      </w:r>
      <w:r w:rsidRPr="00D56626">
        <w:t>97Q.</w:t>
      </w:r>
    </w:p>
    <w:p w14:paraId="4F395D85" w14:textId="77777777" w:rsidR="005C08BD" w:rsidRPr="00D56626" w:rsidRDefault="005C08BD" w:rsidP="005C08BD">
      <w:pPr>
        <w:pStyle w:val="ActHead5"/>
      </w:pPr>
      <w:bookmarkStart w:id="202" w:name="_Toc191712577"/>
      <w:r w:rsidRPr="00AC7B6F">
        <w:rPr>
          <w:rStyle w:val="CharSectno"/>
        </w:rPr>
        <w:t>97QBB</w:t>
      </w:r>
      <w:r w:rsidRPr="00D56626">
        <w:t xml:space="preserve">  Refund of exit contributions to successors of former Commonwealth authorities</w:t>
      </w:r>
      <w:bookmarkEnd w:id="202"/>
    </w:p>
    <w:p w14:paraId="66C59307" w14:textId="77777777" w:rsidR="005C08BD" w:rsidRPr="00D56626" w:rsidRDefault="005C08BD" w:rsidP="005C08BD">
      <w:pPr>
        <w:pStyle w:val="subsection"/>
      </w:pPr>
      <w:r w:rsidRPr="00D56626">
        <w:tab/>
        <w:t>(1)</w:t>
      </w:r>
      <w:r w:rsidRPr="00D56626">
        <w:tab/>
        <w:t>If:</w:t>
      </w:r>
    </w:p>
    <w:p w14:paraId="44A659F8" w14:textId="77777777" w:rsidR="005C08BD" w:rsidRPr="00D56626" w:rsidRDefault="005C08BD" w:rsidP="005C08BD">
      <w:pPr>
        <w:pStyle w:val="paragraph"/>
      </w:pPr>
      <w:r w:rsidRPr="00D56626">
        <w:lastRenderedPageBreak/>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3CD6648C" w14:textId="77777777" w:rsidR="005C08BD" w:rsidRPr="00D56626" w:rsidRDefault="005C08BD" w:rsidP="005C08BD">
      <w:pPr>
        <w:pStyle w:val="paragraph"/>
      </w:pPr>
      <w:r w:rsidRPr="00D56626">
        <w:tab/>
        <w:t>(b)</w:t>
      </w:r>
      <w:r w:rsidRPr="00D56626">
        <w:tab/>
        <w:t>the first body corporate ceases to exist at the cessation time; and</w:t>
      </w:r>
    </w:p>
    <w:p w14:paraId="07DC2674" w14:textId="77777777" w:rsidR="005C08BD" w:rsidRPr="00D56626" w:rsidRDefault="005C08BD" w:rsidP="005C08BD">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 and</w:t>
      </w:r>
    </w:p>
    <w:p w14:paraId="23BBF095" w14:textId="77777777" w:rsidR="005C08BD" w:rsidRPr="00D56626" w:rsidRDefault="005C08BD" w:rsidP="005C08BD">
      <w:pPr>
        <w:pStyle w:val="paragraph"/>
      </w:pPr>
      <w:r w:rsidRPr="00D56626">
        <w:tab/>
        <w:t>(d)</w:t>
      </w:r>
      <w:r w:rsidRPr="00D56626">
        <w:tab/>
        <w:t>the amount that represents so much of available scheme funds as is attributable to:</w:t>
      </w:r>
    </w:p>
    <w:p w14:paraId="7C093FB2" w14:textId="77777777" w:rsidR="005C08BD" w:rsidRPr="00D56626" w:rsidRDefault="005C08BD" w:rsidP="005C08BD">
      <w:pPr>
        <w:pStyle w:val="paragraphsub"/>
      </w:pPr>
      <w:r w:rsidRPr="00D56626">
        <w:tab/>
        <w:t>(i)</w:t>
      </w:r>
      <w:r w:rsidRPr="00D56626">
        <w:tab/>
        <w:t>premiums paid by the first body corporate before the cessation time; and</w:t>
      </w:r>
    </w:p>
    <w:p w14:paraId="09DD7904" w14:textId="77777777" w:rsidR="005C08BD" w:rsidRPr="00D56626" w:rsidRDefault="005C08BD" w:rsidP="005C08BD">
      <w:pPr>
        <w:pStyle w:val="paragraphsub"/>
      </w:pPr>
      <w:r w:rsidRPr="00D56626">
        <w:tab/>
        <w:t>(ii)</w:t>
      </w:r>
      <w:r w:rsidRPr="00D56626">
        <w:tab/>
        <w:t>special premiums paid by the first body corporate before the cessation time; and</w:t>
      </w:r>
    </w:p>
    <w:p w14:paraId="107850EB"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72C4FF44" w14:textId="77777777" w:rsidR="005C08BD" w:rsidRPr="00D56626" w:rsidRDefault="005C08BD" w:rsidP="005C08BD">
      <w:pPr>
        <w:pStyle w:val="paragraphsub"/>
      </w:pPr>
      <w:r w:rsidRPr="00D56626">
        <w:tab/>
        <w:t>(iv)</w:t>
      </w:r>
      <w:r w:rsidRPr="00D56626">
        <w:tab/>
        <w:t>exit contributions, or instalments of exit contributions, paid to Comcare by the successor after the cessation time; and</w:t>
      </w:r>
    </w:p>
    <w:p w14:paraId="0A81C0E1" w14:textId="77777777" w:rsidR="005C08BD" w:rsidRPr="00D56626" w:rsidRDefault="005C08BD" w:rsidP="005C08BD">
      <w:pPr>
        <w:pStyle w:val="paragraphsub"/>
      </w:pPr>
      <w:r w:rsidRPr="00D56626">
        <w:tab/>
        <w:t>(v)</w:t>
      </w:r>
      <w:r w:rsidRPr="00D56626">
        <w:tab/>
        <w:t xml:space="preserve">interest earned on exit contributions and instalments referred to in </w:t>
      </w:r>
      <w:r w:rsidR="00352F9C" w:rsidRPr="00D56626">
        <w:t>subparagraph (</w:t>
      </w:r>
      <w:r w:rsidRPr="00D56626">
        <w:t>iv);</w:t>
      </w:r>
    </w:p>
    <w:p w14:paraId="2ED11DE1" w14:textId="196B89EF"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277405AD" w14:textId="77777777" w:rsidR="005C08BD" w:rsidRPr="00D56626" w:rsidRDefault="005C08BD" w:rsidP="005C08BD">
      <w:pPr>
        <w:pStyle w:val="paragraphsub"/>
      </w:pPr>
      <w:r w:rsidRPr="00D56626">
        <w:tab/>
        <w:t>(vi)</w:t>
      </w:r>
      <w:r w:rsidRPr="00D56626">
        <w:tab/>
        <w:t>if the first body corporate did not hold a licence in force under Part VIII—by employees of the first body corporate; and</w:t>
      </w:r>
    </w:p>
    <w:p w14:paraId="290A7585" w14:textId="77777777" w:rsidR="005C08BD" w:rsidRPr="00D56626" w:rsidRDefault="005C08BD" w:rsidP="005C08BD">
      <w:pPr>
        <w:pStyle w:val="paragraphsub"/>
      </w:pPr>
      <w:r w:rsidRPr="00D56626">
        <w:tab/>
        <w:t>(vii)</w:t>
      </w:r>
      <w:r w:rsidRPr="00D56626">
        <w:tab/>
        <w:t>if the first body corporate held such a licence—by employees of the first body corporate in respect of whom the first body corporate was not authorised to accept liability;</w:t>
      </w:r>
    </w:p>
    <w:p w14:paraId="114B4796" w14:textId="77777777" w:rsidR="005C08BD" w:rsidRPr="00D56626" w:rsidRDefault="005C08BD" w:rsidP="005C08BD">
      <w:pPr>
        <w:pStyle w:val="subsection2"/>
      </w:pPr>
      <w:r w:rsidRPr="00D56626">
        <w:t>Comcare may make a determination that a specified amount is payable to the successor by way of a refund of the whole or a part of the exit contributions, or instalments of exit contributions, paid to Comcare by the successor.</w:t>
      </w:r>
    </w:p>
    <w:p w14:paraId="1005F7EC" w14:textId="77777777" w:rsidR="005C08BD" w:rsidRPr="00D56626" w:rsidRDefault="005C08BD" w:rsidP="005C08BD">
      <w:pPr>
        <w:pStyle w:val="subsection"/>
      </w:pPr>
      <w:r w:rsidRPr="00D56626">
        <w:lastRenderedPageBreak/>
        <w:tab/>
        <w:t>(2)</w:t>
      </w:r>
      <w:r w:rsidRPr="00D56626">
        <w:tab/>
        <w:t xml:space="preserve">For the purposes of </w:t>
      </w:r>
      <w:r w:rsidR="00352F9C" w:rsidRPr="00D56626">
        <w:t>subsection (</w:t>
      </w:r>
      <w:r w:rsidRPr="00D56626">
        <w:t>1), the specified amount must be equal to or less than the excess.</w:t>
      </w:r>
    </w:p>
    <w:p w14:paraId="5004D593" w14:textId="77777777" w:rsidR="005C08BD" w:rsidRPr="00D56626" w:rsidRDefault="005C08BD" w:rsidP="005C08BD">
      <w:pPr>
        <w:pStyle w:val="subsection"/>
      </w:pPr>
      <w:r w:rsidRPr="00D56626">
        <w:tab/>
        <w:t>(3)</w:t>
      </w:r>
      <w:r w:rsidRPr="00D56626">
        <w:tab/>
        <w:t>The specified amount is to be paid by Comcare within 28 days after the determination is made.</w:t>
      </w:r>
    </w:p>
    <w:p w14:paraId="6482551F" w14:textId="419BACDC" w:rsidR="005C08BD" w:rsidRPr="00D56626" w:rsidRDefault="005C08BD" w:rsidP="005C08BD">
      <w:pPr>
        <w:pStyle w:val="subsection"/>
      </w:pPr>
      <w:r w:rsidRPr="00D56626">
        <w:tab/>
        <w:t>(4)</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7708759A" w14:textId="77777777" w:rsidR="005C08BD" w:rsidRPr="00D56626" w:rsidRDefault="005C08BD" w:rsidP="005C08BD">
      <w:pPr>
        <w:pStyle w:val="subsection"/>
      </w:pPr>
      <w:r w:rsidRPr="00D56626">
        <w:tab/>
        <w:t>(5)</w:t>
      </w:r>
      <w:r w:rsidRPr="00D56626">
        <w:tab/>
        <w:t xml:space="preserve">For the purposes of </w:t>
      </w:r>
      <w:r w:rsidR="00352F9C" w:rsidRPr="00D56626">
        <w:t>paragraph (</w:t>
      </w:r>
      <w:r w:rsidRPr="00D56626">
        <w:t xml:space="preserve">1)(c), </w:t>
      </w:r>
      <w:r w:rsidRPr="00D56626">
        <w:rPr>
          <w:b/>
          <w:i/>
        </w:rPr>
        <w:t>liability</w:t>
      </w:r>
      <w:r w:rsidRPr="00D56626">
        <w:t xml:space="preserve"> means any liability, duty or obligation, whether actual, contingent or prospective.</w:t>
      </w:r>
    </w:p>
    <w:p w14:paraId="1A949201" w14:textId="77777777" w:rsidR="005C08BD" w:rsidRPr="00D56626" w:rsidRDefault="005C08BD" w:rsidP="005C08BD">
      <w:pPr>
        <w:pStyle w:val="subsection"/>
      </w:pPr>
      <w:r w:rsidRPr="00D56626">
        <w:tab/>
        <w:t>(6)</w:t>
      </w:r>
      <w:r w:rsidRPr="00D56626">
        <w:tab/>
        <w:t xml:space="preserve">For the purposes of </w:t>
      </w:r>
      <w:r w:rsidR="00352F9C" w:rsidRPr="00D56626">
        <w:t>paragraph (</w:t>
      </w:r>
      <w:r w:rsidRPr="00D56626">
        <w:t>1)(d):</w:t>
      </w:r>
    </w:p>
    <w:p w14:paraId="50B1E9FC"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546A362C" w14:textId="77777777" w:rsidR="005C08BD" w:rsidRPr="00D56626" w:rsidRDefault="005C08BD" w:rsidP="005C08BD">
      <w:pPr>
        <w:pStyle w:val="paragraph"/>
      </w:pPr>
      <w:r w:rsidRPr="00D56626">
        <w:tab/>
        <w:t>(b)</w:t>
      </w:r>
      <w:r w:rsidRPr="00D56626">
        <w:tab/>
        <w:t>assume that Comcare’s liability is not contingent on:</w:t>
      </w:r>
    </w:p>
    <w:p w14:paraId="09AD16B8" w14:textId="77777777" w:rsidR="005C08BD" w:rsidRPr="00D56626" w:rsidRDefault="005C08BD" w:rsidP="005C08BD">
      <w:pPr>
        <w:pStyle w:val="paragraphsub"/>
      </w:pPr>
      <w:r w:rsidRPr="00D56626">
        <w:tab/>
        <w:t>(i)</w:t>
      </w:r>
      <w:r w:rsidRPr="00D56626">
        <w:tab/>
        <w:t>the making of a claim for compensation; or</w:t>
      </w:r>
    </w:p>
    <w:p w14:paraId="504D576D"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421FCE7C" w14:textId="77777777" w:rsidR="005C08BD" w:rsidRPr="00D56626" w:rsidRDefault="005C08BD" w:rsidP="005C08BD">
      <w:pPr>
        <w:pStyle w:val="subsection"/>
      </w:pPr>
      <w:r w:rsidRPr="00D56626">
        <w:tab/>
        <w:t>(7)</w:t>
      </w:r>
      <w:r w:rsidRPr="00D56626">
        <w:tab/>
        <w:t xml:space="preserve">Comcare may defer making a determination under </w:t>
      </w:r>
      <w:r w:rsidR="00352F9C" w:rsidRPr="00D56626">
        <w:t>subsection (</w:t>
      </w:r>
      <w:r w:rsidRPr="00D56626">
        <w:t>1) of this section in relation to the successor until Comcare has made a payment to the successor under section</w:t>
      </w:r>
      <w:r w:rsidR="00352F9C" w:rsidRPr="00D56626">
        <w:t> </w:t>
      </w:r>
      <w:r w:rsidRPr="00D56626">
        <w:t>97QA.</w:t>
      </w:r>
    </w:p>
    <w:p w14:paraId="59413560" w14:textId="77777777" w:rsidR="005C08BD" w:rsidRPr="00D56626" w:rsidRDefault="005C08BD" w:rsidP="005C08BD">
      <w:pPr>
        <w:pStyle w:val="ActHead5"/>
      </w:pPr>
      <w:bookmarkStart w:id="203" w:name="_Toc191712578"/>
      <w:r w:rsidRPr="00AC7B6F">
        <w:rPr>
          <w:rStyle w:val="CharSectno"/>
        </w:rPr>
        <w:t>97QBC</w:t>
      </w:r>
      <w:r w:rsidRPr="00D56626">
        <w:t xml:space="preserve">  Refund of exit contributions to the Australian Capital Territory if it ceases to be a Commonwealth authority</w:t>
      </w:r>
      <w:bookmarkEnd w:id="203"/>
    </w:p>
    <w:p w14:paraId="35A984E8" w14:textId="77777777" w:rsidR="005C08BD" w:rsidRPr="00D56626" w:rsidRDefault="005C08BD" w:rsidP="005C08BD">
      <w:pPr>
        <w:pStyle w:val="subsection"/>
      </w:pPr>
      <w:r w:rsidRPr="00D56626">
        <w:tab/>
        <w:t>(1)</w:t>
      </w:r>
      <w:r w:rsidRPr="00D56626">
        <w:tab/>
        <w:t>If:</w:t>
      </w:r>
    </w:p>
    <w:p w14:paraId="435C9ABD" w14:textId="77777777" w:rsidR="005C08BD" w:rsidRPr="00D56626" w:rsidRDefault="005C08BD" w:rsidP="005C08BD">
      <w:pPr>
        <w:pStyle w:val="paragraph"/>
      </w:pPr>
      <w:r w:rsidRPr="00D56626">
        <w:tab/>
        <w:t>(a)</w:t>
      </w:r>
      <w:r w:rsidRPr="00D56626">
        <w:tab/>
        <w:t xml:space="preserve">the Australian Capital Territory ceases to be a Commonwealth authority at a particular time (the </w:t>
      </w:r>
      <w:r w:rsidRPr="00D56626">
        <w:rPr>
          <w:b/>
          <w:bCs/>
          <w:i/>
          <w:iCs/>
        </w:rPr>
        <w:t>cessation time</w:t>
      </w:r>
      <w:r w:rsidRPr="00D56626">
        <w:t>); and</w:t>
      </w:r>
    </w:p>
    <w:p w14:paraId="52A9120F" w14:textId="77777777" w:rsidR="005C08BD" w:rsidRPr="00D56626" w:rsidRDefault="005C08BD" w:rsidP="005C08BD">
      <w:pPr>
        <w:pStyle w:val="paragraph"/>
      </w:pPr>
      <w:r w:rsidRPr="00D56626">
        <w:tab/>
        <w:t>(b)</w:t>
      </w:r>
      <w:r w:rsidRPr="00D56626">
        <w:tab/>
        <w:t>the amount that represents so much of available scheme funds as is attributable to:</w:t>
      </w:r>
    </w:p>
    <w:p w14:paraId="3B26BBA4" w14:textId="77777777" w:rsidR="005C08BD" w:rsidRPr="00D56626" w:rsidRDefault="005C08BD" w:rsidP="005C08BD">
      <w:pPr>
        <w:pStyle w:val="paragraphsub"/>
      </w:pPr>
      <w:r w:rsidRPr="00D56626">
        <w:tab/>
        <w:t>(i)</w:t>
      </w:r>
      <w:r w:rsidRPr="00D56626">
        <w:tab/>
        <w:t>premiums paid by the Australian Capital Territory before the cessation time; and</w:t>
      </w:r>
    </w:p>
    <w:p w14:paraId="57F95586" w14:textId="77777777" w:rsidR="005C08BD" w:rsidRPr="00D56626" w:rsidRDefault="005C08BD" w:rsidP="005C08BD">
      <w:pPr>
        <w:pStyle w:val="paragraphsub"/>
      </w:pPr>
      <w:r w:rsidRPr="00D56626">
        <w:tab/>
        <w:t>(ii)</w:t>
      </w:r>
      <w:r w:rsidRPr="00D56626">
        <w:tab/>
        <w:t>special premiums paid by the Australian Capital Territory before the cessation time; and</w:t>
      </w:r>
    </w:p>
    <w:p w14:paraId="1352D272"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6B600DF1" w14:textId="77777777" w:rsidR="005C08BD" w:rsidRPr="00D56626" w:rsidRDefault="005C08BD" w:rsidP="005C08BD">
      <w:pPr>
        <w:pStyle w:val="paragraphsub"/>
      </w:pPr>
      <w:r w:rsidRPr="00D56626">
        <w:lastRenderedPageBreak/>
        <w:tab/>
        <w:t>(iv)</w:t>
      </w:r>
      <w:r w:rsidRPr="00D56626">
        <w:tab/>
        <w:t>exit contributions, or instalments of exit contributions, paid to Comcare by the Australian Capital Territory after the cessation time; and</w:t>
      </w:r>
    </w:p>
    <w:p w14:paraId="5F03CF09" w14:textId="77777777" w:rsidR="005C08BD" w:rsidRPr="00D56626" w:rsidRDefault="005C08BD" w:rsidP="005C08BD">
      <w:pPr>
        <w:pStyle w:val="paragraphsub"/>
      </w:pPr>
      <w:r w:rsidRPr="00D56626">
        <w:tab/>
        <w:t>(v)</w:t>
      </w:r>
      <w:r w:rsidRPr="00D56626">
        <w:tab/>
        <w:t xml:space="preserve">interest earned on exit contributions and instalments referred to in </w:t>
      </w:r>
      <w:r w:rsidR="00352F9C" w:rsidRPr="00D56626">
        <w:t>subparagraph (</w:t>
      </w:r>
      <w:r w:rsidRPr="00D56626">
        <w:t>iv);</w:t>
      </w:r>
    </w:p>
    <w:p w14:paraId="302A691B" w14:textId="0A78C122"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 by employees of the Australian Capital Territory;</w:t>
      </w:r>
    </w:p>
    <w:p w14:paraId="660F0CAB" w14:textId="77777777" w:rsidR="005C08BD" w:rsidRPr="00D56626" w:rsidRDefault="005C08BD" w:rsidP="005C08BD">
      <w:pPr>
        <w:pStyle w:val="subsection2"/>
      </w:pPr>
      <w:r w:rsidRPr="00D56626">
        <w:t>Comcare may make a determination that a specified amount is payable to the Australian Capital Territory by way of a refund of the whole or a part of the exit contributions, or instalments of exit contributions, paid to Comcare by the Australian Capital Territory.</w:t>
      </w:r>
    </w:p>
    <w:p w14:paraId="6A65F07C" w14:textId="77777777" w:rsidR="005C08BD" w:rsidRPr="00D56626" w:rsidRDefault="005C08BD" w:rsidP="005C08BD">
      <w:pPr>
        <w:pStyle w:val="subsection"/>
      </w:pPr>
      <w:r w:rsidRPr="00D56626">
        <w:tab/>
        <w:t>(2)</w:t>
      </w:r>
      <w:r w:rsidRPr="00D56626">
        <w:tab/>
        <w:t xml:space="preserve">For the purposes of </w:t>
      </w:r>
      <w:r w:rsidR="00352F9C" w:rsidRPr="00D56626">
        <w:t>subsection (</w:t>
      </w:r>
      <w:r w:rsidRPr="00D56626">
        <w:t>1), the specified amount must be equal to or less than the excess.</w:t>
      </w:r>
    </w:p>
    <w:p w14:paraId="63C7A241" w14:textId="77777777" w:rsidR="005C08BD" w:rsidRPr="00D56626" w:rsidRDefault="005C08BD" w:rsidP="005C08BD">
      <w:pPr>
        <w:pStyle w:val="subsection"/>
      </w:pPr>
      <w:r w:rsidRPr="00D56626">
        <w:tab/>
        <w:t>(3)</w:t>
      </w:r>
      <w:r w:rsidRPr="00D56626">
        <w:tab/>
        <w:t>The specified amount is to be paid by Comcare within 28 days after the determination is made.</w:t>
      </w:r>
    </w:p>
    <w:p w14:paraId="7CA89650" w14:textId="70B359F9" w:rsidR="005C08BD" w:rsidRPr="00D56626" w:rsidRDefault="005C08BD" w:rsidP="005C08BD">
      <w:pPr>
        <w:pStyle w:val="subsection"/>
      </w:pPr>
      <w:r w:rsidRPr="00D56626">
        <w:tab/>
        <w:t>(4)</w:t>
      </w:r>
      <w:r w:rsidRPr="00D56626">
        <w:tab/>
        <w:t xml:space="preserve">A determination under </w:t>
      </w:r>
      <w:r w:rsidR="00352F9C" w:rsidRPr="00D56626">
        <w:t>subsection (</w:t>
      </w:r>
      <w:r w:rsidRPr="00D56626">
        <w:t>1) may only be made during the 7</w:t>
      </w:r>
      <w:r w:rsidR="00DF6880">
        <w:noBreakHyphen/>
      </w:r>
      <w:r w:rsidRPr="00D56626">
        <w:t>year period beginning at the cessation time.</w:t>
      </w:r>
    </w:p>
    <w:p w14:paraId="6A9B812F" w14:textId="77777777" w:rsidR="005C08BD" w:rsidRPr="00D56626" w:rsidRDefault="005C08BD" w:rsidP="005C08BD">
      <w:pPr>
        <w:pStyle w:val="subsection"/>
      </w:pPr>
      <w:r w:rsidRPr="00D56626">
        <w:tab/>
        <w:t>(5)</w:t>
      </w:r>
      <w:r w:rsidRPr="00D56626">
        <w:tab/>
        <w:t xml:space="preserve">For the purposes of </w:t>
      </w:r>
      <w:r w:rsidR="00352F9C" w:rsidRPr="00D56626">
        <w:t>paragraph (</w:t>
      </w:r>
      <w:r w:rsidRPr="00D56626">
        <w:t>1)(b):</w:t>
      </w:r>
    </w:p>
    <w:p w14:paraId="6AB7C74E"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2765F65F" w14:textId="77777777" w:rsidR="005C08BD" w:rsidRPr="00D56626" w:rsidRDefault="005C08BD" w:rsidP="005C08BD">
      <w:pPr>
        <w:pStyle w:val="paragraph"/>
      </w:pPr>
      <w:r w:rsidRPr="00D56626">
        <w:tab/>
        <w:t>(b)</w:t>
      </w:r>
      <w:r w:rsidRPr="00D56626">
        <w:tab/>
        <w:t>assume that Comcare’s liability is not contingent on:</w:t>
      </w:r>
    </w:p>
    <w:p w14:paraId="0DA957BB" w14:textId="77777777" w:rsidR="005C08BD" w:rsidRPr="00D56626" w:rsidRDefault="005C08BD" w:rsidP="005C08BD">
      <w:pPr>
        <w:pStyle w:val="paragraphsub"/>
      </w:pPr>
      <w:r w:rsidRPr="00D56626">
        <w:tab/>
        <w:t>(i)</w:t>
      </w:r>
      <w:r w:rsidRPr="00D56626">
        <w:tab/>
        <w:t>the making of a claim for compensation; or</w:t>
      </w:r>
    </w:p>
    <w:p w14:paraId="349763C5"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2EDB574E" w14:textId="77777777" w:rsidR="005C08BD" w:rsidRPr="00D56626" w:rsidRDefault="005C08BD" w:rsidP="005C08BD">
      <w:pPr>
        <w:pStyle w:val="subsection"/>
      </w:pPr>
      <w:r w:rsidRPr="00D56626">
        <w:tab/>
        <w:t>(6)</w:t>
      </w:r>
      <w:r w:rsidRPr="00D56626">
        <w:tab/>
        <w:t xml:space="preserve">Comcare may defer making a determination under </w:t>
      </w:r>
      <w:r w:rsidR="00352F9C" w:rsidRPr="00D56626">
        <w:t>subsection (</w:t>
      </w:r>
      <w:r w:rsidRPr="00D56626">
        <w:t>1) of this section until Comcare has made a payment under section</w:t>
      </w:r>
      <w:r w:rsidR="00352F9C" w:rsidRPr="00D56626">
        <w:t> </w:t>
      </w:r>
      <w:r w:rsidRPr="00D56626">
        <w:t>97QB.</w:t>
      </w:r>
    </w:p>
    <w:p w14:paraId="2FB123E7" w14:textId="3ED64D1B" w:rsidR="005C08BD" w:rsidRPr="00D56626" w:rsidRDefault="005C08BD" w:rsidP="005C08BD">
      <w:pPr>
        <w:pStyle w:val="ActHead5"/>
      </w:pPr>
      <w:bookmarkStart w:id="204" w:name="_Toc191712579"/>
      <w:r w:rsidRPr="00AC7B6F">
        <w:rPr>
          <w:rStyle w:val="CharSectno"/>
        </w:rPr>
        <w:t>97QC</w:t>
      </w:r>
      <w:r w:rsidRPr="00D56626">
        <w:t xml:space="preserve">  Refunds to be made from Comcare</w:t>
      </w:r>
      <w:r w:rsidR="00DF6880">
        <w:noBreakHyphen/>
      </w:r>
      <w:r w:rsidRPr="00D56626">
        <w:t>retained funds</w:t>
      </w:r>
      <w:bookmarkEnd w:id="204"/>
    </w:p>
    <w:p w14:paraId="39BB2338" w14:textId="36AADC31" w:rsidR="005C08BD" w:rsidRPr="00D56626" w:rsidRDefault="005C08BD" w:rsidP="005C08BD">
      <w:pPr>
        <w:pStyle w:val="subsection"/>
      </w:pPr>
      <w:r w:rsidRPr="00D56626">
        <w:tab/>
        <w:t>(1)</w:t>
      </w:r>
      <w:r w:rsidRPr="00D56626">
        <w:tab/>
        <w:t>Comcare must make a payment under section</w:t>
      </w:r>
      <w:r w:rsidR="00352F9C" w:rsidRPr="00D56626">
        <w:t> </w:t>
      </w:r>
      <w:r w:rsidRPr="00D56626">
        <w:t>97Q, 97QA, 97QB, 97QBA, 97QBB or 97QBC from Comcare</w:t>
      </w:r>
      <w:r w:rsidR="00DF6880">
        <w:noBreakHyphen/>
      </w:r>
      <w:r w:rsidRPr="00D56626">
        <w:t>retained funds.</w:t>
      </w:r>
    </w:p>
    <w:p w14:paraId="5B42EE10" w14:textId="2162FBA5" w:rsidR="005C08BD" w:rsidRPr="00D56626" w:rsidRDefault="005C08BD" w:rsidP="005C08BD">
      <w:pPr>
        <w:pStyle w:val="subsection"/>
      </w:pPr>
      <w:r w:rsidRPr="00D56626">
        <w:lastRenderedPageBreak/>
        <w:tab/>
        <w:t>(2)</w:t>
      </w:r>
      <w:r w:rsidRPr="00D56626">
        <w:tab/>
        <w:t>If there is insufficient money in Comcare</w:t>
      </w:r>
      <w:r w:rsidR="00DF6880">
        <w:noBreakHyphen/>
      </w:r>
      <w:r w:rsidRPr="00D56626">
        <w:t xml:space="preserve">retained funds to make a particular payment mentioned in </w:t>
      </w:r>
      <w:r w:rsidR="00352F9C" w:rsidRPr="00D56626">
        <w:t>subsection (</w:t>
      </w:r>
      <w:r w:rsidRPr="00D56626">
        <w:t>1), there is payable to Comcare, out of the Consolidated Revenue Fund, which is appropriated accordingly, such an amount as is necessary to enable Comcare to make that payment.</w:t>
      </w:r>
    </w:p>
    <w:p w14:paraId="31B3CA09" w14:textId="77777777" w:rsidR="005C08BD" w:rsidRPr="00D56626" w:rsidRDefault="005C08BD" w:rsidP="005C08BD">
      <w:pPr>
        <w:pStyle w:val="ActHead5"/>
      </w:pPr>
      <w:bookmarkStart w:id="205" w:name="_Toc191712580"/>
      <w:r w:rsidRPr="00AC7B6F">
        <w:rPr>
          <w:rStyle w:val="CharSectno"/>
        </w:rPr>
        <w:t>97QD</w:t>
      </w:r>
      <w:r w:rsidRPr="00D56626">
        <w:t xml:space="preserve">  Remission of exit contributions payable by former Commonwealth authorities</w:t>
      </w:r>
      <w:bookmarkEnd w:id="205"/>
    </w:p>
    <w:p w14:paraId="595A7629" w14:textId="77777777" w:rsidR="005C08BD" w:rsidRPr="00D56626" w:rsidRDefault="005C08BD" w:rsidP="005C08BD">
      <w:pPr>
        <w:pStyle w:val="subsection"/>
      </w:pPr>
      <w:r w:rsidRPr="00D56626">
        <w:tab/>
        <w:t>(1)</w:t>
      </w:r>
      <w:r w:rsidRPr="00D56626">
        <w:tab/>
        <w:t>If:</w:t>
      </w:r>
    </w:p>
    <w:p w14:paraId="7E73FA40" w14:textId="77777777" w:rsidR="005C08BD" w:rsidRPr="00D56626" w:rsidRDefault="005C08BD" w:rsidP="005C08BD">
      <w:pPr>
        <w:pStyle w:val="paragraph"/>
      </w:pPr>
      <w:r w:rsidRPr="00D56626">
        <w:tab/>
        <w:t>(a)</w:t>
      </w:r>
      <w:r w:rsidRPr="00D56626">
        <w:tab/>
        <w:t xml:space="preserve">a body corporate ceases to be a Commonwealth authority at a particular time (the </w:t>
      </w:r>
      <w:r w:rsidRPr="00D56626">
        <w:rPr>
          <w:b/>
          <w:bCs/>
          <w:i/>
          <w:iCs/>
        </w:rPr>
        <w:t>cessation time</w:t>
      </w:r>
      <w:r w:rsidRPr="00D56626">
        <w:t>); and</w:t>
      </w:r>
    </w:p>
    <w:p w14:paraId="42547704" w14:textId="77777777" w:rsidR="005C08BD" w:rsidRPr="00D56626" w:rsidRDefault="005C08BD" w:rsidP="005C08BD">
      <w:pPr>
        <w:pStyle w:val="paragraph"/>
      </w:pPr>
      <w:r w:rsidRPr="00D56626">
        <w:tab/>
        <w:t>(b)</w:t>
      </w:r>
      <w:r w:rsidRPr="00D56626">
        <w:tab/>
        <w:t>the body corporate continues in existence; and</w:t>
      </w:r>
    </w:p>
    <w:p w14:paraId="3D66A168" w14:textId="77777777" w:rsidR="005C08BD" w:rsidRPr="00D56626" w:rsidRDefault="005C08BD" w:rsidP="005C08BD">
      <w:pPr>
        <w:pStyle w:val="paragraph"/>
      </w:pPr>
      <w:r w:rsidRPr="00D56626">
        <w:tab/>
        <w:t>(c)</w:t>
      </w:r>
      <w:r w:rsidRPr="00D56626">
        <w:tab/>
        <w:t>under subsection</w:t>
      </w:r>
      <w:r w:rsidR="00352F9C" w:rsidRPr="00D56626">
        <w:t> </w:t>
      </w:r>
      <w:r w:rsidRPr="00D56626">
        <w:t>97HA(5), Comcare has permitted an amount of exit contribution payable by the body corporate to be paid in instalments; and</w:t>
      </w:r>
    </w:p>
    <w:p w14:paraId="254ADB2A" w14:textId="77777777" w:rsidR="005C08BD" w:rsidRPr="00D56626" w:rsidRDefault="005C08BD" w:rsidP="005C08BD">
      <w:pPr>
        <w:pStyle w:val="paragraph"/>
      </w:pPr>
      <w:r w:rsidRPr="00D56626">
        <w:tab/>
        <w:t>(d)</w:t>
      </w:r>
      <w:r w:rsidRPr="00D56626">
        <w:tab/>
        <w:t>one or more of those instalments have not been paid; and</w:t>
      </w:r>
    </w:p>
    <w:p w14:paraId="43C69F91" w14:textId="77777777" w:rsidR="005C08BD" w:rsidRPr="00D56626" w:rsidRDefault="005C08BD" w:rsidP="005C08BD">
      <w:pPr>
        <w:pStyle w:val="paragraph"/>
      </w:pPr>
      <w:r w:rsidRPr="00D56626">
        <w:tab/>
        <w:t>(e)</w:t>
      </w:r>
      <w:r w:rsidRPr="00D56626">
        <w:tab/>
        <w:t>the amount that represents so much of available scheme funds as is attributable to:</w:t>
      </w:r>
    </w:p>
    <w:p w14:paraId="35E45831" w14:textId="77777777" w:rsidR="005C08BD" w:rsidRPr="00D56626" w:rsidRDefault="005C08BD" w:rsidP="005C08BD">
      <w:pPr>
        <w:pStyle w:val="paragraphsub"/>
      </w:pPr>
      <w:r w:rsidRPr="00D56626">
        <w:tab/>
        <w:t>(i)</w:t>
      </w:r>
      <w:r w:rsidRPr="00D56626">
        <w:tab/>
        <w:t>premiums paid by the body corporate before the cessation time; and</w:t>
      </w:r>
    </w:p>
    <w:p w14:paraId="14181377" w14:textId="77777777" w:rsidR="005C08BD" w:rsidRPr="00D56626" w:rsidRDefault="005C08BD" w:rsidP="005C08BD">
      <w:pPr>
        <w:pStyle w:val="paragraphsub"/>
      </w:pPr>
      <w:r w:rsidRPr="00D56626">
        <w:tab/>
        <w:t>(ii)</w:t>
      </w:r>
      <w:r w:rsidRPr="00D56626">
        <w:tab/>
        <w:t>special premiums paid by the body corporate before the cessation time; and</w:t>
      </w:r>
    </w:p>
    <w:p w14:paraId="7AAF7087"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377CE301" w14:textId="77777777" w:rsidR="005C08BD" w:rsidRPr="00D56626" w:rsidRDefault="005C08BD" w:rsidP="005C08BD">
      <w:pPr>
        <w:pStyle w:val="paragraphsub"/>
      </w:pPr>
      <w:r w:rsidRPr="00D56626">
        <w:tab/>
        <w:t>(iv)</w:t>
      </w:r>
      <w:r w:rsidRPr="00D56626">
        <w:tab/>
        <w:t>instalments of exit contribution paid to Comcare by the body corporate after the cessation time; and</w:t>
      </w:r>
    </w:p>
    <w:p w14:paraId="4D1D6FDC" w14:textId="77777777" w:rsidR="005C08BD" w:rsidRPr="00D56626" w:rsidRDefault="005C08BD" w:rsidP="005C08BD">
      <w:pPr>
        <w:pStyle w:val="paragraphsub"/>
      </w:pPr>
      <w:r w:rsidRPr="00D56626">
        <w:tab/>
        <w:t>(v)</w:t>
      </w:r>
      <w:r w:rsidRPr="00D56626">
        <w:tab/>
        <w:t xml:space="preserve">interest earned on instalments referred to in </w:t>
      </w:r>
      <w:r w:rsidR="00352F9C" w:rsidRPr="00D56626">
        <w:t>subparagraph (</w:t>
      </w:r>
      <w:r w:rsidRPr="00D56626">
        <w:t>iv);</w:t>
      </w:r>
    </w:p>
    <w:p w14:paraId="7D59243C" w14:textId="18E5F8A3"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5FCFFF6A" w14:textId="77777777" w:rsidR="005C08BD" w:rsidRPr="00D56626" w:rsidRDefault="005C08BD" w:rsidP="005C08BD">
      <w:pPr>
        <w:pStyle w:val="paragraphsub"/>
      </w:pPr>
      <w:r w:rsidRPr="00D56626">
        <w:tab/>
        <w:t>(vi)</w:t>
      </w:r>
      <w:r w:rsidRPr="00D56626">
        <w:tab/>
        <w:t>if the body corporate did not hold a licence in force under Part VIII—by employees of the body corporate; and</w:t>
      </w:r>
    </w:p>
    <w:p w14:paraId="49867BD2" w14:textId="77777777" w:rsidR="005C08BD" w:rsidRPr="00D56626" w:rsidRDefault="005C08BD" w:rsidP="005C08BD">
      <w:pPr>
        <w:pStyle w:val="paragraphsub"/>
      </w:pPr>
      <w:r w:rsidRPr="00D56626">
        <w:lastRenderedPageBreak/>
        <w:tab/>
        <w:t>(vii)</w:t>
      </w:r>
      <w:r w:rsidRPr="00D56626">
        <w:tab/>
        <w:t>if the body corporate held such a licence—by employees of the body corporate in respect of whom the body corporate was not authorised to accept liability;</w:t>
      </w:r>
    </w:p>
    <w:p w14:paraId="4748F9DC" w14:textId="77777777" w:rsidR="005C08BD" w:rsidRPr="00D56626" w:rsidRDefault="005C08BD" w:rsidP="005C08BD">
      <w:pPr>
        <w:pStyle w:val="subsection2"/>
      </w:pPr>
      <w:r w:rsidRPr="00D56626">
        <w:t>Comcare may remit the whole or a part of the amount of any or all of the unpaid instalments.</w:t>
      </w:r>
    </w:p>
    <w:p w14:paraId="55A64D34" w14:textId="77777777" w:rsidR="005C08BD" w:rsidRPr="00D56626" w:rsidRDefault="005C08BD" w:rsidP="005C08BD">
      <w:pPr>
        <w:pStyle w:val="subsection"/>
      </w:pPr>
      <w:r w:rsidRPr="00D56626">
        <w:tab/>
        <w:t>(2)</w:t>
      </w:r>
      <w:r w:rsidRPr="00D56626">
        <w:tab/>
        <w:t xml:space="preserve">For the purposes of </w:t>
      </w:r>
      <w:r w:rsidR="00352F9C" w:rsidRPr="00D56626">
        <w:t>subsection (</w:t>
      </w:r>
      <w:r w:rsidRPr="00D56626">
        <w:t>1), the total amount remitted must be equal to or less than the excess.</w:t>
      </w:r>
    </w:p>
    <w:p w14:paraId="67ECAD63"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1)(e):</w:t>
      </w:r>
    </w:p>
    <w:p w14:paraId="7DC4A593"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7C10E6D8" w14:textId="77777777" w:rsidR="005C08BD" w:rsidRPr="00D56626" w:rsidRDefault="005C08BD" w:rsidP="005C08BD">
      <w:pPr>
        <w:pStyle w:val="paragraph"/>
      </w:pPr>
      <w:r w:rsidRPr="00D56626">
        <w:tab/>
        <w:t>(b)</w:t>
      </w:r>
      <w:r w:rsidRPr="00D56626">
        <w:tab/>
        <w:t>assume that Comcare’s liability is not contingent on:</w:t>
      </w:r>
    </w:p>
    <w:p w14:paraId="2F74E2C8" w14:textId="77777777" w:rsidR="005C08BD" w:rsidRPr="00D56626" w:rsidRDefault="005C08BD" w:rsidP="005C08BD">
      <w:pPr>
        <w:pStyle w:val="paragraphsub"/>
      </w:pPr>
      <w:r w:rsidRPr="00D56626">
        <w:tab/>
        <w:t>(i)</w:t>
      </w:r>
      <w:r w:rsidRPr="00D56626">
        <w:tab/>
        <w:t>the making of a claim for compensation; or</w:t>
      </w:r>
    </w:p>
    <w:p w14:paraId="322CE54E"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7F65A238" w14:textId="77777777" w:rsidR="005C08BD" w:rsidRPr="00D56626" w:rsidRDefault="005C08BD" w:rsidP="005C08BD">
      <w:pPr>
        <w:pStyle w:val="subsection"/>
      </w:pPr>
      <w:r w:rsidRPr="00D56626">
        <w:tab/>
        <w:t>(4)</w:t>
      </w:r>
      <w:r w:rsidRPr="00D56626">
        <w:tab/>
        <w:t xml:space="preserve">For the purposes of </w:t>
      </w:r>
      <w:r w:rsidR="00352F9C" w:rsidRPr="00D56626">
        <w:t>paragraph (</w:t>
      </w:r>
      <w:r w:rsidRPr="00D56626">
        <w:t>1)(e), assume that all instalments of exit contributions payable by the body corporate have been paid to Comcare.</w:t>
      </w:r>
    </w:p>
    <w:p w14:paraId="790D4A15" w14:textId="77777777" w:rsidR="005C08BD" w:rsidRPr="00D56626" w:rsidRDefault="005C08BD" w:rsidP="005C08BD">
      <w:pPr>
        <w:pStyle w:val="ActHead5"/>
      </w:pPr>
      <w:bookmarkStart w:id="206" w:name="_Toc191712581"/>
      <w:r w:rsidRPr="00AC7B6F">
        <w:rPr>
          <w:rStyle w:val="CharSectno"/>
        </w:rPr>
        <w:t>97QE</w:t>
      </w:r>
      <w:r w:rsidRPr="00D56626">
        <w:t xml:space="preserve">  Remission of exit contributions payable by successors of former Commonwealth authorities</w:t>
      </w:r>
      <w:bookmarkEnd w:id="206"/>
    </w:p>
    <w:p w14:paraId="0DDFFEB1" w14:textId="77777777" w:rsidR="005C08BD" w:rsidRPr="00D56626" w:rsidRDefault="005C08BD" w:rsidP="005C08BD">
      <w:pPr>
        <w:pStyle w:val="subsection"/>
      </w:pPr>
      <w:r w:rsidRPr="00D56626">
        <w:tab/>
        <w:t>(1)</w:t>
      </w:r>
      <w:r w:rsidRPr="00D56626">
        <w:tab/>
        <w:t>If:</w:t>
      </w:r>
    </w:p>
    <w:p w14:paraId="653A97E7" w14:textId="77777777" w:rsidR="005C08BD" w:rsidRPr="00D56626" w:rsidRDefault="005C08BD" w:rsidP="005C08BD">
      <w:pPr>
        <w:pStyle w:val="paragraph"/>
      </w:pPr>
      <w:r w:rsidRPr="00D56626">
        <w:tab/>
        <w:t>(a)</w:t>
      </w:r>
      <w:r w:rsidRPr="00D56626">
        <w:tab/>
        <w:t xml:space="preserve">a body corporate (the </w:t>
      </w:r>
      <w:r w:rsidRPr="00D56626">
        <w:rPr>
          <w:b/>
          <w:i/>
        </w:rPr>
        <w:t>first body corporate</w:t>
      </w:r>
      <w:r w:rsidRPr="00D56626">
        <w:t xml:space="preserve">) ceases to be a Commonwealth authority at a particular time (the </w:t>
      </w:r>
      <w:r w:rsidRPr="00D56626">
        <w:rPr>
          <w:b/>
          <w:i/>
        </w:rPr>
        <w:t>cessation time</w:t>
      </w:r>
      <w:r w:rsidRPr="00D56626">
        <w:t>); and</w:t>
      </w:r>
    </w:p>
    <w:p w14:paraId="13E25D53" w14:textId="77777777" w:rsidR="005C08BD" w:rsidRPr="00D56626" w:rsidRDefault="005C08BD" w:rsidP="005C08BD">
      <w:pPr>
        <w:pStyle w:val="paragraph"/>
      </w:pPr>
      <w:r w:rsidRPr="00D56626">
        <w:tab/>
        <w:t>(b)</w:t>
      </w:r>
      <w:r w:rsidRPr="00D56626">
        <w:tab/>
        <w:t>the first body corporate ceases to exist at the cessation time; and</w:t>
      </w:r>
    </w:p>
    <w:p w14:paraId="6E22FBE9" w14:textId="77777777" w:rsidR="005C08BD" w:rsidRPr="00D56626" w:rsidRDefault="005C08BD" w:rsidP="005C08BD">
      <w:pPr>
        <w:pStyle w:val="paragraph"/>
      </w:pPr>
      <w:r w:rsidRPr="00D56626">
        <w:tab/>
        <w:t>(c)</w:t>
      </w:r>
      <w:r w:rsidRPr="00D56626">
        <w:tab/>
        <w:t xml:space="preserve">under a law of the Commonwealth that was in force at the cessation time, another body corporate (the </w:t>
      </w:r>
      <w:r w:rsidRPr="00D56626">
        <w:rPr>
          <w:b/>
          <w:i/>
        </w:rPr>
        <w:t>successor</w:t>
      </w:r>
      <w:r w:rsidRPr="00D56626">
        <w:t>) becomes the successor in law of the liabilities of the first body corporate; and</w:t>
      </w:r>
    </w:p>
    <w:p w14:paraId="4F2713C7" w14:textId="77777777" w:rsidR="005C08BD" w:rsidRPr="00D56626" w:rsidRDefault="005C08BD" w:rsidP="005C08BD">
      <w:pPr>
        <w:pStyle w:val="paragraph"/>
      </w:pPr>
      <w:r w:rsidRPr="00D56626">
        <w:tab/>
        <w:t>(d)</w:t>
      </w:r>
      <w:r w:rsidRPr="00D56626">
        <w:tab/>
        <w:t>under subsection</w:t>
      </w:r>
      <w:r w:rsidR="00352F9C" w:rsidRPr="00D56626">
        <w:t> </w:t>
      </w:r>
      <w:r w:rsidRPr="00D56626">
        <w:t>97HA(5), Comcare has permitted an amount of exit contribution payable by the successor to be paid in instalments; and</w:t>
      </w:r>
    </w:p>
    <w:p w14:paraId="292E9621" w14:textId="77777777" w:rsidR="005C08BD" w:rsidRPr="00D56626" w:rsidRDefault="005C08BD" w:rsidP="005C08BD">
      <w:pPr>
        <w:pStyle w:val="paragraph"/>
      </w:pPr>
      <w:r w:rsidRPr="00D56626">
        <w:tab/>
        <w:t>(e)</w:t>
      </w:r>
      <w:r w:rsidRPr="00D56626">
        <w:tab/>
        <w:t>one or more of those instalments have not been paid; and</w:t>
      </w:r>
    </w:p>
    <w:p w14:paraId="7B424BD9" w14:textId="77777777" w:rsidR="005C08BD" w:rsidRPr="00D56626" w:rsidRDefault="005C08BD" w:rsidP="005C08BD">
      <w:pPr>
        <w:pStyle w:val="paragraph"/>
      </w:pPr>
      <w:r w:rsidRPr="00D56626">
        <w:lastRenderedPageBreak/>
        <w:tab/>
        <w:t>(f)</w:t>
      </w:r>
      <w:r w:rsidRPr="00D56626">
        <w:tab/>
        <w:t>the amount that represents so much of available scheme funds as is attributable to:</w:t>
      </w:r>
    </w:p>
    <w:p w14:paraId="3964B832" w14:textId="77777777" w:rsidR="005C08BD" w:rsidRPr="00D56626" w:rsidRDefault="005C08BD" w:rsidP="005C08BD">
      <w:pPr>
        <w:pStyle w:val="paragraphsub"/>
      </w:pPr>
      <w:r w:rsidRPr="00D56626">
        <w:tab/>
        <w:t>(i)</w:t>
      </w:r>
      <w:r w:rsidRPr="00D56626">
        <w:tab/>
        <w:t>premiums paid by the first body corporate before the cessation time; and</w:t>
      </w:r>
    </w:p>
    <w:p w14:paraId="67FB3373" w14:textId="77777777" w:rsidR="005C08BD" w:rsidRPr="00D56626" w:rsidRDefault="005C08BD" w:rsidP="005C08BD">
      <w:pPr>
        <w:pStyle w:val="paragraphsub"/>
      </w:pPr>
      <w:r w:rsidRPr="00D56626">
        <w:tab/>
        <w:t>(ii)</w:t>
      </w:r>
      <w:r w:rsidRPr="00D56626">
        <w:tab/>
        <w:t>special premiums paid by the first body corporate before the cessation time; and</w:t>
      </w:r>
    </w:p>
    <w:p w14:paraId="2AF1A216"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12E401A2" w14:textId="77777777" w:rsidR="005C08BD" w:rsidRPr="00D56626" w:rsidRDefault="005C08BD" w:rsidP="005C08BD">
      <w:pPr>
        <w:pStyle w:val="paragraphsub"/>
      </w:pPr>
      <w:r w:rsidRPr="00D56626">
        <w:tab/>
        <w:t>(iv)</w:t>
      </w:r>
      <w:r w:rsidRPr="00D56626">
        <w:tab/>
        <w:t>instalments of exit contribution paid to Comcare by the successor after the cessation time; and</w:t>
      </w:r>
    </w:p>
    <w:p w14:paraId="501F5CF2" w14:textId="77777777" w:rsidR="005C08BD" w:rsidRPr="00D56626" w:rsidRDefault="005C08BD" w:rsidP="005C08BD">
      <w:pPr>
        <w:pStyle w:val="paragraphsub"/>
      </w:pPr>
      <w:r w:rsidRPr="00D56626">
        <w:tab/>
        <w:t>(v)</w:t>
      </w:r>
      <w:r w:rsidRPr="00D56626">
        <w:tab/>
        <w:t xml:space="preserve">interest earned on instalments referred to in </w:t>
      </w:r>
      <w:r w:rsidR="00352F9C" w:rsidRPr="00D56626">
        <w:t>subparagraph (</w:t>
      </w:r>
      <w:r w:rsidRPr="00D56626">
        <w:t>iv);</w:t>
      </w:r>
    </w:p>
    <w:p w14:paraId="5E3D997D" w14:textId="5636F98B"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w:t>
      </w:r>
    </w:p>
    <w:p w14:paraId="7C3627A0" w14:textId="77777777" w:rsidR="005C08BD" w:rsidRPr="00D56626" w:rsidRDefault="005C08BD" w:rsidP="005C08BD">
      <w:pPr>
        <w:pStyle w:val="paragraphsub"/>
      </w:pPr>
      <w:r w:rsidRPr="00D56626">
        <w:tab/>
        <w:t>(vi)</w:t>
      </w:r>
      <w:r w:rsidRPr="00D56626">
        <w:tab/>
        <w:t>if the first body corporate did not hold a licence in force under Part VIII—by employees of the first body corporate; and</w:t>
      </w:r>
    </w:p>
    <w:p w14:paraId="449B0F73" w14:textId="77777777" w:rsidR="005C08BD" w:rsidRPr="00D56626" w:rsidRDefault="005C08BD" w:rsidP="005C08BD">
      <w:pPr>
        <w:pStyle w:val="paragraphsub"/>
      </w:pPr>
      <w:r w:rsidRPr="00D56626">
        <w:tab/>
        <w:t>(vii)</w:t>
      </w:r>
      <w:r w:rsidRPr="00D56626">
        <w:tab/>
        <w:t>if the first body corporate held such a licence—by employees of the first body corporate in respect of whom the first body corporate was not authorised to accept liability;</w:t>
      </w:r>
    </w:p>
    <w:p w14:paraId="0BAC7F07" w14:textId="77777777" w:rsidR="005C08BD" w:rsidRPr="00D56626" w:rsidRDefault="005C08BD" w:rsidP="005C08BD">
      <w:pPr>
        <w:pStyle w:val="subsection2"/>
      </w:pPr>
      <w:r w:rsidRPr="00D56626">
        <w:t>Comcare may remit the whole or a part of the amount of any or all of the unpaid instalments.</w:t>
      </w:r>
    </w:p>
    <w:p w14:paraId="7391F79F" w14:textId="77777777" w:rsidR="005C08BD" w:rsidRPr="00D56626" w:rsidRDefault="005C08BD" w:rsidP="005C08BD">
      <w:pPr>
        <w:pStyle w:val="subsection"/>
      </w:pPr>
      <w:r w:rsidRPr="00D56626">
        <w:tab/>
        <w:t>(2)</w:t>
      </w:r>
      <w:r w:rsidRPr="00D56626">
        <w:tab/>
        <w:t xml:space="preserve">For the purposes of </w:t>
      </w:r>
      <w:r w:rsidR="00352F9C" w:rsidRPr="00D56626">
        <w:t>subsection (</w:t>
      </w:r>
      <w:r w:rsidRPr="00D56626">
        <w:t>1), the total amount remitted must be equal to or less than the excess.</w:t>
      </w:r>
    </w:p>
    <w:p w14:paraId="41D584ED"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 xml:space="preserve">1)(c), </w:t>
      </w:r>
      <w:r w:rsidRPr="00D56626">
        <w:rPr>
          <w:b/>
          <w:i/>
        </w:rPr>
        <w:t>liability</w:t>
      </w:r>
      <w:r w:rsidRPr="00D56626">
        <w:t xml:space="preserve"> means any liability, duty or obligation, whether actual, contingent or prospective.</w:t>
      </w:r>
    </w:p>
    <w:p w14:paraId="37593CCF" w14:textId="77777777" w:rsidR="005C08BD" w:rsidRPr="00D56626" w:rsidRDefault="005C08BD" w:rsidP="005C08BD">
      <w:pPr>
        <w:pStyle w:val="subsection"/>
      </w:pPr>
      <w:r w:rsidRPr="00D56626">
        <w:tab/>
        <w:t>(4)</w:t>
      </w:r>
      <w:r w:rsidRPr="00D56626">
        <w:tab/>
        <w:t xml:space="preserve">For the purposes of </w:t>
      </w:r>
      <w:r w:rsidR="00352F9C" w:rsidRPr="00D56626">
        <w:t>paragraph (</w:t>
      </w:r>
      <w:r w:rsidRPr="00D56626">
        <w:t>1)(f):</w:t>
      </w:r>
    </w:p>
    <w:p w14:paraId="757E9A54"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14F36D26" w14:textId="77777777" w:rsidR="005C08BD" w:rsidRPr="00D56626" w:rsidRDefault="005C08BD" w:rsidP="005C08BD">
      <w:pPr>
        <w:pStyle w:val="paragraph"/>
      </w:pPr>
      <w:r w:rsidRPr="00D56626">
        <w:tab/>
        <w:t>(b)</w:t>
      </w:r>
      <w:r w:rsidRPr="00D56626">
        <w:tab/>
        <w:t>assume that Comcare’s liability is not contingent on:</w:t>
      </w:r>
    </w:p>
    <w:p w14:paraId="59AEFC2E" w14:textId="77777777" w:rsidR="005C08BD" w:rsidRPr="00D56626" w:rsidRDefault="005C08BD" w:rsidP="005C08BD">
      <w:pPr>
        <w:pStyle w:val="paragraphsub"/>
      </w:pPr>
      <w:r w:rsidRPr="00D56626">
        <w:tab/>
        <w:t>(i)</w:t>
      </w:r>
      <w:r w:rsidRPr="00D56626">
        <w:tab/>
        <w:t>the making of a claim for compensation; or</w:t>
      </w:r>
    </w:p>
    <w:p w14:paraId="290D6573"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01F9C678" w14:textId="77777777" w:rsidR="005C08BD" w:rsidRPr="00D56626" w:rsidRDefault="005C08BD" w:rsidP="005C08BD">
      <w:pPr>
        <w:pStyle w:val="subsection"/>
      </w:pPr>
      <w:r w:rsidRPr="00D56626">
        <w:lastRenderedPageBreak/>
        <w:tab/>
        <w:t>(5)</w:t>
      </w:r>
      <w:r w:rsidRPr="00D56626">
        <w:tab/>
        <w:t xml:space="preserve">For the purposes of </w:t>
      </w:r>
      <w:r w:rsidR="00352F9C" w:rsidRPr="00D56626">
        <w:t>paragraph (</w:t>
      </w:r>
      <w:r w:rsidRPr="00D56626">
        <w:t>1)(f), assume that all instalments of exit contributions payable by the successor have been paid to Comcare.</w:t>
      </w:r>
    </w:p>
    <w:p w14:paraId="663FAD54" w14:textId="77777777" w:rsidR="005C08BD" w:rsidRPr="00D56626" w:rsidRDefault="005C08BD" w:rsidP="005C08BD">
      <w:pPr>
        <w:pStyle w:val="ActHead5"/>
      </w:pPr>
      <w:bookmarkStart w:id="207" w:name="_Toc191712582"/>
      <w:r w:rsidRPr="00AC7B6F">
        <w:rPr>
          <w:rStyle w:val="CharSectno"/>
        </w:rPr>
        <w:t>97QF</w:t>
      </w:r>
      <w:r w:rsidRPr="00D56626">
        <w:t xml:space="preserve">  Remission of exit contributions payable by the Australian Capital Territory if it ceases to be a Commonwealth authority</w:t>
      </w:r>
      <w:bookmarkEnd w:id="207"/>
    </w:p>
    <w:p w14:paraId="33E95127" w14:textId="77777777" w:rsidR="005C08BD" w:rsidRPr="00D56626" w:rsidRDefault="005C08BD" w:rsidP="005C08BD">
      <w:pPr>
        <w:pStyle w:val="subsection"/>
      </w:pPr>
      <w:r w:rsidRPr="00D56626">
        <w:tab/>
        <w:t>(1)</w:t>
      </w:r>
      <w:r w:rsidRPr="00D56626">
        <w:tab/>
        <w:t>If:</w:t>
      </w:r>
    </w:p>
    <w:p w14:paraId="18DB0349" w14:textId="77777777" w:rsidR="005C08BD" w:rsidRPr="00D56626" w:rsidRDefault="005C08BD" w:rsidP="005C08BD">
      <w:pPr>
        <w:pStyle w:val="paragraph"/>
      </w:pPr>
      <w:r w:rsidRPr="00D56626">
        <w:tab/>
        <w:t>(a)</w:t>
      </w:r>
      <w:r w:rsidRPr="00D56626">
        <w:tab/>
        <w:t xml:space="preserve">the Australian Capital Territory ceases to be a Commonwealth authority at a particular time (the </w:t>
      </w:r>
      <w:r w:rsidRPr="00D56626">
        <w:rPr>
          <w:b/>
          <w:bCs/>
          <w:i/>
          <w:iCs/>
        </w:rPr>
        <w:t>cessation time</w:t>
      </w:r>
      <w:r w:rsidRPr="00D56626">
        <w:t>); and</w:t>
      </w:r>
    </w:p>
    <w:p w14:paraId="2519D140" w14:textId="77777777" w:rsidR="005C08BD" w:rsidRPr="00D56626" w:rsidRDefault="005C08BD" w:rsidP="005C08BD">
      <w:pPr>
        <w:pStyle w:val="paragraph"/>
      </w:pPr>
      <w:r w:rsidRPr="00D56626">
        <w:tab/>
        <w:t>(b)</w:t>
      </w:r>
      <w:r w:rsidRPr="00D56626">
        <w:tab/>
        <w:t>under subsection</w:t>
      </w:r>
      <w:r w:rsidR="00352F9C" w:rsidRPr="00D56626">
        <w:t> </w:t>
      </w:r>
      <w:r w:rsidRPr="00D56626">
        <w:t>97HA(5), Comcare has permitted an amount of exit contribution payable by the Australian Capital Territory to be paid in instalments; and</w:t>
      </w:r>
    </w:p>
    <w:p w14:paraId="6A7D53E6" w14:textId="77777777" w:rsidR="005C08BD" w:rsidRPr="00D56626" w:rsidRDefault="005C08BD" w:rsidP="005C08BD">
      <w:pPr>
        <w:pStyle w:val="paragraph"/>
      </w:pPr>
      <w:r w:rsidRPr="00D56626">
        <w:tab/>
        <w:t>(c)</w:t>
      </w:r>
      <w:r w:rsidRPr="00D56626">
        <w:tab/>
        <w:t>one or more of those instalments have not been paid; and</w:t>
      </w:r>
    </w:p>
    <w:p w14:paraId="65087B9D" w14:textId="77777777" w:rsidR="005C08BD" w:rsidRPr="00D56626" w:rsidRDefault="005C08BD" w:rsidP="005C08BD">
      <w:pPr>
        <w:pStyle w:val="paragraph"/>
      </w:pPr>
      <w:r w:rsidRPr="00D56626">
        <w:tab/>
        <w:t>(d)</w:t>
      </w:r>
      <w:r w:rsidRPr="00D56626">
        <w:tab/>
        <w:t>the amount that represents so much of available scheme funds as is attributable to:</w:t>
      </w:r>
    </w:p>
    <w:p w14:paraId="117B26CE" w14:textId="77777777" w:rsidR="005C08BD" w:rsidRPr="00D56626" w:rsidRDefault="005C08BD" w:rsidP="005C08BD">
      <w:pPr>
        <w:pStyle w:val="paragraphsub"/>
      </w:pPr>
      <w:r w:rsidRPr="00D56626">
        <w:tab/>
        <w:t>(i)</w:t>
      </w:r>
      <w:r w:rsidRPr="00D56626">
        <w:tab/>
        <w:t>premiums paid by the Australian Capital Territory before the cessation time; and</w:t>
      </w:r>
    </w:p>
    <w:p w14:paraId="3C8C6E79" w14:textId="77777777" w:rsidR="005C08BD" w:rsidRPr="00D56626" w:rsidRDefault="005C08BD" w:rsidP="005C08BD">
      <w:pPr>
        <w:pStyle w:val="paragraphsub"/>
      </w:pPr>
      <w:r w:rsidRPr="00D56626">
        <w:tab/>
        <w:t>(ii)</w:t>
      </w:r>
      <w:r w:rsidRPr="00D56626">
        <w:tab/>
        <w:t>special premiums paid by the Australian Capital Territory before the cessation time; and</w:t>
      </w:r>
    </w:p>
    <w:p w14:paraId="7276F64A" w14:textId="77777777" w:rsidR="005C08BD" w:rsidRPr="00D56626" w:rsidRDefault="005C08BD" w:rsidP="005C08BD">
      <w:pPr>
        <w:pStyle w:val="paragraphsub"/>
      </w:pPr>
      <w:r w:rsidRPr="00D56626">
        <w:tab/>
        <w:t>(iii)</w:t>
      </w:r>
      <w:r w:rsidRPr="00D56626">
        <w:tab/>
        <w:t xml:space="preserve">interest earned on the premiums and special premiums referred to in </w:t>
      </w:r>
      <w:r w:rsidR="00352F9C" w:rsidRPr="00D56626">
        <w:t>subparagraphs (</w:t>
      </w:r>
      <w:r w:rsidRPr="00D56626">
        <w:t>i) and (ii); and</w:t>
      </w:r>
    </w:p>
    <w:p w14:paraId="58D36905" w14:textId="77777777" w:rsidR="005C08BD" w:rsidRPr="00D56626" w:rsidRDefault="005C08BD" w:rsidP="005C08BD">
      <w:pPr>
        <w:pStyle w:val="paragraphsub"/>
      </w:pPr>
      <w:r w:rsidRPr="00D56626">
        <w:tab/>
        <w:t>(iv)</w:t>
      </w:r>
      <w:r w:rsidRPr="00D56626">
        <w:tab/>
        <w:t>instalments of exit contribution paid to Comcare by the Australian Capital Territory after the cessation time; and</w:t>
      </w:r>
    </w:p>
    <w:p w14:paraId="4170D3A3" w14:textId="77777777" w:rsidR="005C08BD" w:rsidRPr="00D56626" w:rsidRDefault="005C08BD" w:rsidP="005C08BD">
      <w:pPr>
        <w:pStyle w:val="paragraphsub"/>
      </w:pPr>
      <w:r w:rsidRPr="00D56626">
        <w:tab/>
        <w:t>(v)</w:t>
      </w:r>
      <w:r w:rsidRPr="00D56626">
        <w:tab/>
        <w:t xml:space="preserve">interest earned on instalments referred to in </w:t>
      </w:r>
      <w:r w:rsidR="00352F9C" w:rsidRPr="00D56626">
        <w:t>subparagraph (</w:t>
      </w:r>
      <w:r w:rsidRPr="00D56626">
        <w:t>iv);</w:t>
      </w:r>
    </w:p>
    <w:p w14:paraId="2073E07E" w14:textId="03CC700E" w:rsidR="005C08BD" w:rsidRPr="00D56626" w:rsidRDefault="005C08BD" w:rsidP="005C08BD">
      <w:pPr>
        <w:pStyle w:val="paragraph"/>
      </w:pPr>
      <w:r w:rsidRPr="00D56626">
        <w:tab/>
      </w:r>
      <w:r w:rsidRPr="00D56626">
        <w:tab/>
        <w:t>exceeds Comcare’s liability (if any) under this Act (including liability under actions for non</w:t>
      </w:r>
      <w:r w:rsidR="00DF6880">
        <w:noBreakHyphen/>
      </w:r>
      <w:r w:rsidRPr="00D56626">
        <w:t>economic loss), in respect of injuries suffered before the cessation time by employees of the Australian Capital Territory;</w:t>
      </w:r>
    </w:p>
    <w:p w14:paraId="1878182B" w14:textId="77777777" w:rsidR="005C08BD" w:rsidRPr="00D56626" w:rsidRDefault="005C08BD" w:rsidP="005C08BD">
      <w:pPr>
        <w:pStyle w:val="subsection2"/>
      </w:pPr>
      <w:r w:rsidRPr="00D56626">
        <w:t>Comcare may remit the whole or a part of the amount of any or all of the unpaid instalments.</w:t>
      </w:r>
    </w:p>
    <w:p w14:paraId="5243EDA8" w14:textId="77777777" w:rsidR="005C08BD" w:rsidRPr="00D56626" w:rsidRDefault="005C08BD" w:rsidP="005C08BD">
      <w:pPr>
        <w:pStyle w:val="subsection"/>
      </w:pPr>
      <w:r w:rsidRPr="00D56626">
        <w:lastRenderedPageBreak/>
        <w:tab/>
        <w:t>(2)</w:t>
      </w:r>
      <w:r w:rsidRPr="00D56626">
        <w:tab/>
        <w:t xml:space="preserve">For the purposes of </w:t>
      </w:r>
      <w:r w:rsidR="00352F9C" w:rsidRPr="00D56626">
        <w:t>subsection (</w:t>
      </w:r>
      <w:r w:rsidRPr="00D56626">
        <w:t>1), the total amount remitted must be equal to or less than the excess.</w:t>
      </w:r>
    </w:p>
    <w:p w14:paraId="13011D2D" w14:textId="77777777" w:rsidR="005C08BD" w:rsidRPr="00D56626" w:rsidRDefault="005C08BD" w:rsidP="005C08BD">
      <w:pPr>
        <w:pStyle w:val="subsection"/>
      </w:pPr>
      <w:r w:rsidRPr="00D56626">
        <w:tab/>
        <w:t>(3)</w:t>
      </w:r>
      <w:r w:rsidRPr="00D56626">
        <w:tab/>
        <w:t xml:space="preserve">For the purposes of </w:t>
      </w:r>
      <w:r w:rsidR="00352F9C" w:rsidRPr="00D56626">
        <w:t>paragraph (</w:t>
      </w:r>
      <w:r w:rsidRPr="00D56626">
        <w:t>1)(d):</w:t>
      </w:r>
    </w:p>
    <w:p w14:paraId="2CC90457" w14:textId="77777777" w:rsidR="005C08BD" w:rsidRPr="00D56626" w:rsidRDefault="005C08BD" w:rsidP="005C08BD">
      <w:pPr>
        <w:pStyle w:val="paragraph"/>
      </w:pPr>
      <w:r w:rsidRPr="00D56626">
        <w:tab/>
        <w:t>(a)</w:t>
      </w:r>
      <w:r w:rsidRPr="00D56626">
        <w:tab/>
      </w:r>
      <w:r w:rsidRPr="00D56626">
        <w:rPr>
          <w:b/>
          <w:i/>
        </w:rPr>
        <w:t>liability</w:t>
      </w:r>
      <w:r w:rsidRPr="00D56626">
        <w:t xml:space="preserve"> includes prospective liability; and</w:t>
      </w:r>
    </w:p>
    <w:p w14:paraId="36B851E7" w14:textId="77777777" w:rsidR="005C08BD" w:rsidRPr="00D56626" w:rsidRDefault="005C08BD" w:rsidP="005C08BD">
      <w:pPr>
        <w:pStyle w:val="paragraph"/>
      </w:pPr>
      <w:r w:rsidRPr="00D56626">
        <w:tab/>
        <w:t>(b)</w:t>
      </w:r>
      <w:r w:rsidRPr="00D56626">
        <w:tab/>
        <w:t>assume that Comcare’s liability is not contingent on:</w:t>
      </w:r>
    </w:p>
    <w:p w14:paraId="582ACBA8" w14:textId="77777777" w:rsidR="005C08BD" w:rsidRPr="00D56626" w:rsidRDefault="005C08BD" w:rsidP="005C08BD">
      <w:pPr>
        <w:pStyle w:val="paragraphsub"/>
      </w:pPr>
      <w:r w:rsidRPr="00D56626">
        <w:tab/>
        <w:t>(i)</w:t>
      </w:r>
      <w:r w:rsidRPr="00D56626">
        <w:tab/>
        <w:t>the making of a claim for compensation; or</w:t>
      </w:r>
    </w:p>
    <w:p w14:paraId="7CD3C378" w14:textId="77777777" w:rsidR="005C08BD" w:rsidRPr="00D56626" w:rsidRDefault="005C08BD" w:rsidP="005C08BD">
      <w:pPr>
        <w:pStyle w:val="paragraphsub"/>
      </w:pPr>
      <w:r w:rsidRPr="00D56626">
        <w:tab/>
        <w:t>(ii)</w:t>
      </w:r>
      <w:r w:rsidRPr="00D56626">
        <w:tab/>
        <w:t>the giving of a notice under section</w:t>
      </w:r>
      <w:r w:rsidR="00352F9C" w:rsidRPr="00D56626">
        <w:t> </w:t>
      </w:r>
      <w:r w:rsidRPr="00D56626">
        <w:t>53.</w:t>
      </w:r>
    </w:p>
    <w:p w14:paraId="62FED1D2" w14:textId="77777777" w:rsidR="005C08BD" w:rsidRPr="00D56626" w:rsidRDefault="005C08BD" w:rsidP="005C08BD">
      <w:pPr>
        <w:pStyle w:val="subsection"/>
      </w:pPr>
      <w:r w:rsidRPr="00D56626">
        <w:tab/>
        <w:t>(4)</w:t>
      </w:r>
      <w:r w:rsidRPr="00D56626">
        <w:tab/>
        <w:t xml:space="preserve">For the purposes of </w:t>
      </w:r>
      <w:r w:rsidR="00352F9C" w:rsidRPr="00D56626">
        <w:t>paragraph (</w:t>
      </w:r>
      <w:r w:rsidRPr="00D56626">
        <w:t>1)(d), assume that all instalments of exit contributions payable by the Australian Capital Territory have been paid to Comcare.</w:t>
      </w:r>
    </w:p>
    <w:p w14:paraId="64C44F9C" w14:textId="77777777" w:rsidR="000B6A17" w:rsidRPr="00D56626" w:rsidRDefault="000B6A17" w:rsidP="00EC04C2">
      <w:pPr>
        <w:pStyle w:val="ActHead2"/>
        <w:pageBreakBefore/>
      </w:pPr>
      <w:bookmarkStart w:id="208" w:name="_Toc191712583"/>
      <w:r w:rsidRPr="00AC7B6F">
        <w:rPr>
          <w:rStyle w:val="CharPartNo"/>
        </w:rPr>
        <w:lastRenderedPageBreak/>
        <w:t>Part</w:t>
      </w:r>
      <w:r w:rsidR="006C251E" w:rsidRPr="00AC7B6F">
        <w:rPr>
          <w:rStyle w:val="CharPartNo"/>
        </w:rPr>
        <w:t> </w:t>
      </w:r>
      <w:r w:rsidRPr="00AC7B6F">
        <w:rPr>
          <w:rStyle w:val="CharPartNo"/>
        </w:rPr>
        <w:t>VIII</w:t>
      </w:r>
      <w:r w:rsidRPr="00D56626">
        <w:t>—</w:t>
      </w:r>
      <w:r w:rsidRPr="00AC7B6F">
        <w:rPr>
          <w:rStyle w:val="CharPartText"/>
        </w:rPr>
        <w:t>Licences to enable Commonwealth authorities and certain corporations to accept liability for, and/or manage, claims</w:t>
      </w:r>
      <w:bookmarkEnd w:id="208"/>
    </w:p>
    <w:p w14:paraId="5A2F0A35" w14:textId="77777777" w:rsidR="000B6A17" w:rsidRPr="00D56626" w:rsidRDefault="000B6A17" w:rsidP="000B6A17">
      <w:pPr>
        <w:pStyle w:val="ActHead3"/>
      </w:pPr>
      <w:bookmarkStart w:id="209" w:name="_Toc191712584"/>
      <w:r w:rsidRPr="00AC7B6F">
        <w:rPr>
          <w:rStyle w:val="CharDivNo"/>
        </w:rPr>
        <w:t>Division</w:t>
      </w:r>
      <w:r w:rsidR="00352F9C" w:rsidRPr="00AC7B6F">
        <w:rPr>
          <w:rStyle w:val="CharDivNo"/>
        </w:rPr>
        <w:t> </w:t>
      </w:r>
      <w:r w:rsidRPr="00AC7B6F">
        <w:rPr>
          <w:rStyle w:val="CharDivNo"/>
        </w:rPr>
        <w:t>1</w:t>
      </w:r>
      <w:r w:rsidRPr="00D56626">
        <w:t>—</w:t>
      </w:r>
      <w:r w:rsidRPr="00AC7B6F">
        <w:rPr>
          <w:rStyle w:val="CharDivText"/>
        </w:rPr>
        <w:t>Preliminary</w:t>
      </w:r>
      <w:bookmarkEnd w:id="209"/>
    </w:p>
    <w:p w14:paraId="59A77ABB" w14:textId="77777777" w:rsidR="000B6A17" w:rsidRPr="00D56626" w:rsidRDefault="000B6A17" w:rsidP="000B6A17">
      <w:pPr>
        <w:pStyle w:val="ActHead5"/>
      </w:pPr>
      <w:bookmarkStart w:id="210" w:name="_Toc191712585"/>
      <w:r w:rsidRPr="00AC7B6F">
        <w:rPr>
          <w:rStyle w:val="CharSectno"/>
        </w:rPr>
        <w:t>98A</w:t>
      </w:r>
      <w:r w:rsidRPr="00D56626">
        <w:t xml:space="preserve">  Outline of Part</w:t>
      </w:r>
      <w:bookmarkEnd w:id="210"/>
    </w:p>
    <w:p w14:paraId="091C2BDB" w14:textId="77777777" w:rsidR="000B6A17" w:rsidRPr="00D56626" w:rsidRDefault="000B6A17" w:rsidP="000B6A17">
      <w:pPr>
        <w:pStyle w:val="subsection"/>
      </w:pPr>
      <w:r w:rsidRPr="00D56626">
        <w:tab/>
        <w:t>(1)</w:t>
      </w:r>
      <w:r w:rsidRPr="00D56626">
        <w:tab/>
        <w:t>This Part enables the Commission to grant licences to Commonwealth authorities or eligible corporations.</w:t>
      </w:r>
    </w:p>
    <w:p w14:paraId="18CB34D2" w14:textId="77777777" w:rsidR="000B6A17" w:rsidRPr="00D56626" w:rsidRDefault="000B6A17" w:rsidP="000B6A17">
      <w:pPr>
        <w:pStyle w:val="subsection"/>
      </w:pPr>
      <w:r w:rsidRPr="00D56626">
        <w:tab/>
        <w:t>(2)</w:t>
      </w:r>
      <w:r w:rsidRPr="00D56626">
        <w:tab/>
        <w:t>If a licence is granted to a Commonwealth authority, this Act continues to apply in relation to employees of the authority but, depending on the scope of the licence, the application of this Act is subject to either or both of the following:</w:t>
      </w:r>
    </w:p>
    <w:p w14:paraId="46B621F9" w14:textId="77777777" w:rsidR="000B6A17" w:rsidRPr="00D56626" w:rsidRDefault="000B6A17" w:rsidP="000B6A17">
      <w:pPr>
        <w:pStyle w:val="paragraph"/>
      </w:pPr>
      <w:r w:rsidRPr="00D56626">
        <w:tab/>
        <w:t>(a)</w:t>
      </w:r>
      <w:r w:rsidRPr="00D56626">
        <w:tab/>
        <w:t>the acceptance by the authority of the whole or a part of the liability under this Act for payments in respect of injury, loss or damage suffered by, or the death of, some or all of its employees;</w:t>
      </w:r>
    </w:p>
    <w:p w14:paraId="54422473" w14:textId="77777777" w:rsidR="000B6A17" w:rsidRPr="00D56626" w:rsidRDefault="000B6A17" w:rsidP="000B6A17">
      <w:pPr>
        <w:pStyle w:val="paragraph"/>
      </w:pPr>
      <w:r w:rsidRPr="00D56626">
        <w:tab/>
        <w:t>(b)</w:t>
      </w:r>
      <w:r w:rsidRPr="00D56626">
        <w:tab/>
        <w:t>the acceptance by the authority of the responsibility for managing certain claims under this Act in respect of injury, loss or damage suffered by, or the death of, some or all of its employees.</w:t>
      </w:r>
    </w:p>
    <w:p w14:paraId="087D2533" w14:textId="77777777" w:rsidR="000B6A17" w:rsidRPr="00D56626" w:rsidRDefault="000B6A17" w:rsidP="000B6A17">
      <w:pPr>
        <w:pStyle w:val="subsection"/>
      </w:pPr>
      <w:r w:rsidRPr="00D56626">
        <w:tab/>
        <w:t>(3)</w:t>
      </w:r>
      <w:r w:rsidRPr="00D56626">
        <w:tab/>
        <w:t>If a licence is granted to an eligible corporation, this Act applies in relation to some or all of the employees of the corporation in a similar way to the way in which it applies to employees of the Commonwealth but the application is subject to:</w:t>
      </w:r>
    </w:p>
    <w:p w14:paraId="4408CBB3" w14:textId="77777777" w:rsidR="000B6A17" w:rsidRPr="00D56626" w:rsidRDefault="000B6A17" w:rsidP="000B6A17">
      <w:pPr>
        <w:pStyle w:val="paragraph"/>
      </w:pPr>
      <w:r w:rsidRPr="00D56626">
        <w:tab/>
        <w:t>(a)</w:t>
      </w:r>
      <w:r w:rsidRPr="00D56626">
        <w:tab/>
        <w:t>the acceptance by the corporation of the whole or a part of the liability under this Act for payments in respect of injury, loss or damage suffered by, or the death of, those employees; and</w:t>
      </w:r>
    </w:p>
    <w:p w14:paraId="207B7862" w14:textId="77777777" w:rsidR="000B6A17" w:rsidRPr="00D56626" w:rsidRDefault="000B6A17" w:rsidP="000B6A17">
      <w:pPr>
        <w:pStyle w:val="paragraph"/>
      </w:pPr>
      <w:r w:rsidRPr="00D56626">
        <w:tab/>
        <w:t>(b)</w:t>
      </w:r>
      <w:r w:rsidRPr="00D56626">
        <w:tab/>
        <w:t>the acceptance by the corporation of the function of managing claims under this Act in respect of that injury, loss, damage or death.</w:t>
      </w:r>
    </w:p>
    <w:p w14:paraId="3BC5FFB9" w14:textId="77777777" w:rsidR="000B6A17" w:rsidRPr="00D56626" w:rsidRDefault="000B6A17" w:rsidP="000B6A17">
      <w:pPr>
        <w:pStyle w:val="subsection"/>
      </w:pPr>
      <w:r w:rsidRPr="00D56626">
        <w:lastRenderedPageBreak/>
        <w:tab/>
        <w:t>(4)</w:t>
      </w:r>
      <w:r w:rsidRPr="00D56626">
        <w:tab/>
        <w:t>If a licence is granted to a Commonwealth authority or to a corporation, the application of this Act is also subject to the conditions to which the licence is subject.</w:t>
      </w:r>
    </w:p>
    <w:p w14:paraId="35F037EC" w14:textId="77777777" w:rsidR="000B6A17" w:rsidRPr="00D56626" w:rsidRDefault="000B6A17" w:rsidP="000B6A17">
      <w:pPr>
        <w:pStyle w:val="ActHead5"/>
      </w:pPr>
      <w:bookmarkStart w:id="211" w:name="_Toc191712586"/>
      <w:r w:rsidRPr="00AC7B6F">
        <w:rPr>
          <w:rStyle w:val="CharSectno"/>
        </w:rPr>
        <w:t>99</w:t>
      </w:r>
      <w:r w:rsidRPr="00D56626">
        <w:t xml:space="preserve">  Definitions</w:t>
      </w:r>
      <w:bookmarkEnd w:id="211"/>
    </w:p>
    <w:p w14:paraId="5B9E18CC" w14:textId="77777777" w:rsidR="000B6A17" w:rsidRPr="00D56626" w:rsidRDefault="000B6A17" w:rsidP="000B6A17">
      <w:pPr>
        <w:pStyle w:val="subsection"/>
      </w:pPr>
      <w:r w:rsidRPr="00D56626">
        <w:tab/>
      </w:r>
      <w:r w:rsidRPr="00D56626">
        <w:tab/>
        <w:t>In this Part:</w:t>
      </w:r>
    </w:p>
    <w:p w14:paraId="5B2A2F90" w14:textId="77777777" w:rsidR="000B6A17" w:rsidRPr="00D56626" w:rsidRDefault="000B6A17" w:rsidP="00D83163">
      <w:pPr>
        <w:pStyle w:val="Definition"/>
      </w:pPr>
      <w:r w:rsidRPr="00D56626">
        <w:rPr>
          <w:b/>
          <w:i/>
        </w:rPr>
        <w:t>claim</w:t>
      </w:r>
      <w:r w:rsidRPr="00D56626">
        <w:t xml:space="preserve"> includes a request.</w:t>
      </w:r>
    </w:p>
    <w:p w14:paraId="7C6F7EE6" w14:textId="77777777" w:rsidR="000B6A17" w:rsidRPr="00D56626" w:rsidRDefault="000B6A17" w:rsidP="00D83163">
      <w:pPr>
        <w:pStyle w:val="Definition"/>
      </w:pPr>
      <w:r w:rsidRPr="00D56626">
        <w:rPr>
          <w:b/>
          <w:i/>
        </w:rPr>
        <w:t>determination</w:t>
      </w:r>
      <w:r w:rsidRPr="00D56626">
        <w:t xml:space="preserve"> includes a decision or requirement.</w:t>
      </w:r>
    </w:p>
    <w:p w14:paraId="5F78D79E" w14:textId="77777777" w:rsidR="00334031" w:rsidRPr="00D56626" w:rsidRDefault="00334031" w:rsidP="00334031">
      <w:pPr>
        <w:pStyle w:val="Definition"/>
      </w:pPr>
      <w:r w:rsidRPr="00D56626">
        <w:rPr>
          <w:b/>
          <w:i/>
        </w:rPr>
        <w:t>eligible applicant</w:t>
      </w:r>
      <w:r w:rsidRPr="00D56626">
        <w:t xml:space="preserve"> means a Commonwealth authority or an eligible corporation.</w:t>
      </w:r>
    </w:p>
    <w:p w14:paraId="5C644AB8" w14:textId="52F02539" w:rsidR="000B6A17" w:rsidRPr="00D56626" w:rsidRDefault="000B6A17" w:rsidP="00D83163">
      <w:pPr>
        <w:pStyle w:val="Definition"/>
      </w:pPr>
      <w:r w:rsidRPr="00D56626">
        <w:rPr>
          <w:b/>
          <w:i/>
        </w:rPr>
        <w:t>eligible corporation</w:t>
      </w:r>
      <w:r w:rsidRPr="00D56626">
        <w:t xml:space="preserve"> means a corporation that is declared by the Minister to be an eligible corporation under </w:t>
      </w:r>
      <w:r w:rsidR="00DF6880">
        <w:t>section 1</w:t>
      </w:r>
      <w:r w:rsidRPr="00D56626">
        <w:t>00.</w:t>
      </w:r>
    </w:p>
    <w:p w14:paraId="4574D347" w14:textId="77777777" w:rsidR="000B6A17" w:rsidRPr="00D56626" w:rsidRDefault="000B6A17" w:rsidP="00D83163">
      <w:pPr>
        <w:pStyle w:val="Definition"/>
      </w:pPr>
      <w:r w:rsidRPr="00D56626">
        <w:rPr>
          <w:b/>
          <w:i/>
        </w:rPr>
        <w:t>manage</w:t>
      </w:r>
      <w:r w:rsidRPr="00D56626">
        <w:t>, in relation to a claim for payment of compensation or other amounts under this Act, includes determination of the claim, reconsideration of the determination, and any subsequent administrative action in relation to the claim as so determined.</w:t>
      </w:r>
    </w:p>
    <w:p w14:paraId="2DDA3378" w14:textId="77777777" w:rsidR="000B6A17" w:rsidRPr="00D56626" w:rsidRDefault="000B6A17" w:rsidP="00D83163">
      <w:pPr>
        <w:pStyle w:val="Definition"/>
      </w:pPr>
      <w:r w:rsidRPr="00D56626">
        <w:rPr>
          <w:b/>
          <w:i/>
        </w:rPr>
        <w:t>variation</w:t>
      </w:r>
      <w:r w:rsidRPr="00D56626">
        <w:t>, in relation to the conditions to which a licence is subject, includes the addition of a new condition, an alteration to an existing condition or the omission of an existing condition.</w:t>
      </w:r>
    </w:p>
    <w:p w14:paraId="26F552EB" w14:textId="77777777" w:rsidR="000B6A17" w:rsidRPr="00D56626" w:rsidRDefault="000B6A17" w:rsidP="000B6A17">
      <w:pPr>
        <w:pStyle w:val="ActHead5"/>
      </w:pPr>
      <w:bookmarkStart w:id="212" w:name="_Toc191712587"/>
      <w:r w:rsidRPr="00AC7B6F">
        <w:rPr>
          <w:rStyle w:val="CharSectno"/>
        </w:rPr>
        <w:t>100</w:t>
      </w:r>
      <w:r w:rsidRPr="00D56626">
        <w:t xml:space="preserve">  Minister may declare a corporation eligible to be granted a licence under this Part</w:t>
      </w:r>
      <w:bookmarkEnd w:id="212"/>
    </w:p>
    <w:p w14:paraId="2C7AD06C" w14:textId="77777777" w:rsidR="000B6A17" w:rsidRPr="00D56626" w:rsidRDefault="000B6A17" w:rsidP="000B6A17">
      <w:pPr>
        <w:pStyle w:val="subsection"/>
      </w:pPr>
      <w:r w:rsidRPr="00D56626">
        <w:tab/>
      </w:r>
      <w:r w:rsidR="007E57F9" w:rsidRPr="00D56626">
        <w:t>(1)</w:t>
      </w:r>
      <w:r w:rsidRPr="00D56626">
        <w:tab/>
        <w:t>If the Minister is satisfied that it would be desirable for this Act to apply to employees of a corporation that:</w:t>
      </w:r>
    </w:p>
    <w:p w14:paraId="7E9A8AE9" w14:textId="77777777" w:rsidR="000B6A17" w:rsidRPr="00D56626" w:rsidRDefault="000B6A17" w:rsidP="000B6A17">
      <w:pPr>
        <w:pStyle w:val="paragraph"/>
      </w:pPr>
      <w:r w:rsidRPr="00D56626">
        <w:tab/>
        <w:t>(a)</w:t>
      </w:r>
      <w:r w:rsidRPr="00D56626">
        <w:tab/>
        <w:t>is, but is about to cease to be, a Commonwealth authority; or</w:t>
      </w:r>
    </w:p>
    <w:p w14:paraId="09CFF805" w14:textId="77777777" w:rsidR="000B6A17" w:rsidRPr="00D56626" w:rsidRDefault="000B6A17" w:rsidP="000B6A17">
      <w:pPr>
        <w:pStyle w:val="paragraph"/>
      </w:pPr>
      <w:r w:rsidRPr="00D56626">
        <w:tab/>
        <w:t>(b)</w:t>
      </w:r>
      <w:r w:rsidRPr="00D56626">
        <w:tab/>
        <w:t>was previously a Commonwealth authority; or</w:t>
      </w:r>
    </w:p>
    <w:p w14:paraId="0A6A9689" w14:textId="77777777" w:rsidR="000B6A17" w:rsidRPr="00D56626" w:rsidRDefault="000B6A17" w:rsidP="000B6A17">
      <w:pPr>
        <w:pStyle w:val="paragraph"/>
      </w:pPr>
      <w:r w:rsidRPr="00D56626">
        <w:tab/>
        <w:t>(c)</w:t>
      </w:r>
      <w:r w:rsidRPr="00D56626">
        <w:tab/>
        <w:t>is carrying on business in competition with a Commonwealth authority or with another corporation that was previously a Commonwealth authority;</w:t>
      </w:r>
    </w:p>
    <w:p w14:paraId="361DBA85" w14:textId="77777777" w:rsidR="000B6A17" w:rsidRPr="00D56626" w:rsidRDefault="000B6A17" w:rsidP="000B6A17">
      <w:pPr>
        <w:pStyle w:val="subsection2"/>
      </w:pPr>
      <w:r w:rsidRPr="00D56626">
        <w:t xml:space="preserve">the Minister may, by </w:t>
      </w:r>
      <w:r w:rsidR="001D559B" w:rsidRPr="00D56626">
        <w:t>legislative instrument</w:t>
      </w:r>
      <w:r w:rsidRPr="00D56626">
        <w:t>, declare the corporation to be eligible to be granted a licence under this Part.</w:t>
      </w:r>
    </w:p>
    <w:p w14:paraId="2D89555D" w14:textId="77777777" w:rsidR="00FA52CB" w:rsidRPr="00D56626" w:rsidRDefault="00FA52CB" w:rsidP="00FA52CB">
      <w:pPr>
        <w:pStyle w:val="subsection"/>
      </w:pPr>
      <w:r w:rsidRPr="00D56626">
        <w:lastRenderedPageBreak/>
        <w:tab/>
        <w:t>(2)</w:t>
      </w:r>
      <w:r w:rsidRPr="00D56626">
        <w:tab/>
        <w:t xml:space="preserve">However, the Minister is not required to consider a request for a declaration under </w:t>
      </w:r>
      <w:r w:rsidR="00352F9C" w:rsidRPr="00D56626">
        <w:t>subsection (</w:t>
      </w:r>
      <w:r w:rsidRPr="00D56626">
        <w:t>1).</w:t>
      </w:r>
    </w:p>
    <w:p w14:paraId="089C8A7C" w14:textId="77777777" w:rsidR="000B6A17" w:rsidRPr="00D56626" w:rsidRDefault="000B6A17" w:rsidP="000B6A17">
      <w:pPr>
        <w:pStyle w:val="ActHead5"/>
      </w:pPr>
      <w:bookmarkStart w:id="213" w:name="_Toc191712588"/>
      <w:r w:rsidRPr="00AC7B6F">
        <w:rPr>
          <w:rStyle w:val="CharSectno"/>
        </w:rPr>
        <w:t>101</w:t>
      </w:r>
      <w:r w:rsidRPr="00D56626">
        <w:t xml:space="preserve">  Ministerial directions concerning licences</w:t>
      </w:r>
      <w:bookmarkEnd w:id="213"/>
    </w:p>
    <w:p w14:paraId="78796546" w14:textId="77777777" w:rsidR="000B6A17" w:rsidRPr="00D56626" w:rsidRDefault="000B6A17" w:rsidP="000B6A17">
      <w:pPr>
        <w:pStyle w:val="subsection"/>
      </w:pPr>
      <w:r w:rsidRPr="00D56626">
        <w:tab/>
        <w:t>(1)</w:t>
      </w:r>
      <w:r w:rsidRPr="00D56626">
        <w:tab/>
        <w:t>The Minister’s power to give directions to the Commission under section</w:t>
      </w:r>
      <w:r w:rsidR="00352F9C" w:rsidRPr="00D56626">
        <w:t> </w:t>
      </w:r>
      <w:r w:rsidRPr="00D56626">
        <w:t>89D extends to directions concerning any matter relating to the grant of licences under this Part. Without limiting the matters the directions may deal with, the Minister may give directions concerning:</w:t>
      </w:r>
    </w:p>
    <w:p w14:paraId="642F3167" w14:textId="77777777" w:rsidR="000B6A17" w:rsidRPr="00D56626" w:rsidRDefault="000B6A17" w:rsidP="000B6A17">
      <w:pPr>
        <w:pStyle w:val="paragraph"/>
      </w:pPr>
      <w:r w:rsidRPr="00D56626">
        <w:tab/>
        <w:t>(a)</w:t>
      </w:r>
      <w:r w:rsidRPr="00D56626">
        <w:tab/>
        <w:t>criteria and procedures for the grant of such licences; or</w:t>
      </w:r>
    </w:p>
    <w:p w14:paraId="018729BE" w14:textId="77777777" w:rsidR="000B6A17" w:rsidRPr="00D56626" w:rsidRDefault="000B6A17" w:rsidP="000B6A17">
      <w:pPr>
        <w:pStyle w:val="paragraph"/>
      </w:pPr>
      <w:r w:rsidRPr="00D56626">
        <w:tab/>
        <w:t>(b)</w:t>
      </w:r>
      <w:r w:rsidRPr="00D56626">
        <w:tab/>
        <w:t>the scope of licences and the conditions to which licences having a particular scope may be expressed to be subject; or</w:t>
      </w:r>
    </w:p>
    <w:p w14:paraId="39591206" w14:textId="77777777" w:rsidR="000B6A17" w:rsidRPr="00D56626" w:rsidRDefault="000B6A17" w:rsidP="000B6A17">
      <w:pPr>
        <w:pStyle w:val="paragraph"/>
      </w:pPr>
      <w:r w:rsidRPr="00D56626">
        <w:tab/>
        <w:t>(c)</w:t>
      </w:r>
      <w:r w:rsidRPr="00D56626">
        <w:tab/>
        <w:t>the exercise by the Commission of the power to vary the conditions to which such licences are subject; or</w:t>
      </w:r>
    </w:p>
    <w:p w14:paraId="29154C45" w14:textId="77777777" w:rsidR="000B6A17" w:rsidRPr="00D56626" w:rsidRDefault="000B6A17" w:rsidP="000B6A17">
      <w:pPr>
        <w:pStyle w:val="paragraph"/>
      </w:pPr>
      <w:r w:rsidRPr="00D56626">
        <w:tab/>
        <w:t>(d)</w:t>
      </w:r>
      <w:r w:rsidRPr="00D56626">
        <w:tab/>
        <w:t>criteria and procedures for the extension, suspension or revocation of such licences or for varying the scope of such licences; or</w:t>
      </w:r>
    </w:p>
    <w:p w14:paraId="311BBB13" w14:textId="77777777" w:rsidR="000B6A17" w:rsidRPr="00D56626" w:rsidRDefault="000B6A17" w:rsidP="000B6A17">
      <w:pPr>
        <w:pStyle w:val="paragraph"/>
      </w:pPr>
      <w:r w:rsidRPr="00D56626">
        <w:tab/>
        <w:t>(e)</w:t>
      </w:r>
      <w:r w:rsidRPr="00D56626">
        <w:tab/>
        <w:t>publication of notices about any grant, extension, suspension or revocation of such licences or for varying the scope of such licences or the conditions to which they are subject; or</w:t>
      </w:r>
    </w:p>
    <w:p w14:paraId="0FE490BC" w14:textId="77777777" w:rsidR="000B6A17" w:rsidRPr="00D56626" w:rsidRDefault="000B6A17" w:rsidP="000B6A17">
      <w:pPr>
        <w:pStyle w:val="paragraph"/>
      </w:pPr>
      <w:r w:rsidRPr="00D56626">
        <w:tab/>
        <w:t>(f)</w:t>
      </w:r>
      <w:r w:rsidRPr="00D56626">
        <w:tab/>
        <w:t>requirements to be observed by the Commission in relation to the keeping of records, and the periodic reporting of particulars, in relation to such licences.</w:t>
      </w:r>
    </w:p>
    <w:p w14:paraId="4E91450D" w14:textId="77777777" w:rsidR="00072623" w:rsidRPr="00D56626" w:rsidRDefault="00072623" w:rsidP="00072623">
      <w:pPr>
        <w:pStyle w:val="notetext"/>
      </w:pPr>
      <w:r w:rsidRPr="00D56626">
        <w:t>Note:</w:t>
      </w:r>
      <w:r w:rsidRPr="00D56626">
        <w:tab/>
        <w:t>Criteria for the grant of a licence may address issues relating not only to the licence applied for but also to other licences that have been granted or that are being sought.</w:t>
      </w:r>
    </w:p>
    <w:p w14:paraId="3612EBE0" w14:textId="77777777" w:rsidR="001D22DA" w:rsidRPr="00D56626" w:rsidRDefault="001D22DA" w:rsidP="001D22DA">
      <w:pPr>
        <w:pStyle w:val="subsection"/>
      </w:pPr>
      <w:r w:rsidRPr="00D56626">
        <w:tab/>
        <w:t>(2)</w:t>
      </w:r>
      <w:r w:rsidRPr="00D56626">
        <w:tab/>
        <w:t>Directions given by the Minister to the Commission under section</w:t>
      </w:r>
      <w:r w:rsidR="00352F9C" w:rsidRPr="00D56626">
        <w:t> </w:t>
      </w:r>
      <w:r w:rsidRPr="00D56626">
        <w:t>89D concerning licences are legislative instruments to which section</w:t>
      </w:r>
      <w:r w:rsidR="00352F9C" w:rsidRPr="00D56626">
        <w:t> </w:t>
      </w:r>
      <w:r w:rsidRPr="00D56626">
        <w:t xml:space="preserve">42 </w:t>
      </w:r>
      <w:r w:rsidR="00021DDA" w:rsidRPr="00D56626">
        <w:t xml:space="preserve">(disallowance) of the </w:t>
      </w:r>
      <w:r w:rsidR="00021DDA" w:rsidRPr="00D56626">
        <w:rPr>
          <w:i/>
        </w:rPr>
        <w:t>Legislation Act 2003</w:t>
      </w:r>
      <w:r w:rsidRPr="00D56626">
        <w:t xml:space="preserve"> applies.</w:t>
      </w:r>
    </w:p>
    <w:p w14:paraId="0EEFB649" w14:textId="77777777" w:rsidR="000B6A17" w:rsidRPr="00D56626" w:rsidRDefault="000B6A17" w:rsidP="00EC04C2">
      <w:pPr>
        <w:pStyle w:val="ActHead3"/>
        <w:pageBreakBefore/>
      </w:pPr>
      <w:bookmarkStart w:id="214" w:name="_Toc191712589"/>
      <w:r w:rsidRPr="00AC7B6F">
        <w:rPr>
          <w:rStyle w:val="CharDivNo"/>
        </w:rPr>
        <w:lastRenderedPageBreak/>
        <w:t>Division</w:t>
      </w:r>
      <w:r w:rsidR="00352F9C" w:rsidRPr="00AC7B6F">
        <w:rPr>
          <w:rStyle w:val="CharDivNo"/>
        </w:rPr>
        <w:t> </w:t>
      </w:r>
      <w:r w:rsidRPr="00AC7B6F">
        <w:rPr>
          <w:rStyle w:val="CharDivNo"/>
        </w:rPr>
        <w:t>2</w:t>
      </w:r>
      <w:r w:rsidRPr="00D56626">
        <w:t>—</w:t>
      </w:r>
      <w:r w:rsidRPr="00AC7B6F">
        <w:rPr>
          <w:rStyle w:val="CharDivText"/>
        </w:rPr>
        <w:t>Powers of the Commission in relation to licences</w:t>
      </w:r>
      <w:bookmarkEnd w:id="214"/>
    </w:p>
    <w:p w14:paraId="1D30D40E" w14:textId="77777777" w:rsidR="000B6A17" w:rsidRPr="00D56626" w:rsidRDefault="000B6A17" w:rsidP="000B6A17">
      <w:pPr>
        <w:pStyle w:val="ActHead5"/>
      </w:pPr>
      <w:bookmarkStart w:id="215" w:name="_Toc191712590"/>
      <w:r w:rsidRPr="00AC7B6F">
        <w:rPr>
          <w:rStyle w:val="CharSectno"/>
        </w:rPr>
        <w:t>102</w:t>
      </w:r>
      <w:r w:rsidRPr="00D56626">
        <w:t xml:space="preserve">  Application for grant of a licence</w:t>
      </w:r>
      <w:bookmarkEnd w:id="215"/>
    </w:p>
    <w:p w14:paraId="7543E623" w14:textId="77777777" w:rsidR="000B6A17" w:rsidRPr="00D56626" w:rsidRDefault="000B6A17" w:rsidP="000B6A17">
      <w:pPr>
        <w:pStyle w:val="subsection"/>
      </w:pPr>
      <w:r w:rsidRPr="00D56626">
        <w:tab/>
        <w:t>(1)</w:t>
      </w:r>
      <w:r w:rsidRPr="00D56626">
        <w:tab/>
        <w:t>An application by an eligible applicant for the grant of a licence must:</w:t>
      </w:r>
    </w:p>
    <w:p w14:paraId="48E0D0BD" w14:textId="707B6D8A" w:rsidR="000B6A17" w:rsidRPr="00D56626" w:rsidRDefault="000B6A17" w:rsidP="000B6A17">
      <w:pPr>
        <w:pStyle w:val="paragraph"/>
      </w:pPr>
      <w:r w:rsidRPr="00D56626">
        <w:tab/>
        <w:t>(a)</w:t>
      </w:r>
      <w:r w:rsidRPr="00D56626">
        <w:tab/>
        <w:t xml:space="preserve">be in writing </w:t>
      </w:r>
      <w:r w:rsidR="00447767" w:rsidRPr="00D56626">
        <w:t>and satisfy the requirements prescribed by the regulations</w:t>
      </w:r>
      <w:r w:rsidRPr="00D56626">
        <w:t>; and</w:t>
      </w:r>
    </w:p>
    <w:p w14:paraId="73B4BE98" w14:textId="77777777" w:rsidR="000B6A17" w:rsidRPr="00D56626" w:rsidRDefault="000B6A17" w:rsidP="000B6A17">
      <w:pPr>
        <w:pStyle w:val="paragraph"/>
      </w:pPr>
      <w:r w:rsidRPr="00D56626">
        <w:tab/>
        <w:t>(b)</w:t>
      </w:r>
      <w:r w:rsidRPr="00D56626">
        <w:tab/>
        <w:t>contain such particulars of the eligible applicant as the regulations prescribe; and</w:t>
      </w:r>
    </w:p>
    <w:p w14:paraId="7800C88C" w14:textId="77777777" w:rsidR="000B6A17" w:rsidRPr="00D56626" w:rsidRDefault="000B6A17" w:rsidP="000B6A17">
      <w:pPr>
        <w:pStyle w:val="paragraph"/>
      </w:pPr>
      <w:r w:rsidRPr="00D56626">
        <w:tab/>
        <w:t>(c)</w:t>
      </w:r>
      <w:r w:rsidRPr="00D56626">
        <w:tab/>
        <w:t>having regard to the scope of the licence sought—contain such other information, and be accompanied by such documents, as the regulations provide; and</w:t>
      </w:r>
    </w:p>
    <w:p w14:paraId="511AA276" w14:textId="77777777" w:rsidR="000B6A17" w:rsidRPr="00D56626" w:rsidRDefault="000B6A17" w:rsidP="000B6A17">
      <w:pPr>
        <w:pStyle w:val="paragraph"/>
      </w:pPr>
      <w:r w:rsidRPr="00D56626">
        <w:tab/>
        <w:t>(d)</w:t>
      </w:r>
      <w:r w:rsidRPr="00D56626">
        <w:tab/>
        <w:t>be lodged with the Commission.</w:t>
      </w:r>
    </w:p>
    <w:p w14:paraId="05D76F99" w14:textId="77777777" w:rsidR="000B6A17" w:rsidRPr="00D56626" w:rsidRDefault="000B6A17" w:rsidP="000B6A17">
      <w:pPr>
        <w:pStyle w:val="subsection"/>
      </w:pPr>
      <w:r w:rsidRPr="00D56626">
        <w:tab/>
        <w:t>(2)</w:t>
      </w:r>
      <w:r w:rsidRPr="00D56626">
        <w:tab/>
        <w:t>The eligible applicant is liable to pay to Comcare in respect of the application an application fee equal to the amount estimated by the Commission to be the cost of considering the application.</w:t>
      </w:r>
    </w:p>
    <w:p w14:paraId="34E0F52F" w14:textId="77777777" w:rsidR="000B6A17" w:rsidRPr="00D56626" w:rsidRDefault="000B6A17" w:rsidP="000B6A17">
      <w:pPr>
        <w:pStyle w:val="subsection"/>
      </w:pPr>
      <w:r w:rsidRPr="00D56626">
        <w:tab/>
        <w:t>(3)</w:t>
      </w:r>
      <w:r w:rsidRPr="00D56626">
        <w:tab/>
        <w:t>The Commission is to give written notice to the eligible applicant of the amount of the application fee and:</w:t>
      </w:r>
    </w:p>
    <w:p w14:paraId="352AD32F" w14:textId="77777777" w:rsidR="000B6A17" w:rsidRPr="00D56626" w:rsidRDefault="000B6A17" w:rsidP="000B6A17">
      <w:pPr>
        <w:pStyle w:val="paragraph"/>
      </w:pPr>
      <w:r w:rsidRPr="00D56626">
        <w:tab/>
        <w:t>(a)</w:t>
      </w:r>
      <w:r w:rsidRPr="00D56626">
        <w:tab/>
        <w:t>if the notice is given before the application is made—the application fee is to accompany the application; or</w:t>
      </w:r>
    </w:p>
    <w:p w14:paraId="46F47403" w14:textId="77777777" w:rsidR="000B6A17" w:rsidRPr="00D56626" w:rsidRDefault="000B6A17" w:rsidP="000B6A17">
      <w:pPr>
        <w:pStyle w:val="paragraph"/>
      </w:pPr>
      <w:r w:rsidRPr="00D56626">
        <w:tab/>
        <w:t>(b)</w:t>
      </w:r>
      <w:r w:rsidRPr="00D56626">
        <w:tab/>
        <w:t>otherwise—the application fee is to be paid as soon as practicable after the notice is given.</w:t>
      </w:r>
    </w:p>
    <w:p w14:paraId="2B136AF0" w14:textId="77777777" w:rsidR="000B6A17" w:rsidRPr="00D56626" w:rsidRDefault="000B6A17" w:rsidP="000B6A17">
      <w:pPr>
        <w:pStyle w:val="subsection"/>
      </w:pPr>
      <w:r w:rsidRPr="00D56626">
        <w:tab/>
        <w:t>(4)</w:t>
      </w:r>
      <w:r w:rsidRPr="00D56626">
        <w:tab/>
        <w:t>An eligible applicant may withdraw an application at any time before a decision is made on the application.</w:t>
      </w:r>
    </w:p>
    <w:p w14:paraId="22FA367B" w14:textId="77777777" w:rsidR="000B6A17" w:rsidRPr="00D56626" w:rsidRDefault="000B6A17" w:rsidP="000B6A17">
      <w:pPr>
        <w:pStyle w:val="subsection"/>
      </w:pPr>
      <w:r w:rsidRPr="00D56626">
        <w:tab/>
        <w:t>(5)</w:t>
      </w:r>
      <w:r w:rsidRPr="00D56626">
        <w:tab/>
        <w:t>If the application is withdrawn after receipt by Comcare of the application fee, the Commission may, depending upon the extent to which it has already considered the application:</w:t>
      </w:r>
    </w:p>
    <w:p w14:paraId="7408D67C" w14:textId="77777777" w:rsidR="000B6A17" w:rsidRPr="00D56626" w:rsidRDefault="000B6A17" w:rsidP="000B6A17">
      <w:pPr>
        <w:pStyle w:val="paragraph"/>
      </w:pPr>
      <w:r w:rsidRPr="00D56626">
        <w:tab/>
        <w:t>(a)</w:t>
      </w:r>
      <w:r w:rsidRPr="00D56626">
        <w:tab/>
        <w:t>request Comcare to refund the application fee entirely; or</w:t>
      </w:r>
    </w:p>
    <w:p w14:paraId="12195008" w14:textId="77777777" w:rsidR="000B6A17" w:rsidRPr="00D56626" w:rsidRDefault="000B6A17" w:rsidP="000B6A17">
      <w:pPr>
        <w:pStyle w:val="paragraph"/>
      </w:pPr>
      <w:r w:rsidRPr="00D56626">
        <w:lastRenderedPageBreak/>
        <w:tab/>
        <w:t>(b)</w:t>
      </w:r>
      <w:r w:rsidRPr="00D56626">
        <w:tab/>
        <w:t>reduce the application fee by such amount as it considers reasonable having regard to the extent of that consideration and request Comcare to refund the amount of the reduction.</w:t>
      </w:r>
    </w:p>
    <w:p w14:paraId="701FF57B" w14:textId="77777777" w:rsidR="000B6A17" w:rsidRPr="00D56626" w:rsidRDefault="000B6A17" w:rsidP="000B6A17">
      <w:pPr>
        <w:pStyle w:val="subsection"/>
      </w:pPr>
      <w:r w:rsidRPr="00D56626">
        <w:tab/>
        <w:t>(6)</w:t>
      </w:r>
      <w:r w:rsidRPr="00D56626">
        <w:tab/>
        <w:t xml:space="preserve">For the purpose of </w:t>
      </w:r>
      <w:r w:rsidR="00352F9C" w:rsidRPr="00D56626">
        <w:t>subsection (</w:t>
      </w:r>
      <w:r w:rsidRPr="00D56626">
        <w:t>5), the reference to the extent of the Commission’s consideration of an application includes a reference to any act or thing done by Comcare to assist the Commission in that consideration.</w:t>
      </w:r>
    </w:p>
    <w:p w14:paraId="151960D4" w14:textId="77777777" w:rsidR="000B6A17" w:rsidRPr="00D56626" w:rsidRDefault="000B6A17" w:rsidP="000B6A17">
      <w:pPr>
        <w:pStyle w:val="ActHead5"/>
      </w:pPr>
      <w:bookmarkStart w:id="216" w:name="_Toc191712591"/>
      <w:r w:rsidRPr="00AC7B6F">
        <w:rPr>
          <w:rStyle w:val="CharSectno"/>
        </w:rPr>
        <w:t>103</w:t>
      </w:r>
      <w:r w:rsidRPr="00D56626">
        <w:t xml:space="preserve">  The Commission’s power to grant licences</w:t>
      </w:r>
      <w:bookmarkEnd w:id="216"/>
    </w:p>
    <w:p w14:paraId="09A46349" w14:textId="26F2F582" w:rsidR="000B6A17" w:rsidRPr="00D56626" w:rsidRDefault="000B6A17" w:rsidP="000B6A17">
      <w:pPr>
        <w:pStyle w:val="subsection"/>
      </w:pPr>
      <w:r w:rsidRPr="00D56626">
        <w:tab/>
        <w:t>(1)</w:t>
      </w:r>
      <w:r w:rsidRPr="00D56626">
        <w:tab/>
        <w:t xml:space="preserve">The Commission may, on application made in accordance with </w:t>
      </w:r>
      <w:r w:rsidR="00DF6880">
        <w:t>section 1</w:t>
      </w:r>
      <w:r w:rsidRPr="00D56626">
        <w:t>02, grant the eligible applicant a licence for a specified period.</w:t>
      </w:r>
    </w:p>
    <w:p w14:paraId="028198D4" w14:textId="77777777" w:rsidR="000B6A17" w:rsidRPr="00D56626" w:rsidRDefault="000B6A17" w:rsidP="000B6A17">
      <w:pPr>
        <w:pStyle w:val="subsection"/>
      </w:pPr>
      <w:r w:rsidRPr="00D56626">
        <w:tab/>
        <w:t>(2)</w:t>
      </w:r>
      <w:r w:rsidRPr="00D56626">
        <w:tab/>
        <w:t>If the Commission grants a licence to an eligible applicant, the Commission must determine:</w:t>
      </w:r>
    </w:p>
    <w:p w14:paraId="40D09E0F" w14:textId="77777777" w:rsidR="000B6A17" w:rsidRPr="00D56626" w:rsidRDefault="000B6A17" w:rsidP="000B6A17">
      <w:pPr>
        <w:pStyle w:val="paragraph"/>
      </w:pPr>
      <w:r w:rsidRPr="00D56626">
        <w:tab/>
        <w:t>(a)</w:t>
      </w:r>
      <w:r w:rsidRPr="00D56626">
        <w:tab/>
        <w:t>in accordance with Division</w:t>
      </w:r>
      <w:r w:rsidR="00352F9C" w:rsidRPr="00D56626">
        <w:t> </w:t>
      </w:r>
      <w:r w:rsidRPr="00D56626">
        <w:t>3—the scope of the licence so far as concerns the degree to which, and the circumstances in which, the licensee may accept liability for compensation; and</w:t>
      </w:r>
    </w:p>
    <w:p w14:paraId="1E4C8344" w14:textId="77777777" w:rsidR="000B6A17" w:rsidRPr="00D56626" w:rsidRDefault="000B6A17" w:rsidP="000B6A17">
      <w:pPr>
        <w:pStyle w:val="paragraph"/>
      </w:pPr>
      <w:r w:rsidRPr="00D56626">
        <w:tab/>
        <w:t>(b)</w:t>
      </w:r>
      <w:r w:rsidRPr="00D56626">
        <w:tab/>
        <w:t>in accordance with Division</w:t>
      </w:r>
      <w:r w:rsidR="00352F9C" w:rsidRPr="00D56626">
        <w:t> </w:t>
      </w:r>
      <w:r w:rsidRPr="00D56626">
        <w:t>4—the scope of the licence so far as concerns the degree to which, and the circumstances in which, the licensee is authorised to manage claims; and</w:t>
      </w:r>
    </w:p>
    <w:p w14:paraId="78547BB3" w14:textId="77777777" w:rsidR="000B6A17" w:rsidRPr="00D56626" w:rsidRDefault="000B6A17" w:rsidP="000B6A17">
      <w:pPr>
        <w:pStyle w:val="paragraph"/>
      </w:pPr>
      <w:r w:rsidRPr="00D56626">
        <w:tab/>
        <w:t>(c)</w:t>
      </w:r>
      <w:r w:rsidRPr="00D56626">
        <w:tab/>
        <w:t>in accordance with Division</w:t>
      </w:r>
      <w:r w:rsidR="00352F9C" w:rsidRPr="00D56626">
        <w:t> </w:t>
      </w:r>
      <w:r w:rsidRPr="00D56626">
        <w:t>5—the conditions (if any) to which the grant of the licence is subject.</w:t>
      </w:r>
    </w:p>
    <w:p w14:paraId="5C1A847A" w14:textId="77777777" w:rsidR="000B6A17" w:rsidRPr="00D56626" w:rsidRDefault="000B6A17" w:rsidP="000B6A17">
      <w:pPr>
        <w:pStyle w:val="ActHead5"/>
      </w:pPr>
      <w:bookmarkStart w:id="217" w:name="_Toc191712592"/>
      <w:r w:rsidRPr="00AC7B6F">
        <w:rPr>
          <w:rStyle w:val="CharSectno"/>
        </w:rPr>
        <w:t>104</w:t>
      </w:r>
      <w:r w:rsidRPr="00D56626">
        <w:t xml:space="preserve">  Licence decision</w:t>
      </w:r>
      <w:bookmarkEnd w:id="217"/>
    </w:p>
    <w:p w14:paraId="00591F4E" w14:textId="77777777" w:rsidR="000B6A17" w:rsidRPr="00D56626" w:rsidRDefault="000B6A17" w:rsidP="000B6A17">
      <w:pPr>
        <w:pStyle w:val="subsection"/>
      </w:pPr>
      <w:r w:rsidRPr="00D56626">
        <w:tab/>
        <w:t>(1)</w:t>
      </w:r>
      <w:r w:rsidRPr="00D56626">
        <w:tab/>
        <w:t>If the Commission considers, having regard to:</w:t>
      </w:r>
    </w:p>
    <w:p w14:paraId="7612A4C9" w14:textId="77777777" w:rsidR="000B6A17" w:rsidRPr="00D56626" w:rsidRDefault="000B6A17" w:rsidP="000B6A17">
      <w:pPr>
        <w:pStyle w:val="paragraph"/>
      </w:pPr>
      <w:r w:rsidRPr="00D56626">
        <w:tab/>
        <w:t>(a)</w:t>
      </w:r>
      <w:r w:rsidRPr="00D56626">
        <w:tab/>
        <w:t>the information contained in an application received by it; and</w:t>
      </w:r>
    </w:p>
    <w:p w14:paraId="4448AEBA" w14:textId="77777777" w:rsidR="000B6A17" w:rsidRPr="00D56626" w:rsidRDefault="000B6A17" w:rsidP="000B6A17">
      <w:pPr>
        <w:pStyle w:val="paragraph"/>
      </w:pPr>
      <w:r w:rsidRPr="00D56626">
        <w:tab/>
        <w:t>(b)</w:t>
      </w:r>
      <w:r w:rsidRPr="00D56626">
        <w:tab/>
        <w:t>any further information that is provided to the Commission by the applicant for the purpose of enabling consideration of the application; and</w:t>
      </w:r>
    </w:p>
    <w:p w14:paraId="3363F99A" w14:textId="77777777" w:rsidR="000B6A17" w:rsidRPr="00D56626" w:rsidRDefault="000B6A17" w:rsidP="000B6A17">
      <w:pPr>
        <w:pStyle w:val="paragraph"/>
      </w:pPr>
      <w:r w:rsidRPr="00D56626">
        <w:tab/>
        <w:t>(c)</w:t>
      </w:r>
      <w:r w:rsidRPr="00D56626">
        <w:tab/>
        <w:t>any other matter that the Commission considers relevant;</w:t>
      </w:r>
    </w:p>
    <w:p w14:paraId="1D6B4F3B" w14:textId="77777777" w:rsidR="000B6A17" w:rsidRPr="00D56626" w:rsidRDefault="000B6A17" w:rsidP="000B6A17">
      <w:pPr>
        <w:pStyle w:val="subsection2"/>
      </w:pPr>
      <w:r w:rsidRPr="00D56626">
        <w:lastRenderedPageBreak/>
        <w:t>that it is appropriate to do so, the Commission may grant the licence sought. On granting the licence, the Commission must, by written notice given to the applicant, inform the applicant of its decision.</w:t>
      </w:r>
    </w:p>
    <w:p w14:paraId="38CB4C72" w14:textId="77777777" w:rsidR="000B6A17" w:rsidRPr="00D56626" w:rsidRDefault="000B6A17" w:rsidP="000B6A17">
      <w:pPr>
        <w:pStyle w:val="subsection"/>
      </w:pPr>
      <w:r w:rsidRPr="00D56626">
        <w:tab/>
        <w:t>(2)</w:t>
      </w:r>
      <w:r w:rsidRPr="00D56626">
        <w:tab/>
        <w:t xml:space="preserve">In order for the Commission to be satisfied, for the purposes of </w:t>
      </w:r>
      <w:r w:rsidR="00352F9C" w:rsidRPr="00D56626">
        <w:t>subsection (</w:t>
      </w:r>
      <w:r w:rsidRPr="00D56626">
        <w:t>1), that it is appropriate to grant an applicant the licence sought, the Commission must be satisfied that:</w:t>
      </w:r>
    </w:p>
    <w:p w14:paraId="6A408C3A" w14:textId="77777777" w:rsidR="000B6A17" w:rsidRPr="00D56626" w:rsidRDefault="000B6A17" w:rsidP="000B6A17">
      <w:pPr>
        <w:pStyle w:val="paragraph"/>
      </w:pPr>
      <w:r w:rsidRPr="00D56626">
        <w:tab/>
        <w:t>(a)</w:t>
      </w:r>
      <w:r w:rsidRPr="00D56626">
        <w:tab/>
        <w:t>the applicant has sufficient resources to fulfil the responsibilities imposed on it under the licence; and</w:t>
      </w:r>
    </w:p>
    <w:p w14:paraId="49506C9B" w14:textId="77777777" w:rsidR="000B6A17" w:rsidRPr="00D56626" w:rsidRDefault="000B6A17" w:rsidP="000B6A17">
      <w:pPr>
        <w:pStyle w:val="paragraph"/>
      </w:pPr>
      <w:r w:rsidRPr="00D56626">
        <w:tab/>
        <w:t>(b)</w:t>
      </w:r>
      <w:r w:rsidRPr="00D56626">
        <w:tab/>
        <w:t>the applicant has the capacity to ensure (where the scope of the licence so provides) that claims that are to be managed either by the licensee, or by another person identified in the licence on the licensee’s behalf, will be managed in accordance with standards set by the Commission for the management of claims; and</w:t>
      </w:r>
    </w:p>
    <w:p w14:paraId="2D63407D" w14:textId="77777777" w:rsidR="000B6A17" w:rsidRPr="00D56626" w:rsidRDefault="000B6A17" w:rsidP="000B6A17">
      <w:pPr>
        <w:pStyle w:val="paragraph"/>
      </w:pPr>
      <w:r w:rsidRPr="00D56626">
        <w:tab/>
        <w:t>(c)</w:t>
      </w:r>
      <w:r w:rsidRPr="00D56626">
        <w:tab/>
        <w:t>the grant of the licence will not be contrary to the interests of the employees of the licensee whose affairs fall within the scope of the licence; and</w:t>
      </w:r>
    </w:p>
    <w:p w14:paraId="53ADCE81" w14:textId="77777777" w:rsidR="000B6A17" w:rsidRPr="00D56626" w:rsidRDefault="000B6A17" w:rsidP="000B6A17">
      <w:pPr>
        <w:pStyle w:val="paragraph"/>
      </w:pPr>
      <w:r w:rsidRPr="00D56626">
        <w:tab/>
        <w:t>(d)</w:t>
      </w:r>
      <w:r w:rsidRPr="00D56626">
        <w:tab/>
        <w:t>the applicant has the capacity to meet the standards set by the Commission for the rehabilitation and occupational health and safety of its employees.</w:t>
      </w:r>
    </w:p>
    <w:p w14:paraId="4DD81590" w14:textId="77777777" w:rsidR="00682B7F" w:rsidRPr="00D56626" w:rsidRDefault="00682B7F" w:rsidP="00682B7F">
      <w:pPr>
        <w:pStyle w:val="subsection"/>
      </w:pPr>
      <w:r w:rsidRPr="00D56626">
        <w:tab/>
        <w:t>(2A)</w:t>
      </w:r>
      <w:r w:rsidRPr="00D56626">
        <w:tab/>
        <w:t>The Commission must not grant a licence to the applicant if:</w:t>
      </w:r>
    </w:p>
    <w:p w14:paraId="75C001F6" w14:textId="77777777" w:rsidR="00682B7F" w:rsidRPr="00D56626" w:rsidRDefault="00682B7F" w:rsidP="00682B7F">
      <w:pPr>
        <w:pStyle w:val="paragraph"/>
      </w:pPr>
      <w:r w:rsidRPr="00D56626">
        <w:tab/>
        <w:t>(a)</w:t>
      </w:r>
      <w:r w:rsidRPr="00D56626">
        <w:tab/>
        <w:t>because of the past conduct of the applicant, including the applicant’s performance in complying with the law of the Commonwealth or of a State or Territory dealing with occupational health and safety, the Commission is satisfied that it is unlikely that the applicant will, if licensed, meet the standards set by the Commission for the occupational health and safety of the applicant’s employees; or</w:t>
      </w:r>
    </w:p>
    <w:p w14:paraId="62183399" w14:textId="77777777" w:rsidR="00682B7F" w:rsidRPr="00D56626" w:rsidRDefault="00682B7F" w:rsidP="00682B7F">
      <w:pPr>
        <w:pStyle w:val="paragraph"/>
      </w:pPr>
      <w:r w:rsidRPr="00D56626">
        <w:tab/>
        <w:t>(b)</w:t>
      </w:r>
      <w:r w:rsidRPr="00D56626">
        <w:tab/>
        <w:t xml:space="preserve">because of the past conduct of the applicant, including the applicant’s performance in meeting obligations in relation to rehabilitation under the law of the Commonwealth or of a State or Territory, the Commission is satisfied that it is unlikely that the applicant will, if licensed, meet the </w:t>
      </w:r>
      <w:r w:rsidRPr="00D56626">
        <w:lastRenderedPageBreak/>
        <w:t>standards set by the Commission for the rehabilitation of the applicant’s employees; or</w:t>
      </w:r>
    </w:p>
    <w:p w14:paraId="558070E3" w14:textId="77777777" w:rsidR="00682B7F" w:rsidRPr="00D56626" w:rsidRDefault="00682B7F" w:rsidP="00682B7F">
      <w:pPr>
        <w:pStyle w:val="paragraph"/>
      </w:pPr>
      <w:r w:rsidRPr="00D56626">
        <w:tab/>
        <w:t>(c)</w:t>
      </w:r>
      <w:r w:rsidRPr="00D56626">
        <w:tab/>
        <w:t>because of the past conduct of the applicant, including the applicant’s performance in meeting obligations in relation to claims management under the law of the Commonwealth or of a State or Territory, the Commission is satisfied that it is unlikely that the applicant will, if licensed, manage claims in accordance with the standards set by the Commission.</w:t>
      </w:r>
    </w:p>
    <w:p w14:paraId="3B779B6B" w14:textId="77777777" w:rsidR="000B6A17" w:rsidRPr="00D56626" w:rsidRDefault="000B6A17" w:rsidP="000B6A17">
      <w:pPr>
        <w:pStyle w:val="subsection"/>
      </w:pPr>
      <w:r w:rsidRPr="00D56626">
        <w:tab/>
        <w:t>(3)</w:t>
      </w:r>
      <w:r w:rsidRPr="00D56626">
        <w:tab/>
        <w:t>If the Commission does not consider it appropriate to grant the applicant the licence sought, it must, by written notice given to the applicant, inform the applicant that it has decided to refuse the application and provide reasons for its decision.</w:t>
      </w:r>
    </w:p>
    <w:p w14:paraId="7692215F" w14:textId="77777777" w:rsidR="000B6A17" w:rsidRPr="00D56626" w:rsidRDefault="000B6A17" w:rsidP="000B6A17">
      <w:pPr>
        <w:pStyle w:val="subsection"/>
      </w:pPr>
      <w:r w:rsidRPr="00D56626">
        <w:tab/>
        <w:t>(4)</w:t>
      </w:r>
      <w:r w:rsidRPr="00D56626">
        <w:tab/>
        <w:t xml:space="preserve">Nothing in </w:t>
      </w:r>
      <w:r w:rsidR="00352F9C" w:rsidRPr="00D56626">
        <w:t>subsection (</w:t>
      </w:r>
      <w:r w:rsidRPr="00D56626">
        <w:t>3) prevents the Commission, with the written agreement of the applicant, granting the applicant a licence having a different scope to the licence sought by the applicant.</w:t>
      </w:r>
    </w:p>
    <w:p w14:paraId="5F1740FB" w14:textId="77777777" w:rsidR="000B6A17" w:rsidRPr="00D56626" w:rsidRDefault="000B6A17" w:rsidP="000B6A17">
      <w:pPr>
        <w:pStyle w:val="ActHead5"/>
      </w:pPr>
      <w:bookmarkStart w:id="218" w:name="_Toc191712593"/>
      <w:r w:rsidRPr="00AC7B6F">
        <w:rPr>
          <w:rStyle w:val="CharSectno"/>
        </w:rPr>
        <w:t>104A</w:t>
      </w:r>
      <w:r w:rsidRPr="00D56626">
        <w:t xml:space="preserve">  Licence fees</w:t>
      </w:r>
      <w:bookmarkEnd w:id="218"/>
    </w:p>
    <w:p w14:paraId="1A24C69C" w14:textId="173276A3" w:rsidR="000B6A17" w:rsidRPr="00D56626" w:rsidRDefault="000B6A17" w:rsidP="000B6A17">
      <w:pPr>
        <w:pStyle w:val="subsection"/>
      </w:pPr>
      <w:r w:rsidRPr="00D56626">
        <w:tab/>
        <w:t>(1)</w:t>
      </w:r>
      <w:r w:rsidRPr="00D56626">
        <w:tab/>
        <w:t xml:space="preserve">At the date of commencement of a licence, and at each </w:t>
      </w:r>
      <w:r w:rsidR="00353534">
        <w:t>1 July</w:t>
      </w:r>
      <w:r w:rsidRPr="00D56626">
        <w:t xml:space="preserve"> after that date, while the licence is in force, the licensee becomes liable to pay a licence fee in respect of the holding or continued holding of the licence.</w:t>
      </w:r>
    </w:p>
    <w:p w14:paraId="0FE417F4" w14:textId="77777777" w:rsidR="000B6A17" w:rsidRPr="00D56626" w:rsidRDefault="000B6A17" w:rsidP="000B6A17">
      <w:pPr>
        <w:pStyle w:val="subsection"/>
      </w:pPr>
      <w:r w:rsidRPr="00D56626">
        <w:tab/>
        <w:t>(2)</w:t>
      </w:r>
      <w:r w:rsidRPr="00D56626">
        <w:tab/>
        <w:t>The amount of the licence fee is the amount notified in writing to the licensee by the Commission, being the amount estimated by the Commission to represent:</w:t>
      </w:r>
    </w:p>
    <w:p w14:paraId="3C77B7D8" w14:textId="2EE6676B" w:rsidR="000B6A17" w:rsidRPr="00D56626" w:rsidRDefault="000B6A17" w:rsidP="000B6A17">
      <w:pPr>
        <w:pStyle w:val="paragraph"/>
      </w:pPr>
      <w:r w:rsidRPr="00D56626">
        <w:tab/>
        <w:t>(a)</w:t>
      </w:r>
      <w:r w:rsidRPr="00D56626">
        <w:tab/>
        <w:t>that part of the cost incurred by the Commission and by Comcare in carrying out their respective functions under this Act (other than the function referred to in paragraph</w:t>
      </w:r>
      <w:r w:rsidR="00352F9C" w:rsidRPr="00D56626">
        <w:t> </w:t>
      </w:r>
      <w:r w:rsidRPr="00D56626">
        <w:t xml:space="preserve">69(ec)) during the relevant period that is reasonably </w:t>
      </w:r>
      <w:r w:rsidR="004B7525" w:rsidRPr="00D56626">
        <w:t>referable</w:t>
      </w:r>
      <w:r w:rsidRPr="00D56626">
        <w:t xml:space="preserve"> to the licensee; and</w:t>
      </w:r>
    </w:p>
    <w:p w14:paraId="57D4A8E4" w14:textId="4A8ADB85" w:rsidR="00682B7F" w:rsidRPr="00D56626" w:rsidRDefault="00682B7F" w:rsidP="00682B7F">
      <w:pPr>
        <w:pStyle w:val="paragraph"/>
      </w:pPr>
      <w:r w:rsidRPr="00D56626">
        <w:tab/>
        <w:t>(b)</w:t>
      </w:r>
      <w:r w:rsidRPr="00D56626">
        <w:tab/>
        <w:t xml:space="preserve">that part of the cost incurred (if any) by the Commission and by Comcare in carrying out their respective functions under the </w:t>
      </w:r>
      <w:r w:rsidRPr="00D56626">
        <w:rPr>
          <w:i/>
        </w:rPr>
        <w:t>Occupational Health and Safety Act 1991</w:t>
      </w:r>
      <w:r w:rsidRPr="00D56626">
        <w:t xml:space="preserve">, the </w:t>
      </w:r>
      <w:r w:rsidRPr="00D56626">
        <w:rPr>
          <w:i/>
        </w:rPr>
        <w:t>Work Health and Safety Act 2011</w:t>
      </w:r>
      <w:r w:rsidRPr="00D56626">
        <w:t xml:space="preserve"> and the </w:t>
      </w:r>
      <w:r w:rsidRPr="00D56626">
        <w:rPr>
          <w:i/>
        </w:rPr>
        <w:t>Work Health and Safety (Transitional and Consequential Provisions) Act 2011</w:t>
      </w:r>
      <w:r w:rsidRPr="00D56626">
        <w:t xml:space="preserve"> during </w:t>
      </w:r>
      <w:r w:rsidRPr="00D56626">
        <w:lastRenderedPageBreak/>
        <w:t xml:space="preserve">the relevant period that is reasonably </w:t>
      </w:r>
      <w:r w:rsidR="004B7525" w:rsidRPr="00D56626">
        <w:t>referable</w:t>
      </w:r>
      <w:r w:rsidRPr="00D56626">
        <w:t xml:space="preserve"> to the licensee.</w:t>
      </w:r>
    </w:p>
    <w:p w14:paraId="1460215A" w14:textId="77777777" w:rsidR="000B6A17" w:rsidRPr="00D56626" w:rsidRDefault="000B6A17" w:rsidP="000B6A17">
      <w:pPr>
        <w:pStyle w:val="subsection"/>
      </w:pPr>
      <w:r w:rsidRPr="00D56626">
        <w:tab/>
        <w:t>(3)</w:t>
      </w:r>
      <w:r w:rsidRPr="00D56626">
        <w:tab/>
        <w:t xml:space="preserve">For the purposes of </w:t>
      </w:r>
      <w:r w:rsidR="00352F9C" w:rsidRPr="00D56626">
        <w:t>subsection (</w:t>
      </w:r>
      <w:r w:rsidRPr="00D56626">
        <w:t>2), the relevant period is:</w:t>
      </w:r>
    </w:p>
    <w:p w14:paraId="46EC2A19" w14:textId="77777777" w:rsidR="000B6A17" w:rsidRPr="00D56626" w:rsidRDefault="000B6A17" w:rsidP="000B6A17">
      <w:pPr>
        <w:pStyle w:val="paragraph"/>
      </w:pPr>
      <w:r w:rsidRPr="00D56626">
        <w:tab/>
        <w:t>(a)</w:t>
      </w:r>
      <w:r w:rsidRPr="00D56626">
        <w:tab/>
        <w:t>in the case of the first licence fee payable in respect of the licence—the period starting on the date of commencement of the licence and ending on the next 30</w:t>
      </w:r>
      <w:r w:rsidR="00352F9C" w:rsidRPr="00D56626">
        <w:t> </w:t>
      </w:r>
      <w:r w:rsidRPr="00D56626">
        <w:t>June; or</w:t>
      </w:r>
    </w:p>
    <w:p w14:paraId="6D17E7F5" w14:textId="77777777" w:rsidR="000B6A17" w:rsidRPr="00D56626" w:rsidRDefault="000B6A17" w:rsidP="000B6A17">
      <w:pPr>
        <w:pStyle w:val="paragraph"/>
      </w:pPr>
      <w:r w:rsidRPr="00D56626">
        <w:tab/>
        <w:t>(b)</w:t>
      </w:r>
      <w:r w:rsidRPr="00D56626">
        <w:tab/>
        <w:t>in the case of a subsequent licence fee payable in respect of a financial year while the licence remains in force—that financial year.</w:t>
      </w:r>
    </w:p>
    <w:p w14:paraId="492A8AE7" w14:textId="77777777" w:rsidR="000B6A17" w:rsidRPr="00D56626" w:rsidRDefault="000B6A17" w:rsidP="000B6A17">
      <w:pPr>
        <w:pStyle w:val="subsection"/>
      </w:pPr>
      <w:r w:rsidRPr="00D56626">
        <w:tab/>
        <w:t>(4)</w:t>
      </w:r>
      <w:r w:rsidRPr="00D56626">
        <w:tab/>
        <w:t>The fee is payable to Comcare within such period after it is notified to the licensee as the Commission determines.</w:t>
      </w:r>
    </w:p>
    <w:p w14:paraId="001FA526" w14:textId="77777777" w:rsidR="000B6A17" w:rsidRPr="00D56626" w:rsidRDefault="000B6A17" w:rsidP="000B6A17">
      <w:pPr>
        <w:pStyle w:val="ActHead5"/>
      </w:pPr>
      <w:bookmarkStart w:id="219" w:name="_Toc191712594"/>
      <w:r w:rsidRPr="00AC7B6F">
        <w:rPr>
          <w:rStyle w:val="CharSectno"/>
        </w:rPr>
        <w:t>105</w:t>
      </w:r>
      <w:r w:rsidRPr="00D56626">
        <w:t xml:space="preserve">  The Commission may vary the scope of a licence or extend its term</w:t>
      </w:r>
      <w:bookmarkEnd w:id="219"/>
    </w:p>
    <w:p w14:paraId="590F657D" w14:textId="77777777" w:rsidR="000B6A17" w:rsidRPr="00D56626" w:rsidRDefault="000B6A17" w:rsidP="000B6A17">
      <w:pPr>
        <w:pStyle w:val="subsection"/>
      </w:pPr>
      <w:r w:rsidRPr="00D56626">
        <w:tab/>
        <w:t>(1)</w:t>
      </w:r>
      <w:r w:rsidRPr="00D56626">
        <w:tab/>
        <w:t>The Commission may, at any time while a licence is in force, on the written application of the licensee, vary the scope of the licence or extend its term.</w:t>
      </w:r>
    </w:p>
    <w:p w14:paraId="3EB55F94" w14:textId="77777777" w:rsidR="000B6A17" w:rsidRPr="00D56626" w:rsidRDefault="000B6A17" w:rsidP="000B6A17">
      <w:pPr>
        <w:pStyle w:val="subsection"/>
      </w:pPr>
      <w:r w:rsidRPr="00D56626">
        <w:tab/>
        <w:t>(2)</w:t>
      </w:r>
      <w:r w:rsidRPr="00D56626">
        <w:tab/>
        <w:t xml:space="preserve">Nothing in </w:t>
      </w:r>
      <w:r w:rsidR="00352F9C" w:rsidRPr="00D56626">
        <w:t>subsection (</w:t>
      </w:r>
      <w:r w:rsidRPr="00D56626">
        <w:t>1) implies that an applicant whose licence, or licence as extended, has expired, or is to expire, may not apply for a new licence under this Part.</w:t>
      </w:r>
    </w:p>
    <w:p w14:paraId="4F207998" w14:textId="77777777" w:rsidR="000B6A17" w:rsidRPr="00D56626" w:rsidRDefault="000B6A17" w:rsidP="000B6A17">
      <w:pPr>
        <w:pStyle w:val="ActHead5"/>
      </w:pPr>
      <w:bookmarkStart w:id="220" w:name="_Toc191712595"/>
      <w:r w:rsidRPr="00AC7B6F">
        <w:rPr>
          <w:rStyle w:val="CharSectno"/>
        </w:rPr>
        <w:t>106</w:t>
      </w:r>
      <w:r w:rsidRPr="00D56626">
        <w:t xml:space="preserve">  Suspension or revocation of licences at the instance of the Commission</w:t>
      </w:r>
      <w:bookmarkEnd w:id="220"/>
    </w:p>
    <w:p w14:paraId="2BE5AB57" w14:textId="77777777" w:rsidR="000B6A17" w:rsidRPr="00D56626" w:rsidRDefault="000B6A17" w:rsidP="000B6A17">
      <w:pPr>
        <w:pStyle w:val="subsection"/>
      </w:pPr>
      <w:r w:rsidRPr="00D56626">
        <w:tab/>
        <w:t>(1)</w:t>
      </w:r>
      <w:r w:rsidRPr="00D56626">
        <w:tab/>
        <w:t>If the Commission considers it appropriate to do so, the Commission may, by written notice given to the licensee:</w:t>
      </w:r>
    </w:p>
    <w:p w14:paraId="24EAEA65" w14:textId="77777777" w:rsidR="000B6A17" w:rsidRPr="00D56626" w:rsidRDefault="000B6A17" w:rsidP="000B6A17">
      <w:pPr>
        <w:pStyle w:val="paragraph"/>
      </w:pPr>
      <w:r w:rsidRPr="00D56626">
        <w:tab/>
        <w:t>(a)</w:t>
      </w:r>
      <w:r w:rsidRPr="00D56626">
        <w:tab/>
        <w:t>suspend the licence for a specified period; or</w:t>
      </w:r>
    </w:p>
    <w:p w14:paraId="632EEA99" w14:textId="77777777" w:rsidR="000B6A17" w:rsidRPr="00D56626" w:rsidRDefault="000B6A17" w:rsidP="000B6A17">
      <w:pPr>
        <w:pStyle w:val="paragraph"/>
      </w:pPr>
      <w:r w:rsidRPr="00D56626">
        <w:tab/>
        <w:t>(b)</w:t>
      </w:r>
      <w:r w:rsidRPr="00D56626">
        <w:tab/>
        <w:t>revoke the licence.</w:t>
      </w:r>
    </w:p>
    <w:p w14:paraId="19EADB7B" w14:textId="77777777" w:rsidR="000B6A17" w:rsidRPr="00D56626" w:rsidRDefault="000B6A17" w:rsidP="000B6A17">
      <w:pPr>
        <w:pStyle w:val="subsection"/>
      </w:pPr>
      <w:r w:rsidRPr="00D56626">
        <w:tab/>
        <w:t>(2)</w:t>
      </w:r>
      <w:r w:rsidRPr="00D56626">
        <w:tab/>
        <w:t xml:space="preserve">Before taking action under </w:t>
      </w:r>
      <w:r w:rsidR="00352F9C" w:rsidRPr="00D56626">
        <w:t>subsection (</w:t>
      </w:r>
      <w:r w:rsidRPr="00D56626">
        <w:t>1), the Commission must follow such procedures, if any, as are specified in the Minister’s directions as procedures preliminary to the suspension or revocation of a licence at the instance of the Commission.</w:t>
      </w:r>
    </w:p>
    <w:p w14:paraId="61F2C6BD" w14:textId="77777777" w:rsidR="000B6A17" w:rsidRPr="00D56626" w:rsidRDefault="000B6A17" w:rsidP="000B6A17">
      <w:pPr>
        <w:pStyle w:val="ActHead5"/>
      </w:pPr>
      <w:bookmarkStart w:id="221" w:name="_Toc191712596"/>
      <w:r w:rsidRPr="00AC7B6F">
        <w:rPr>
          <w:rStyle w:val="CharSectno"/>
        </w:rPr>
        <w:lastRenderedPageBreak/>
        <w:t>107</w:t>
      </w:r>
      <w:r w:rsidRPr="00D56626">
        <w:t xml:space="preserve">  Revocation of licence at request of licensee</w:t>
      </w:r>
      <w:bookmarkEnd w:id="221"/>
    </w:p>
    <w:p w14:paraId="39BF1E52" w14:textId="77777777" w:rsidR="000B6A17" w:rsidRPr="00D56626" w:rsidRDefault="000B6A17" w:rsidP="000B6A17">
      <w:pPr>
        <w:pStyle w:val="subsection"/>
      </w:pPr>
      <w:r w:rsidRPr="00D56626">
        <w:tab/>
      </w:r>
      <w:r w:rsidRPr="00D56626">
        <w:tab/>
        <w:t>The Commission may, at the written request of a licensee, by written notice to the licensee, revoke the licence held by the licensee.</w:t>
      </w:r>
    </w:p>
    <w:p w14:paraId="73FB0B93" w14:textId="77777777" w:rsidR="000B6A17" w:rsidRPr="00D56626" w:rsidRDefault="000B6A17" w:rsidP="000B6A17">
      <w:pPr>
        <w:pStyle w:val="ActHead5"/>
      </w:pPr>
      <w:bookmarkStart w:id="222" w:name="_Toc191712597"/>
      <w:r w:rsidRPr="00AC7B6F">
        <w:rPr>
          <w:rStyle w:val="CharSectno"/>
        </w:rPr>
        <w:t>107A</w:t>
      </w:r>
      <w:r w:rsidRPr="00D56626">
        <w:t xml:space="preserve">  Effect of suspension or revocation</w:t>
      </w:r>
      <w:bookmarkEnd w:id="222"/>
    </w:p>
    <w:p w14:paraId="00F7F3CD" w14:textId="77777777" w:rsidR="000B6A17" w:rsidRPr="00D56626" w:rsidRDefault="000B6A17" w:rsidP="000B6A17">
      <w:pPr>
        <w:pStyle w:val="subsection"/>
      </w:pPr>
      <w:r w:rsidRPr="00D56626">
        <w:tab/>
      </w:r>
      <w:r w:rsidRPr="00D56626">
        <w:tab/>
        <w:t>The regulations may provide for the consequences of:</w:t>
      </w:r>
    </w:p>
    <w:p w14:paraId="4350BA71" w14:textId="00D33E91" w:rsidR="000B6A17" w:rsidRPr="00D56626" w:rsidRDefault="000B6A17" w:rsidP="000B6A17">
      <w:pPr>
        <w:pStyle w:val="paragraph"/>
      </w:pPr>
      <w:r w:rsidRPr="00D56626">
        <w:tab/>
        <w:t>(a)</w:t>
      </w:r>
      <w:r w:rsidRPr="00D56626">
        <w:tab/>
        <w:t xml:space="preserve">the suspension of a licence under </w:t>
      </w:r>
      <w:r w:rsidR="00DF6880">
        <w:t>section 1</w:t>
      </w:r>
      <w:r w:rsidRPr="00D56626">
        <w:t>06; or</w:t>
      </w:r>
    </w:p>
    <w:p w14:paraId="0B0D5905" w14:textId="70F19DAC" w:rsidR="000B6A17" w:rsidRPr="00D56626" w:rsidRDefault="000B6A17" w:rsidP="000B6A17">
      <w:pPr>
        <w:pStyle w:val="paragraph"/>
      </w:pPr>
      <w:r w:rsidRPr="00D56626">
        <w:tab/>
        <w:t>(b)</w:t>
      </w:r>
      <w:r w:rsidRPr="00D56626">
        <w:tab/>
        <w:t xml:space="preserve">the revocation of a licence under </w:t>
      </w:r>
      <w:r w:rsidR="00DF6880">
        <w:t>section 1</w:t>
      </w:r>
      <w:r w:rsidRPr="00D56626">
        <w:t>06 or 107.</w:t>
      </w:r>
    </w:p>
    <w:p w14:paraId="1A1CDD33" w14:textId="77777777" w:rsidR="000B6A17" w:rsidRPr="00D56626" w:rsidRDefault="000B6A17" w:rsidP="00EC04C2">
      <w:pPr>
        <w:pStyle w:val="ActHead3"/>
        <w:pageBreakBefore/>
      </w:pPr>
      <w:bookmarkStart w:id="223" w:name="_Toc191712598"/>
      <w:r w:rsidRPr="00AC7B6F">
        <w:rPr>
          <w:rStyle w:val="CharDivNo"/>
        </w:rPr>
        <w:lastRenderedPageBreak/>
        <w:t>Division</w:t>
      </w:r>
      <w:r w:rsidR="00352F9C" w:rsidRPr="00AC7B6F">
        <w:rPr>
          <w:rStyle w:val="CharDivNo"/>
        </w:rPr>
        <w:t> </w:t>
      </w:r>
      <w:r w:rsidRPr="00AC7B6F">
        <w:rPr>
          <w:rStyle w:val="CharDivNo"/>
        </w:rPr>
        <w:t>3</w:t>
      </w:r>
      <w:r w:rsidRPr="00D56626">
        <w:t>—</w:t>
      </w:r>
      <w:r w:rsidRPr="00AC7B6F">
        <w:rPr>
          <w:rStyle w:val="CharDivText"/>
        </w:rPr>
        <w:t>Authorisation to accept liability in respect of certain claims</w:t>
      </w:r>
      <w:bookmarkEnd w:id="223"/>
    </w:p>
    <w:p w14:paraId="605EB2D6" w14:textId="77777777" w:rsidR="000B6A17" w:rsidRPr="00D56626" w:rsidRDefault="000B6A17" w:rsidP="000B6A17">
      <w:pPr>
        <w:pStyle w:val="ActHead5"/>
      </w:pPr>
      <w:bookmarkStart w:id="224" w:name="_Toc191712599"/>
      <w:r w:rsidRPr="00AC7B6F">
        <w:rPr>
          <w:rStyle w:val="CharSectno"/>
        </w:rPr>
        <w:t>108</w:t>
      </w:r>
      <w:r w:rsidRPr="00D56626">
        <w:t xml:space="preserve">  Licence can authorise licensee to accept liability</w:t>
      </w:r>
      <w:bookmarkEnd w:id="224"/>
    </w:p>
    <w:p w14:paraId="2BFF9642" w14:textId="77777777" w:rsidR="000B6A17" w:rsidRPr="00D56626" w:rsidRDefault="000B6A17" w:rsidP="000B6A17">
      <w:pPr>
        <w:pStyle w:val="subsection"/>
      </w:pPr>
      <w:r w:rsidRPr="00D56626">
        <w:tab/>
        <w:t>(1)</w:t>
      </w:r>
      <w:r w:rsidRPr="00D56626">
        <w:tab/>
        <w:t>A licence may provide that the licensee is authorised to accept liability to pay compensation and other amounts under this Act in respect of particular injury, loss or damage suffered by, or in respect of the death of, some or all of its employees under this Act.</w:t>
      </w:r>
    </w:p>
    <w:p w14:paraId="073425A4" w14:textId="77777777" w:rsidR="000B6A17" w:rsidRPr="00D56626" w:rsidRDefault="000B6A17" w:rsidP="000B6A17">
      <w:pPr>
        <w:pStyle w:val="subsection"/>
      </w:pPr>
      <w:r w:rsidRPr="00D56626">
        <w:tab/>
        <w:t>(2)</w:t>
      </w:r>
      <w:r w:rsidRPr="00D56626">
        <w:tab/>
        <w:t>The scope of the licence, so far as it authorises acceptance of liability to pay such compensation and other amounts, may be determined by the Commission.</w:t>
      </w:r>
    </w:p>
    <w:p w14:paraId="7694B8E0" w14:textId="77777777" w:rsidR="000B6A17" w:rsidRPr="00D56626" w:rsidRDefault="000B6A17" w:rsidP="000B6A17">
      <w:pPr>
        <w:pStyle w:val="subsection"/>
      </w:pPr>
      <w:r w:rsidRPr="00D56626">
        <w:tab/>
        <w:t>(3)</w:t>
      </w:r>
      <w:r w:rsidRPr="00D56626">
        <w:tab/>
        <w:t>The Commission may determine, as part of the scope of the licence, that the licensee may accept such liability in respect of such injury, loss, damage or death occurring at a time before the licence came into force.</w:t>
      </w:r>
    </w:p>
    <w:p w14:paraId="42856156" w14:textId="77777777" w:rsidR="000B6A17" w:rsidRPr="00D56626" w:rsidRDefault="000B6A17" w:rsidP="000B6A17">
      <w:pPr>
        <w:pStyle w:val="ActHead5"/>
      </w:pPr>
      <w:bookmarkStart w:id="225" w:name="_Toc191712600"/>
      <w:r w:rsidRPr="00AC7B6F">
        <w:rPr>
          <w:rStyle w:val="CharSectno"/>
        </w:rPr>
        <w:t>108A</w:t>
      </w:r>
      <w:r w:rsidRPr="00D56626">
        <w:t xml:space="preserve">  The consequences of a licensee’s authorisation to accept liability</w:t>
      </w:r>
      <w:bookmarkEnd w:id="225"/>
    </w:p>
    <w:p w14:paraId="11F3F2BE" w14:textId="77777777" w:rsidR="000B6A17" w:rsidRPr="00D56626" w:rsidRDefault="000B6A17" w:rsidP="000B6A17">
      <w:pPr>
        <w:pStyle w:val="subsection"/>
      </w:pPr>
      <w:r w:rsidRPr="00D56626">
        <w:tab/>
        <w:t>(1)</w:t>
      </w:r>
      <w:r w:rsidRPr="00D56626">
        <w:tab/>
        <w:t>If:</w:t>
      </w:r>
    </w:p>
    <w:p w14:paraId="56B415F9" w14:textId="77777777" w:rsidR="000B6A17" w:rsidRPr="00D56626" w:rsidRDefault="000B6A17" w:rsidP="000B6A17">
      <w:pPr>
        <w:pStyle w:val="paragraph"/>
      </w:pPr>
      <w:r w:rsidRPr="00D56626">
        <w:tab/>
        <w:t>(a)</w:t>
      </w:r>
      <w:r w:rsidRPr="00D56626">
        <w:tab/>
        <w:t>a licensee is authorised to accept liability to pay compensation and other amounts under this Act in respect of particular injury, loss or damage suffered by, or in respect of the death of, some or all of its employees; and</w:t>
      </w:r>
    </w:p>
    <w:p w14:paraId="55BBDF13" w14:textId="77777777" w:rsidR="000B6A17" w:rsidRPr="00D56626" w:rsidRDefault="000B6A17" w:rsidP="000B6A17">
      <w:pPr>
        <w:pStyle w:val="paragraph"/>
      </w:pPr>
      <w:r w:rsidRPr="00D56626">
        <w:tab/>
        <w:t>(b)</w:t>
      </w:r>
      <w:r w:rsidRPr="00D56626">
        <w:tab/>
        <w:t>such injury, loss, damage or death occurs;</w:t>
      </w:r>
    </w:p>
    <w:p w14:paraId="2369D224" w14:textId="77777777" w:rsidR="000B6A17" w:rsidRPr="00D56626" w:rsidRDefault="000B6A17" w:rsidP="000B6A17">
      <w:pPr>
        <w:pStyle w:val="subsection2"/>
      </w:pPr>
      <w:r w:rsidRPr="00D56626">
        <w:t>then:</w:t>
      </w:r>
    </w:p>
    <w:p w14:paraId="2DAF7AAF" w14:textId="77777777" w:rsidR="000B6A17" w:rsidRPr="00D56626" w:rsidRDefault="000B6A17" w:rsidP="000B6A17">
      <w:pPr>
        <w:pStyle w:val="paragraph"/>
      </w:pPr>
      <w:r w:rsidRPr="00D56626">
        <w:tab/>
        <w:t>(c)</w:t>
      </w:r>
      <w:r w:rsidRPr="00D56626">
        <w:tab/>
        <w:t>the licensee is liable to pay compensation and other amounts under this Act in respect of that injury, loss, damage or death; and</w:t>
      </w:r>
    </w:p>
    <w:p w14:paraId="4002499D" w14:textId="77777777" w:rsidR="000B6A17" w:rsidRPr="00D56626" w:rsidRDefault="000B6A17" w:rsidP="000B6A17">
      <w:pPr>
        <w:pStyle w:val="paragraph"/>
      </w:pPr>
      <w:r w:rsidRPr="00D56626">
        <w:tab/>
        <w:t>(d)</w:t>
      </w:r>
      <w:r w:rsidRPr="00D56626">
        <w:tab/>
        <w:t>Comcare is not liable to pay compensation or other amounts under this Act in respect of that injury, loss, damage or death.</w:t>
      </w:r>
    </w:p>
    <w:p w14:paraId="32CEF529" w14:textId="77777777" w:rsidR="000B6A17" w:rsidRPr="00D56626" w:rsidRDefault="000B6A17" w:rsidP="005D503F">
      <w:pPr>
        <w:pStyle w:val="subsection"/>
      </w:pPr>
      <w:r w:rsidRPr="00D56626">
        <w:lastRenderedPageBreak/>
        <w:tab/>
        <w:t>(2)</w:t>
      </w:r>
      <w:r w:rsidRPr="00D56626">
        <w:tab/>
        <w:t xml:space="preserve">Nothing in </w:t>
      </w:r>
      <w:r w:rsidR="00352F9C" w:rsidRPr="00D56626">
        <w:t>subsection (</w:t>
      </w:r>
      <w:r w:rsidRPr="00D56626">
        <w:t>1) affects Comcare’s liability to pay compensation or other amounts under this Act in respect of a particular injury, loss, damage or death for which Comcare would have been liable, but for the operation of the licence, to the extent that the liability is not a liability that the licensee is authorised to accept.</w:t>
      </w:r>
    </w:p>
    <w:p w14:paraId="489FF9AA" w14:textId="77777777" w:rsidR="000B6A17" w:rsidRPr="00D56626" w:rsidRDefault="000B6A17" w:rsidP="000B6A17">
      <w:pPr>
        <w:pStyle w:val="subsection"/>
      </w:pPr>
      <w:r w:rsidRPr="00D56626">
        <w:tab/>
        <w:t>(3)</w:t>
      </w:r>
      <w:r w:rsidRPr="00D56626">
        <w:tab/>
        <w:t>The fact that a licensee is authorised to accept liability to pay compensation and other amounts under this Act in respect of a particular injury, loss, damage or death does not render the licensee liable to have any proceedings (including proceedings under Part</w:t>
      </w:r>
      <w:r w:rsidR="006C251E" w:rsidRPr="00D56626">
        <w:t> </w:t>
      </w:r>
      <w:r w:rsidRPr="00D56626">
        <w:t>VI) brought against it in respect of that particular injury, loss, damage or death other than proceedings for the recovery of that compensation and those other amounts.</w:t>
      </w:r>
    </w:p>
    <w:p w14:paraId="3C39CB72" w14:textId="6A6F6DFE" w:rsidR="000B6A17" w:rsidRPr="00D56626" w:rsidRDefault="000B6A17" w:rsidP="000B6A17">
      <w:pPr>
        <w:pStyle w:val="notetext"/>
      </w:pPr>
      <w:r w:rsidRPr="00D56626">
        <w:t>Note:</w:t>
      </w:r>
      <w:r w:rsidRPr="00D56626">
        <w:tab/>
        <w:t>If licensees are authorised to manage claims, proceedings may be brought against them in respect of the management of those claims (see sub</w:t>
      </w:r>
      <w:r w:rsidR="00DF6880">
        <w:t>section 1</w:t>
      </w:r>
      <w:r w:rsidRPr="00D56626">
        <w:t>08C(7)).</w:t>
      </w:r>
    </w:p>
    <w:p w14:paraId="103EA258" w14:textId="77777777" w:rsidR="000B6A17" w:rsidRPr="00D56626" w:rsidRDefault="000B6A17" w:rsidP="000B6A17">
      <w:pPr>
        <w:pStyle w:val="subsection"/>
      </w:pPr>
      <w:r w:rsidRPr="00D56626">
        <w:tab/>
        <w:t>(4)</w:t>
      </w:r>
      <w:r w:rsidRPr="00D56626">
        <w:tab/>
        <w:t>If proceedings have been brought against Comcare in respect of a particular injury, loss, damage or death for which a licensee is liable to pay compensation or other amounts under this Act, Comcare must inform the licensee, in writing, as soon as practicable, that the proceedings have been brought.</w:t>
      </w:r>
    </w:p>
    <w:p w14:paraId="4DE6B9D9" w14:textId="77777777" w:rsidR="000B6A17" w:rsidRPr="00D56626" w:rsidRDefault="000B6A17" w:rsidP="000B6A17">
      <w:pPr>
        <w:pStyle w:val="subsection"/>
      </w:pPr>
      <w:r w:rsidRPr="00D56626">
        <w:tab/>
        <w:t>(5)</w:t>
      </w:r>
      <w:r w:rsidRPr="00D56626">
        <w:tab/>
        <w:t>On being informed that proceedings have been brought against Comcare in respect of a particular injury, loss, damage or death, the court or tribunal before which the proceedings have been brought must, on application of the licensee, join the licensee as a party to the proceedings.</w:t>
      </w:r>
    </w:p>
    <w:p w14:paraId="2774964C" w14:textId="77777777" w:rsidR="000B6A17" w:rsidRPr="00D56626" w:rsidRDefault="000B6A17" w:rsidP="000B6A17">
      <w:pPr>
        <w:pStyle w:val="subsection"/>
      </w:pPr>
      <w:r w:rsidRPr="00D56626">
        <w:tab/>
        <w:t>(6)</w:t>
      </w:r>
      <w:r w:rsidRPr="00D56626">
        <w:tab/>
        <w:t xml:space="preserve">A decision in any proceedings referred to in </w:t>
      </w:r>
      <w:r w:rsidR="00352F9C" w:rsidRPr="00D56626">
        <w:t>subsection (</w:t>
      </w:r>
      <w:r w:rsidRPr="00D56626">
        <w:t>4) is binding on Comcare and on the licensee concerned, whether or not the licensee has made application to become a party to the proceedings.</w:t>
      </w:r>
    </w:p>
    <w:p w14:paraId="3EB69AA1" w14:textId="77777777" w:rsidR="000B6A17" w:rsidRPr="00D56626" w:rsidRDefault="000B6A17" w:rsidP="000B6A17">
      <w:pPr>
        <w:pStyle w:val="subsection"/>
      </w:pPr>
      <w:r w:rsidRPr="00D56626">
        <w:tab/>
        <w:t>(7)</w:t>
      </w:r>
      <w:r w:rsidRPr="00D56626">
        <w:tab/>
        <w:t xml:space="preserve">If a licensee who is a corporation is authorised to accept liability to pay compensation and other amounts under this Act in respect of a particular injury, loss or damage suffered by, or in respect of the </w:t>
      </w:r>
      <w:r w:rsidRPr="00D56626">
        <w:lastRenderedPageBreak/>
        <w:t>death of, some or all of its employees after the licence comes into force then:</w:t>
      </w:r>
    </w:p>
    <w:p w14:paraId="7E56F517" w14:textId="77777777" w:rsidR="000B6A17" w:rsidRPr="00D56626" w:rsidRDefault="000B6A17" w:rsidP="000B6A17">
      <w:pPr>
        <w:pStyle w:val="paragraph"/>
      </w:pPr>
      <w:r w:rsidRPr="00D56626">
        <w:tab/>
        <w:t>(a)</w:t>
      </w:r>
      <w:r w:rsidRPr="00D56626">
        <w:tab/>
        <w:t>no law of a State or Territory relating to workers compensation applies to a licensee in respect of such injury, loss, damage or death; and</w:t>
      </w:r>
    </w:p>
    <w:p w14:paraId="6905750E" w14:textId="77777777" w:rsidR="000B6A17" w:rsidRPr="00D56626" w:rsidRDefault="000B6A17" w:rsidP="000B6A17">
      <w:pPr>
        <w:pStyle w:val="paragraph"/>
      </w:pPr>
      <w:r w:rsidRPr="00D56626">
        <w:tab/>
        <w:t>(b)</w:t>
      </w:r>
      <w:r w:rsidRPr="00D56626">
        <w:tab/>
        <w:t>any liability or obligation of the corporation under a law of a State or Territory in respect of such injury, loss or damage suffered, or death occurring, before the licence came into force is unaffected.</w:t>
      </w:r>
    </w:p>
    <w:p w14:paraId="1168841D" w14:textId="77777777" w:rsidR="000B6A17" w:rsidRPr="00D56626" w:rsidRDefault="000B6A17" w:rsidP="00EC04C2">
      <w:pPr>
        <w:pStyle w:val="ActHead3"/>
        <w:pageBreakBefore/>
      </w:pPr>
      <w:bookmarkStart w:id="226" w:name="_Toc191712601"/>
      <w:r w:rsidRPr="00AC7B6F">
        <w:rPr>
          <w:rStyle w:val="CharDivNo"/>
        </w:rPr>
        <w:lastRenderedPageBreak/>
        <w:t>Division</w:t>
      </w:r>
      <w:r w:rsidR="00352F9C" w:rsidRPr="00AC7B6F">
        <w:rPr>
          <w:rStyle w:val="CharDivNo"/>
        </w:rPr>
        <w:t> </w:t>
      </w:r>
      <w:r w:rsidRPr="00AC7B6F">
        <w:rPr>
          <w:rStyle w:val="CharDivNo"/>
        </w:rPr>
        <w:t>4</w:t>
      </w:r>
      <w:r w:rsidRPr="00D56626">
        <w:t>—</w:t>
      </w:r>
      <w:r w:rsidRPr="00AC7B6F">
        <w:rPr>
          <w:rStyle w:val="CharDivText"/>
        </w:rPr>
        <w:t>Authorisation to manage claims</w:t>
      </w:r>
      <w:bookmarkEnd w:id="226"/>
    </w:p>
    <w:p w14:paraId="71A100D5" w14:textId="77777777" w:rsidR="000B6A17" w:rsidRPr="00D56626" w:rsidRDefault="000B6A17" w:rsidP="000B6A17">
      <w:pPr>
        <w:pStyle w:val="ActHead5"/>
      </w:pPr>
      <w:bookmarkStart w:id="227" w:name="_Toc191712602"/>
      <w:r w:rsidRPr="00AC7B6F">
        <w:rPr>
          <w:rStyle w:val="CharSectno"/>
        </w:rPr>
        <w:t>108B</w:t>
      </w:r>
      <w:r w:rsidRPr="00D56626">
        <w:t xml:space="preserve">  Licence can authorise licensee to manage claims</w:t>
      </w:r>
      <w:bookmarkEnd w:id="227"/>
    </w:p>
    <w:p w14:paraId="48A9E357" w14:textId="77777777" w:rsidR="000B6A17" w:rsidRPr="00D56626" w:rsidRDefault="000B6A17" w:rsidP="000B6A17">
      <w:pPr>
        <w:pStyle w:val="subsection"/>
      </w:pPr>
      <w:r w:rsidRPr="00D56626">
        <w:tab/>
        <w:t>(1)</w:t>
      </w:r>
      <w:r w:rsidRPr="00D56626">
        <w:tab/>
        <w:t>A licence may authorise the licensee, or a specified person acting on the licensee’s behalf, to manage some or all of the claims made by employees of the licensee under this Act.</w:t>
      </w:r>
    </w:p>
    <w:p w14:paraId="3883531A" w14:textId="77777777" w:rsidR="000B6A17" w:rsidRPr="00D56626" w:rsidRDefault="000B6A17" w:rsidP="000B6A17">
      <w:pPr>
        <w:pStyle w:val="subsection"/>
      </w:pPr>
      <w:r w:rsidRPr="00D56626">
        <w:tab/>
        <w:t>(2)</w:t>
      </w:r>
      <w:r w:rsidRPr="00D56626">
        <w:tab/>
        <w:t>The scope of the licence, so far as it authorises management by the licensee of claims made under this Act, may be determined by the Commission.</w:t>
      </w:r>
    </w:p>
    <w:p w14:paraId="2117E5C3" w14:textId="77777777" w:rsidR="000B6A17" w:rsidRPr="00D56626" w:rsidRDefault="000B6A17" w:rsidP="000B6A17">
      <w:pPr>
        <w:pStyle w:val="subsection"/>
      </w:pPr>
      <w:r w:rsidRPr="00D56626">
        <w:tab/>
        <w:t>(3)</w:t>
      </w:r>
      <w:r w:rsidRPr="00D56626">
        <w:tab/>
        <w:t>A licensee may at any time enter into a contract with another person for the management, on the licensee’s behalf, of the claims that the licensee is authorised to manage.</w:t>
      </w:r>
    </w:p>
    <w:p w14:paraId="2CD63119" w14:textId="77777777" w:rsidR="000B6A17" w:rsidRPr="00D56626" w:rsidRDefault="000B6A17" w:rsidP="000B6A17">
      <w:pPr>
        <w:pStyle w:val="subsection"/>
      </w:pPr>
      <w:r w:rsidRPr="00D56626">
        <w:tab/>
        <w:t>(4)</w:t>
      </w:r>
      <w:r w:rsidRPr="00D56626">
        <w:tab/>
        <w:t>If the licensee enters into such a contract it does not come into force unless and until the Commission has varied the licence to note the identity of the person with whom the licensee has contracted for the management of claims.</w:t>
      </w:r>
    </w:p>
    <w:p w14:paraId="30265BF5" w14:textId="77777777" w:rsidR="000B6A17" w:rsidRPr="00D56626" w:rsidRDefault="000B6A17" w:rsidP="000B6A17">
      <w:pPr>
        <w:pStyle w:val="subsection"/>
      </w:pPr>
      <w:r w:rsidRPr="00D56626">
        <w:tab/>
        <w:t>(5)</w:t>
      </w:r>
      <w:r w:rsidRPr="00D56626">
        <w:tab/>
        <w:t>Nothing in this section implies that the scope of the licence, so far as it authorises management of claims by the licensee, may not extend to the management of claims that were made at a time before the licence came into force, whether or not the management of those claims has been commenced before the licence came into force.</w:t>
      </w:r>
    </w:p>
    <w:p w14:paraId="4AA2919B" w14:textId="77777777" w:rsidR="000B6A17" w:rsidRPr="00D56626" w:rsidRDefault="000B6A17" w:rsidP="000B6A17">
      <w:pPr>
        <w:pStyle w:val="subsection"/>
      </w:pPr>
      <w:r w:rsidRPr="00D56626">
        <w:tab/>
        <w:t>(6)</w:t>
      </w:r>
      <w:r w:rsidRPr="00D56626">
        <w:tab/>
        <w:t>The scope of the licence, so far as it authorises management of claims made by employees of an eligible corporation, must relate to the same employees of the corporation as those covered by the scope of the licence so far as it relates to acceptance of liability.</w:t>
      </w:r>
    </w:p>
    <w:p w14:paraId="59B8CBB6" w14:textId="77777777" w:rsidR="000B6A17" w:rsidRPr="00D56626" w:rsidRDefault="000B6A17" w:rsidP="000B6A17">
      <w:pPr>
        <w:pStyle w:val="ActHead5"/>
      </w:pPr>
      <w:bookmarkStart w:id="228" w:name="_Toc191712603"/>
      <w:r w:rsidRPr="00AC7B6F">
        <w:rPr>
          <w:rStyle w:val="CharSectno"/>
        </w:rPr>
        <w:lastRenderedPageBreak/>
        <w:t>108C</w:t>
      </w:r>
      <w:r w:rsidRPr="00D56626">
        <w:t xml:space="preserve">  The consequences of a licensee’s authorisation to manage claims</w:t>
      </w:r>
      <w:bookmarkEnd w:id="228"/>
    </w:p>
    <w:p w14:paraId="216BEE3E" w14:textId="77777777" w:rsidR="000B6A17" w:rsidRPr="00D56626" w:rsidRDefault="000B6A17" w:rsidP="000B6A17">
      <w:pPr>
        <w:pStyle w:val="subsection"/>
      </w:pPr>
      <w:r w:rsidRPr="00D56626">
        <w:tab/>
        <w:t>(1)</w:t>
      </w:r>
      <w:r w:rsidRPr="00D56626">
        <w:tab/>
        <w:t>If a licensee is authorised to manage claims, the licensee must determine any particular claim that the licensee is authorised to manage in accordance with the scope of its licence.</w:t>
      </w:r>
    </w:p>
    <w:p w14:paraId="449F944B" w14:textId="77777777" w:rsidR="000B6A17" w:rsidRPr="00D56626" w:rsidRDefault="000B6A17" w:rsidP="000B6A17">
      <w:pPr>
        <w:pStyle w:val="subsection"/>
      </w:pPr>
      <w:r w:rsidRPr="00D56626">
        <w:tab/>
        <w:t>(2)</w:t>
      </w:r>
      <w:r w:rsidRPr="00D56626">
        <w:tab/>
        <w:t>If a licensee is authorised to manage claims made before the licence comes into force, then, in respect of any particular claim that the licensee is authorised to manage:</w:t>
      </w:r>
    </w:p>
    <w:p w14:paraId="3908DDEF" w14:textId="77777777" w:rsidR="000B6A17" w:rsidRPr="00D56626" w:rsidRDefault="000B6A17" w:rsidP="000B6A17">
      <w:pPr>
        <w:pStyle w:val="paragraph"/>
      </w:pPr>
      <w:r w:rsidRPr="00D56626">
        <w:tab/>
        <w:t>(a)</w:t>
      </w:r>
      <w:r w:rsidRPr="00D56626">
        <w:tab/>
        <w:t>a determination made by Comcare that is in force immediately before the licence comes into force is taken, after that time, to have been a determination made by the licensee in relation to that claim; and</w:t>
      </w:r>
    </w:p>
    <w:p w14:paraId="2436E7C0" w14:textId="77777777" w:rsidR="000B6A17" w:rsidRPr="00D56626" w:rsidRDefault="000B6A17" w:rsidP="000B6A17">
      <w:pPr>
        <w:pStyle w:val="paragraph"/>
      </w:pPr>
      <w:r w:rsidRPr="00D56626">
        <w:tab/>
        <w:t>(b)</w:t>
      </w:r>
      <w:r w:rsidRPr="00D56626">
        <w:tab/>
        <w:t>any other thing done by Comcare that is in force immediately before the licence comes into force is taken, after that time, to have been done by the licensee in relation to that claim.</w:t>
      </w:r>
    </w:p>
    <w:p w14:paraId="696586FE" w14:textId="77777777" w:rsidR="000B6A17" w:rsidRPr="00D56626" w:rsidRDefault="000B6A17" w:rsidP="000B6A17">
      <w:pPr>
        <w:pStyle w:val="subsection"/>
      </w:pPr>
      <w:r w:rsidRPr="00D56626">
        <w:tab/>
        <w:t>(3)</w:t>
      </w:r>
      <w:r w:rsidRPr="00D56626">
        <w:tab/>
        <w:t>If a licensee is authorised to manage claims, then, in respect of any particular claim that the licensee is authorised to manage:</w:t>
      </w:r>
    </w:p>
    <w:p w14:paraId="76F89ABB" w14:textId="77777777" w:rsidR="000B6A17" w:rsidRPr="00D56626" w:rsidRDefault="000B6A17" w:rsidP="000B6A17">
      <w:pPr>
        <w:pStyle w:val="paragraph"/>
      </w:pPr>
      <w:r w:rsidRPr="00D56626">
        <w:tab/>
        <w:t>(a)</w:t>
      </w:r>
      <w:r w:rsidRPr="00D56626">
        <w:tab/>
        <w:t>any notice or claim given or made under Part</w:t>
      </w:r>
      <w:r w:rsidR="006C251E" w:rsidRPr="00D56626">
        <w:t> </w:t>
      </w:r>
      <w:r w:rsidRPr="00D56626">
        <w:t>V after the licence comes into force is to be given or made to the licensee; and</w:t>
      </w:r>
    </w:p>
    <w:p w14:paraId="3A54FDAE" w14:textId="77777777" w:rsidR="000B6A17" w:rsidRPr="00D56626" w:rsidRDefault="000B6A17" w:rsidP="000B6A17">
      <w:pPr>
        <w:pStyle w:val="paragraph"/>
      </w:pPr>
      <w:r w:rsidRPr="00D56626">
        <w:tab/>
        <w:t>(b)</w:t>
      </w:r>
      <w:r w:rsidRPr="00D56626">
        <w:tab/>
        <w:t>any notice or claim given or made under Part</w:t>
      </w:r>
      <w:r w:rsidR="006C251E" w:rsidRPr="00D56626">
        <w:t> </w:t>
      </w:r>
      <w:r w:rsidRPr="00D56626">
        <w:t>V to Comcare, in force immediately before the licence comes into force, continues in force, after that time, as if it had been given or made to the licensee.</w:t>
      </w:r>
    </w:p>
    <w:p w14:paraId="6994DEE4" w14:textId="77777777" w:rsidR="000B6A17" w:rsidRPr="00D56626" w:rsidRDefault="000B6A17" w:rsidP="000B6A17">
      <w:pPr>
        <w:pStyle w:val="subsection"/>
      </w:pPr>
      <w:r w:rsidRPr="00D56626">
        <w:tab/>
        <w:t>(4)</w:t>
      </w:r>
      <w:r w:rsidRPr="00D56626">
        <w:tab/>
        <w:t>If:</w:t>
      </w:r>
    </w:p>
    <w:p w14:paraId="0F37B323" w14:textId="77777777" w:rsidR="000B6A17" w:rsidRPr="00D56626" w:rsidRDefault="000B6A17" w:rsidP="000B6A17">
      <w:pPr>
        <w:pStyle w:val="paragraph"/>
      </w:pPr>
      <w:r w:rsidRPr="00D56626">
        <w:tab/>
        <w:t>(a)</w:t>
      </w:r>
      <w:r w:rsidRPr="00D56626">
        <w:tab/>
        <w:t>any proceedings (including proceedings under Part</w:t>
      </w:r>
      <w:r w:rsidR="006C251E" w:rsidRPr="00D56626">
        <w:t> </w:t>
      </w:r>
      <w:r w:rsidRPr="00D56626">
        <w:t>VI) to which Comcare is a party are brought in relation to a determination made, or thing done, by Comcare before a licence comes into force; and</w:t>
      </w:r>
    </w:p>
    <w:p w14:paraId="66E0052D" w14:textId="77777777" w:rsidR="000B6A17" w:rsidRPr="00D56626" w:rsidRDefault="000B6A17" w:rsidP="000B6A17">
      <w:pPr>
        <w:pStyle w:val="paragraph"/>
      </w:pPr>
      <w:r w:rsidRPr="00D56626">
        <w:tab/>
        <w:t>(b)</w:t>
      </w:r>
      <w:r w:rsidRPr="00D56626">
        <w:tab/>
        <w:t>those proceedings have not been concluded before the licence comes into force;</w:t>
      </w:r>
    </w:p>
    <w:p w14:paraId="3B3389C8" w14:textId="77777777" w:rsidR="000B6A17" w:rsidRPr="00D56626" w:rsidRDefault="000B6A17" w:rsidP="000B6A17">
      <w:pPr>
        <w:pStyle w:val="subsection2"/>
      </w:pPr>
      <w:r w:rsidRPr="00D56626">
        <w:t>those proceedings may be continued after that time and, for the purpose of the proceedings as so continued, the licensee is taken to replace Comcare as a party to the proceedings.</w:t>
      </w:r>
    </w:p>
    <w:p w14:paraId="43398FDA" w14:textId="77777777" w:rsidR="000B6A17" w:rsidRPr="00D56626" w:rsidRDefault="000B6A17" w:rsidP="000B6A17">
      <w:pPr>
        <w:pStyle w:val="subsection"/>
      </w:pPr>
      <w:r w:rsidRPr="00D56626">
        <w:lastRenderedPageBreak/>
        <w:tab/>
        <w:t>(5)</w:t>
      </w:r>
      <w:r w:rsidRPr="00D56626">
        <w:tab/>
        <w:t>If, after a licence comes into force:</w:t>
      </w:r>
    </w:p>
    <w:p w14:paraId="12508201" w14:textId="77777777" w:rsidR="000B6A17" w:rsidRPr="00D56626" w:rsidRDefault="000B6A17" w:rsidP="000B6A17">
      <w:pPr>
        <w:pStyle w:val="paragraph"/>
      </w:pPr>
      <w:r w:rsidRPr="00D56626">
        <w:tab/>
        <w:t>(a)</w:t>
      </w:r>
      <w:r w:rsidRPr="00D56626">
        <w:tab/>
        <w:t xml:space="preserve">a determination made or other thing done by Comcare is treated under </w:t>
      </w:r>
      <w:r w:rsidR="00352F9C" w:rsidRPr="00D56626">
        <w:t>subsection (</w:t>
      </w:r>
      <w:r w:rsidRPr="00D56626">
        <w:t>2) as having been made or done by the licensee; or</w:t>
      </w:r>
    </w:p>
    <w:p w14:paraId="359811BE" w14:textId="77777777" w:rsidR="000B6A17" w:rsidRPr="00D56626" w:rsidRDefault="000B6A17" w:rsidP="000B6A17">
      <w:pPr>
        <w:pStyle w:val="paragraph"/>
      </w:pPr>
      <w:r w:rsidRPr="00D56626">
        <w:tab/>
        <w:t>(b)</w:t>
      </w:r>
      <w:r w:rsidRPr="00D56626">
        <w:tab/>
        <w:t>a notice or claim given or made under Part</w:t>
      </w:r>
      <w:r w:rsidR="006C251E" w:rsidRPr="00D56626">
        <w:t> </w:t>
      </w:r>
      <w:r w:rsidRPr="00D56626">
        <w:t xml:space="preserve">V to Comcare is treated under </w:t>
      </w:r>
      <w:r w:rsidR="00352F9C" w:rsidRPr="00D56626">
        <w:t>subsection (</w:t>
      </w:r>
      <w:r w:rsidRPr="00D56626">
        <w:t>3) as if it had been given or made to the licensee; or</w:t>
      </w:r>
    </w:p>
    <w:p w14:paraId="25ED7466" w14:textId="77777777" w:rsidR="000B6A17" w:rsidRPr="00D56626" w:rsidRDefault="000B6A17" w:rsidP="000B6A17">
      <w:pPr>
        <w:pStyle w:val="paragraph"/>
      </w:pPr>
      <w:r w:rsidRPr="00D56626">
        <w:tab/>
        <w:t>(c)</w:t>
      </w:r>
      <w:r w:rsidRPr="00D56626">
        <w:tab/>
        <w:t>proceedings (including proceedings under Part</w:t>
      </w:r>
      <w:r w:rsidR="006C251E" w:rsidRPr="00D56626">
        <w:t> </w:t>
      </w:r>
      <w:r w:rsidRPr="00D56626">
        <w:t xml:space="preserve">VI) to which Comcare is a party are treated under </w:t>
      </w:r>
      <w:r w:rsidR="00352F9C" w:rsidRPr="00D56626">
        <w:t>subsection (</w:t>
      </w:r>
      <w:r w:rsidRPr="00D56626">
        <w:t>4) as proceedings to which the licensee is a party;</w:t>
      </w:r>
    </w:p>
    <w:p w14:paraId="219746BF" w14:textId="77777777" w:rsidR="000B6A17" w:rsidRPr="00D56626" w:rsidRDefault="000B6A17" w:rsidP="000B6A17">
      <w:pPr>
        <w:pStyle w:val="subsection2"/>
      </w:pPr>
      <w:r w:rsidRPr="00D56626">
        <w:t>Comcare must inform the licensee, as soon as practicable, of that determination made or other thing done, of that notice or claim, or of those proceedings.</w:t>
      </w:r>
    </w:p>
    <w:p w14:paraId="4381D11F" w14:textId="77777777" w:rsidR="000B6A17" w:rsidRPr="00D56626" w:rsidRDefault="000B6A17" w:rsidP="000B6A17">
      <w:pPr>
        <w:pStyle w:val="subsection"/>
      </w:pPr>
      <w:r w:rsidRPr="00D56626">
        <w:tab/>
        <w:t>(6)</w:t>
      </w:r>
      <w:r w:rsidRPr="00D56626">
        <w:tab/>
        <w:t xml:space="preserve">If, in accordance with </w:t>
      </w:r>
      <w:r w:rsidR="00352F9C" w:rsidRPr="00D56626">
        <w:t>subsection (</w:t>
      </w:r>
      <w:r w:rsidRPr="00D56626">
        <w:t>4), the licensee replaces Comcare as a party to the proceedings, the court or tribunal before which the proceedings have been brought must, on application by Comcare, join Comcare as a party to the proceedings.</w:t>
      </w:r>
    </w:p>
    <w:p w14:paraId="664073E4" w14:textId="77777777" w:rsidR="000B6A17" w:rsidRPr="00D56626" w:rsidRDefault="000B6A17" w:rsidP="000B6A17">
      <w:pPr>
        <w:pStyle w:val="subsection"/>
      </w:pPr>
      <w:r w:rsidRPr="00D56626">
        <w:tab/>
        <w:t>(7)</w:t>
      </w:r>
      <w:r w:rsidRPr="00D56626">
        <w:tab/>
        <w:t>If a licensee is authorised to manage claims, any proceedings (including proceedings under Part</w:t>
      </w:r>
      <w:r w:rsidR="006C251E" w:rsidRPr="00D56626">
        <w:t> </w:t>
      </w:r>
      <w:r w:rsidRPr="00D56626">
        <w:t>VI) that may be brought:</w:t>
      </w:r>
    </w:p>
    <w:p w14:paraId="51AAE5AB" w14:textId="77777777" w:rsidR="000B6A17" w:rsidRPr="00D56626" w:rsidRDefault="000B6A17" w:rsidP="000B6A17">
      <w:pPr>
        <w:pStyle w:val="paragraph"/>
      </w:pPr>
      <w:r w:rsidRPr="00D56626">
        <w:tab/>
        <w:t>(a)</w:t>
      </w:r>
      <w:r w:rsidRPr="00D56626">
        <w:tab/>
        <w:t>in relation to a determination made, or taken to have been made, by the licensee in managing such a claim; or</w:t>
      </w:r>
    </w:p>
    <w:p w14:paraId="2439A3EB" w14:textId="77777777" w:rsidR="000B6A17" w:rsidRPr="00D56626" w:rsidRDefault="000B6A17" w:rsidP="000B6A17">
      <w:pPr>
        <w:pStyle w:val="paragraph"/>
      </w:pPr>
      <w:r w:rsidRPr="00D56626">
        <w:tab/>
        <w:t>(b)</w:t>
      </w:r>
      <w:r w:rsidRPr="00D56626">
        <w:tab/>
        <w:t>in relation to any thing done, or taken to have been done, by the licensee in managing such a claim;</w:t>
      </w:r>
    </w:p>
    <w:p w14:paraId="52523D32" w14:textId="77777777" w:rsidR="000B6A17" w:rsidRPr="00D56626" w:rsidRDefault="000B6A17" w:rsidP="000B6A17">
      <w:pPr>
        <w:pStyle w:val="subsection2"/>
      </w:pPr>
      <w:r w:rsidRPr="00D56626">
        <w:t>must be brought against the licensee.</w:t>
      </w:r>
    </w:p>
    <w:p w14:paraId="3802844D" w14:textId="77777777" w:rsidR="000B6A17" w:rsidRPr="00D56626" w:rsidRDefault="000B6A17" w:rsidP="000B6A17">
      <w:pPr>
        <w:pStyle w:val="subsection"/>
      </w:pPr>
      <w:r w:rsidRPr="00D56626">
        <w:tab/>
        <w:t>(8)</w:t>
      </w:r>
      <w:r w:rsidRPr="00D56626">
        <w:tab/>
        <w:t xml:space="preserve">If proceedings are brought against the licensee in accordance with </w:t>
      </w:r>
      <w:r w:rsidR="00352F9C" w:rsidRPr="00D56626">
        <w:t>subsection (</w:t>
      </w:r>
      <w:r w:rsidRPr="00D56626">
        <w:t>7):</w:t>
      </w:r>
    </w:p>
    <w:p w14:paraId="539A4F58" w14:textId="77777777" w:rsidR="000B6A17" w:rsidRPr="00D56626" w:rsidRDefault="000B6A17" w:rsidP="000B6A17">
      <w:pPr>
        <w:pStyle w:val="paragraph"/>
      </w:pPr>
      <w:r w:rsidRPr="00D56626">
        <w:tab/>
        <w:t>(a)</w:t>
      </w:r>
      <w:r w:rsidRPr="00D56626">
        <w:tab/>
        <w:t>the licensee must inform Comcare as soon as practicable that the proceedings have been brought; and</w:t>
      </w:r>
    </w:p>
    <w:p w14:paraId="61E2C6D9" w14:textId="77777777" w:rsidR="000B6A17" w:rsidRPr="00D56626" w:rsidRDefault="000B6A17" w:rsidP="000B6A17">
      <w:pPr>
        <w:pStyle w:val="paragraph"/>
      </w:pPr>
      <w:r w:rsidRPr="00D56626">
        <w:tab/>
        <w:t>(b)</w:t>
      </w:r>
      <w:r w:rsidRPr="00D56626">
        <w:tab/>
        <w:t>the court or tribunal before which the proceedings have been brought must, on application by Comcare, join Comcare as a party to the proceedings.</w:t>
      </w:r>
    </w:p>
    <w:p w14:paraId="53F3518A" w14:textId="77777777" w:rsidR="000B6A17" w:rsidRPr="00D56626" w:rsidRDefault="000B6A17" w:rsidP="000B6A17">
      <w:pPr>
        <w:pStyle w:val="subsection"/>
      </w:pPr>
      <w:r w:rsidRPr="00D56626">
        <w:tab/>
        <w:t>(9)</w:t>
      </w:r>
      <w:r w:rsidRPr="00D56626">
        <w:tab/>
        <w:t xml:space="preserve">An application by Comcare under </w:t>
      </w:r>
      <w:r w:rsidR="00352F9C" w:rsidRPr="00D56626">
        <w:t>subsection (</w:t>
      </w:r>
      <w:r w:rsidRPr="00D56626">
        <w:t>6) or (8):</w:t>
      </w:r>
    </w:p>
    <w:p w14:paraId="388C0BC0" w14:textId="77777777" w:rsidR="000B6A17" w:rsidRPr="00D56626" w:rsidRDefault="000B6A17" w:rsidP="000B6A17">
      <w:pPr>
        <w:pStyle w:val="paragraph"/>
      </w:pPr>
      <w:r w:rsidRPr="00D56626">
        <w:lastRenderedPageBreak/>
        <w:tab/>
        <w:t>(a)</w:t>
      </w:r>
      <w:r w:rsidRPr="00D56626">
        <w:tab/>
        <w:t>may be made by filing a notice in the registry of the court or tribunal concerned; and</w:t>
      </w:r>
    </w:p>
    <w:p w14:paraId="6FAB9ED0" w14:textId="77777777" w:rsidR="000B6A17" w:rsidRPr="00D56626" w:rsidRDefault="000B6A17" w:rsidP="000B6A17">
      <w:pPr>
        <w:pStyle w:val="paragraph"/>
      </w:pPr>
      <w:r w:rsidRPr="00D56626">
        <w:tab/>
        <w:t>(b)</w:t>
      </w:r>
      <w:r w:rsidRPr="00D56626">
        <w:tab/>
        <w:t>must be notified to the other parties to the proceeding by serving on them a copy of the notice so filed.</w:t>
      </w:r>
    </w:p>
    <w:p w14:paraId="25F87824" w14:textId="77777777" w:rsidR="000B6A17" w:rsidRPr="00D56626" w:rsidRDefault="000B6A17" w:rsidP="000B6A17">
      <w:pPr>
        <w:pStyle w:val="subsection"/>
      </w:pPr>
      <w:r w:rsidRPr="00D56626">
        <w:tab/>
        <w:t>(10)</w:t>
      </w:r>
      <w:r w:rsidRPr="00D56626">
        <w:tab/>
        <w:t xml:space="preserve">A decision in proceedings referred to in </w:t>
      </w:r>
      <w:r w:rsidR="00352F9C" w:rsidRPr="00D56626">
        <w:t>subsection (</w:t>
      </w:r>
      <w:r w:rsidRPr="00D56626">
        <w:t>4) or (7) is binding on the licensee and on Comcare, whether or not Comcare is joined as a party to the proceedings.</w:t>
      </w:r>
    </w:p>
    <w:p w14:paraId="4825CA2E" w14:textId="77777777" w:rsidR="000B6A17" w:rsidRPr="00D56626" w:rsidRDefault="000B6A17" w:rsidP="00EC04C2">
      <w:pPr>
        <w:pStyle w:val="ActHead3"/>
        <w:pageBreakBefore/>
      </w:pPr>
      <w:bookmarkStart w:id="229" w:name="_Toc191712604"/>
      <w:r w:rsidRPr="00AC7B6F">
        <w:rPr>
          <w:rStyle w:val="CharDivNo"/>
        </w:rPr>
        <w:lastRenderedPageBreak/>
        <w:t>Division</w:t>
      </w:r>
      <w:r w:rsidR="00352F9C" w:rsidRPr="00AC7B6F">
        <w:rPr>
          <w:rStyle w:val="CharDivNo"/>
        </w:rPr>
        <w:t> </w:t>
      </w:r>
      <w:r w:rsidRPr="00AC7B6F">
        <w:rPr>
          <w:rStyle w:val="CharDivNo"/>
        </w:rPr>
        <w:t>5</w:t>
      </w:r>
      <w:r w:rsidRPr="00D56626">
        <w:t>—</w:t>
      </w:r>
      <w:r w:rsidRPr="00AC7B6F">
        <w:rPr>
          <w:rStyle w:val="CharDivText"/>
        </w:rPr>
        <w:t>Conditions of a licence</w:t>
      </w:r>
      <w:bookmarkEnd w:id="229"/>
    </w:p>
    <w:p w14:paraId="6CCA1D07" w14:textId="77777777" w:rsidR="000B6A17" w:rsidRPr="00D56626" w:rsidRDefault="000B6A17" w:rsidP="000B6A17">
      <w:pPr>
        <w:pStyle w:val="ActHead5"/>
      </w:pPr>
      <w:bookmarkStart w:id="230" w:name="_Toc191712605"/>
      <w:r w:rsidRPr="00AC7B6F">
        <w:rPr>
          <w:rStyle w:val="CharSectno"/>
        </w:rPr>
        <w:t>108D</w:t>
      </w:r>
      <w:r w:rsidRPr="00D56626">
        <w:t xml:space="preserve">  The Commission may grant licence on conditions</w:t>
      </w:r>
      <w:bookmarkEnd w:id="230"/>
    </w:p>
    <w:p w14:paraId="20C878FA" w14:textId="77777777" w:rsidR="000B6A17" w:rsidRPr="00D56626" w:rsidRDefault="000B6A17" w:rsidP="000B6A17">
      <w:pPr>
        <w:pStyle w:val="subsection"/>
      </w:pPr>
      <w:r w:rsidRPr="00D56626">
        <w:tab/>
        <w:t>(1)</w:t>
      </w:r>
      <w:r w:rsidRPr="00D56626">
        <w:tab/>
        <w:t>The Commission may, in granting a licence under this Part, express the licence to be subject to any conditions it considers are necessary to achieve the objects of this Act in its application to the licensee. Without limiting the matters the conditions may deal with, the conditions may include:</w:t>
      </w:r>
    </w:p>
    <w:p w14:paraId="45D5C3CB" w14:textId="77777777" w:rsidR="000B6A17" w:rsidRPr="00D56626" w:rsidRDefault="000B6A17" w:rsidP="000B6A17">
      <w:pPr>
        <w:pStyle w:val="paragraph"/>
      </w:pPr>
      <w:r w:rsidRPr="00D56626">
        <w:tab/>
        <w:t>(a)</w:t>
      </w:r>
      <w:r w:rsidRPr="00D56626">
        <w:tab/>
        <w:t>a condition that the licensee, and any person acting on its behalf, will comply with the requirements of the Act and any relevant directions given by the Commission; and</w:t>
      </w:r>
    </w:p>
    <w:p w14:paraId="34C52CB2" w14:textId="77777777" w:rsidR="000B6A17" w:rsidRPr="00D56626" w:rsidRDefault="000B6A17" w:rsidP="000B6A17">
      <w:pPr>
        <w:pStyle w:val="paragraph"/>
      </w:pPr>
      <w:r w:rsidRPr="00D56626">
        <w:tab/>
        <w:t>(b)</w:t>
      </w:r>
      <w:r w:rsidRPr="00D56626">
        <w:tab/>
        <w:t>a condition that the licensee will pay such licence fees and other fees as are calculated in such manner, and payable at such times, as the Commission specifies; and</w:t>
      </w:r>
    </w:p>
    <w:p w14:paraId="0B507C5D" w14:textId="77777777" w:rsidR="000B6A17" w:rsidRPr="00D56626" w:rsidRDefault="000B6A17" w:rsidP="000B6A17">
      <w:pPr>
        <w:pStyle w:val="paragraph"/>
      </w:pPr>
      <w:r w:rsidRPr="00D56626">
        <w:tab/>
        <w:t>(c)</w:t>
      </w:r>
      <w:r w:rsidRPr="00D56626">
        <w:tab/>
        <w:t>a condition that the licensee will maintain such funds, and in such form, as the Commission directs for the purpose of enabling the due discharge of the licensee’s liability to pay:</w:t>
      </w:r>
    </w:p>
    <w:p w14:paraId="29BFAB24" w14:textId="77777777" w:rsidR="000B6A17" w:rsidRPr="00D56626" w:rsidRDefault="000B6A17" w:rsidP="000B6A17">
      <w:pPr>
        <w:pStyle w:val="paragraphsub"/>
      </w:pPr>
      <w:r w:rsidRPr="00D56626">
        <w:tab/>
        <w:t>(i)</w:t>
      </w:r>
      <w:r w:rsidRPr="00D56626">
        <w:tab/>
        <w:t>compensation and other amounts under this Act; or</w:t>
      </w:r>
    </w:p>
    <w:p w14:paraId="39155620" w14:textId="77777777" w:rsidR="000B6A17" w:rsidRPr="00D56626" w:rsidRDefault="000B6A17" w:rsidP="000B6A17">
      <w:pPr>
        <w:pStyle w:val="paragraphsub"/>
      </w:pPr>
      <w:r w:rsidRPr="00D56626">
        <w:tab/>
        <w:t>(ii)</w:t>
      </w:r>
      <w:r w:rsidRPr="00D56626">
        <w:tab/>
        <w:t>so much of that liability as exceeds a specified amount; and</w:t>
      </w:r>
    </w:p>
    <w:p w14:paraId="0295DF7F" w14:textId="77777777" w:rsidR="000B6A17" w:rsidRPr="00D56626" w:rsidRDefault="000B6A17" w:rsidP="000B6A17">
      <w:pPr>
        <w:pStyle w:val="paragraph"/>
      </w:pPr>
      <w:r w:rsidRPr="00D56626">
        <w:tab/>
        <w:t>(d)</w:t>
      </w:r>
      <w:r w:rsidRPr="00D56626">
        <w:tab/>
        <w:t>a condition that the licensee will obtain bank or other guarantees for the due discharge of the licensee’s liability to pay:</w:t>
      </w:r>
    </w:p>
    <w:p w14:paraId="4AABC4C2" w14:textId="77777777" w:rsidR="000B6A17" w:rsidRPr="00D56626" w:rsidRDefault="000B6A17" w:rsidP="000B6A17">
      <w:pPr>
        <w:pStyle w:val="paragraphsub"/>
      </w:pPr>
      <w:r w:rsidRPr="00D56626">
        <w:tab/>
        <w:t>(i)</w:t>
      </w:r>
      <w:r w:rsidRPr="00D56626">
        <w:tab/>
        <w:t>compensation and other amounts under this Act; or</w:t>
      </w:r>
    </w:p>
    <w:p w14:paraId="3AA8141B" w14:textId="77777777" w:rsidR="000B6A17" w:rsidRPr="00D56626" w:rsidRDefault="000B6A17" w:rsidP="000B6A17">
      <w:pPr>
        <w:pStyle w:val="paragraphsub"/>
      </w:pPr>
      <w:r w:rsidRPr="00D56626">
        <w:tab/>
        <w:t>(ii)</w:t>
      </w:r>
      <w:r w:rsidRPr="00D56626">
        <w:tab/>
        <w:t>so much of that liability as exceeds a specified amount; and</w:t>
      </w:r>
    </w:p>
    <w:p w14:paraId="5D18212E" w14:textId="77777777" w:rsidR="000B6A17" w:rsidRPr="00D56626" w:rsidRDefault="000B6A17" w:rsidP="000B6A17">
      <w:pPr>
        <w:pStyle w:val="paragraph"/>
      </w:pPr>
      <w:r w:rsidRPr="00D56626">
        <w:tab/>
        <w:t>(e)</w:t>
      </w:r>
      <w:r w:rsidRPr="00D56626">
        <w:tab/>
        <w:t>a condition that the licensee will comply with the requirements of any applicable laws of the Commonwealth, States and Territories with respect to the safety, health and rehabilitation of employees; and</w:t>
      </w:r>
    </w:p>
    <w:p w14:paraId="01BDC598" w14:textId="77777777" w:rsidR="000B6A17" w:rsidRPr="00D56626" w:rsidRDefault="000B6A17" w:rsidP="000B6A17">
      <w:pPr>
        <w:pStyle w:val="paragraph"/>
      </w:pPr>
      <w:r w:rsidRPr="00D56626">
        <w:tab/>
        <w:t>(f)</w:t>
      </w:r>
      <w:r w:rsidRPr="00D56626">
        <w:tab/>
        <w:t xml:space="preserve">a condition that, in all circumstances or specified circumstances, the licensee will not cause or permit to be made on its behalf to a court or tribunal any submission that </w:t>
      </w:r>
      <w:r w:rsidRPr="00D56626">
        <w:lastRenderedPageBreak/>
        <w:t>Comcare or the Commission has requested the licensee not to make; and</w:t>
      </w:r>
    </w:p>
    <w:p w14:paraId="68521090" w14:textId="77777777" w:rsidR="000B6A17" w:rsidRPr="00D56626" w:rsidRDefault="000B6A17" w:rsidP="00C70FAC">
      <w:pPr>
        <w:pStyle w:val="paragraph"/>
        <w:keepNext/>
        <w:keepLines/>
      </w:pPr>
      <w:r w:rsidRPr="00D56626">
        <w:tab/>
        <w:t>(g)</w:t>
      </w:r>
      <w:r w:rsidRPr="00D56626">
        <w:tab/>
        <w:t>conditions concerning performance of functions in relation to the licence by persons other than the licensee, including conditions concerning the reconsideration of determinations made by the licensee; and</w:t>
      </w:r>
    </w:p>
    <w:p w14:paraId="2F5254EF" w14:textId="77777777" w:rsidR="000B6A17" w:rsidRPr="00D56626" w:rsidRDefault="000B6A17" w:rsidP="000B6A17">
      <w:pPr>
        <w:pStyle w:val="paragraph"/>
      </w:pPr>
      <w:r w:rsidRPr="00D56626">
        <w:tab/>
        <w:t>(h)</w:t>
      </w:r>
      <w:r w:rsidRPr="00D56626">
        <w:tab/>
        <w:t>conditions requiring provision of information and notifications in respect of specified events.</w:t>
      </w:r>
    </w:p>
    <w:p w14:paraId="04911F88" w14:textId="77777777" w:rsidR="000B6A17" w:rsidRPr="00D56626" w:rsidRDefault="000B6A17" w:rsidP="000B6A17">
      <w:pPr>
        <w:pStyle w:val="subsection"/>
      </w:pPr>
      <w:r w:rsidRPr="00D56626">
        <w:tab/>
        <w:t>(2)</w:t>
      </w:r>
      <w:r w:rsidRPr="00D56626">
        <w:tab/>
        <w:t>At any time while the licence is in force the Commission may vary the conditions to which the licence is subject by notice in writing given to the licensee. The notice must set out the terms of the variation and the date of effect of the variation, which must not be a date earlier than the date of notification of the variation.</w:t>
      </w:r>
    </w:p>
    <w:p w14:paraId="4E735B8E" w14:textId="77777777" w:rsidR="000B6A17" w:rsidRPr="00D56626" w:rsidRDefault="000B6A17" w:rsidP="00EC04C2">
      <w:pPr>
        <w:pStyle w:val="ActHead3"/>
        <w:pageBreakBefore/>
      </w:pPr>
      <w:bookmarkStart w:id="231" w:name="_Toc191712606"/>
      <w:r w:rsidRPr="00AC7B6F">
        <w:rPr>
          <w:rStyle w:val="CharDivNo"/>
        </w:rPr>
        <w:lastRenderedPageBreak/>
        <w:t>Division</w:t>
      </w:r>
      <w:r w:rsidR="00352F9C" w:rsidRPr="00AC7B6F">
        <w:rPr>
          <w:rStyle w:val="CharDivNo"/>
        </w:rPr>
        <w:t> </w:t>
      </w:r>
      <w:r w:rsidRPr="00AC7B6F">
        <w:rPr>
          <w:rStyle w:val="CharDivNo"/>
        </w:rPr>
        <w:t>6</w:t>
      </w:r>
      <w:r w:rsidRPr="00D56626">
        <w:t>—</w:t>
      </w:r>
      <w:r w:rsidRPr="00AC7B6F">
        <w:rPr>
          <w:rStyle w:val="CharDivText"/>
        </w:rPr>
        <w:t>Miscellaneous</w:t>
      </w:r>
      <w:bookmarkEnd w:id="231"/>
    </w:p>
    <w:p w14:paraId="3A8C2470" w14:textId="77777777" w:rsidR="000B6A17" w:rsidRPr="00D56626" w:rsidRDefault="000B6A17" w:rsidP="000B6A17">
      <w:pPr>
        <w:pStyle w:val="ActHead5"/>
      </w:pPr>
      <w:bookmarkStart w:id="232" w:name="_Toc191712607"/>
      <w:r w:rsidRPr="00AC7B6F">
        <w:rPr>
          <w:rStyle w:val="CharSectno"/>
        </w:rPr>
        <w:t>108E</w:t>
      </w:r>
      <w:r w:rsidRPr="00D56626">
        <w:t xml:space="preserve">  Functions of licensees</w:t>
      </w:r>
      <w:bookmarkEnd w:id="232"/>
    </w:p>
    <w:p w14:paraId="2D5EABF7" w14:textId="77777777" w:rsidR="000B6A17" w:rsidRPr="00D56626" w:rsidRDefault="000B6A17" w:rsidP="000B6A17">
      <w:pPr>
        <w:pStyle w:val="subsection"/>
      </w:pPr>
      <w:r w:rsidRPr="00D56626">
        <w:tab/>
      </w:r>
      <w:r w:rsidRPr="00D56626">
        <w:tab/>
        <w:t>The functions of a licensee include, in addition to any functions conferred under other legislation or, in the case of a corporation, in the constitution of the corporation, the following additional functions:</w:t>
      </w:r>
    </w:p>
    <w:p w14:paraId="23F7DCF4" w14:textId="77777777" w:rsidR="000B6A17" w:rsidRPr="00D56626" w:rsidRDefault="000B6A17" w:rsidP="000B6A17">
      <w:pPr>
        <w:pStyle w:val="paragraph"/>
      </w:pPr>
      <w:r w:rsidRPr="00D56626">
        <w:tab/>
        <w:t>(a)</w:t>
      </w:r>
      <w:r w:rsidRPr="00D56626">
        <w:tab/>
        <w:t>if the licence confers on the licensee an authority to pay compensation or other amounts under this Act—to make those payments accurately and quickly; and</w:t>
      </w:r>
    </w:p>
    <w:p w14:paraId="76E43549" w14:textId="77777777" w:rsidR="000B6A17" w:rsidRPr="00D56626" w:rsidRDefault="000B6A17" w:rsidP="000B6A17">
      <w:pPr>
        <w:pStyle w:val="paragraph"/>
      </w:pPr>
      <w:r w:rsidRPr="00D56626">
        <w:tab/>
        <w:t>(b)</w:t>
      </w:r>
      <w:r w:rsidRPr="00D56626">
        <w:tab/>
        <w:t>if the licence confers on the licensee an authority to manage claims under this Act—to determine those claims accurately and quickly and to take all necessary action in respect of the subsequent management of those claims; and</w:t>
      </w:r>
    </w:p>
    <w:p w14:paraId="2BDD17A6" w14:textId="77777777" w:rsidR="000B6A17" w:rsidRPr="00D56626" w:rsidRDefault="000B6A17" w:rsidP="000B6A17">
      <w:pPr>
        <w:pStyle w:val="paragraph"/>
      </w:pPr>
      <w:r w:rsidRPr="00D56626">
        <w:tab/>
        <w:t>(c)</w:t>
      </w:r>
      <w:r w:rsidRPr="00D56626">
        <w:tab/>
        <w:t>to maintain contact with the Commission and with Comcare to ensure that, as far as practicable, there is equity of outcomes resulting from administrative practices and procedures used by Comcare and the licensee in the performance of their respective functions; and</w:t>
      </w:r>
    </w:p>
    <w:p w14:paraId="5BE104F5" w14:textId="77777777" w:rsidR="000B6A17" w:rsidRPr="00D56626" w:rsidRDefault="000B6A17" w:rsidP="000B6A17">
      <w:pPr>
        <w:pStyle w:val="paragraph"/>
      </w:pPr>
      <w:r w:rsidRPr="00D56626">
        <w:tab/>
        <w:t>(d)</w:t>
      </w:r>
      <w:r w:rsidRPr="00D56626">
        <w:tab/>
        <w:t>to do anything, and to meet any obligation, the doing or meeting of which:</w:t>
      </w:r>
    </w:p>
    <w:p w14:paraId="62881A0C" w14:textId="77777777" w:rsidR="000B6A17" w:rsidRPr="00D56626" w:rsidRDefault="000B6A17" w:rsidP="000B6A17">
      <w:pPr>
        <w:pStyle w:val="paragraphsub"/>
      </w:pPr>
      <w:r w:rsidRPr="00D56626">
        <w:tab/>
        <w:t>(i)</w:t>
      </w:r>
      <w:r w:rsidRPr="00D56626">
        <w:tab/>
        <w:t xml:space="preserve">is incidental to the performance of either or both of the functions referred to in </w:t>
      </w:r>
      <w:r w:rsidR="00352F9C" w:rsidRPr="00D56626">
        <w:t>paragraphs (</w:t>
      </w:r>
      <w:r w:rsidRPr="00D56626">
        <w:t>a) and (b); and</w:t>
      </w:r>
    </w:p>
    <w:p w14:paraId="1A5C1F8B" w14:textId="77777777" w:rsidR="000B6A17" w:rsidRPr="00D56626" w:rsidRDefault="000B6A17" w:rsidP="000B6A17">
      <w:pPr>
        <w:pStyle w:val="paragraphsub"/>
      </w:pPr>
      <w:r w:rsidRPr="00D56626">
        <w:tab/>
        <w:t>(ii)</w:t>
      </w:r>
      <w:r w:rsidRPr="00D56626">
        <w:tab/>
        <w:t>would be required of Comcare if Comcare had responsibility for the performance of the function referred to in either or both of those paragraphs; and</w:t>
      </w:r>
    </w:p>
    <w:p w14:paraId="5B32E186" w14:textId="77777777" w:rsidR="000B6A17" w:rsidRPr="00D56626" w:rsidRDefault="000B6A17" w:rsidP="000B6A17">
      <w:pPr>
        <w:pStyle w:val="paragraph"/>
      </w:pPr>
      <w:r w:rsidRPr="00D56626">
        <w:tab/>
        <w:t>(e)</w:t>
      </w:r>
      <w:r w:rsidRPr="00D56626">
        <w:tab/>
        <w:t>to comply with the conditions to which the licence is subject.</w:t>
      </w:r>
    </w:p>
    <w:p w14:paraId="4A02BD34" w14:textId="77777777" w:rsidR="000B6A17" w:rsidRPr="00D56626" w:rsidRDefault="000B6A17" w:rsidP="000B6A17">
      <w:pPr>
        <w:pStyle w:val="ActHead5"/>
      </w:pPr>
      <w:bookmarkStart w:id="233" w:name="_Toc191712608"/>
      <w:r w:rsidRPr="00AC7B6F">
        <w:rPr>
          <w:rStyle w:val="CharSectno"/>
        </w:rPr>
        <w:t>108F</w:t>
      </w:r>
      <w:r w:rsidRPr="00D56626">
        <w:t xml:space="preserve">  Powers of licensee</w:t>
      </w:r>
      <w:bookmarkEnd w:id="233"/>
    </w:p>
    <w:p w14:paraId="66214077" w14:textId="3874B3B7" w:rsidR="000B6A17" w:rsidRPr="00D56626" w:rsidRDefault="000B6A17" w:rsidP="000B6A17">
      <w:pPr>
        <w:pStyle w:val="subsection"/>
      </w:pPr>
      <w:r w:rsidRPr="00D56626">
        <w:tab/>
      </w:r>
      <w:r w:rsidRPr="00D56626">
        <w:tab/>
        <w:t xml:space="preserve">A licensee has power to do all things necessary or convenient to be lawfully done for, or in connection with, the performance of functions conferred by </w:t>
      </w:r>
      <w:r w:rsidR="00DF6880">
        <w:t>section 1</w:t>
      </w:r>
      <w:r w:rsidRPr="00D56626">
        <w:t>08E.</w:t>
      </w:r>
    </w:p>
    <w:p w14:paraId="24B30780" w14:textId="77777777" w:rsidR="000B6A17" w:rsidRPr="00D56626" w:rsidRDefault="000B6A17" w:rsidP="00C70FAC">
      <w:pPr>
        <w:pStyle w:val="ActHead5"/>
      </w:pPr>
      <w:bookmarkStart w:id="234" w:name="_Toc191712609"/>
      <w:r w:rsidRPr="00AC7B6F">
        <w:rPr>
          <w:rStyle w:val="CharSectno"/>
        </w:rPr>
        <w:lastRenderedPageBreak/>
        <w:t>108G</w:t>
      </w:r>
      <w:r w:rsidRPr="00D56626">
        <w:t xml:space="preserve">  Date of effect of certain notices under this Part</w:t>
      </w:r>
      <w:bookmarkEnd w:id="234"/>
    </w:p>
    <w:p w14:paraId="03336D0E" w14:textId="77777777" w:rsidR="000B6A17" w:rsidRPr="00D56626" w:rsidRDefault="000B6A17" w:rsidP="00C70FAC">
      <w:pPr>
        <w:pStyle w:val="subsection"/>
        <w:keepNext/>
      </w:pPr>
      <w:r w:rsidRPr="00D56626">
        <w:tab/>
      </w:r>
      <w:r w:rsidRPr="00D56626">
        <w:tab/>
        <w:t>Any notice given by the Commission to a person that concerns:</w:t>
      </w:r>
    </w:p>
    <w:p w14:paraId="66EB645C" w14:textId="77777777" w:rsidR="000B6A17" w:rsidRPr="00D56626" w:rsidRDefault="000B6A17" w:rsidP="00C70FAC">
      <w:pPr>
        <w:pStyle w:val="paragraph"/>
        <w:keepNext/>
      </w:pPr>
      <w:r w:rsidRPr="00D56626">
        <w:tab/>
        <w:t>(a)</w:t>
      </w:r>
      <w:r w:rsidRPr="00D56626">
        <w:tab/>
        <w:t>the grant, extension, suspension or revocation of a licence; or</w:t>
      </w:r>
    </w:p>
    <w:p w14:paraId="6F76190E" w14:textId="77777777" w:rsidR="000B6A17" w:rsidRPr="00D56626" w:rsidRDefault="000B6A17" w:rsidP="000B6A17">
      <w:pPr>
        <w:pStyle w:val="paragraph"/>
      </w:pPr>
      <w:r w:rsidRPr="00D56626">
        <w:tab/>
        <w:t>(b)</w:t>
      </w:r>
      <w:r w:rsidRPr="00D56626">
        <w:tab/>
        <w:t>the variation of the conditions to which a licence is subject;</w:t>
      </w:r>
    </w:p>
    <w:p w14:paraId="20AC13B1" w14:textId="77777777" w:rsidR="000B6A17" w:rsidRPr="00D56626" w:rsidRDefault="000B6A17" w:rsidP="000B6A17">
      <w:pPr>
        <w:pStyle w:val="subsection2"/>
      </w:pPr>
      <w:r w:rsidRPr="00D56626">
        <w:t>has effect on and after a date specified in the notice that is not earlier than the date the notice is given to the person.</w:t>
      </w:r>
    </w:p>
    <w:p w14:paraId="047C2C78" w14:textId="77777777" w:rsidR="009E5523" w:rsidRPr="00D56626" w:rsidRDefault="009E5523" w:rsidP="009E5523">
      <w:pPr>
        <w:pStyle w:val="ActHead5"/>
      </w:pPr>
      <w:bookmarkStart w:id="235" w:name="_Toc191712610"/>
      <w:r w:rsidRPr="00AC7B6F">
        <w:rPr>
          <w:rStyle w:val="CharSectno"/>
        </w:rPr>
        <w:t>108H</w:t>
      </w:r>
      <w:r w:rsidRPr="00D56626">
        <w:t xml:space="preserve">  Delegation by licensed authority</w:t>
      </w:r>
      <w:bookmarkEnd w:id="235"/>
    </w:p>
    <w:p w14:paraId="2AC2AFCB" w14:textId="77777777" w:rsidR="009E5523" w:rsidRPr="00D56626" w:rsidRDefault="009E5523" w:rsidP="009E5523">
      <w:pPr>
        <w:pStyle w:val="subsection"/>
      </w:pPr>
      <w:r w:rsidRPr="00D56626">
        <w:tab/>
      </w:r>
      <w:r w:rsidRPr="00D56626">
        <w:tab/>
        <w:t>A licensed authority may, by writing signed by its principal officer, delegate to an officer of, or a person employed by:</w:t>
      </w:r>
    </w:p>
    <w:p w14:paraId="09DEBB11" w14:textId="77777777" w:rsidR="009E5523" w:rsidRPr="00D56626" w:rsidRDefault="009E5523" w:rsidP="009E5523">
      <w:pPr>
        <w:pStyle w:val="paragraph"/>
      </w:pPr>
      <w:r w:rsidRPr="00D56626">
        <w:tab/>
        <w:t>(a)</w:t>
      </w:r>
      <w:r w:rsidRPr="00D56626">
        <w:tab/>
        <w:t>that authority; or</w:t>
      </w:r>
    </w:p>
    <w:p w14:paraId="40BB371E" w14:textId="77777777" w:rsidR="009E5523" w:rsidRPr="00D56626" w:rsidRDefault="009E5523" w:rsidP="009E5523">
      <w:pPr>
        <w:pStyle w:val="paragraph"/>
      </w:pPr>
      <w:r w:rsidRPr="00D56626">
        <w:tab/>
        <w:t>(b)</w:t>
      </w:r>
      <w:r w:rsidRPr="00D56626">
        <w:tab/>
        <w:t>the Commonwealth; or</w:t>
      </w:r>
    </w:p>
    <w:p w14:paraId="693E5FB9" w14:textId="77777777" w:rsidR="009E5523" w:rsidRPr="00D56626" w:rsidRDefault="009E5523" w:rsidP="009E5523">
      <w:pPr>
        <w:pStyle w:val="paragraph"/>
      </w:pPr>
      <w:r w:rsidRPr="00D56626">
        <w:tab/>
        <w:t>(c)</w:t>
      </w:r>
      <w:r w:rsidRPr="00D56626">
        <w:tab/>
        <w:t>any other Commonwealth authority;</w:t>
      </w:r>
    </w:p>
    <w:p w14:paraId="18EB36A4" w14:textId="77777777" w:rsidR="009E5523" w:rsidRPr="00D56626" w:rsidRDefault="009E5523" w:rsidP="009E5523">
      <w:pPr>
        <w:pStyle w:val="subsection2"/>
      </w:pPr>
      <w:r w:rsidRPr="00D56626">
        <w:t>all or any of the powers and functions of the licensed authority under this Act.</w:t>
      </w:r>
    </w:p>
    <w:p w14:paraId="129C03C7" w14:textId="77777777" w:rsidR="000B6A17" w:rsidRPr="00D56626" w:rsidRDefault="000B6A17" w:rsidP="00EC04C2">
      <w:pPr>
        <w:pStyle w:val="ActHead2"/>
        <w:pageBreakBefore/>
      </w:pPr>
      <w:bookmarkStart w:id="236" w:name="_Toc191712611"/>
      <w:r w:rsidRPr="00AC7B6F">
        <w:rPr>
          <w:rStyle w:val="CharPartNo"/>
        </w:rPr>
        <w:lastRenderedPageBreak/>
        <w:t>Part</w:t>
      </w:r>
      <w:r w:rsidR="006C251E" w:rsidRPr="00AC7B6F">
        <w:rPr>
          <w:rStyle w:val="CharPartNo"/>
        </w:rPr>
        <w:t> </w:t>
      </w:r>
      <w:r w:rsidRPr="00AC7B6F">
        <w:rPr>
          <w:rStyle w:val="CharPartNo"/>
        </w:rPr>
        <w:t>IX</w:t>
      </w:r>
      <w:r w:rsidRPr="00D56626">
        <w:t>—</w:t>
      </w:r>
      <w:r w:rsidRPr="00AC7B6F">
        <w:rPr>
          <w:rStyle w:val="CharPartText"/>
        </w:rPr>
        <w:t>Miscellaneous</w:t>
      </w:r>
      <w:bookmarkEnd w:id="236"/>
    </w:p>
    <w:p w14:paraId="0649A6BD" w14:textId="77777777" w:rsidR="000B6A17" w:rsidRPr="00D56626" w:rsidRDefault="00810BB4" w:rsidP="000B6A17">
      <w:pPr>
        <w:pStyle w:val="Header"/>
      </w:pPr>
      <w:r w:rsidRPr="00AC7B6F">
        <w:rPr>
          <w:rStyle w:val="CharDivNo"/>
        </w:rPr>
        <w:t xml:space="preserve"> </w:t>
      </w:r>
      <w:r w:rsidRPr="00AC7B6F">
        <w:rPr>
          <w:rStyle w:val="CharDivText"/>
        </w:rPr>
        <w:t xml:space="preserve"> </w:t>
      </w:r>
    </w:p>
    <w:p w14:paraId="528E5209" w14:textId="77777777" w:rsidR="000B6A17" w:rsidRPr="00D56626" w:rsidRDefault="00342C08" w:rsidP="000B6A17">
      <w:pPr>
        <w:pStyle w:val="ActHead5"/>
      </w:pPr>
      <w:bookmarkStart w:id="237" w:name="_Toc191712612"/>
      <w:r w:rsidRPr="00AC7B6F">
        <w:rPr>
          <w:rStyle w:val="CharSectno"/>
        </w:rPr>
        <w:t>109A</w:t>
      </w:r>
      <w:r w:rsidRPr="00D56626">
        <w:t xml:space="preserve">  </w:t>
      </w:r>
      <w:r w:rsidR="000B6A17" w:rsidRPr="00D56626">
        <w:t>Jurisdiction of courts with respect to extraterritorial offences</w:t>
      </w:r>
      <w:bookmarkEnd w:id="237"/>
    </w:p>
    <w:p w14:paraId="38EE1802" w14:textId="77777777" w:rsidR="000B6A17" w:rsidRPr="00D56626" w:rsidRDefault="000B6A17" w:rsidP="000B6A17">
      <w:pPr>
        <w:pStyle w:val="subsection"/>
      </w:pPr>
      <w:r w:rsidRPr="00D56626">
        <w:tab/>
        <w:t>(1)</w:t>
      </w:r>
      <w:r w:rsidRPr="00D56626">
        <w:tab/>
        <w:t>Subject to this section, the several courts of the States are invested with federal jurisdiction, and jurisdiction is conferred on the several courts of the external Territories, with respect to external offences.</w:t>
      </w:r>
    </w:p>
    <w:p w14:paraId="211BDE6B" w14:textId="1E7115CB" w:rsidR="000B6A17" w:rsidRPr="00D56626" w:rsidRDefault="000B6A17" w:rsidP="000B6A17">
      <w:pPr>
        <w:pStyle w:val="subsection"/>
      </w:pPr>
      <w:r w:rsidRPr="00D56626">
        <w:tab/>
        <w:t>(2)</w:t>
      </w:r>
      <w:r w:rsidRPr="00D56626">
        <w:tab/>
        <w:t xml:space="preserve">The jurisdiction invested in, or conferred on, courts by </w:t>
      </w:r>
      <w:r w:rsidR="00352F9C" w:rsidRPr="00D56626">
        <w:t>subsection (</w:t>
      </w:r>
      <w:r w:rsidRPr="00D56626">
        <w:t>1) is invested or conferred within the limits (other than limits based on the places at which offences are committed) of their several jurisdictions, whether those limits are as to subject</w:t>
      </w:r>
      <w:r w:rsidR="00DF6880">
        <w:noBreakHyphen/>
      </w:r>
      <w:r w:rsidRPr="00D56626">
        <w:t>matter or otherwise.</w:t>
      </w:r>
    </w:p>
    <w:p w14:paraId="4530729B" w14:textId="77777777" w:rsidR="000B6A17" w:rsidRPr="00D56626" w:rsidRDefault="000B6A17" w:rsidP="000B6A17">
      <w:pPr>
        <w:pStyle w:val="subsection"/>
      </w:pPr>
      <w:r w:rsidRPr="00D56626">
        <w:tab/>
        <w:t>(3)</w:t>
      </w:r>
      <w:r w:rsidRPr="00D56626">
        <w:tab/>
        <w:t>Jurisdiction with respect to an external offence is not conferred on a court of an external Territory unless the offence was committed in that Territory.</w:t>
      </w:r>
    </w:p>
    <w:p w14:paraId="6EA985F0" w14:textId="77777777" w:rsidR="000B6A17" w:rsidRPr="00D56626" w:rsidRDefault="000B6A17" w:rsidP="000B6A17">
      <w:pPr>
        <w:pStyle w:val="subsection"/>
      </w:pPr>
      <w:r w:rsidRPr="00D56626">
        <w:tab/>
        <w:t>(4)</w:t>
      </w:r>
      <w:r w:rsidRPr="00D56626">
        <w:tab/>
        <w:t xml:space="preserve">Subject to this section, the </w:t>
      </w:r>
      <w:r w:rsidRPr="00D56626">
        <w:rPr>
          <w:i/>
        </w:rPr>
        <w:t>Judiciary Act 1903</w:t>
      </w:r>
      <w:r w:rsidRPr="00D56626">
        <w:t xml:space="preserve"> applies in relation to offences in relation to which this section applies.</w:t>
      </w:r>
    </w:p>
    <w:p w14:paraId="78843C06" w14:textId="77777777" w:rsidR="000B6A17" w:rsidRPr="00D56626" w:rsidRDefault="000B6A17" w:rsidP="000B6A17">
      <w:pPr>
        <w:pStyle w:val="subsection"/>
      </w:pPr>
      <w:r w:rsidRPr="00D56626">
        <w:tab/>
        <w:t>(5)</w:t>
      </w:r>
      <w:r w:rsidRPr="00D56626">
        <w:tab/>
        <w:t>In this section:</w:t>
      </w:r>
    </w:p>
    <w:p w14:paraId="03FFAB7E" w14:textId="77777777" w:rsidR="000B6A17" w:rsidRPr="00D56626" w:rsidRDefault="000B6A17" w:rsidP="00D83163">
      <w:pPr>
        <w:pStyle w:val="Definition"/>
      </w:pPr>
      <w:r w:rsidRPr="00D56626">
        <w:rPr>
          <w:b/>
          <w:i/>
        </w:rPr>
        <w:t>external offence</w:t>
      </w:r>
      <w:r w:rsidRPr="00D56626">
        <w:t xml:space="preserve"> means an offence against this Act committed outside Australia.</w:t>
      </w:r>
    </w:p>
    <w:p w14:paraId="0262B740" w14:textId="77777777" w:rsidR="000B6A17" w:rsidRPr="00D56626" w:rsidRDefault="000B6A17" w:rsidP="000B6A17">
      <w:pPr>
        <w:pStyle w:val="ActHead5"/>
      </w:pPr>
      <w:bookmarkStart w:id="238" w:name="_Toc191712613"/>
      <w:r w:rsidRPr="00AC7B6F">
        <w:rPr>
          <w:rStyle w:val="CharSectno"/>
        </w:rPr>
        <w:t>109</w:t>
      </w:r>
      <w:r w:rsidRPr="00D56626">
        <w:t xml:space="preserve">  Determinations to be in writing</w:t>
      </w:r>
      <w:bookmarkEnd w:id="238"/>
    </w:p>
    <w:p w14:paraId="201CC7C0" w14:textId="77777777" w:rsidR="000B6A17" w:rsidRPr="00D56626" w:rsidRDefault="000B6A17" w:rsidP="000B6A17">
      <w:pPr>
        <w:pStyle w:val="subsection"/>
      </w:pPr>
      <w:r w:rsidRPr="00D56626">
        <w:tab/>
        <w:t>(1)</w:t>
      </w:r>
      <w:r w:rsidRPr="00D56626">
        <w:tab/>
        <w:t>A determination under this Act shall be in writing.</w:t>
      </w:r>
    </w:p>
    <w:p w14:paraId="0B27DEC2" w14:textId="77777777" w:rsidR="000B6A17" w:rsidRPr="00D56626" w:rsidRDefault="000B6A17" w:rsidP="000B6A17">
      <w:pPr>
        <w:pStyle w:val="subsection"/>
      </w:pPr>
      <w:r w:rsidRPr="00D56626">
        <w:tab/>
        <w:t>(2)</w:t>
      </w:r>
      <w:r w:rsidRPr="00D56626">
        <w:tab/>
        <w:t>A determination shall be taken to be in writing if it is entered into, or recorded with the use of, a computer.</w:t>
      </w:r>
    </w:p>
    <w:p w14:paraId="13995FF8" w14:textId="77777777" w:rsidR="000B6A17" w:rsidRPr="00D56626" w:rsidRDefault="000B6A17" w:rsidP="000B6A17">
      <w:pPr>
        <w:pStyle w:val="ActHead5"/>
      </w:pPr>
      <w:bookmarkStart w:id="239" w:name="_Toc191712614"/>
      <w:r w:rsidRPr="00AC7B6F">
        <w:rPr>
          <w:rStyle w:val="CharSectno"/>
        </w:rPr>
        <w:t>110</w:t>
      </w:r>
      <w:r w:rsidRPr="00D56626">
        <w:t xml:space="preserve">  Money paid to relevant authority for benefit of person</w:t>
      </w:r>
      <w:bookmarkEnd w:id="239"/>
    </w:p>
    <w:p w14:paraId="7E035600" w14:textId="77777777" w:rsidR="000B6A17" w:rsidRPr="00D56626" w:rsidRDefault="000B6A17" w:rsidP="00C7691F">
      <w:pPr>
        <w:pStyle w:val="subsection"/>
      </w:pPr>
      <w:r w:rsidRPr="00D56626">
        <w:tab/>
        <w:t>(1)</w:t>
      </w:r>
      <w:r w:rsidRPr="00D56626">
        <w:tab/>
        <w:t xml:space="preserve">Where any money is payable under this Act to an employee who is under a legal disability, the money shall be paid to, or in </w:t>
      </w:r>
      <w:r w:rsidRPr="00D56626">
        <w:lastRenderedPageBreak/>
        <w:t>accordance with the directions of, the relevant authority for the benefit of the employee and, when so paid, shall, for the purposes of this Act other than this section, be deemed to have been paid to the employee.</w:t>
      </w:r>
    </w:p>
    <w:p w14:paraId="610744F2" w14:textId="71EB769D" w:rsidR="000B6A17" w:rsidRPr="00D56626" w:rsidRDefault="000B6A17" w:rsidP="000B6A17">
      <w:pPr>
        <w:pStyle w:val="subsection"/>
      </w:pPr>
      <w:r w:rsidRPr="00D56626">
        <w:tab/>
        <w:t>(2)</w:t>
      </w:r>
      <w:r w:rsidRPr="00D56626">
        <w:tab/>
        <w:t xml:space="preserve">Where money is held by a relevant authority under this Act for the benefit of a person, the relevant authority shall, subject to </w:t>
      </w:r>
      <w:r w:rsidR="00352F9C" w:rsidRPr="00D56626">
        <w:t>subsections (</w:t>
      </w:r>
      <w:r w:rsidRPr="00D56626">
        <w:t>3) and (4), invest the money in any manner for the time being allowed by an Act, a State Act or an Ordinance of a Territory for the investment of trust money and income resulting from any such investment shall be deemed to form part of the first</w:t>
      </w:r>
      <w:r w:rsidR="00DF6880">
        <w:noBreakHyphen/>
      </w:r>
      <w:r w:rsidRPr="00D56626">
        <w:t>mentioned money.</w:t>
      </w:r>
    </w:p>
    <w:p w14:paraId="6EECD6FF" w14:textId="77777777" w:rsidR="000B6A17" w:rsidRPr="00D56626" w:rsidRDefault="000B6A17" w:rsidP="000B6A17">
      <w:pPr>
        <w:pStyle w:val="subsection"/>
      </w:pPr>
      <w:r w:rsidRPr="00D56626">
        <w:tab/>
        <w:t>(3)</w:t>
      </w:r>
      <w:r w:rsidRPr="00D56626">
        <w:tab/>
        <w:t xml:space="preserve">A relevant authority may pay any money referred to in </w:t>
      </w:r>
      <w:r w:rsidR="00352F9C" w:rsidRPr="00D56626">
        <w:t>subsection (</w:t>
      </w:r>
      <w:r w:rsidRPr="00D56626">
        <w:t>2) to, or in accordance with the directions of, the person or apply the money in such manner as it thinks fit, for the benefit of the person.</w:t>
      </w:r>
    </w:p>
    <w:p w14:paraId="0F00E1BC" w14:textId="77777777" w:rsidR="000B6A17" w:rsidRPr="00D56626" w:rsidRDefault="000B6A17" w:rsidP="000B6A17">
      <w:pPr>
        <w:pStyle w:val="subsection"/>
      </w:pPr>
      <w:r w:rsidRPr="00D56626">
        <w:tab/>
        <w:t>(4)</w:t>
      </w:r>
      <w:r w:rsidRPr="00D56626">
        <w:tab/>
        <w:t>Where money is held by a relevant authority for the benefit of an employee who is under a legal disability, the relevant authority shall, when the employee ceases to be under a legal disability, pay the money to, or in accordance with the directions of, the employee or, if the money has been invested, deal with the investments in accordance with the directions of the employee.</w:t>
      </w:r>
    </w:p>
    <w:p w14:paraId="2FE0AEC2" w14:textId="77777777" w:rsidR="000B6A17" w:rsidRPr="00D56626" w:rsidRDefault="000B6A17" w:rsidP="000B6A17">
      <w:pPr>
        <w:pStyle w:val="ActHead5"/>
      </w:pPr>
      <w:bookmarkStart w:id="240" w:name="_Toc191712615"/>
      <w:r w:rsidRPr="00AC7B6F">
        <w:rPr>
          <w:rStyle w:val="CharSectno"/>
        </w:rPr>
        <w:t>111</w:t>
      </w:r>
      <w:r w:rsidRPr="00D56626">
        <w:t xml:space="preserve">  Provisions applicable on death of beneficiary</w:t>
      </w:r>
      <w:bookmarkEnd w:id="240"/>
    </w:p>
    <w:p w14:paraId="599D0A90" w14:textId="77777777" w:rsidR="000B6A17" w:rsidRPr="00D56626" w:rsidRDefault="000B6A17" w:rsidP="000B6A17">
      <w:pPr>
        <w:pStyle w:val="subsection"/>
      </w:pPr>
      <w:r w:rsidRPr="00D56626">
        <w:tab/>
        <w:t>(1)</w:t>
      </w:r>
      <w:r w:rsidRPr="00D56626">
        <w:tab/>
        <w:t>Subject to this section, where a determination is made that an amount of compensation is payable under this Act to a person and the person dies before the amount is paid, the amount forms part of the estate of the person.</w:t>
      </w:r>
    </w:p>
    <w:p w14:paraId="78AB1817" w14:textId="77777777" w:rsidR="000B6A17" w:rsidRPr="00D56626" w:rsidRDefault="000B6A17" w:rsidP="000B6A17">
      <w:pPr>
        <w:pStyle w:val="subsection"/>
      </w:pPr>
      <w:r w:rsidRPr="00D56626">
        <w:tab/>
        <w:t>(2)</w:t>
      </w:r>
      <w:r w:rsidRPr="00D56626">
        <w:tab/>
        <w:t xml:space="preserve">Subject to </w:t>
      </w:r>
      <w:r w:rsidR="00352F9C" w:rsidRPr="00D56626">
        <w:t>subsections (</w:t>
      </w:r>
      <w:r w:rsidRPr="00D56626">
        <w:t>2A), (3), (4) and (5), where a relevant authority holds any money or investments for the benefit of a person under this Act and that person dies, that money or those investments form part of the estate of that person.</w:t>
      </w:r>
    </w:p>
    <w:p w14:paraId="56C82C21" w14:textId="77777777" w:rsidR="000B6A17" w:rsidRPr="00D56626" w:rsidRDefault="000B6A17" w:rsidP="000B6A17">
      <w:pPr>
        <w:pStyle w:val="subsection"/>
      </w:pPr>
      <w:r w:rsidRPr="00D56626">
        <w:tab/>
        <w:t>(2A)</w:t>
      </w:r>
      <w:r w:rsidRPr="00D56626">
        <w:tab/>
      </w:r>
      <w:r w:rsidR="00352F9C" w:rsidRPr="00D56626">
        <w:t>Subsections (</w:t>
      </w:r>
      <w:r w:rsidRPr="00D56626">
        <w:t>3) and (4) do not apply in relation to a relevant authority that is:</w:t>
      </w:r>
    </w:p>
    <w:p w14:paraId="5851DEE7" w14:textId="77777777" w:rsidR="000B6A17" w:rsidRPr="00D56626" w:rsidRDefault="000B6A17" w:rsidP="000B6A17">
      <w:pPr>
        <w:pStyle w:val="paragraph"/>
      </w:pPr>
      <w:r w:rsidRPr="00D56626">
        <w:lastRenderedPageBreak/>
        <w:tab/>
        <w:t>(a)</w:t>
      </w:r>
      <w:r w:rsidRPr="00D56626">
        <w:tab/>
        <w:t>a licensed corporation; or</w:t>
      </w:r>
    </w:p>
    <w:p w14:paraId="57E139DB" w14:textId="77777777" w:rsidR="000B6A17" w:rsidRPr="00D56626" w:rsidRDefault="000B6A17" w:rsidP="000B6A17">
      <w:pPr>
        <w:pStyle w:val="paragraph"/>
      </w:pPr>
      <w:r w:rsidRPr="00D56626">
        <w:tab/>
        <w:t>(b)</w:t>
      </w:r>
      <w:r w:rsidRPr="00D56626">
        <w:tab/>
        <w:t>a Comcare subsidiary, in respect of the performance of functions under a contract with a licensed corporation.</w:t>
      </w:r>
    </w:p>
    <w:p w14:paraId="76755CA6" w14:textId="77777777" w:rsidR="000B6A17" w:rsidRPr="00D56626" w:rsidRDefault="000B6A17" w:rsidP="00C70FAC">
      <w:pPr>
        <w:pStyle w:val="subsection"/>
        <w:keepNext/>
        <w:keepLines/>
      </w:pPr>
      <w:r w:rsidRPr="00D56626">
        <w:tab/>
        <w:t>(3)</w:t>
      </w:r>
      <w:r w:rsidRPr="00D56626">
        <w:tab/>
        <w:t xml:space="preserve">Where a person referred to in </w:t>
      </w:r>
      <w:r w:rsidR="00352F9C" w:rsidRPr="00D56626">
        <w:t>subsection (</w:t>
      </w:r>
      <w:r w:rsidRPr="00D56626">
        <w:t xml:space="preserve">1) dies intestate and there is no other person apparently entitled to claim the estate (including that amount of compensation) of that person, </w:t>
      </w:r>
      <w:r w:rsidR="00352F9C" w:rsidRPr="00D56626">
        <w:t>subsection (</w:t>
      </w:r>
      <w:r w:rsidRPr="00D56626">
        <w:t xml:space="preserve">1) does not apply and, subject to </w:t>
      </w:r>
      <w:r w:rsidR="00352F9C" w:rsidRPr="00D56626">
        <w:t>subsection (</w:t>
      </w:r>
      <w:r w:rsidRPr="00D56626">
        <w:t>5), if the amount of compensation is held by a relevant authority, it shall pay the amount to the Commonwealth.</w:t>
      </w:r>
    </w:p>
    <w:p w14:paraId="0F704132" w14:textId="77777777" w:rsidR="000B6A17" w:rsidRPr="00D56626" w:rsidRDefault="000B6A17" w:rsidP="000B6A17">
      <w:pPr>
        <w:pStyle w:val="subsection"/>
      </w:pPr>
      <w:r w:rsidRPr="00D56626">
        <w:tab/>
        <w:t>(4)</w:t>
      </w:r>
      <w:r w:rsidRPr="00D56626">
        <w:tab/>
        <w:t xml:space="preserve">Where a person referred to in </w:t>
      </w:r>
      <w:r w:rsidR="00352F9C" w:rsidRPr="00D56626">
        <w:t>subsection (</w:t>
      </w:r>
      <w:r w:rsidRPr="00D56626">
        <w:t xml:space="preserve">2) dies intestate and there is no other person apparently entitled to claim the estate (including that money or those investments) of that person, </w:t>
      </w:r>
      <w:r w:rsidR="00352F9C" w:rsidRPr="00D56626">
        <w:t>subsection (</w:t>
      </w:r>
      <w:r w:rsidRPr="00D56626">
        <w:t xml:space="preserve">2) does not apply and, subject to </w:t>
      </w:r>
      <w:r w:rsidR="00352F9C" w:rsidRPr="00D56626">
        <w:t>subsection (</w:t>
      </w:r>
      <w:r w:rsidRPr="00D56626">
        <w:t>5), the relevant authority shall pay the money, or realise the investments and pay the proceeds of the realisation, as the case may be, to the Commonwealth.</w:t>
      </w:r>
    </w:p>
    <w:p w14:paraId="6081DC6D" w14:textId="77777777" w:rsidR="000B6A17" w:rsidRPr="00D56626" w:rsidRDefault="000B6A17" w:rsidP="000B6A17">
      <w:pPr>
        <w:pStyle w:val="subsection"/>
      </w:pPr>
      <w:r w:rsidRPr="00D56626">
        <w:tab/>
        <w:t>(5)</w:t>
      </w:r>
      <w:r w:rsidRPr="00D56626">
        <w:tab/>
        <w:t>Nothing in this section prevents a relevant authority from rendering any provision of this section inoperative in a particular case by making a decision under section</w:t>
      </w:r>
      <w:r w:rsidR="00352F9C" w:rsidRPr="00D56626">
        <w:t> </w:t>
      </w:r>
      <w:r w:rsidRPr="00D56626">
        <w:t>62.</w:t>
      </w:r>
    </w:p>
    <w:p w14:paraId="70F22374" w14:textId="333ABFBD" w:rsidR="000B6A17" w:rsidRPr="00D56626" w:rsidRDefault="000B6A17" w:rsidP="000B6A17">
      <w:pPr>
        <w:pStyle w:val="ActHead5"/>
      </w:pPr>
      <w:bookmarkStart w:id="241" w:name="_Toc191712616"/>
      <w:r w:rsidRPr="00AC7B6F">
        <w:rPr>
          <w:rStyle w:val="CharSectno"/>
        </w:rPr>
        <w:t>112</w:t>
      </w:r>
      <w:r w:rsidRPr="00D56626">
        <w:t xml:space="preserve">  Assignment, set</w:t>
      </w:r>
      <w:r w:rsidR="00DF6880">
        <w:noBreakHyphen/>
      </w:r>
      <w:r w:rsidRPr="00D56626">
        <w:t>off or attachment of compensation</w:t>
      </w:r>
      <w:bookmarkEnd w:id="241"/>
    </w:p>
    <w:p w14:paraId="1446FB86" w14:textId="77777777" w:rsidR="000B6A17" w:rsidRPr="00D56626" w:rsidRDefault="000B6A17" w:rsidP="000B6A17">
      <w:pPr>
        <w:pStyle w:val="subsection"/>
      </w:pPr>
      <w:r w:rsidRPr="00D56626">
        <w:tab/>
        <w:t>(1)</w:t>
      </w:r>
      <w:r w:rsidRPr="00D56626">
        <w:tab/>
        <w:t>An assignment of any compensation payable under this Act is void as against a relevant authority.</w:t>
      </w:r>
    </w:p>
    <w:p w14:paraId="022C0A31" w14:textId="77777777" w:rsidR="000B6A17" w:rsidRPr="00D56626" w:rsidRDefault="000B6A17" w:rsidP="000B6A17">
      <w:pPr>
        <w:pStyle w:val="subsection"/>
      </w:pPr>
      <w:r w:rsidRPr="00D56626">
        <w:tab/>
        <w:t>(2)</w:t>
      </w:r>
      <w:r w:rsidRPr="00D56626">
        <w:tab/>
        <w:t>Except as provided by this Act, an amount payable by an employee or a dependant of a deceased employee to the Commonwealth or a relevant authority shall not be set off against the amount of any compensation payable under this Act to the employee or for the benefit of the dependant.</w:t>
      </w:r>
    </w:p>
    <w:p w14:paraId="6E8FAA5A" w14:textId="77777777" w:rsidR="000B6A17" w:rsidRPr="00D56626" w:rsidRDefault="000B6A17" w:rsidP="000B6A17">
      <w:pPr>
        <w:pStyle w:val="subsection"/>
      </w:pPr>
      <w:r w:rsidRPr="00D56626">
        <w:tab/>
        <w:t>(3)</w:t>
      </w:r>
      <w:r w:rsidRPr="00D56626">
        <w:tab/>
        <w:t xml:space="preserve">Except as provided by the </w:t>
      </w:r>
      <w:r w:rsidRPr="00D56626">
        <w:rPr>
          <w:i/>
        </w:rPr>
        <w:t>Maintenance Orders (Commonwealth Officers) Act 1966</w:t>
      </w:r>
      <w:r w:rsidRPr="00D56626">
        <w:t xml:space="preserve">, the </w:t>
      </w:r>
      <w:r w:rsidRPr="00D56626">
        <w:rPr>
          <w:i/>
        </w:rPr>
        <w:t>Child Support Act 1988</w:t>
      </w:r>
      <w:r w:rsidRPr="00D56626">
        <w:t xml:space="preserve"> or the </w:t>
      </w:r>
      <w:r w:rsidRPr="00D56626">
        <w:rPr>
          <w:i/>
        </w:rPr>
        <w:t>Social Security Act 1991</w:t>
      </w:r>
      <w:r w:rsidRPr="00D56626">
        <w:t xml:space="preserve">, or by, or by regulations under, the </w:t>
      </w:r>
      <w:r w:rsidRPr="00D56626">
        <w:rPr>
          <w:i/>
        </w:rPr>
        <w:t>Family Law Act 1975</w:t>
      </w:r>
      <w:r w:rsidRPr="00D56626">
        <w:t>, any compensation payable under this Act is not subject to attachment.</w:t>
      </w:r>
    </w:p>
    <w:p w14:paraId="18873383" w14:textId="77777777" w:rsidR="000F4CAF" w:rsidRPr="00D56626" w:rsidRDefault="000F4CAF" w:rsidP="000F4CAF">
      <w:pPr>
        <w:pStyle w:val="ActHead5"/>
      </w:pPr>
      <w:bookmarkStart w:id="242" w:name="_Toc191712617"/>
      <w:r w:rsidRPr="00AC7B6F">
        <w:rPr>
          <w:rStyle w:val="CharSectno"/>
        </w:rPr>
        <w:lastRenderedPageBreak/>
        <w:t>112A</w:t>
      </w:r>
      <w:r w:rsidRPr="00D56626">
        <w:t xml:space="preserve">  Making of compensation payments through employers of employees paid out of relevant money</w:t>
      </w:r>
      <w:bookmarkEnd w:id="242"/>
    </w:p>
    <w:p w14:paraId="15CFF9E4" w14:textId="77777777" w:rsidR="00886F0E" w:rsidRPr="00D56626" w:rsidRDefault="00886F0E" w:rsidP="00886F0E">
      <w:pPr>
        <w:pStyle w:val="subsection"/>
      </w:pPr>
      <w:r w:rsidRPr="00D56626">
        <w:tab/>
        <w:t>(1)</w:t>
      </w:r>
      <w:r w:rsidRPr="00D56626">
        <w:tab/>
        <w:t>This section applies if:</w:t>
      </w:r>
    </w:p>
    <w:p w14:paraId="66B25660" w14:textId="77777777" w:rsidR="00886F0E" w:rsidRPr="00D56626" w:rsidRDefault="00886F0E" w:rsidP="00886F0E">
      <w:pPr>
        <w:pStyle w:val="paragraph"/>
      </w:pPr>
      <w:r w:rsidRPr="00D56626">
        <w:tab/>
        <w:t>(a)</w:t>
      </w:r>
      <w:r w:rsidRPr="00D56626">
        <w:tab/>
        <w:t>Comcare is liable to pay an amount of compensation under Division</w:t>
      </w:r>
      <w:r w:rsidR="00352F9C" w:rsidRPr="00D56626">
        <w:t> </w:t>
      </w:r>
      <w:r w:rsidRPr="00D56626">
        <w:t>3 of Part</w:t>
      </w:r>
      <w:r w:rsidR="006C251E" w:rsidRPr="00D56626">
        <w:t> </w:t>
      </w:r>
      <w:r w:rsidRPr="00D56626">
        <w:t>II to an employee; and</w:t>
      </w:r>
    </w:p>
    <w:p w14:paraId="62A883B4" w14:textId="7CA0EC0D" w:rsidR="00886F0E" w:rsidRPr="00D56626" w:rsidRDefault="00886F0E" w:rsidP="00886F0E">
      <w:pPr>
        <w:pStyle w:val="paragraph"/>
      </w:pPr>
      <w:r w:rsidRPr="00D56626">
        <w:tab/>
        <w:t>(b)</w:t>
      </w:r>
      <w:r w:rsidRPr="00D56626">
        <w:tab/>
        <w:t xml:space="preserve">payments by the employer to the employee of salary or wages (ignoring </w:t>
      </w:r>
      <w:r w:rsidR="00DF6880">
        <w:t>section 1</w:t>
      </w:r>
      <w:r w:rsidRPr="00D56626">
        <w:t xml:space="preserve">16) are made out of </w:t>
      </w:r>
      <w:r w:rsidR="000F4CAF" w:rsidRPr="00D56626">
        <w:t>relevant money</w:t>
      </w:r>
      <w:r w:rsidRPr="00D56626">
        <w:t>.</w:t>
      </w:r>
    </w:p>
    <w:p w14:paraId="75D180A1" w14:textId="77777777" w:rsidR="00886F0E" w:rsidRPr="00D56626" w:rsidRDefault="00886F0E" w:rsidP="00886F0E">
      <w:pPr>
        <w:pStyle w:val="subsection"/>
      </w:pPr>
      <w:r w:rsidRPr="00D56626">
        <w:tab/>
        <w:t>(2)</w:t>
      </w:r>
      <w:r w:rsidRPr="00D56626">
        <w:tab/>
        <w:t>Comcare may instead make a payment to the employer in respect of the compensation.</w:t>
      </w:r>
    </w:p>
    <w:p w14:paraId="0140A471" w14:textId="77777777" w:rsidR="00886F0E" w:rsidRPr="00D56626" w:rsidRDefault="00886F0E" w:rsidP="00886F0E">
      <w:pPr>
        <w:pStyle w:val="subsection"/>
      </w:pPr>
      <w:r w:rsidRPr="00D56626">
        <w:tab/>
        <w:t>(3)</w:t>
      </w:r>
      <w:r w:rsidRPr="00D56626">
        <w:tab/>
        <w:t xml:space="preserve">Before making the payment, Comcare must advise the employer of its intention to do so (the payment is called the </w:t>
      </w:r>
      <w:r w:rsidRPr="00D56626">
        <w:rPr>
          <w:b/>
          <w:i/>
        </w:rPr>
        <w:t>advised payment</w:t>
      </w:r>
      <w:r w:rsidRPr="00D56626">
        <w:t>).</w:t>
      </w:r>
    </w:p>
    <w:p w14:paraId="27F13195" w14:textId="77777777" w:rsidR="00886F0E" w:rsidRPr="00D56626" w:rsidRDefault="00886F0E" w:rsidP="00886F0E">
      <w:pPr>
        <w:pStyle w:val="subsection"/>
      </w:pPr>
      <w:r w:rsidRPr="00D56626">
        <w:tab/>
        <w:t>(4)</w:t>
      </w:r>
      <w:r w:rsidRPr="00D56626">
        <w:tab/>
        <w:t>Subject to section</w:t>
      </w:r>
      <w:r w:rsidR="00352F9C" w:rsidRPr="00D56626">
        <w:t> </w:t>
      </w:r>
      <w:r w:rsidRPr="00D56626">
        <w:t>23A, the employer must:</w:t>
      </w:r>
    </w:p>
    <w:p w14:paraId="6B07F340" w14:textId="77777777" w:rsidR="00886F0E" w:rsidRPr="00D56626" w:rsidRDefault="00886F0E" w:rsidP="00886F0E">
      <w:pPr>
        <w:pStyle w:val="paragraph"/>
      </w:pPr>
      <w:r w:rsidRPr="00D56626">
        <w:tab/>
        <w:t>(a)</w:t>
      </w:r>
      <w:r w:rsidRPr="00D56626">
        <w:tab/>
        <w:t xml:space="preserve">before receiving the advised payment, make a payment of an equal amount (the </w:t>
      </w:r>
      <w:r w:rsidRPr="00D56626">
        <w:rPr>
          <w:b/>
          <w:i/>
        </w:rPr>
        <w:t>anticipatory payment</w:t>
      </w:r>
      <w:r w:rsidRPr="00D56626">
        <w:t>) to the employee; or</w:t>
      </w:r>
    </w:p>
    <w:p w14:paraId="2B0BC697" w14:textId="77777777" w:rsidR="00886F0E" w:rsidRPr="00D56626" w:rsidRDefault="00886F0E" w:rsidP="00886F0E">
      <w:pPr>
        <w:pStyle w:val="paragraph"/>
      </w:pPr>
      <w:r w:rsidRPr="00D56626">
        <w:tab/>
        <w:t>(b)</w:t>
      </w:r>
      <w:r w:rsidRPr="00D56626">
        <w:tab/>
        <w:t>on receiving the advised payment, hold it for the benefit of the employee until such time as the employer pays it to the employee.</w:t>
      </w:r>
    </w:p>
    <w:p w14:paraId="7DCE531D" w14:textId="122240A5" w:rsidR="00886F0E" w:rsidRPr="00D56626" w:rsidRDefault="00886F0E" w:rsidP="00886F0E">
      <w:pPr>
        <w:pStyle w:val="notetext"/>
      </w:pPr>
      <w:r w:rsidRPr="00D56626">
        <w:t>Note:</w:t>
      </w:r>
      <w:r w:rsidRPr="00D56626">
        <w:tab/>
        <w:t>Section</w:t>
      </w:r>
      <w:r w:rsidR="00352F9C" w:rsidRPr="00D56626">
        <w:t> </w:t>
      </w:r>
      <w:r w:rsidRPr="00D56626">
        <w:t>23A requires the employer to set off repayments of salary etc. made to the employee in relation to the pre</w:t>
      </w:r>
      <w:r w:rsidR="00DF6880">
        <w:noBreakHyphen/>
      </w:r>
      <w:r w:rsidRPr="00D56626">
        <w:t>determination period against amounts payable by the employer under this subsection.</w:t>
      </w:r>
    </w:p>
    <w:p w14:paraId="6F576B94" w14:textId="77777777" w:rsidR="00886F0E" w:rsidRPr="00D56626" w:rsidRDefault="00886F0E" w:rsidP="00886F0E">
      <w:pPr>
        <w:pStyle w:val="subsection"/>
      </w:pPr>
      <w:r w:rsidRPr="00D56626">
        <w:tab/>
        <w:t>(5)</w:t>
      </w:r>
      <w:r w:rsidRPr="00D56626">
        <w:tab/>
        <w:t>When the employer pays the employee the anticipatory payment, or the payment that it holds for the benefit of the employee, the payment is taken for the purposes of this Act (other than section</w:t>
      </w:r>
      <w:r w:rsidR="00352F9C" w:rsidRPr="00D56626">
        <w:t> </w:t>
      </w:r>
      <w:r w:rsidRPr="00D56626">
        <w:t>90C) to be a payment by Comcare in discharge of its liability to pay the compensation.</w:t>
      </w:r>
    </w:p>
    <w:p w14:paraId="07C70A46" w14:textId="77777777" w:rsidR="00886F0E" w:rsidRPr="00D56626" w:rsidRDefault="00886F0E" w:rsidP="00886F0E">
      <w:pPr>
        <w:pStyle w:val="subsection"/>
      </w:pPr>
      <w:r w:rsidRPr="00D56626">
        <w:tab/>
        <w:t>(6)</w:t>
      </w:r>
      <w:r w:rsidRPr="00D56626">
        <w:tab/>
        <w:t>Also, in the case of the anticipatory payment:</w:t>
      </w:r>
    </w:p>
    <w:p w14:paraId="79E1DC7E" w14:textId="642B0B53" w:rsidR="00886F0E" w:rsidRPr="00D56626" w:rsidRDefault="00886F0E" w:rsidP="00886F0E">
      <w:pPr>
        <w:pStyle w:val="paragraph"/>
      </w:pPr>
      <w:r w:rsidRPr="00D56626">
        <w:tab/>
        <w:t>(a)</w:t>
      </w:r>
      <w:r w:rsidRPr="00D56626">
        <w:tab/>
        <w:t xml:space="preserve">to avoid doubt, the provision of an Act that appropriates the Consolidated Revenue Fund for the purposes of any payments by the employer to the employee of salary or wages (ignoring </w:t>
      </w:r>
      <w:r w:rsidR="00DF6880">
        <w:t>section 1</w:t>
      </w:r>
      <w:r w:rsidRPr="00D56626">
        <w:t>16) also appropriates the Consolidated Revenue Fund for the purposes of the anticipatory payment; and</w:t>
      </w:r>
    </w:p>
    <w:p w14:paraId="68D4CF66" w14:textId="77777777" w:rsidR="000F4CAF" w:rsidRPr="00D56626" w:rsidRDefault="000F4CAF" w:rsidP="000F4CAF">
      <w:pPr>
        <w:pStyle w:val="paragraph"/>
      </w:pPr>
      <w:r w:rsidRPr="00D56626">
        <w:lastRenderedPageBreak/>
        <w:tab/>
        <w:t>(b)</w:t>
      </w:r>
      <w:r w:rsidRPr="00D56626">
        <w:tab/>
        <w:t>when the advised payment is received by the employer, it is taken to be:</w:t>
      </w:r>
    </w:p>
    <w:p w14:paraId="47255F2F" w14:textId="77777777" w:rsidR="000F4CAF" w:rsidRPr="00D56626" w:rsidRDefault="000F4CAF" w:rsidP="000F4CAF">
      <w:pPr>
        <w:pStyle w:val="paragraphsub"/>
      </w:pPr>
      <w:r w:rsidRPr="00D56626">
        <w:tab/>
        <w:t>(i)</w:t>
      </w:r>
      <w:r w:rsidRPr="00D56626">
        <w:tab/>
        <w:t>a repayment of the anticipatory payment; and</w:t>
      </w:r>
    </w:p>
    <w:p w14:paraId="7FC173D3" w14:textId="77777777" w:rsidR="000F4CAF" w:rsidRPr="00D56626" w:rsidRDefault="000F4CAF" w:rsidP="000F4CAF">
      <w:pPr>
        <w:pStyle w:val="paragraphsub"/>
      </w:pPr>
      <w:r w:rsidRPr="00D56626">
        <w:tab/>
        <w:t>(ii)</w:t>
      </w:r>
      <w:r w:rsidRPr="00D56626">
        <w:tab/>
        <w:t>the receipt of an amount for the purposes of section</w:t>
      </w:r>
      <w:r w:rsidR="00352F9C" w:rsidRPr="00D56626">
        <w:t> </w:t>
      </w:r>
      <w:r w:rsidRPr="00D56626">
        <w:t xml:space="preserve">74 of the </w:t>
      </w:r>
      <w:r w:rsidRPr="00D56626">
        <w:rPr>
          <w:i/>
        </w:rPr>
        <w:t>Public Governance, Performance and Accountability Act 2013</w:t>
      </w:r>
      <w:r w:rsidRPr="00D56626">
        <w:t>.</w:t>
      </w:r>
    </w:p>
    <w:p w14:paraId="3B85591E" w14:textId="77777777" w:rsidR="000F4CAF" w:rsidRPr="00D56626" w:rsidRDefault="000F4CAF" w:rsidP="000F4CAF">
      <w:pPr>
        <w:pStyle w:val="ActHead5"/>
      </w:pPr>
      <w:bookmarkStart w:id="243" w:name="_Toc191712618"/>
      <w:r w:rsidRPr="00AC7B6F">
        <w:rPr>
          <w:rStyle w:val="CharSectno"/>
        </w:rPr>
        <w:t>112B</w:t>
      </w:r>
      <w:r w:rsidRPr="00D56626">
        <w:t xml:space="preserve">  Making of compensation payments through employers of employees not paid out of relevant money</w:t>
      </w:r>
      <w:bookmarkEnd w:id="243"/>
    </w:p>
    <w:p w14:paraId="05B8AA4B" w14:textId="77777777" w:rsidR="00886F0E" w:rsidRPr="00D56626" w:rsidRDefault="00886F0E" w:rsidP="00886F0E">
      <w:pPr>
        <w:pStyle w:val="subsection"/>
      </w:pPr>
      <w:r w:rsidRPr="00D56626">
        <w:tab/>
        <w:t>(1)</w:t>
      </w:r>
      <w:r w:rsidRPr="00D56626">
        <w:tab/>
        <w:t>This section applies if:</w:t>
      </w:r>
    </w:p>
    <w:p w14:paraId="1869C349" w14:textId="77777777" w:rsidR="00886F0E" w:rsidRPr="00D56626" w:rsidRDefault="00886F0E" w:rsidP="00886F0E">
      <w:pPr>
        <w:pStyle w:val="paragraph"/>
      </w:pPr>
      <w:r w:rsidRPr="00D56626">
        <w:tab/>
        <w:t>(a)</w:t>
      </w:r>
      <w:r w:rsidRPr="00D56626">
        <w:tab/>
        <w:t>Comcare is liable to pay an amount of compensation under Division</w:t>
      </w:r>
      <w:r w:rsidR="00352F9C" w:rsidRPr="00D56626">
        <w:t> </w:t>
      </w:r>
      <w:r w:rsidRPr="00D56626">
        <w:t>3 of Part</w:t>
      </w:r>
      <w:r w:rsidR="006C251E" w:rsidRPr="00D56626">
        <w:t> </w:t>
      </w:r>
      <w:r w:rsidRPr="00D56626">
        <w:t>II to an employee; and</w:t>
      </w:r>
    </w:p>
    <w:p w14:paraId="2C75784D" w14:textId="5A6478EE" w:rsidR="00886F0E" w:rsidRPr="00D56626" w:rsidRDefault="00886F0E" w:rsidP="00886F0E">
      <w:pPr>
        <w:pStyle w:val="paragraph"/>
      </w:pPr>
      <w:r w:rsidRPr="00D56626">
        <w:tab/>
        <w:t>(b)</w:t>
      </w:r>
      <w:r w:rsidRPr="00D56626">
        <w:tab/>
        <w:t xml:space="preserve">payments by the employer to the employee of salary or wages (ignoring </w:t>
      </w:r>
      <w:r w:rsidR="00DF6880">
        <w:t>section 1</w:t>
      </w:r>
      <w:r w:rsidRPr="00D56626">
        <w:t xml:space="preserve">16) are not made out of </w:t>
      </w:r>
      <w:r w:rsidR="000F4CAF" w:rsidRPr="00D56626">
        <w:t>relevant money</w:t>
      </w:r>
      <w:r w:rsidRPr="00D56626">
        <w:t>.</w:t>
      </w:r>
    </w:p>
    <w:p w14:paraId="3194DEF7" w14:textId="77777777" w:rsidR="00886F0E" w:rsidRPr="00D56626" w:rsidRDefault="00886F0E" w:rsidP="00886F0E">
      <w:pPr>
        <w:pStyle w:val="subsection"/>
      </w:pPr>
      <w:r w:rsidRPr="00D56626">
        <w:tab/>
        <w:t>(2)</w:t>
      </w:r>
      <w:r w:rsidRPr="00D56626">
        <w:tab/>
        <w:t>Comcare may instead make a payment to the employer in respect of the compensation.</w:t>
      </w:r>
    </w:p>
    <w:p w14:paraId="373A7E07" w14:textId="77777777" w:rsidR="00886F0E" w:rsidRPr="00D56626" w:rsidRDefault="00886F0E" w:rsidP="00886F0E">
      <w:pPr>
        <w:pStyle w:val="subsection"/>
      </w:pPr>
      <w:r w:rsidRPr="00D56626">
        <w:tab/>
        <w:t>(3)</w:t>
      </w:r>
      <w:r w:rsidRPr="00D56626">
        <w:tab/>
        <w:t xml:space="preserve">Before making the payment, Comcare must advise the employer of its intention to do so (the payment is called the </w:t>
      </w:r>
      <w:r w:rsidRPr="00D56626">
        <w:rPr>
          <w:b/>
          <w:i/>
        </w:rPr>
        <w:t>advised payment</w:t>
      </w:r>
      <w:r w:rsidRPr="00D56626">
        <w:t>).</w:t>
      </w:r>
    </w:p>
    <w:p w14:paraId="5A019348" w14:textId="77777777" w:rsidR="00886F0E" w:rsidRPr="00D56626" w:rsidRDefault="00886F0E" w:rsidP="00886F0E">
      <w:pPr>
        <w:pStyle w:val="subsection"/>
      </w:pPr>
      <w:r w:rsidRPr="00D56626">
        <w:tab/>
        <w:t>(4)</w:t>
      </w:r>
      <w:r w:rsidRPr="00D56626">
        <w:tab/>
        <w:t>Subject to section</w:t>
      </w:r>
      <w:r w:rsidR="00352F9C" w:rsidRPr="00D56626">
        <w:t> </w:t>
      </w:r>
      <w:r w:rsidRPr="00D56626">
        <w:t>23A, the employer must, either before or after receiving the advised payment, make a payment of an equal amount to the employee, out of money that the employer holds on its own account.</w:t>
      </w:r>
    </w:p>
    <w:p w14:paraId="097C089A" w14:textId="4B94B8B7" w:rsidR="00886F0E" w:rsidRPr="00D56626" w:rsidRDefault="00886F0E" w:rsidP="00886F0E">
      <w:pPr>
        <w:pStyle w:val="notetext"/>
      </w:pPr>
      <w:r w:rsidRPr="00D56626">
        <w:t>Note:</w:t>
      </w:r>
      <w:r w:rsidRPr="00D56626">
        <w:tab/>
        <w:t>Section</w:t>
      </w:r>
      <w:r w:rsidR="00352F9C" w:rsidRPr="00D56626">
        <w:t> </w:t>
      </w:r>
      <w:r w:rsidRPr="00D56626">
        <w:t>23A requires the employer to set off repayments of salary etc. made to the employee in relation to the pre</w:t>
      </w:r>
      <w:r w:rsidR="00DF6880">
        <w:noBreakHyphen/>
      </w:r>
      <w:r w:rsidRPr="00D56626">
        <w:t>determination period against amounts payable by the employer under this subsection.</w:t>
      </w:r>
    </w:p>
    <w:p w14:paraId="7662AE72" w14:textId="77777777" w:rsidR="00886F0E" w:rsidRPr="00D56626" w:rsidRDefault="00886F0E" w:rsidP="00886F0E">
      <w:pPr>
        <w:pStyle w:val="subsection"/>
      </w:pPr>
      <w:r w:rsidRPr="00D56626">
        <w:tab/>
        <w:t>(5)</w:t>
      </w:r>
      <w:r w:rsidRPr="00D56626">
        <w:tab/>
        <w:t>The payment by the employer is taken for the purposes of this Act (other than section</w:t>
      </w:r>
      <w:r w:rsidR="00352F9C" w:rsidRPr="00D56626">
        <w:t> </w:t>
      </w:r>
      <w:r w:rsidRPr="00D56626">
        <w:t>90C) to be a payment by Comcare in discharge of its liability to pay the compensation.</w:t>
      </w:r>
    </w:p>
    <w:p w14:paraId="42CB3596" w14:textId="77777777" w:rsidR="00886F0E" w:rsidRPr="00D56626" w:rsidRDefault="00886F0E" w:rsidP="00886F0E">
      <w:pPr>
        <w:pStyle w:val="subsection"/>
      </w:pPr>
      <w:r w:rsidRPr="00D56626">
        <w:tab/>
        <w:t>(6)</w:t>
      </w:r>
      <w:r w:rsidRPr="00D56626">
        <w:tab/>
        <w:t>When the advised payment is received by the employer, it is money that the employer holds on its own account.</w:t>
      </w:r>
    </w:p>
    <w:p w14:paraId="08D3A42C" w14:textId="77777777" w:rsidR="000B6A17" w:rsidRPr="00D56626" w:rsidRDefault="000B6A17" w:rsidP="000B6A17">
      <w:pPr>
        <w:pStyle w:val="ActHead5"/>
      </w:pPr>
      <w:bookmarkStart w:id="244" w:name="_Toc191712619"/>
      <w:r w:rsidRPr="00AC7B6F">
        <w:rPr>
          <w:rStyle w:val="CharSectno"/>
        </w:rPr>
        <w:lastRenderedPageBreak/>
        <w:t>113</w:t>
      </w:r>
      <w:r w:rsidRPr="00D56626">
        <w:t xml:space="preserve">  Recovery of amounts due to relevant authority</w:t>
      </w:r>
      <w:bookmarkEnd w:id="244"/>
    </w:p>
    <w:p w14:paraId="3A4DD5F2" w14:textId="77777777" w:rsidR="000B6A17" w:rsidRPr="00D56626" w:rsidRDefault="000B6A17" w:rsidP="000B6A17">
      <w:pPr>
        <w:pStyle w:val="subsection"/>
      </w:pPr>
      <w:r w:rsidRPr="00D56626">
        <w:tab/>
      </w:r>
      <w:r w:rsidRPr="00D56626">
        <w:tab/>
        <w:t>Where:</w:t>
      </w:r>
    </w:p>
    <w:p w14:paraId="571573F6" w14:textId="77777777" w:rsidR="000B6A17" w:rsidRPr="00D56626" w:rsidRDefault="000B6A17" w:rsidP="000B6A17">
      <w:pPr>
        <w:pStyle w:val="paragraph"/>
      </w:pPr>
      <w:r w:rsidRPr="00D56626">
        <w:tab/>
        <w:t>(a)</w:t>
      </w:r>
      <w:r w:rsidRPr="00D56626">
        <w:tab/>
        <w:t xml:space="preserve">a person (in this section called </w:t>
      </w:r>
      <w:r w:rsidRPr="00D56626">
        <w:rPr>
          <w:b/>
          <w:i/>
        </w:rPr>
        <w:t>the debtor</w:t>
      </w:r>
      <w:r w:rsidRPr="00D56626">
        <w:t>) is liable to pay an amount to a relevant authority under this Act; and</w:t>
      </w:r>
    </w:p>
    <w:p w14:paraId="6D0E9668" w14:textId="77777777" w:rsidR="000B6A17" w:rsidRPr="00D56626" w:rsidRDefault="000B6A17" w:rsidP="000B6A17">
      <w:pPr>
        <w:pStyle w:val="paragraph"/>
      </w:pPr>
      <w:r w:rsidRPr="00D56626">
        <w:tab/>
        <w:t>(b)</w:t>
      </w:r>
      <w:r w:rsidRPr="00D56626">
        <w:tab/>
        <w:t>the relevant authority holds on behalf of the debtor:</w:t>
      </w:r>
    </w:p>
    <w:p w14:paraId="63ACFF27" w14:textId="77777777" w:rsidR="000B6A17" w:rsidRPr="00D56626" w:rsidRDefault="000B6A17" w:rsidP="000B6A17">
      <w:pPr>
        <w:pStyle w:val="paragraphsub"/>
      </w:pPr>
      <w:r w:rsidRPr="00D56626">
        <w:tab/>
        <w:t>(i)</w:t>
      </w:r>
      <w:r w:rsidRPr="00D56626">
        <w:tab/>
        <w:t>money, being compensation payable under this Act for the benefit of the debtor; or</w:t>
      </w:r>
    </w:p>
    <w:p w14:paraId="7EC5603E" w14:textId="77777777" w:rsidR="000B6A17" w:rsidRPr="00D56626" w:rsidRDefault="000B6A17" w:rsidP="000B6A17">
      <w:pPr>
        <w:pStyle w:val="paragraphsub"/>
      </w:pPr>
      <w:r w:rsidRPr="00D56626">
        <w:tab/>
        <w:t>(ii)</w:t>
      </w:r>
      <w:r w:rsidRPr="00D56626">
        <w:tab/>
        <w:t xml:space="preserve">investments acquired out of money of a kind referred to in </w:t>
      </w:r>
      <w:r w:rsidR="00352F9C" w:rsidRPr="00D56626">
        <w:t>subparagraph (</w:t>
      </w:r>
      <w:r w:rsidRPr="00D56626">
        <w:t>i);</w:t>
      </w:r>
    </w:p>
    <w:p w14:paraId="750A2BFF" w14:textId="77777777" w:rsidR="000B6A17" w:rsidRPr="00D56626" w:rsidRDefault="000B6A17" w:rsidP="000B6A17">
      <w:pPr>
        <w:pStyle w:val="subsection2"/>
      </w:pPr>
      <w:r w:rsidRPr="00D56626">
        <w:t xml:space="preserve">the relevant authority shall recover from the money so held, or shall realise the investments so held and recover from the proceeds of the realisation, an amount not exceeding the amount referred to in </w:t>
      </w:r>
      <w:r w:rsidR="00352F9C" w:rsidRPr="00D56626">
        <w:t>paragraph (</w:t>
      </w:r>
      <w:r w:rsidRPr="00D56626">
        <w:t>a) and the recovery of that amount is, to the extent of the amount, a discharge of the liability of the debtor to the relevant authority and of the relevant authority to the debtor.</w:t>
      </w:r>
    </w:p>
    <w:p w14:paraId="2246D10C" w14:textId="77777777" w:rsidR="000B6A17" w:rsidRPr="00D56626" w:rsidRDefault="000B6A17" w:rsidP="000B6A17">
      <w:pPr>
        <w:pStyle w:val="ActHead5"/>
      </w:pPr>
      <w:bookmarkStart w:id="245" w:name="_Toc191712620"/>
      <w:r w:rsidRPr="00AC7B6F">
        <w:rPr>
          <w:rStyle w:val="CharSectno"/>
        </w:rPr>
        <w:t>114</w:t>
      </w:r>
      <w:r w:rsidRPr="00D56626">
        <w:t xml:space="preserve">  Recovery of overpayments</w:t>
      </w:r>
      <w:bookmarkEnd w:id="245"/>
    </w:p>
    <w:p w14:paraId="11CE7322" w14:textId="77777777" w:rsidR="000B6A17" w:rsidRPr="00D56626" w:rsidRDefault="000B6A17" w:rsidP="000B6A17">
      <w:pPr>
        <w:pStyle w:val="subsection"/>
      </w:pPr>
      <w:r w:rsidRPr="00D56626">
        <w:tab/>
        <w:t>(1)</w:t>
      </w:r>
      <w:r w:rsidRPr="00D56626">
        <w:tab/>
        <w:t xml:space="preserve">Subject to </w:t>
      </w:r>
      <w:r w:rsidR="00352F9C" w:rsidRPr="00D56626">
        <w:t>subsection (</w:t>
      </w:r>
      <w:r w:rsidRPr="00D56626">
        <w:t>1A), if:</w:t>
      </w:r>
    </w:p>
    <w:p w14:paraId="3823948D" w14:textId="77777777" w:rsidR="000B6A17" w:rsidRPr="00D56626" w:rsidRDefault="000B6A17" w:rsidP="000B6A17">
      <w:pPr>
        <w:pStyle w:val="paragraph"/>
      </w:pPr>
      <w:r w:rsidRPr="00D56626">
        <w:tab/>
        <w:t>(a)</w:t>
      </w:r>
      <w:r w:rsidRPr="00D56626">
        <w:tab/>
        <w:t>an amount of compensation under this Act has been paid to a person in consequence of a false or misleading statement or representation or in consequence of a failure or omission to comply with a provision of this Act;</w:t>
      </w:r>
    </w:p>
    <w:p w14:paraId="4806BDB6" w14:textId="77777777" w:rsidR="000B6A17" w:rsidRPr="00D56626" w:rsidRDefault="000B6A17" w:rsidP="000B6A17">
      <w:pPr>
        <w:pStyle w:val="paragraph"/>
      </w:pPr>
      <w:r w:rsidRPr="00D56626">
        <w:tab/>
        <w:t>(b)</w:t>
      </w:r>
      <w:r w:rsidRPr="00D56626">
        <w:tab/>
        <w:t>an amount of compensation that has been paid to a person under this Act should not have been paid; or</w:t>
      </w:r>
    </w:p>
    <w:p w14:paraId="45A8DCD0" w14:textId="77777777" w:rsidR="000B6A17" w:rsidRPr="00D56626" w:rsidRDefault="000B6A17" w:rsidP="000B6A17">
      <w:pPr>
        <w:pStyle w:val="paragraph"/>
      </w:pPr>
      <w:r w:rsidRPr="00D56626">
        <w:tab/>
        <w:t>(c)</w:t>
      </w:r>
      <w:r w:rsidRPr="00D56626">
        <w:tab/>
        <w:t>a person is liable to pay an amount to a relevant authority under this Act;</w:t>
      </w:r>
    </w:p>
    <w:p w14:paraId="7A2BEE67" w14:textId="77777777" w:rsidR="000B6A17" w:rsidRPr="00D56626" w:rsidRDefault="000B6A17" w:rsidP="000B6A17">
      <w:pPr>
        <w:pStyle w:val="subsection2"/>
      </w:pPr>
      <w:r w:rsidRPr="00D56626">
        <w:t>the amount concerned is recoverable by the relevant authority from the person in a court of competent jurisdiction as a debt due to the relevant authority.</w:t>
      </w:r>
    </w:p>
    <w:p w14:paraId="0265D344" w14:textId="5E5FD568" w:rsidR="000B6A17" w:rsidRPr="00D56626" w:rsidRDefault="000B6A17" w:rsidP="000B6A17">
      <w:pPr>
        <w:pStyle w:val="subsection"/>
      </w:pPr>
      <w:r w:rsidRPr="00D56626">
        <w:tab/>
        <w:t>(1A)</w:t>
      </w:r>
      <w:r w:rsidRPr="00D56626">
        <w:tab/>
      </w:r>
      <w:r w:rsidR="00352F9C" w:rsidRPr="00D56626">
        <w:t>Paragraph (</w:t>
      </w:r>
      <w:r w:rsidRPr="00D56626">
        <w:t xml:space="preserve">1)(b) does not apply to an amount of compensation that the relevant authority is entitled to recover under </w:t>
      </w:r>
      <w:r w:rsidR="00DF6880">
        <w:t>section 1</w:t>
      </w:r>
      <w:r w:rsidRPr="00D56626">
        <w:t>14B.</w:t>
      </w:r>
    </w:p>
    <w:p w14:paraId="17669645" w14:textId="77777777" w:rsidR="000B6A17" w:rsidRPr="00D56626" w:rsidRDefault="000B6A17" w:rsidP="000B6A17">
      <w:pPr>
        <w:pStyle w:val="subsection"/>
      </w:pPr>
      <w:r w:rsidRPr="00D56626">
        <w:tab/>
        <w:t>(2)</w:t>
      </w:r>
      <w:r w:rsidRPr="00D56626">
        <w:tab/>
        <w:t xml:space="preserve">Where an amount is recoverable from a person under </w:t>
      </w:r>
      <w:r w:rsidR="00352F9C" w:rsidRPr="00D56626">
        <w:t>subsection (</w:t>
      </w:r>
      <w:r w:rsidRPr="00D56626">
        <w:t xml:space="preserve">1) and an amount is payable under this Act to or for the </w:t>
      </w:r>
      <w:r w:rsidRPr="00D56626">
        <w:lastRenderedPageBreak/>
        <w:t>benefit of that person, the recoverable amount may be deducted from the amount so payable.</w:t>
      </w:r>
    </w:p>
    <w:p w14:paraId="559FA23E" w14:textId="77777777" w:rsidR="000B6A17" w:rsidRPr="00D56626" w:rsidRDefault="000B6A17" w:rsidP="000B6A17">
      <w:pPr>
        <w:pStyle w:val="ActHead5"/>
      </w:pPr>
      <w:bookmarkStart w:id="246" w:name="_Toc191712621"/>
      <w:r w:rsidRPr="00AC7B6F">
        <w:rPr>
          <w:rStyle w:val="CharSectno"/>
        </w:rPr>
        <w:t>114A</w:t>
      </w:r>
      <w:r w:rsidRPr="00D56626">
        <w:t xml:space="preserve">  Notice to Comcare of retirement of employee</w:t>
      </w:r>
      <w:bookmarkEnd w:id="246"/>
    </w:p>
    <w:p w14:paraId="682018CF" w14:textId="77777777" w:rsidR="000B6A17" w:rsidRPr="00D56626" w:rsidRDefault="000B6A17" w:rsidP="000B6A17">
      <w:pPr>
        <w:pStyle w:val="subsection"/>
      </w:pPr>
      <w:r w:rsidRPr="00D56626">
        <w:tab/>
        <w:t>(1)</w:t>
      </w:r>
      <w:r w:rsidRPr="00D56626">
        <w:tab/>
        <w:t>If:</w:t>
      </w:r>
    </w:p>
    <w:p w14:paraId="3264B9CE" w14:textId="77777777" w:rsidR="000B6A17" w:rsidRPr="00D56626" w:rsidRDefault="000B6A17" w:rsidP="000B6A17">
      <w:pPr>
        <w:pStyle w:val="paragraph"/>
      </w:pPr>
      <w:r w:rsidRPr="00D56626">
        <w:tab/>
        <w:t>(a)</w:t>
      </w:r>
      <w:r w:rsidRPr="00D56626">
        <w:tab/>
        <w:t>an employee of:</w:t>
      </w:r>
    </w:p>
    <w:p w14:paraId="5D38F04C" w14:textId="77777777" w:rsidR="000B6A17" w:rsidRPr="00D56626" w:rsidRDefault="000B6A17" w:rsidP="000B6A17">
      <w:pPr>
        <w:pStyle w:val="paragraphsub"/>
      </w:pPr>
      <w:r w:rsidRPr="00D56626">
        <w:tab/>
        <w:t>(i)</w:t>
      </w:r>
      <w:r w:rsidRPr="00D56626">
        <w:tab/>
        <w:t>the Commonwealth; or</w:t>
      </w:r>
    </w:p>
    <w:p w14:paraId="6C6772FE" w14:textId="77777777" w:rsidR="000B6A17" w:rsidRPr="00D56626" w:rsidRDefault="000B6A17" w:rsidP="000B6A17">
      <w:pPr>
        <w:pStyle w:val="paragraphsub"/>
      </w:pPr>
      <w:r w:rsidRPr="00D56626">
        <w:tab/>
        <w:t>(ii)</w:t>
      </w:r>
      <w:r w:rsidRPr="00D56626">
        <w:tab/>
        <w:t>a Commonwealth authority that holds a licence under Part</w:t>
      </w:r>
      <w:r w:rsidR="006C251E" w:rsidRPr="00D56626">
        <w:t> </w:t>
      </w:r>
      <w:r w:rsidRPr="00D56626">
        <w:t>VIII and is required, in accordance with the conditions to which that licence is subject, to notify Comcare of the retirement of the employee; or</w:t>
      </w:r>
    </w:p>
    <w:p w14:paraId="57B35CE1" w14:textId="77777777" w:rsidR="000B6A17" w:rsidRPr="00D56626" w:rsidRDefault="000B6A17" w:rsidP="000B6A17">
      <w:pPr>
        <w:pStyle w:val="paragraphsub"/>
      </w:pPr>
      <w:r w:rsidRPr="00D56626">
        <w:tab/>
        <w:t>(iii)</w:t>
      </w:r>
      <w:r w:rsidRPr="00D56626">
        <w:tab/>
        <w:t>a Commonwealth authority that is not the holder of a licence under Part</w:t>
      </w:r>
      <w:r w:rsidR="006C251E" w:rsidRPr="00D56626">
        <w:t> </w:t>
      </w:r>
      <w:r w:rsidRPr="00D56626">
        <w:t>VIII;</w:t>
      </w:r>
    </w:p>
    <w:p w14:paraId="16FEFF14" w14:textId="77777777" w:rsidR="000B6A17" w:rsidRPr="00D56626" w:rsidRDefault="000B6A17" w:rsidP="000B6A17">
      <w:pPr>
        <w:pStyle w:val="paragraph"/>
      </w:pPr>
      <w:r w:rsidRPr="00D56626">
        <w:tab/>
      </w:r>
      <w:r w:rsidRPr="00D56626">
        <w:tab/>
        <w:t>is receiving, or is entitled to receive, compensation under this Act; and</w:t>
      </w:r>
    </w:p>
    <w:p w14:paraId="4F8C65DA" w14:textId="77777777" w:rsidR="000B6A17" w:rsidRPr="00D56626" w:rsidRDefault="000B6A17" w:rsidP="000B6A17">
      <w:pPr>
        <w:pStyle w:val="paragraph"/>
      </w:pPr>
      <w:r w:rsidRPr="00D56626">
        <w:tab/>
        <w:t>(b)</w:t>
      </w:r>
      <w:r w:rsidRPr="00D56626">
        <w:tab/>
        <w:t>the appropriate officer in relation to the employee becomes aware that the employee has retired from his or her employment;</w:t>
      </w:r>
    </w:p>
    <w:p w14:paraId="582C2FE4" w14:textId="77777777" w:rsidR="000B6A17" w:rsidRPr="00D56626" w:rsidRDefault="000B6A17" w:rsidP="000B6A17">
      <w:pPr>
        <w:pStyle w:val="subsection2"/>
      </w:pPr>
      <w:r w:rsidRPr="00D56626">
        <w:t>then, as soon as practicable after becoming so aware, the officer must give written notice to Comcare stating that the employee has retired and the date of the retirement and identifying the superannuation scheme of which the employee was a member at the time of his or her retirement.</w:t>
      </w:r>
    </w:p>
    <w:p w14:paraId="3236138C" w14:textId="77777777" w:rsidR="000B6A17" w:rsidRPr="00D56626" w:rsidRDefault="000B6A17" w:rsidP="000B6A17">
      <w:pPr>
        <w:pStyle w:val="subsection"/>
      </w:pPr>
      <w:r w:rsidRPr="00D56626">
        <w:tab/>
        <w:t>(2)</w:t>
      </w:r>
      <w:r w:rsidRPr="00D56626">
        <w:tab/>
        <w:t>In this section:</w:t>
      </w:r>
    </w:p>
    <w:p w14:paraId="5F98B3E7" w14:textId="77777777" w:rsidR="000B6A17" w:rsidRPr="00D56626" w:rsidRDefault="000B6A17" w:rsidP="00D83163">
      <w:pPr>
        <w:pStyle w:val="Definition"/>
      </w:pPr>
      <w:r w:rsidRPr="00D56626">
        <w:rPr>
          <w:b/>
          <w:i/>
        </w:rPr>
        <w:t>appropriate officer</w:t>
      </w:r>
      <w:r w:rsidRPr="00D56626">
        <w:t>, in relation to an employee, means:</w:t>
      </w:r>
    </w:p>
    <w:p w14:paraId="003AA127" w14:textId="77777777" w:rsidR="000B6A17" w:rsidRPr="00D56626" w:rsidRDefault="000B6A17" w:rsidP="000B6A17">
      <w:pPr>
        <w:pStyle w:val="paragraph"/>
      </w:pPr>
      <w:r w:rsidRPr="00D56626">
        <w:tab/>
        <w:t>(a)</w:t>
      </w:r>
      <w:r w:rsidRPr="00D56626">
        <w:tab/>
        <w:t>if the employee is employed in an Entity—the principal officer of that Entity; or</w:t>
      </w:r>
    </w:p>
    <w:p w14:paraId="64450EC9" w14:textId="77777777" w:rsidR="000B6A17" w:rsidRPr="00D56626" w:rsidRDefault="000B6A17" w:rsidP="000B6A17">
      <w:pPr>
        <w:pStyle w:val="paragraph"/>
      </w:pPr>
      <w:r w:rsidRPr="00D56626">
        <w:tab/>
        <w:t>(b)</w:t>
      </w:r>
      <w:r w:rsidRPr="00D56626">
        <w:tab/>
        <w:t xml:space="preserve">if the employee is employed by the Commonwealth otherwise than in </w:t>
      </w:r>
      <w:r w:rsidRPr="00D56626">
        <w:rPr>
          <w:color w:val="000000"/>
        </w:rPr>
        <w:t>an Entity</w:t>
      </w:r>
      <w:r w:rsidRPr="00D56626">
        <w:t>—a person prescribed by the regulations; or</w:t>
      </w:r>
    </w:p>
    <w:p w14:paraId="48552903" w14:textId="77777777" w:rsidR="000B6A17" w:rsidRPr="00D56626" w:rsidRDefault="000B6A17" w:rsidP="000B6A17">
      <w:pPr>
        <w:pStyle w:val="paragraph"/>
      </w:pPr>
      <w:r w:rsidRPr="00D56626">
        <w:tab/>
        <w:t>(c)</w:t>
      </w:r>
      <w:r w:rsidRPr="00D56626">
        <w:tab/>
        <w:t>if the employee is employed by a Commonwealth authority—the principal officer of that authority.</w:t>
      </w:r>
    </w:p>
    <w:p w14:paraId="061320D9" w14:textId="77777777" w:rsidR="000B6A17" w:rsidRPr="00D56626" w:rsidRDefault="000B6A17" w:rsidP="000B6A17">
      <w:pPr>
        <w:pStyle w:val="ActHead5"/>
      </w:pPr>
      <w:bookmarkStart w:id="247" w:name="_Toc191712622"/>
      <w:r w:rsidRPr="00AC7B6F">
        <w:rPr>
          <w:rStyle w:val="CharSectno"/>
        </w:rPr>
        <w:lastRenderedPageBreak/>
        <w:t>114B</w:t>
      </w:r>
      <w:r w:rsidRPr="00D56626">
        <w:t xml:space="preserve">  Recovery of overpayment to retired employee</w:t>
      </w:r>
      <w:bookmarkEnd w:id="247"/>
    </w:p>
    <w:p w14:paraId="26DFE69F" w14:textId="77777777" w:rsidR="000B6A17" w:rsidRPr="00D56626" w:rsidRDefault="000B6A17" w:rsidP="000B6A17">
      <w:pPr>
        <w:pStyle w:val="subsection"/>
      </w:pPr>
      <w:r w:rsidRPr="00D56626">
        <w:tab/>
        <w:t>(1)</w:t>
      </w:r>
      <w:r w:rsidRPr="00D56626">
        <w:tab/>
        <w:t>If:</w:t>
      </w:r>
    </w:p>
    <w:p w14:paraId="769F27AB" w14:textId="77777777" w:rsidR="000B6A17" w:rsidRPr="00D56626" w:rsidRDefault="000B6A17" w:rsidP="000B6A17">
      <w:pPr>
        <w:pStyle w:val="paragraph"/>
      </w:pPr>
      <w:r w:rsidRPr="00D56626">
        <w:tab/>
        <w:t>(a)</w:t>
      </w:r>
      <w:r w:rsidRPr="00D56626">
        <w:tab/>
        <w:t>an employee retires from his or her employment; and</w:t>
      </w:r>
    </w:p>
    <w:p w14:paraId="52C1B704" w14:textId="77777777" w:rsidR="000B6A17" w:rsidRPr="00D56626" w:rsidRDefault="000B6A17" w:rsidP="000B6A17">
      <w:pPr>
        <w:pStyle w:val="paragraph"/>
      </w:pPr>
      <w:r w:rsidRPr="00D56626">
        <w:tab/>
        <w:t>(b)</w:t>
      </w:r>
      <w:r w:rsidRPr="00D56626">
        <w:tab/>
        <w:t>the retired employee is or may be entitled to a pension or a lump sum, or both a pension and a lump sum, under a superannuation scheme; and</w:t>
      </w:r>
    </w:p>
    <w:p w14:paraId="6C9703DE" w14:textId="77777777" w:rsidR="000B6A17" w:rsidRPr="00D56626" w:rsidRDefault="000B6A17" w:rsidP="000B6A17">
      <w:pPr>
        <w:pStyle w:val="paragraph"/>
      </w:pPr>
      <w:r w:rsidRPr="00D56626">
        <w:tab/>
        <w:t>(c)</w:t>
      </w:r>
      <w:r w:rsidRPr="00D56626">
        <w:tab/>
        <w:t>Comcare or a licensed authority is of the opinion that it may pay, or may have paid, to the retired employee an amount or amounts of compensation under this Act in excess of the amount or amounts that he or she was entitled to receive because of section</w:t>
      </w:r>
      <w:r w:rsidR="00352F9C" w:rsidRPr="00D56626">
        <w:t> </w:t>
      </w:r>
      <w:r w:rsidRPr="00D56626">
        <w:t>20, 21 or 21A;</w:t>
      </w:r>
    </w:p>
    <w:p w14:paraId="787C5FAB" w14:textId="77777777" w:rsidR="000B6A17" w:rsidRPr="00D56626" w:rsidRDefault="000B6A17" w:rsidP="000B6A17">
      <w:pPr>
        <w:pStyle w:val="subsection2"/>
      </w:pPr>
      <w:r w:rsidRPr="00D56626">
        <w:t>the following provisions of this section apply.</w:t>
      </w:r>
    </w:p>
    <w:p w14:paraId="566F256C" w14:textId="77777777" w:rsidR="000B6A17" w:rsidRPr="00D56626" w:rsidRDefault="000B6A17" w:rsidP="000B6A17">
      <w:pPr>
        <w:pStyle w:val="subsection"/>
      </w:pPr>
      <w:r w:rsidRPr="00D56626">
        <w:tab/>
        <w:t>(2)</w:t>
      </w:r>
      <w:r w:rsidRPr="00D56626">
        <w:tab/>
        <w:t>Comcare or the authority, as the case may be, may give written notice to the administrator of the scheme:</w:t>
      </w:r>
    </w:p>
    <w:p w14:paraId="00FB7548" w14:textId="77777777" w:rsidR="000B6A17" w:rsidRPr="00D56626" w:rsidRDefault="000B6A17" w:rsidP="000B6A17">
      <w:pPr>
        <w:pStyle w:val="paragraph"/>
      </w:pPr>
      <w:r w:rsidRPr="00D56626">
        <w:tab/>
        <w:t>(a)</w:t>
      </w:r>
      <w:r w:rsidRPr="00D56626">
        <w:tab/>
        <w:t>stating that Comcare or the authority may make, or may have made, an overpayment of compensation to the retired employee; and</w:t>
      </w:r>
    </w:p>
    <w:p w14:paraId="49CF04DA" w14:textId="77777777" w:rsidR="000B6A17" w:rsidRPr="00D56626" w:rsidRDefault="000B6A17" w:rsidP="000B6A17">
      <w:pPr>
        <w:pStyle w:val="paragraph"/>
      </w:pPr>
      <w:r w:rsidRPr="00D56626">
        <w:tab/>
        <w:t>(b)</w:t>
      </w:r>
      <w:r w:rsidRPr="00D56626">
        <w:tab/>
        <w:t xml:space="preserve">requiring the administrator to tell Comcare or the authority whether the retired employee has received any payment in respect of his or her entitlement referred to in </w:t>
      </w:r>
      <w:r w:rsidR="00352F9C" w:rsidRPr="00D56626">
        <w:t>paragraph (</w:t>
      </w:r>
      <w:r w:rsidRPr="00D56626">
        <w:t>1)(b) or whether all the retired employee’s benefits under the scheme have been deferred; and</w:t>
      </w:r>
    </w:p>
    <w:p w14:paraId="25F9F3CB" w14:textId="77777777" w:rsidR="000B6A17" w:rsidRPr="00D56626" w:rsidRDefault="000B6A17" w:rsidP="000B6A17">
      <w:pPr>
        <w:pStyle w:val="paragraph"/>
      </w:pPr>
      <w:r w:rsidRPr="00D56626">
        <w:tab/>
        <w:t>(c)</w:t>
      </w:r>
      <w:r w:rsidRPr="00D56626">
        <w:tab/>
        <w:t>requiring the administrator, if the retired employee has not received any such payment (unless all the retired employee’s benefits under the scheme have been deferred):</w:t>
      </w:r>
    </w:p>
    <w:p w14:paraId="010A7476" w14:textId="77777777" w:rsidR="000B6A17" w:rsidRPr="00D56626" w:rsidRDefault="000B6A17" w:rsidP="000B6A17">
      <w:pPr>
        <w:pStyle w:val="paragraphsub"/>
      </w:pPr>
      <w:r w:rsidRPr="00D56626">
        <w:tab/>
        <w:t>(i)</w:t>
      </w:r>
      <w:r w:rsidRPr="00D56626">
        <w:tab/>
        <w:t xml:space="preserve">not to pay any pension or lump sum to the retired employee until the administrator receives a notice from Comcare or the authority under </w:t>
      </w:r>
      <w:r w:rsidR="00352F9C" w:rsidRPr="00D56626">
        <w:t>subsection (</w:t>
      </w:r>
      <w:r w:rsidRPr="00D56626">
        <w:t>5); and</w:t>
      </w:r>
    </w:p>
    <w:p w14:paraId="092291D0" w14:textId="77777777" w:rsidR="000B6A17" w:rsidRPr="00D56626" w:rsidRDefault="000B6A17" w:rsidP="000B6A17">
      <w:pPr>
        <w:pStyle w:val="paragraphsub"/>
      </w:pPr>
      <w:r w:rsidRPr="00D56626">
        <w:tab/>
        <w:t>(ii)</w:t>
      </w:r>
      <w:r w:rsidRPr="00D56626">
        <w:tab/>
        <w:t>to give Comcare or the authority, as soon as practicable, particulars of the rate of pension, or the lump sum worked out as at the date of retirement, or the rate of pension and the lump sum as so worked out, as the case may be, that is payable to the retired employee under the superannuation scheme.</w:t>
      </w:r>
    </w:p>
    <w:p w14:paraId="0E407BDC" w14:textId="77777777" w:rsidR="000B6A17" w:rsidRPr="00D56626" w:rsidRDefault="000B6A17" w:rsidP="000B6A17">
      <w:pPr>
        <w:pStyle w:val="subsection"/>
      </w:pPr>
      <w:r w:rsidRPr="00D56626">
        <w:lastRenderedPageBreak/>
        <w:tab/>
        <w:t>(3)</w:t>
      </w:r>
      <w:r w:rsidRPr="00D56626">
        <w:tab/>
        <w:t xml:space="preserve">Comcare or the authority, as the case may be, must give to the retired employee a written notice stating that it has given a notice to the administrator of the scheme under </w:t>
      </w:r>
      <w:r w:rsidR="00352F9C" w:rsidRPr="00D56626">
        <w:t>subsection (</w:t>
      </w:r>
      <w:r w:rsidRPr="00D56626">
        <w:t>2) and explaining how this section works.</w:t>
      </w:r>
    </w:p>
    <w:p w14:paraId="5ADC54BD" w14:textId="77777777" w:rsidR="000B6A17" w:rsidRPr="00D56626" w:rsidRDefault="000B6A17" w:rsidP="000B6A17">
      <w:pPr>
        <w:pStyle w:val="subsection"/>
      </w:pPr>
      <w:r w:rsidRPr="00D56626">
        <w:tab/>
        <w:t>(4)</w:t>
      </w:r>
      <w:r w:rsidRPr="00D56626">
        <w:tab/>
        <w:t xml:space="preserve">The following provisions apply if the retired employee has not received any payment in respect of his or her entitlement referred to in </w:t>
      </w:r>
      <w:r w:rsidR="00352F9C" w:rsidRPr="00D56626">
        <w:t>paragraph (</w:t>
      </w:r>
      <w:r w:rsidRPr="00D56626">
        <w:t>1)(b) but do not apply if all the retired employee’s benefits under the scheme have been deferred.</w:t>
      </w:r>
    </w:p>
    <w:p w14:paraId="51ABC67D" w14:textId="77777777" w:rsidR="000B6A17" w:rsidRPr="00D56626" w:rsidRDefault="000B6A17" w:rsidP="000B6A17">
      <w:pPr>
        <w:pStyle w:val="subsection"/>
      </w:pPr>
      <w:r w:rsidRPr="00D56626">
        <w:tab/>
        <w:t>(5)</w:t>
      </w:r>
      <w:r w:rsidRPr="00D56626">
        <w:tab/>
        <w:t>When Comcare or a licensed authority receives from the administrator of the superannuation scheme particulars of the rate of pension, or the lump sum, or the rate of pension and the lump sum, payable to the retired employee, then Comcare or the authority, as the case may be, must, within 2 working days after receiving those particulars:</w:t>
      </w:r>
    </w:p>
    <w:p w14:paraId="45EA9A41" w14:textId="77777777" w:rsidR="000B6A17" w:rsidRPr="00D56626" w:rsidRDefault="000B6A17" w:rsidP="000B6A17">
      <w:pPr>
        <w:pStyle w:val="paragraph"/>
      </w:pPr>
      <w:r w:rsidRPr="00D56626">
        <w:tab/>
        <w:t>(a)</w:t>
      </w:r>
      <w:r w:rsidRPr="00D56626">
        <w:tab/>
        <w:t>determine whether an overpayment of compensation to the employee has occurred; and</w:t>
      </w:r>
    </w:p>
    <w:p w14:paraId="542C7838" w14:textId="77777777" w:rsidR="000B6A17" w:rsidRPr="00D56626" w:rsidRDefault="000B6A17" w:rsidP="000B6A17">
      <w:pPr>
        <w:pStyle w:val="paragraph"/>
      </w:pPr>
      <w:r w:rsidRPr="00D56626">
        <w:tab/>
        <w:t>(b)</w:t>
      </w:r>
      <w:r w:rsidRPr="00D56626">
        <w:tab/>
        <w:t>give written notice to the administrator:</w:t>
      </w:r>
    </w:p>
    <w:p w14:paraId="490CD68F" w14:textId="77777777" w:rsidR="000B6A17" w:rsidRPr="00D56626" w:rsidRDefault="000B6A17" w:rsidP="000B6A17">
      <w:pPr>
        <w:pStyle w:val="paragraphsub"/>
      </w:pPr>
      <w:r w:rsidRPr="00D56626">
        <w:tab/>
        <w:t>(i)</w:t>
      </w:r>
      <w:r w:rsidRPr="00D56626">
        <w:tab/>
        <w:t>if it determines that no overpayment has occurred—stating that fact; or</w:t>
      </w:r>
    </w:p>
    <w:p w14:paraId="0C8FFA1A" w14:textId="77777777" w:rsidR="000B6A17" w:rsidRPr="00D56626" w:rsidRDefault="000B6A17" w:rsidP="000B6A17">
      <w:pPr>
        <w:pStyle w:val="paragraphsub"/>
      </w:pPr>
      <w:r w:rsidRPr="00D56626">
        <w:tab/>
        <w:t>(ii)</w:t>
      </w:r>
      <w:r w:rsidRPr="00D56626">
        <w:tab/>
        <w:t>otherwise—stating the amount of the overpayment and requiring the administrator to pay that amount to Comcare or the authority in accordance with this section.</w:t>
      </w:r>
    </w:p>
    <w:p w14:paraId="0A7A7C3C" w14:textId="77777777" w:rsidR="000B6A17" w:rsidRPr="00D56626" w:rsidRDefault="000B6A17" w:rsidP="000B6A17">
      <w:pPr>
        <w:pStyle w:val="subsection"/>
      </w:pPr>
      <w:r w:rsidRPr="00D56626">
        <w:tab/>
        <w:t>(6)</w:t>
      </w:r>
      <w:r w:rsidRPr="00D56626">
        <w:tab/>
        <w:t xml:space="preserve">Comcare or a licensed authority must not reduce the rate or amount of compensation payable to the retired employee under this Act until it has given to the administrator of the superannuation scheme the notice referred to in </w:t>
      </w:r>
      <w:r w:rsidR="00352F9C" w:rsidRPr="00D56626">
        <w:t>subsection (</w:t>
      </w:r>
      <w:r w:rsidRPr="00D56626">
        <w:t>5).</w:t>
      </w:r>
    </w:p>
    <w:p w14:paraId="17FCB389" w14:textId="77777777" w:rsidR="000B6A17" w:rsidRPr="00D56626" w:rsidRDefault="000B6A17" w:rsidP="000B6A17">
      <w:pPr>
        <w:pStyle w:val="subsection"/>
      </w:pPr>
      <w:r w:rsidRPr="00D56626">
        <w:tab/>
        <w:t>(7)</w:t>
      </w:r>
      <w:r w:rsidRPr="00D56626">
        <w:tab/>
        <w:t xml:space="preserve">The amount to be stated in the notice under </w:t>
      </w:r>
      <w:r w:rsidR="00352F9C" w:rsidRPr="00D56626">
        <w:t>subparagraph (</w:t>
      </w:r>
      <w:r w:rsidRPr="00D56626">
        <w:t>5)(b)(ii) is the amount by which the sum of the amounts of any compensation paid after the retirement of the employee exceeds the sum of the amounts of compensation that should have been paid because of section</w:t>
      </w:r>
      <w:r w:rsidR="00352F9C" w:rsidRPr="00D56626">
        <w:t> </w:t>
      </w:r>
      <w:r w:rsidRPr="00D56626">
        <w:t>20, 21 or 21A, as the case requires.</w:t>
      </w:r>
    </w:p>
    <w:p w14:paraId="548048EA" w14:textId="77777777" w:rsidR="000B6A17" w:rsidRPr="00D56626" w:rsidRDefault="000B6A17" w:rsidP="000B6A17">
      <w:pPr>
        <w:pStyle w:val="subsection"/>
      </w:pPr>
      <w:r w:rsidRPr="00D56626">
        <w:tab/>
        <w:t>(8)</w:t>
      </w:r>
      <w:r w:rsidRPr="00D56626">
        <w:tab/>
        <w:t xml:space="preserve">The administrator of the superannuation scheme is to pay the amount of the overpayment of compensation to Comcare or the </w:t>
      </w:r>
      <w:r w:rsidRPr="00D56626">
        <w:lastRenderedPageBreak/>
        <w:t xml:space="preserve">licensed authority in accordance with </w:t>
      </w:r>
      <w:r w:rsidR="00352F9C" w:rsidRPr="00D56626">
        <w:t>subsections (</w:t>
      </w:r>
      <w:r w:rsidRPr="00D56626">
        <w:t>9) and (10) out of the payments of pension or of a lump sum that would otherwise have been made by the administrator to the retired employee.</w:t>
      </w:r>
    </w:p>
    <w:p w14:paraId="587A110C" w14:textId="77777777" w:rsidR="000B6A17" w:rsidRPr="00D56626" w:rsidRDefault="000B6A17" w:rsidP="000B6A17">
      <w:pPr>
        <w:pStyle w:val="subsection"/>
      </w:pPr>
      <w:r w:rsidRPr="00D56626">
        <w:tab/>
        <w:t>(9)</w:t>
      </w:r>
      <w:r w:rsidRPr="00D56626">
        <w:tab/>
        <w:t>If the amount of any payment of pension or of a lump sum that would otherwise have been made by the administrator to the relevant employee on any day is less than or equal to the adjusted overpayment worked out as at that day, that amount is to be paid by the administrator to Comcare or the authority instead of to the retired employee.</w:t>
      </w:r>
    </w:p>
    <w:p w14:paraId="5DECE39B" w14:textId="77777777" w:rsidR="000B6A17" w:rsidRPr="00D56626" w:rsidRDefault="000B6A17" w:rsidP="000B6A17">
      <w:pPr>
        <w:pStyle w:val="subsection"/>
        <w:keepLines/>
      </w:pPr>
      <w:r w:rsidRPr="00D56626">
        <w:tab/>
        <w:t>(10)</w:t>
      </w:r>
      <w:r w:rsidRPr="00D56626">
        <w:tab/>
        <w:t>If the amount of any payment of pension or of a lump sum that would otherwise have been made by the administrator to the relevant employee on any day is greater than the adjusted overpayment worked out as at that day, so much of that amount as is equal to that adjusted overpayment is to be paid by the administrator to Comcare or the authority instead of to the retired employee.</w:t>
      </w:r>
    </w:p>
    <w:p w14:paraId="63E4A0E0" w14:textId="77777777" w:rsidR="000B6A17" w:rsidRPr="00D56626" w:rsidRDefault="000B6A17" w:rsidP="000B6A17">
      <w:pPr>
        <w:pStyle w:val="subsection"/>
      </w:pPr>
      <w:r w:rsidRPr="00D56626">
        <w:tab/>
        <w:t>(11)</w:t>
      </w:r>
      <w:r w:rsidRPr="00D56626">
        <w:tab/>
        <w:t xml:space="preserve">For the purposes of </w:t>
      </w:r>
      <w:r w:rsidR="00352F9C" w:rsidRPr="00D56626">
        <w:t>subsections (</w:t>
      </w:r>
      <w:r w:rsidRPr="00D56626">
        <w:t>9) and (10), the adjusted overpayment as at a particular day is the amount of the original overpayment less any amounts that have been paid by the administrator to Comcare or the authority before that day in reduction of the original overpayment.</w:t>
      </w:r>
    </w:p>
    <w:p w14:paraId="54FC9CF9" w14:textId="77777777" w:rsidR="000B6A17" w:rsidRPr="00D56626" w:rsidRDefault="000B6A17" w:rsidP="000B6A17">
      <w:pPr>
        <w:pStyle w:val="subsection"/>
      </w:pPr>
      <w:r w:rsidRPr="00D56626">
        <w:tab/>
        <w:t>(12)</w:t>
      </w:r>
      <w:r w:rsidRPr="00D56626">
        <w:tab/>
        <w:t xml:space="preserve">The payment by the administrator of an amount to Comcare or a licensed authority under a notice given under </w:t>
      </w:r>
      <w:r w:rsidR="00352F9C" w:rsidRPr="00D56626">
        <w:t>subsection (</w:t>
      </w:r>
      <w:r w:rsidRPr="00D56626">
        <w:t>5) discharges, to the extent of that amount:</w:t>
      </w:r>
    </w:p>
    <w:p w14:paraId="7A1ED000" w14:textId="77777777" w:rsidR="000B6A17" w:rsidRPr="00D56626" w:rsidRDefault="000B6A17" w:rsidP="000B6A17">
      <w:pPr>
        <w:pStyle w:val="paragraph"/>
      </w:pPr>
      <w:r w:rsidRPr="00D56626">
        <w:tab/>
        <w:t>(a)</w:t>
      </w:r>
      <w:r w:rsidRPr="00D56626">
        <w:tab/>
        <w:t>the liability of the administrator to pay that amount to the retired employee; and</w:t>
      </w:r>
    </w:p>
    <w:p w14:paraId="0B1E7E26" w14:textId="77777777" w:rsidR="000B6A17" w:rsidRPr="00D56626" w:rsidRDefault="000B6A17" w:rsidP="000B6A17">
      <w:pPr>
        <w:pStyle w:val="paragraph"/>
      </w:pPr>
      <w:r w:rsidRPr="00D56626">
        <w:tab/>
        <w:t>(b)</w:t>
      </w:r>
      <w:r w:rsidRPr="00D56626">
        <w:tab/>
        <w:t>the liability of the employee to pay that amount to Comcare or the authority, as the case may be.</w:t>
      </w:r>
    </w:p>
    <w:p w14:paraId="2BDA2BE2" w14:textId="77777777" w:rsidR="000B6A17" w:rsidRPr="00D56626" w:rsidRDefault="000B6A17" w:rsidP="000B6A17">
      <w:pPr>
        <w:pStyle w:val="subsection"/>
      </w:pPr>
      <w:r w:rsidRPr="00D56626">
        <w:tab/>
        <w:t>(13)</w:t>
      </w:r>
      <w:r w:rsidRPr="00D56626">
        <w:tab/>
        <w:t>The administrator of a superannuation scheme must comply with a requirement made of the administrator under this section by Comcare or a licensed authority. However, failure to comply with the requirement is not an offence.</w:t>
      </w:r>
    </w:p>
    <w:p w14:paraId="6BD239CB" w14:textId="77777777" w:rsidR="000B6A17" w:rsidRPr="00D56626" w:rsidRDefault="000B6A17" w:rsidP="000B6A17">
      <w:pPr>
        <w:pStyle w:val="subsection"/>
        <w:keepNext/>
        <w:keepLines/>
      </w:pPr>
      <w:r w:rsidRPr="00D56626">
        <w:lastRenderedPageBreak/>
        <w:tab/>
        <w:t>(14)</w:t>
      </w:r>
      <w:r w:rsidRPr="00D56626">
        <w:tab/>
        <w:t>This section has effect despite:</w:t>
      </w:r>
    </w:p>
    <w:p w14:paraId="7AFFFF87" w14:textId="77777777" w:rsidR="000B6A17" w:rsidRPr="00D56626" w:rsidRDefault="000B6A17" w:rsidP="000B6A17">
      <w:pPr>
        <w:pStyle w:val="paragraph"/>
        <w:keepNext/>
        <w:keepLines/>
      </w:pPr>
      <w:r w:rsidRPr="00D56626">
        <w:tab/>
        <w:t>(a)</w:t>
      </w:r>
      <w:r w:rsidRPr="00D56626">
        <w:tab/>
        <w:t>sections</w:t>
      </w:r>
      <w:r w:rsidR="00352F9C" w:rsidRPr="00D56626">
        <w:t> </w:t>
      </w:r>
      <w:r w:rsidRPr="00D56626">
        <w:t xml:space="preserve">143 and 143A of the </w:t>
      </w:r>
      <w:r w:rsidRPr="00D56626">
        <w:rPr>
          <w:i/>
        </w:rPr>
        <w:t>Superannuation Act 1922</w:t>
      </w:r>
      <w:r w:rsidRPr="00D56626">
        <w:t>; and</w:t>
      </w:r>
    </w:p>
    <w:p w14:paraId="49FAD5B4" w14:textId="77777777" w:rsidR="000B6A17" w:rsidRPr="00D56626" w:rsidRDefault="000B6A17" w:rsidP="000B6A17">
      <w:pPr>
        <w:pStyle w:val="paragraph"/>
      </w:pPr>
      <w:r w:rsidRPr="00D56626">
        <w:tab/>
        <w:t>(b)</w:t>
      </w:r>
      <w:r w:rsidRPr="00D56626">
        <w:tab/>
        <w:t>sections</w:t>
      </w:r>
      <w:r w:rsidR="00352F9C" w:rsidRPr="00D56626">
        <w:t> </w:t>
      </w:r>
      <w:r w:rsidRPr="00D56626">
        <w:t xml:space="preserve">85 and 85A of the </w:t>
      </w:r>
      <w:r w:rsidRPr="00D56626">
        <w:rPr>
          <w:i/>
        </w:rPr>
        <w:t>Defence Force Retirement Benefits Act 1948</w:t>
      </w:r>
      <w:r w:rsidRPr="00D56626">
        <w:t>; and</w:t>
      </w:r>
    </w:p>
    <w:p w14:paraId="36E53761" w14:textId="77777777" w:rsidR="000B6A17" w:rsidRPr="00D56626" w:rsidRDefault="000B6A17" w:rsidP="000B6A17">
      <w:pPr>
        <w:pStyle w:val="paragraph"/>
      </w:pPr>
      <w:r w:rsidRPr="00D56626">
        <w:tab/>
        <w:t>(c)</w:t>
      </w:r>
      <w:r w:rsidRPr="00D56626">
        <w:tab/>
        <w:t>sections</w:t>
      </w:r>
      <w:r w:rsidR="00352F9C" w:rsidRPr="00D56626">
        <w:t> </w:t>
      </w:r>
      <w:r w:rsidRPr="00D56626">
        <w:t xml:space="preserve">129 and 130 of the </w:t>
      </w:r>
      <w:r w:rsidRPr="00D56626">
        <w:rPr>
          <w:i/>
        </w:rPr>
        <w:t>Defence Force Retirement and Death Benefits Act 1973</w:t>
      </w:r>
      <w:r w:rsidRPr="00D56626">
        <w:t>; and</w:t>
      </w:r>
    </w:p>
    <w:p w14:paraId="128A47AD" w14:textId="77777777" w:rsidR="000B6A17" w:rsidRPr="00D56626" w:rsidRDefault="000B6A17" w:rsidP="000B6A17">
      <w:pPr>
        <w:pStyle w:val="paragraph"/>
      </w:pPr>
      <w:r w:rsidRPr="00D56626">
        <w:tab/>
        <w:t>(d)</w:t>
      </w:r>
      <w:r w:rsidRPr="00D56626">
        <w:tab/>
        <w:t>sections</w:t>
      </w:r>
      <w:r w:rsidR="00352F9C" w:rsidRPr="00D56626">
        <w:t> </w:t>
      </w:r>
      <w:r w:rsidRPr="00D56626">
        <w:t xml:space="preserve">118 and 119 of the </w:t>
      </w:r>
      <w:r w:rsidRPr="00D56626">
        <w:rPr>
          <w:i/>
        </w:rPr>
        <w:t>Superannuation Act 1976</w:t>
      </w:r>
      <w:r w:rsidRPr="00D56626">
        <w:t>.</w:t>
      </w:r>
    </w:p>
    <w:p w14:paraId="5DEC7D9B" w14:textId="77777777" w:rsidR="000B6A17" w:rsidRPr="00D56626" w:rsidRDefault="000B6A17" w:rsidP="000B6A17">
      <w:pPr>
        <w:pStyle w:val="subsection"/>
      </w:pPr>
      <w:r w:rsidRPr="00D56626">
        <w:tab/>
        <w:t>(15)</w:t>
      </w:r>
      <w:r w:rsidRPr="00D56626">
        <w:tab/>
        <w:t>In this section:</w:t>
      </w:r>
    </w:p>
    <w:p w14:paraId="549B8145" w14:textId="77777777" w:rsidR="000B6A17" w:rsidRPr="00D56626" w:rsidRDefault="000B6A17" w:rsidP="00D83163">
      <w:pPr>
        <w:pStyle w:val="Definition"/>
      </w:pPr>
      <w:r w:rsidRPr="00D56626">
        <w:rPr>
          <w:b/>
          <w:i/>
        </w:rPr>
        <w:t>working day</w:t>
      </w:r>
      <w:r w:rsidRPr="00D56626">
        <w:t>, in relation to a notice to be given by Comcare or a licensed authority, means a day other than a Saturday, a Sunday, or a day that is a public holiday in any State or Territory.</w:t>
      </w:r>
    </w:p>
    <w:p w14:paraId="6CBB055C" w14:textId="77777777" w:rsidR="000B6A17" w:rsidRPr="00D56626" w:rsidRDefault="000B6A17" w:rsidP="000B6A17">
      <w:pPr>
        <w:pStyle w:val="ActHead5"/>
      </w:pPr>
      <w:bookmarkStart w:id="248" w:name="_Toc191712623"/>
      <w:r w:rsidRPr="00AC7B6F">
        <w:rPr>
          <w:rStyle w:val="CharSectno"/>
        </w:rPr>
        <w:t>114C</w:t>
      </w:r>
      <w:r w:rsidRPr="00D56626">
        <w:t xml:space="preserve">  Comcare may write off debt</w:t>
      </w:r>
      <w:bookmarkEnd w:id="248"/>
    </w:p>
    <w:p w14:paraId="5DC99DB2" w14:textId="77777777" w:rsidR="000B6A17" w:rsidRPr="00D56626" w:rsidRDefault="000B6A17" w:rsidP="000B6A17">
      <w:pPr>
        <w:pStyle w:val="subsection"/>
      </w:pPr>
      <w:r w:rsidRPr="00D56626">
        <w:tab/>
        <w:t>(1)</w:t>
      </w:r>
      <w:r w:rsidRPr="00D56626">
        <w:tab/>
        <w:t>Comcare may decide, in writing, to write off a debt due to Comcare.</w:t>
      </w:r>
    </w:p>
    <w:p w14:paraId="1AB3987F" w14:textId="77777777" w:rsidR="000B6A17" w:rsidRPr="00D56626" w:rsidRDefault="000B6A17" w:rsidP="000B6A17">
      <w:pPr>
        <w:pStyle w:val="subsection"/>
      </w:pPr>
      <w:r w:rsidRPr="00D56626">
        <w:tab/>
        <w:t>(2)</w:t>
      </w:r>
      <w:r w:rsidRPr="00D56626">
        <w:tab/>
        <w:t xml:space="preserve">A decision made under </w:t>
      </w:r>
      <w:r w:rsidR="00352F9C" w:rsidRPr="00D56626">
        <w:t>subsection (</w:t>
      </w:r>
      <w:r w:rsidRPr="00D56626">
        <w:t>1) takes effect:</w:t>
      </w:r>
    </w:p>
    <w:p w14:paraId="76EE0A03" w14:textId="77777777" w:rsidR="000B6A17" w:rsidRPr="00D56626" w:rsidRDefault="000B6A17" w:rsidP="000B6A17">
      <w:pPr>
        <w:pStyle w:val="paragraph"/>
      </w:pPr>
      <w:r w:rsidRPr="00D56626">
        <w:tab/>
        <w:t>(a)</w:t>
      </w:r>
      <w:r w:rsidRPr="00D56626">
        <w:tab/>
        <w:t>if no day is set out in the decision—on the day on which the decision is made; or</w:t>
      </w:r>
    </w:p>
    <w:p w14:paraId="2503190A" w14:textId="77777777" w:rsidR="000B6A17" w:rsidRPr="00D56626" w:rsidRDefault="000B6A17" w:rsidP="000B6A17">
      <w:pPr>
        <w:pStyle w:val="paragraph"/>
      </w:pPr>
      <w:r w:rsidRPr="00D56626">
        <w:tab/>
        <w:t>(b)</w:t>
      </w:r>
      <w:r w:rsidRPr="00D56626">
        <w:tab/>
        <w:t>if a day is set out in the decision—on the day so set out (whether that day is before, on, or after, the day on which the decision is made).</w:t>
      </w:r>
    </w:p>
    <w:p w14:paraId="02E46988" w14:textId="77777777" w:rsidR="000B6A17" w:rsidRPr="00D56626" w:rsidRDefault="000B6A17" w:rsidP="000B6A17">
      <w:pPr>
        <w:pStyle w:val="notetext"/>
      </w:pPr>
      <w:r w:rsidRPr="00D56626">
        <w:t>Note:</w:t>
      </w:r>
      <w:r w:rsidRPr="00D56626">
        <w:tab/>
        <w:t>If Comcare writes off a debt, this means an administrative decision has been made that, in the circumstances, there is no point in trying to recover the debt. In law, however, the debt still exists and may later be pursued.</w:t>
      </w:r>
    </w:p>
    <w:p w14:paraId="0FB1322B" w14:textId="77777777" w:rsidR="000B6A17" w:rsidRPr="00D56626" w:rsidRDefault="000B6A17" w:rsidP="000B6A17">
      <w:pPr>
        <w:pStyle w:val="ActHead5"/>
      </w:pPr>
      <w:bookmarkStart w:id="249" w:name="_Toc191712624"/>
      <w:r w:rsidRPr="00AC7B6F">
        <w:rPr>
          <w:rStyle w:val="CharSectno"/>
        </w:rPr>
        <w:t>114D</w:t>
      </w:r>
      <w:r w:rsidRPr="00D56626">
        <w:t xml:space="preserve">  Comcare may waive debt</w:t>
      </w:r>
      <w:bookmarkEnd w:id="249"/>
    </w:p>
    <w:p w14:paraId="1BDE5219" w14:textId="77777777" w:rsidR="000B6A17" w:rsidRPr="00D56626" w:rsidRDefault="000B6A17" w:rsidP="000B6A17">
      <w:pPr>
        <w:pStyle w:val="subsection"/>
      </w:pPr>
      <w:r w:rsidRPr="00D56626">
        <w:tab/>
        <w:t>(1)</w:t>
      </w:r>
      <w:r w:rsidRPr="00D56626">
        <w:tab/>
        <w:t>Comcare may decide, in writing, to waive its right to recover from a person the whole or a part of a debt due to Comcare.</w:t>
      </w:r>
    </w:p>
    <w:p w14:paraId="3B005596" w14:textId="77777777" w:rsidR="000B6A17" w:rsidRPr="00D56626" w:rsidRDefault="000B6A17" w:rsidP="000B6A17">
      <w:pPr>
        <w:pStyle w:val="subsection"/>
      </w:pPr>
      <w:r w:rsidRPr="00D56626">
        <w:tab/>
        <w:t>(2)</w:t>
      </w:r>
      <w:r w:rsidRPr="00D56626">
        <w:tab/>
        <w:t xml:space="preserve">In exercising the power under </w:t>
      </w:r>
      <w:r w:rsidR="00352F9C" w:rsidRPr="00D56626">
        <w:t>subsection (</w:t>
      </w:r>
      <w:r w:rsidRPr="00D56626">
        <w:t xml:space="preserve">1), Comcare must act in accordance with directions from time to time in force under </w:t>
      </w:r>
      <w:r w:rsidR="00352F9C" w:rsidRPr="00D56626">
        <w:t>subsection (</w:t>
      </w:r>
      <w:r w:rsidRPr="00D56626">
        <w:t>3).</w:t>
      </w:r>
    </w:p>
    <w:p w14:paraId="16E0206E" w14:textId="77777777" w:rsidR="000B6A17" w:rsidRPr="00D56626" w:rsidRDefault="000B6A17" w:rsidP="000B6A17">
      <w:pPr>
        <w:pStyle w:val="subsection"/>
      </w:pPr>
      <w:r w:rsidRPr="00D56626">
        <w:lastRenderedPageBreak/>
        <w:tab/>
        <w:t>(3)</w:t>
      </w:r>
      <w:r w:rsidRPr="00D56626">
        <w:tab/>
        <w:t xml:space="preserve">The Minister may, by </w:t>
      </w:r>
      <w:r w:rsidR="00DE17DF" w:rsidRPr="00D56626">
        <w:t>legislative instrument</w:t>
      </w:r>
      <w:r w:rsidRPr="00D56626">
        <w:t>:</w:t>
      </w:r>
    </w:p>
    <w:p w14:paraId="2F48D3A2" w14:textId="77777777" w:rsidR="000B6A17" w:rsidRPr="00D56626" w:rsidRDefault="000B6A17" w:rsidP="000B6A17">
      <w:pPr>
        <w:pStyle w:val="paragraph"/>
      </w:pPr>
      <w:r w:rsidRPr="00D56626">
        <w:tab/>
        <w:t>(a)</w:t>
      </w:r>
      <w:r w:rsidRPr="00D56626">
        <w:tab/>
        <w:t xml:space="preserve">give a direction to Comcare relating to the exercise of its power under </w:t>
      </w:r>
      <w:r w:rsidR="00352F9C" w:rsidRPr="00D56626">
        <w:t>subsection (</w:t>
      </w:r>
      <w:r w:rsidRPr="00D56626">
        <w:t>1); and</w:t>
      </w:r>
    </w:p>
    <w:p w14:paraId="17EBC61F" w14:textId="77777777" w:rsidR="000B6A17" w:rsidRPr="00D56626" w:rsidRDefault="000B6A17" w:rsidP="000B6A17">
      <w:pPr>
        <w:pStyle w:val="paragraph"/>
      </w:pPr>
      <w:r w:rsidRPr="00D56626">
        <w:tab/>
        <w:t>(b)</w:t>
      </w:r>
      <w:r w:rsidRPr="00D56626">
        <w:tab/>
        <w:t>revoke or vary a direction so given.</w:t>
      </w:r>
    </w:p>
    <w:p w14:paraId="4B1C45B0" w14:textId="77777777" w:rsidR="00E90D54" w:rsidRPr="00D56626" w:rsidRDefault="00E90D54" w:rsidP="00E90D54">
      <w:pPr>
        <w:pStyle w:val="subsection"/>
      </w:pPr>
      <w:r w:rsidRPr="00D56626">
        <w:tab/>
        <w:t>(4)</w:t>
      </w:r>
      <w:r w:rsidRPr="00D56626">
        <w:tab/>
        <w:t>Section</w:t>
      </w:r>
      <w:r w:rsidR="00352F9C" w:rsidRPr="00D56626">
        <w:t> </w:t>
      </w:r>
      <w:r w:rsidRPr="00D56626">
        <w:t xml:space="preserve">42 </w:t>
      </w:r>
      <w:r w:rsidR="00021DDA" w:rsidRPr="00D56626">
        <w:t xml:space="preserve">(disallowance) of the </w:t>
      </w:r>
      <w:r w:rsidR="00021DDA" w:rsidRPr="00D56626">
        <w:rPr>
          <w:i/>
        </w:rPr>
        <w:t>Legislation Act 2003</w:t>
      </w:r>
      <w:r w:rsidRPr="00D56626">
        <w:t xml:space="preserve"> does not apply to a direction given by the Minister under </w:t>
      </w:r>
      <w:r w:rsidR="00352F9C" w:rsidRPr="00D56626">
        <w:t>subsection (</w:t>
      </w:r>
      <w:r w:rsidRPr="00D56626">
        <w:t>3).</w:t>
      </w:r>
    </w:p>
    <w:p w14:paraId="16AA5425" w14:textId="77777777" w:rsidR="000B6A17" w:rsidRPr="00D56626" w:rsidRDefault="000B6A17" w:rsidP="000B6A17">
      <w:pPr>
        <w:pStyle w:val="subsection"/>
      </w:pPr>
      <w:r w:rsidRPr="00D56626">
        <w:tab/>
        <w:t>(5)</w:t>
      </w:r>
      <w:r w:rsidRPr="00D56626">
        <w:tab/>
        <w:t xml:space="preserve">A decision of Comcare under </w:t>
      </w:r>
      <w:r w:rsidR="00352F9C" w:rsidRPr="00D56626">
        <w:t>subsection (</w:t>
      </w:r>
      <w:r w:rsidRPr="00D56626">
        <w:t>1) takes effect:</w:t>
      </w:r>
    </w:p>
    <w:p w14:paraId="1F6AD5CD" w14:textId="77777777" w:rsidR="000B6A17" w:rsidRPr="00D56626" w:rsidRDefault="000B6A17" w:rsidP="000B6A17">
      <w:pPr>
        <w:pStyle w:val="paragraph"/>
      </w:pPr>
      <w:r w:rsidRPr="00D56626">
        <w:tab/>
        <w:t>(a)</w:t>
      </w:r>
      <w:r w:rsidRPr="00D56626">
        <w:tab/>
        <w:t>if no day is set out in the decision—on the day on which the decision is made; or</w:t>
      </w:r>
    </w:p>
    <w:p w14:paraId="6098E273" w14:textId="77777777" w:rsidR="000B6A17" w:rsidRPr="00D56626" w:rsidRDefault="000B6A17" w:rsidP="00B76C77">
      <w:pPr>
        <w:pStyle w:val="paragraph"/>
      </w:pPr>
      <w:r w:rsidRPr="00D56626">
        <w:tab/>
        <w:t>(b)</w:t>
      </w:r>
      <w:r w:rsidRPr="00D56626">
        <w:tab/>
        <w:t>if a day is set out in the decision—on the day so set out (whether that day is before, on, or after the day on which the decision is made).</w:t>
      </w:r>
    </w:p>
    <w:p w14:paraId="643452D5" w14:textId="77777777" w:rsidR="000B6A17" w:rsidRPr="00D56626" w:rsidRDefault="000B6A17" w:rsidP="000B6A17">
      <w:pPr>
        <w:pStyle w:val="notetext"/>
      </w:pPr>
      <w:r w:rsidRPr="00D56626">
        <w:t>Note:</w:t>
      </w:r>
      <w:r w:rsidRPr="00D56626">
        <w:tab/>
        <w:t>If Comcare waives its rights to recover, this is a permanent bar to recovery of the debt—the debt effectively ceases to exist.</w:t>
      </w:r>
    </w:p>
    <w:p w14:paraId="465A9549" w14:textId="77777777" w:rsidR="000B6A17" w:rsidRPr="00D56626" w:rsidRDefault="000B6A17" w:rsidP="000B6A17">
      <w:pPr>
        <w:pStyle w:val="ActHead5"/>
      </w:pPr>
      <w:bookmarkStart w:id="250" w:name="_Toc191712625"/>
      <w:r w:rsidRPr="00AC7B6F">
        <w:rPr>
          <w:rStyle w:val="CharSectno"/>
        </w:rPr>
        <w:t>115</w:t>
      </w:r>
      <w:r w:rsidRPr="00D56626">
        <w:t xml:space="preserve">  Deduction of overpayments of repatriation pensions</w:t>
      </w:r>
      <w:bookmarkEnd w:id="250"/>
    </w:p>
    <w:p w14:paraId="1C1DFE8B" w14:textId="77777777" w:rsidR="000B6A17" w:rsidRPr="00D56626" w:rsidRDefault="000B6A17" w:rsidP="000B6A17">
      <w:pPr>
        <w:pStyle w:val="subsection"/>
      </w:pPr>
      <w:r w:rsidRPr="00D56626">
        <w:tab/>
        <w:t>(1A)</w:t>
      </w:r>
      <w:r w:rsidRPr="00D56626">
        <w:tab/>
        <w:t>Where:</w:t>
      </w:r>
    </w:p>
    <w:p w14:paraId="45BAD8FC" w14:textId="77777777" w:rsidR="000B6A17" w:rsidRPr="00D56626" w:rsidRDefault="000B6A17" w:rsidP="000B6A17">
      <w:pPr>
        <w:pStyle w:val="paragraph"/>
      </w:pPr>
      <w:r w:rsidRPr="00D56626">
        <w:tab/>
        <w:t>(a)</w:t>
      </w:r>
      <w:r w:rsidRPr="00D56626">
        <w:tab/>
        <w:t xml:space="preserve">an amount of pension has been paid to a person under the </w:t>
      </w:r>
      <w:r w:rsidRPr="00D56626">
        <w:rPr>
          <w:i/>
        </w:rPr>
        <w:t>Veterans’ Entitlements Act 1986</w:t>
      </w:r>
      <w:r w:rsidRPr="00D56626">
        <w:t xml:space="preserve"> in respect of the incapacity or death of a veteran who has rendered operational service within the meaning of Part</w:t>
      </w:r>
      <w:r w:rsidR="006C251E" w:rsidRPr="00D56626">
        <w:t> </w:t>
      </w:r>
      <w:r w:rsidRPr="00D56626">
        <w:t>II of that Act; and</w:t>
      </w:r>
    </w:p>
    <w:p w14:paraId="2C23281F" w14:textId="77777777" w:rsidR="000B6A17" w:rsidRPr="00D56626" w:rsidRDefault="000B6A17" w:rsidP="000B6A17">
      <w:pPr>
        <w:pStyle w:val="paragraph"/>
      </w:pPr>
      <w:r w:rsidRPr="00D56626">
        <w:tab/>
        <w:t>(b)</w:t>
      </w:r>
      <w:r w:rsidRPr="00D56626">
        <w:tab/>
        <w:t>that amount is not payable to that person by virtue of Division</w:t>
      </w:r>
      <w:r w:rsidR="00352F9C" w:rsidRPr="00D56626">
        <w:t> </w:t>
      </w:r>
      <w:r w:rsidRPr="00D56626">
        <w:t>5A of Part</w:t>
      </w:r>
      <w:r w:rsidR="006C251E" w:rsidRPr="00D56626">
        <w:t> </w:t>
      </w:r>
      <w:r w:rsidRPr="00D56626">
        <w:t xml:space="preserve">II of the </w:t>
      </w:r>
      <w:r w:rsidRPr="00D56626">
        <w:rPr>
          <w:i/>
        </w:rPr>
        <w:t>Veterans’ Entitlements Act 1986</w:t>
      </w:r>
      <w:r w:rsidRPr="00D56626">
        <w:t>;</w:t>
      </w:r>
    </w:p>
    <w:p w14:paraId="5BC6E84E" w14:textId="77777777" w:rsidR="000B6A17" w:rsidRPr="00D56626" w:rsidRDefault="000B6A17" w:rsidP="000B6A17">
      <w:pPr>
        <w:pStyle w:val="subsection2"/>
      </w:pPr>
      <w:r w:rsidRPr="00D56626">
        <w:t>that amount is recoverable from that person by deducting it from any amounts of compensation payable to that person under this Act in respect of the injury to, or death of, the veteran.</w:t>
      </w:r>
    </w:p>
    <w:p w14:paraId="78CAD744" w14:textId="77777777" w:rsidR="000B6A17" w:rsidRPr="00D56626" w:rsidRDefault="000B6A17" w:rsidP="000B6A17">
      <w:pPr>
        <w:pStyle w:val="subsection"/>
      </w:pPr>
      <w:r w:rsidRPr="00D56626">
        <w:tab/>
        <w:t>(1)</w:t>
      </w:r>
      <w:r w:rsidRPr="00D56626">
        <w:tab/>
        <w:t>Where:</w:t>
      </w:r>
    </w:p>
    <w:p w14:paraId="18B1513A" w14:textId="77777777" w:rsidR="000B6A17" w:rsidRPr="00D56626" w:rsidRDefault="000B6A17" w:rsidP="000B6A17">
      <w:pPr>
        <w:pStyle w:val="paragraph"/>
      </w:pPr>
      <w:r w:rsidRPr="00D56626">
        <w:tab/>
        <w:t>(a)</w:t>
      </w:r>
      <w:r w:rsidRPr="00D56626">
        <w:tab/>
        <w:t xml:space="preserve">an amount of pension has been paid to a person under the </w:t>
      </w:r>
      <w:r w:rsidRPr="00D56626">
        <w:rPr>
          <w:i/>
        </w:rPr>
        <w:t>Veterans’ Entitlements Act 1986</w:t>
      </w:r>
      <w:r w:rsidRPr="00D56626">
        <w:t xml:space="preserve"> in respect of the incapacity or death of a member of the Forces, or a member of a Peacekeeping Force, within the meaning of Part</w:t>
      </w:r>
      <w:r w:rsidR="006C251E" w:rsidRPr="00D56626">
        <w:t> </w:t>
      </w:r>
      <w:r w:rsidRPr="00D56626">
        <w:t>IV of that Act; and</w:t>
      </w:r>
    </w:p>
    <w:p w14:paraId="6585EBEB" w14:textId="77777777" w:rsidR="000B6A17" w:rsidRPr="00D56626" w:rsidRDefault="000B6A17" w:rsidP="000B6A17">
      <w:pPr>
        <w:pStyle w:val="paragraph"/>
      </w:pPr>
      <w:r w:rsidRPr="00D56626">
        <w:lastRenderedPageBreak/>
        <w:tab/>
        <w:t>(b)</w:t>
      </w:r>
      <w:r w:rsidRPr="00D56626">
        <w:tab/>
        <w:t>that amount is not payable to that person by virtue of section</w:t>
      </w:r>
      <w:r w:rsidR="00352F9C" w:rsidRPr="00D56626">
        <w:t> </w:t>
      </w:r>
      <w:r w:rsidRPr="00D56626">
        <w:t>74 of that Act;</w:t>
      </w:r>
    </w:p>
    <w:p w14:paraId="5DB88C02" w14:textId="77777777" w:rsidR="000B6A17" w:rsidRPr="00D56626" w:rsidRDefault="000B6A17" w:rsidP="000B6A17">
      <w:pPr>
        <w:pStyle w:val="subsection2"/>
      </w:pPr>
      <w:r w:rsidRPr="00D56626">
        <w:t>that amount is recoverable from that person by deducting it from any amounts of compensation payable to that person under this Act in respect of the injury to, or death of, the member.</w:t>
      </w:r>
    </w:p>
    <w:p w14:paraId="0BE00950" w14:textId="77777777" w:rsidR="000B6A17" w:rsidRPr="00D56626" w:rsidRDefault="000B6A17" w:rsidP="000B6A17">
      <w:pPr>
        <w:pStyle w:val="subsection"/>
      </w:pPr>
      <w:r w:rsidRPr="00D56626">
        <w:tab/>
        <w:t>(2)</w:t>
      </w:r>
      <w:r w:rsidRPr="00D56626">
        <w:tab/>
        <w:t xml:space="preserve">For the purposes of </w:t>
      </w:r>
      <w:r w:rsidR="00352F9C" w:rsidRPr="00D56626">
        <w:t>subsections (</w:t>
      </w:r>
      <w:r w:rsidRPr="00D56626">
        <w:t>1A) and (1), a person authorised by the Repatriation Commission may, by writing signed by the person, certify that:</w:t>
      </w:r>
    </w:p>
    <w:p w14:paraId="2CD1FAB6" w14:textId="77777777" w:rsidR="000B6A17" w:rsidRPr="00D56626" w:rsidRDefault="000B6A17" w:rsidP="000B6A17">
      <w:pPr>
        <w:pStyle w:val="paragraph"/>
      </w:pPr>
      <w:r w:rsidRPr="00D56626">
        <w:tab/>
        <w:t>(a)</w:t>
      </w:r>
      <w:r w:rsidRPr="00D56626">
        <w:tab/>
        <w:t xml:space="preserve">an amount specified in the certificate has been paid by way of pension under the </w:t>
      </w:r>
      <w:r w:rsidRPr="00D56626">
        <w:rPr>
          <w:i/>
        </w:rPr>
        <w:t>Veterans’ Entitlements Act 1986</w:t>
      </w:r>
      <w:r w:rsidRPr="00D56626">
        <w:t xml:space="preserve"> to a person specified in the certificate;</w:t>
      </w:r>
    </w:p>
    <w:p w14:paraId="0E8BD7E2" w14:textId="77777777" w:rsidR="000B6A17" w:rsidRPr="00D56626" w:rsidRDefault="000B6A17" w:rsidP="000B6A17">
      <w:pPr>
        <w:pStyle w:val="paragraph"/>
      </w:pPr>
      <w:r w:rsidRPr="00D56626">
        <w:tab/>
        <w:t>(b)</w:t>
      </w:r>
      <w:r w:rsidRPr="00D56626">
        <w:tab/>
        <w:t>that amount was paid in respect of the incapacity or death of a person specified in the certificate;</w:t>
      </w:r>
    </w:p>
    <w:p w14:paraId="25E5C2AF" w14:textId="77777777" w:rsidR="000B6A17" w:rsidRPr="00D56626" w:rsidRDefault="000B6A17" w:rsidP="000B6A17">
      <w:pPr>
        <w:pStyle w:val="paragraph"/>
      </w:pPr>
      <w:r w:rsidRPr="00D56626">
        <w:tab/>
        <w:t>(c)</w:t>
      </w:r>
      <w:r w:rsidRPr="00D56626">
        <w:tab/>
        <w:t xml:space="preserve">the person referred to in </w:t>
      </w:r>
      <w:r w:rsidR="00352F9C" w:rsidRPr="00D56626">
        <w:t>paragraph (</w:t>
      </w:r>
      <w:r w:rsidRPr="00D56626">
        <w:t>b) is or was a veteran within the meaning of Part</w:t>
      </w:r>
      <w:r w:rsidR="006C251E" w:rsidRPr="00D56626">
        <w:t> </w:t>
      </w:r>
      <w:r w:rsidRPr="00D56626">
        <w:t>II of that Act or a member of the Forces, or a member of a Peacekeeping Force, within the meaning of Part</w:t>
      </w:r>
      <w:r w:rsidR="006C251E" w:rsidRPr="00D56626">
        <w:t> </w:t>
      </w:r>
      <w:r w:rsidRPr="00D56626">
        <w:t>IV of that Act; and</w:t>
      </w:r>
    </w:p>
    <w:p w14:paraId="7A6A7548" w14:textId="77777777" w:rsidR="000B6A17" w:rsidRPr="00D56626" w:rsidRDefault="000B6A17" w:rsidP="000B6A17">
      <w:pPr>
        <w:pStyle w:val="paragraph"/>
      </w:pPr>
      <w:r w:rsidRPr="00D56626">
        <w:tab/>
        <w:t>(d)</w:t>
      </w:r>
      <w:r w:rsidRPr="00D56626">
        <w:tab/>
        <w:t>by virtue of Division</w:t>
      </w:r>
      <w:r w:rsidR="00352F9C" w:rsidRPr="00D56626">
        <w:t> </w:t>
      </w:r>
      <w:r w:rsidRPr="00D56626">
        <w:t>5A of Part</w:t>
      </w:r>
      <w:r w:rsidR="006C251E" w:rsidRPr="00D56626">
        <w:t> </w:t>
      </w:r>
      <w:r w:rsidRPr="00D56626">
        <w:t>II, or section</w:t>
      </w:r>
      <w:r w:rsidR="00352F9C" w:rsidRPr="00D56626">
        <w:t> </w:t>
      </w:r>
      <w:r w:rsidRPr="00D56626">
        <w:t xml:space="preserve">74, of that Act, the amount referred to in </w:t>
      </w:r>
      <w:r w:rsidR="00352F9C" w:rsidRPr="00D56626">
        <w:t>paragraph (</w:t>
      </w:r>
      <w:r w:rsidRPr="00D56626">
        <w:t xml:space="preserve">a) is not payable to the person referred to in </w:t>
      </w:r>
      <w:r w:rsidR="00352F9C" w:rsidRPr="00D56626">
        <w:t>paragraph (</w:t>
      </w:r>
      <w:r w:rsidRPr="00D56626">
        <w:t>a).</w:t>
      </w:r>
    </w:p>
    <w:p w14:paraId="612256D2" w14:textId="77777777" w:rsidR="000B6A17" w:rsidRPr="00D56626" w:rsidRDefault="000B6A17" w:rsidP="000B6A17">
      <w:pPr>
        <w:pStyle w:val="subsection"/>
      </w:pPr>
      <w:r w:rsidRPr="00D56626">
        <w:tab/>
        <w:t>(3)</w:t>
      </w:r>
      <w:r w:rsidRPr="00D56626">
        <w:tab/>
        <w:t xml:space="preserve">For the purposes of </w:t>
      </w:r>
      <w:r w:rsidR="00352F9C" w:rsidRPr="00D56626">
        <w:t>subsection (</w:t>
      </w:r>
      <w:r w:rsidRPr="00D56626">
        <w:t xml:space="preserve">1A) or (1), a certificate under </w:t>
      </w:r>
      <w:r w:rsidR="00352F9C" w:rsidRPr="00D56626">
        <w:t>subsection (</w:t>
      </w:r>
      <w:r w:rsidRPr="00D56626">
        <w:t>2) is prima facie evidence of the matters certified.</w:t>
      </w:r>
    </w:p>
    <w:p w14:paraId="7D69A64E" w14:textId="77777777" w:rsidR="000B6A17" w:rsidRPr="00D56626" w:rsidRDefault="000B6A17" w:rsidP="000B6A17">
      <w:pPr>
        <w:pStyle w:val="subsection"/>
      </w:pPr>
      <w:r w:rsidRPr="00D56626">
        <w:tab/>
        <w:t>(4)</w:t>
      </w:r>
      <w:r w:rsidRPr="00D56626">
        <w:tab/>
        <w:t xml:space="preserve">Nothing in this section prevents the recovery of an amount referred to in </w:t>
      </w:r>
      <w:r w:rsidR="00352F9C" w:rsidRPr="00D56626">
        <w:t>subsection (</w:t>
      </w:r>
      <w:r w:rsidRPr="00D56626">
        <w:t>1A) or (1) otherwise than in accordance with that subsection, but such amount shall not be recovered twice.</w:t>
      </w:r>
    </w:p>
    <w:p w14:paraId="591DED61" w14:textId="77777777" w:rsidR="000B6A17" w:rsidRPr="00D56626" w:rsidRDefault="000B6A17" w:rsidP="000B6A17">
      <w:pPr>
        <w:pStyle w:val="ActHead5"/>
      </w:pPr>
      <w:bookmarkStart w:id="251" w:name="_Toc191712626"/>
      <w:r w:rsidRPr="00AC7B6F">
        <w:rPr>
          <w:rStyle w:val="CharSectno"/>
        </w:rPr>
        <w:t>116</w:t>
      </w:r>
      <w:r w:rsidRPr="00D56626">
        <w:t xml:space="preserve">  Employees on compensation leave</w:t>
      </w:r>
      <w:bookmarkEnd w:id="251"/>
    </w:p>
    <w:p w14:paraId="6C288391" w14:textId="605EAE94" w:rsidR="000B6A17" w:rsidRPr="00D56626" w:rsidRDefault="000B6A17" w:rsidP="000B6A17">
      <w:pPr>
        <w:pStyle w:val="subsection"/>
      </w:pPr>
      <w:r w:rsidRPr="00D56626">
        <w:tab/>
      </w:r>
      <w:r w:rsidR="004F0321" w:rsidRPr="00D56626">
        <w:t>(1)</w:t>
      </w:r>
      <w:r w:rsidRPr="00D56626">
        <w:tab/>
        <w:t xml:space="preserve">In spite of the provisions of any other Act or an </w:t>
      </w:r>
      <w:r w:rsidR="008965D6" w:rsidRPr="00D56626">
        <w:t>industrial award, determination or agreement</w:t>
      </w:r>
      <w:r w:rsidRPr="00D56626">
        <w:t xml:space="preserve">, an employee is not entitled to be granted any kind of leave of absence with pay (other than maternity leave with pay) during, or in respect of, any period when the employee is or was on </w:t>
      </w:r>
      <w:r w:rsidR="00BF5456" w:rsidRPr="00D56626">
        <w:t>post</w:t>
      </w:r>
      <w:r w:rsidR="00DF6880">
        <w:noBreakHyphen/>
      </w:r>
      <w:r w:rsidR="00BF5456" w:rsidRPr="00D56626">
        <w:t xml:space="preserve">determination </w:t>
      </w:r>
      <w:r w:rsidRPr="00D56626">
        <w:t>compensation leave but:</w:t>
      </w:r>
    </w:p>
    <w:p w14:paraId="694C5001" w14:textId="0E74A0CF" w:rsidR="000B6A17" w:rsidRPr="00D56626" w:rsidRDefault="000B6A17" w:rsidP="000B6A17">
      <w:pPr>
        <w:pStyle w:val="paragraph"/>
      </w:pPr>
      <w:r w:rsidRPr="00D56626">
        <w:lastRenderedPageBreak/>
        <w:tab/>
        <w:t>(a)</w:t>
      </w:r>
      <w:r w:rsidRPr="00D56626">
        <w:tab/>
        <w:t xml:space="preserve">sick leave and recreation leave entitlements continue to accrue in relation to the employee during each of the first 45 weeks during which he or she is on </w:t>
      </w:r>
      <w:r w:rsidR="00427D47" w:rsidRPr="00D56626">
        <w:t>post</w:t>
      </w:r>
      <w:r w:rsidR="00DF6880">
        <w:noBreakHyphen/>
      </w:r>
      <w:r w:rsidR="00427D47" w:rsidRPr="00D56626">
        <w:t xml:space="preserve">determination </w:t>
      </w:r>
      <w:r w:rsidRPr="00D56626">
        <w:t>compensation leave; and</w:t>
      </w:r>
    </w:p>
    <w:p w14:paraId="2FA619CB" w14:textId="4C5D6742" w:rsidR="000B6A17" w:rsidRPr="00D56626" w:rsidRDefault="000B6A17" w:rsidP="000B6A17">
      <w:pPr>
        <w:pStyle w:val="paragraph"/>
      </w:pPr>
      <w:r w:rsidRPr="00D56626">
        <w:tab/>
        <w:t>(b)</w:t>
      </w:r>
      <w:r w:rsidRPr="00D56626">
        <w:tab/>
        <w:t xml:space="preserve">long service leave entitlements continue to accrue in relation to the employee during the whole of the period of the </w:t>
      </w:r>
      <w:r w:rsidR="001F70F4" w:rsidRPr="00D56626">
        <w:t>post</w:t>
      </w:r>
      <w:r w:rsidR="00DF6880">
        <w:noBreakHyphen/>
      </w:r>
      <w:r w:rsidR="001F70F4" w:rsidRPr="00D56626">
        <w:t xml:space="preserve">determination </w:t>
      </w:r>
      <w:r w:rsidRPr="00D56626">
        <w:t>compensation leave;</w:t>
      </w:r>
    </w:p>
    <w:p w14:paraId="12385C03" w14:textId="77777777" w:rsidR="000B6A17" w:rsidRPr="00D56626" w:rsidRDefault="000B6A17" w:rsidP="000B6A17">
      <w:pPr>
        <w:pStyle w:val="subsection2"/>
      </w:pPr>
      <w:r w:rsidRPr="00D56626">
        <w:t>as if the employee were not absent from work.</w:t>
      </w:r>
    </w:p>
    <w:p w14:paraId="172E9BB6" w14:textId="77777777" w:rsidR="00404C28" w:rsidRPr="00D56626" w:rsidRDefault="00404C28" w:rsidP="00404C28">
      <w:pPr>
        <w:pStyle w:val="subsection"/>
      </w:pPr>
      <w:r w:rsidRPr="00D56626">
        <w:tab/>
        <w:t>(2)</w:t>
      </w:r>
      <w:r w:rsidRPr="00D56626">
        <w:tab/>
        <w:t>In this section:</w:t>
      </w:r>
    </w:p>
    <w:p w14:paraId="72184691" w14:textId="3D917020" w:rsidR="00404C28" w:rsidRPr="00D56626" w:rsidRDefault="00404C28" w:rsidP="00404C28">
      <w:pPr>
        <w:pStyle w:val="Definition"/>
      </w:pPr>
      <w:r w:rsidRPr="00D56626">
        <w:rPr>
          <w:b/>
          <w:i/>
        </w:rPr>
        <w:t>post</w:t>
      </w:r>
      <w:r w:rsidR="00DF6880">
        <w:rPr>
          <w:b/>
          <w:i/>
        </w:rPr>
        <w:noBreakHyphen/>
      </w:r>
      <w:r w:rsidRPr="00D56626">
        <w:rPr>
          <w:b/>
          <w:i/>
        </w:rPr>
        <w:t>determination compensation leave</w:t>
      </w:r>
      <w:r w:rsidRPr="00D56626">
        <w:t xml:space="preserve"> means compensation leave that takes place after the end of the pre</w:t>
      </w:r>
      <w:r w:rsidR="00DF6880">
        <w:noBreakHyphen/>
      </w:r>
      <w:r w:rsidRPr="00D56626">
        <w:t>determination period in relation to the claim for compensation.</w:t>
      </w:r>
    </w:p>
    <w:p w14:paraId="28582462" w14:textId="77777777" w:rsidR="000B6A17" w:rsidRPr="00D56626" w:rsidRDefault="000B6A17" w:rsidP="000B6A17">
      <w:pPr>
        <w:pStyle w:val="ActHead5"/>
      </w:pPr>
      <w:bookmarkStart w:id="252" w:name="_Toc191712627"/>
      <w:r w:rsidRPr="00AC7B6F">
        <w:rPr>
          <w:rStyle w:val="CharSectno"/>
        </w:rPr>
        <w:t>117</w:t>
      </w:r>
      <w:r w:rsidRPr="00D56626">
        <w:t xml:space="preserve">  Compensation payable to locally engaged overseas employees</w:t>
      </w:r>
      <w:bookmarkEnd w:id="252"/>
    </w:p>
    <w:p w14:paraId="5878993E" w14:textId="77777777" w:rsidR="000B6A17" w:rsidRPr="00D56626" w:rsidRDefault="000B6A17" w:rsidP="000B6A17">
      <w:pPr>
        <w:pStyle w:val="subsection"/>
      </w:pPr>
      <w:r w:rsidRPr="00D56626">
        <w:tab/>
        <w:t>(1)</w:t>
      </w:r>
      <w:r w:rsidRPr="00D56626">
        <w:tab/>
        <w:t>This section applies to employees who were engaged outside Australia for employment outside Australia and are performing the duties of their employment outside Australia.</w:t>
      </w:r>
    </w:p>
    <w:p w14:paraId="259BD0F8" w14:textId="77777777" w:rsidR="000B6A17" w:rsidRPr="00D56626" w:rsidRDefault="000B6A17" w:rsidP="000B6A17">
      <w:pPr>
        <w:pStyle w:val="subsection"/>
      </w:pPr>
      <w:r w:rsidRPr="00D56626">
        <w:tab/>
        <w:t>(2)</w:t>
      </w:r>
      <w:r w:rsidRPr="00D56626">
        <w:tab/>
        <w:t>Where a compensation scheme in force in a foreign country applies (whether because of contributions made by the Commonwealth or a licensed corporation under the scheme or otherwise) in respect of the employment by the Commonwealth or the licensed corporation in that country of employees to whom this section applies, or such a compensation scheme would, but for this Act, be so applicable, this Act does not apply in respect of the employment by the Commonwealth or the licensed corporation in that country of those employees.</w:t>
      </w:r>
    </w:p>
    <w:p w14:paraId="65AC6DB8" w14:textId="77777777" w:rsidR="000B6A17" w:rsidRPr="00D56626" w:rsidRDefault="000B6A17" w:rsidP="000B6A17">
      <w:pPr>
        <w:pStyle w:val="subsection"/>
        <w:keepNext/>
        <w:keepLines/>
      </w:pPr>
      <w:r w:rsidRPr="00D56626">
        <w:tab/>
        <w:t>(3)</w:t>
      </w:r>
      <w:r w:rsidRPr="00D56626">
        <w:tab/>
        <w:t>Where a compensation scheme in force in a foreign country:</w:t>
      </w:r>
    </w:p>
    <w:p w14:paraId="22FA0B74" w14:textId="77777777" w:rsidR="000B6A17" w:rsidRPr="00D56626" w:rsidRDefault="000B6A17" w:rsidP="000B6A17">
      <w:pPr>
        <w:pStyle w:val="paragraph"/>
      </w:pPr>
      <w:r w:rsidRPr="00D56626">
        <w:tab/>
        <w:t>(a)</w:t>
      </w:r>
      <w:r w:rsidRPr="00D56626">
        <w:tab/>
        <w:t>does not, and, but for this Act, would not apply, in respect of the employment by the Commonwealth or a licensed corporation in that country of a class of employees to whom this section applies; and</w:t>
      </w:r>
    </w:p>
    <w:p w14:paraId="6D963249" w14:textId="77777777" w:rsidR="000B6A17" w:rsidRPr="00D56626" w:rsidRDefault="000B6A17" w:rsidP="000B6A17">
      <w:pPr>
        <w:pStyle w:val="paragraph"/>
      </w:pPr>
      <w:r w:rsidRPr="00D56626">
        <w:tab/>
        <w:t>(b)</w:t>
      </w:r>
      <w:r w:rsidRPr="00D56626">
        <w:tab/>
        <w:t xml:space="preserve">does apply (whether because of contributions made by the Commonwealth or the licensed corporation under the scheme or otherwise) in respect of the employment by the </w:t>
      </w:r>
      <w:r w:rsidRPr="00D56626">
        <w:lastRenderedPageBreak/>
        <w:t>Commonwealth or the licensed corporation in that country of other such employees or would, but for this Act, be so applicable;</w:t>
      </w:r>
    </w:p>
    <w:p w14:paraId="36140FDC" w14:textId="77777777" w:rsidR="000B6A17" w:rsidRPr="00D56626" w:rsidRDefault="000B6A17" w:rsidP="000B6A17">
      <w:pPr>
        <w:pStyle w:val="subsection2"/>
      </w:pPr>
      <w:r w:rsidRPr="00D56626">
        <w:t xml:space="preserve">that compensation scheme shall be taken to apply in respect of the employment by the Commonwealth or a licensed corporation in that country of the employees referred to in </w:t>
      </w:r>
      <w:r w:rsidR="00352F9C" w:rsidRPr="00D56626">
        <w:t>paragraph (</w:t>
      </w:r>
      <w:r w:rsidRPr="00D56626">
        <w:t>a) and the relevant authority is liable to provide benefits for those employees in accordance with that compensation scheme in respect of their employment by the Commonwealth or a licensed corporation in that country.</w:t>
      </w:r>
    </w:p>
    <w:p w14:paraId="3AB12FC8" w14:textId="77777777" w:rsidR="000B6A17" w:rsidRPr="00D56626" w:rsidRDefault="000B6A17" w:rsidP="000B6A17">
      <w:pPr>
        <w:pStyle w:val="subsection"/>
      </w:pPr>
      <w:r w:rsidRPr="00D56626">
        <w:tab/>
        <w:t>(4)</w:t>
      </w:r>
      <w:r w:rsidRPr="00D56626">
        <w:tab/>
        <w:t>Where, in a foreign country, there is no compensation scheme in force that applies, or, but for this Act, would apply, in respect of the employment by the Commonwealth or a licensed corporation in that country of employees to whom this section applies, but there is a compensation scheme in force in that country that applies in respect of persons employed by the Government of that country, that compensation scheme shall be taken to apply in respect of the employment by the Commonwealth or the licensed corporation of those employees in that country and the relevant authority is liable to provide benefits for those employees in accordance with that compensation scheme in respect of that employment.</w:t>
      </w:r>
    </w:p>
    <w:p w14:paraId="3A82E2B9" w14:textId="77777777" w:rsidR="000B6A17" w:rsidRPr="00D56626" w:rsidRDefault="000B6A17" w:rsidP="000B6A17">
      <w:pPr>
        <w:pStyle w:val="subsection"/>
      </w:pPr>
      <w:r w:rsidRPr="00D56626">
        <w:tab/>
        <w:t>(5)</w:t>
      </w:r>
      <w:r w:rsidRPr="00D56626">
        <w:tab/>
        <w:t>A relevant authority is not liable, otherwise than under this section, to pay compensation in respect of the employment of an employee to whom this section applies in circumstances where a compensation scheme referred to in this section applies, or is to be taken to apply, in respect of that employment.</w:t>
      </w:r>
    </w:p>
    <w:p w14:paraId="4A40AF98" w14:textId="77777777" w:rsidR="000B6A17" w:rsidRPr="00D56626" w:rsidRDefault="000B6A17" w:rsidP="000B6A17">
      <w:pPr>
        <w:pStyle w:val="subsection"/>
      </w:pPr>
      <w:r w:rsidRPr="00D56626">
        <w:tab/>
        <w:t>(6)</w:t>
      </w:r>
      <w:r w:rsidRPr="00D56626">
        <w:tab/>
        <w:t>In this section:</w:t>
      </w:r>
    </w:p>
    <w:p w14:paraId="2E9D32A3" w14:textId="77777777" w:rsidR="000B6A17" w:rsidRPr="00D56626" w:rsidRDefault="000B6A17" w:rsidP="000B6A17">
      <w:pPr>
        <w:pStyle w:val="paragraph"/>
      </w:pPr>
      <w:r w:rsidRPr="00D56626">
        <w:tab/>
        <w:t>(a)</w:t>
      </w:r>
      <w:r w:rsidRPr="00D56626">
        <w:tab/>
        <w:t>a reference to a foreign country includes a reference to an external Territory;</w:t>
      </w:r>
    </w:p>
    <w:p w14:paraId="5FAC5794" w14:textId="77777777" w:rsidR="000B6A17" w:rsidRPr="00D56626" w:rsidRDefault="000B6A17" w:rsidP="000B6A17">
      <w:pPr>
        <w:pStyle w:val="paragraph"/>
      </w:pPr>
      <w:r w:rsidRPr="00D56626">
        <w:tab/>
        <w:t>(b)</w:t>
      </w:r>
      <w:r w:rsidRPr="00D56626">
        <w:tab/>
        <w:t>a reference to the Government of a foreign country, in relation to an external Territory, is a reference to the Administration of that Territory;</w:t>
      </w:r>
    </w:p>
    <w:p w14:paraId="71A8A3BA" w14:textId="77777777" w:rsidR="000B6A17" w:rsidRPr="00D56626" w:rsidRDefault="000B6A17" w:rsidP="000B6A17">
      <w:pPr>
        <w:pStyle w:val="paragraph"/>
      </w:pPr>
      <w:r w:rsidRPr="00D56626">
        <w:tab/>
        <w:t>(c)</w:t>
      </w:r>
      <w:r w:rsidRPr="00D56626">
        <w:tab/>
        <w:t xml:space="preserve">a reference to benefits is a reference to compensation benefits for persons in the event of their death or incapacity due to an </w:t>
      </w:r>
      <w:r w:rsidRPr="00D56626">
        <w:lastRenderedPageBreak/>
        <w:t>injury or disease occurring in circumstances connected with their employment; and</w:t>
      </w:r>
    </w:p>
    <w:p w14:paraId="6D9E040A" w14:textId="77777777" w:rsidR="000B6A17" w:rsidRPr="00D56626" w:rsidRDefault="000B6A17" w:rsidP="000B6A17">
      <w:pPr>
        <w:pStyle w:val="paragraph"/>
      </w:pPr>
      <w:r w:rsidRPr="00D56626">
        <w:tab/>
        <w:t>(d)</w:t>
      </w:r>
      <w:r w:rsidRPr="00D56626">
        <w:tab/>
        <w:t>a reference to a compensation scheme is a reference to a scheme (whether constituted by a law or not) for the provision of compensation benefits.</w:t>
      </w:r>
    </w:p>
    <w:p w14:paraId="620DDC02" w14:textId="77777777" w:rsidR="000B6A17" w:rsidRPr="00D56626" w:rsidRDefault="000B6A17" w:rsidP="000B6A17">
      <w:pPr>
        <w:pStyle w:val="ActHead5"/>
      </w:pPr>
      <w:bookmarkStart w:id="253" w:name="_Toc191712628"/>
      <w:r w:rsidRPr="00AC7B6F">
        <w:rPr>
          <w:rStyle w:val="CharSectno"/>
        </w:rPr>
        <w:t>118</w:t>
      </w:r>
      <w:r w:rsidRPr="00D56626">
        <w:t xml:space="preserve">  Double benefits</w:t>
      </w:r>
      <w:bookmarkEnd w:id="253"/>
    </w:p>
    <w:p w14:paraId="48BE139D" w14:textId="77777777" w:rsidR="000B6A17" w:rsidRPr="00D56626" w:rsidRDefault="000B6A17" w:rsidP="000B6A17">
      <w:pPr>
        <w:pStyle w:val="subsection"/>
        <w:keepNext/>
        <w:keepLines/>
      </w:pPr>
      <w:r w:rsidRPr="00D56626">
        <w:tab/>
        <w:t>(1)</w:t>
      </w:r>
      <w:r w:rsidRPr="00D56626">
        <w:tab/>
        <w:t>If:</w:t>
      </w:r>
    </w:p>
    <w:p w14:paraId="3F03548A" w14:textId="77777777" w:rsidR="000B6A17" w:rsidRPr="00D56626" w:rsidRDefault="000B6A17" w:rsidP="000B6A17">
      <w:pPr>
        <w:pStyle w:val="paragraph"/>
      </w:pPr>
      <w:r w:rsidRPr="00D56626">
        <w:tab/>
        <w:t>(a)</w:t>
      </w:r>
      <w:r w:rsidRPr="00D56626">
        <w:tab/>
        <w:t>an employee recovers State workers’ compensation in respect of an injury or the loss of, or damage to, property used by the employee; or</w:t>
      </w:r>
    </w:p>
    <w:p w14:paraId="7DCEF830" w14:textId="77777777" w:rsidR="000B6A17" w:rsidRPr="00D56626" w:rsidRDefault="000B6A17" w:rsidP="000B6A17">
      <w:pPr>
        <w:pStyle w:val="paragraph"/>
      </w:pPr>
      <w:r w:rsidRPr="00D56626">
        <w:tab/>
        <w:t>(b)</w:t>
      </w:r>
      <w:r w:rsidRPr="00D56626">
        <w:tab/>
        <w:t>State workers’ compensation is recovered by, or for the benefit of, a dependant of a deceased employee;</w:t>
      </w:r>
    </w:p>
    <w:p w14:paraId="08144346" w14:textId="77777777" w:rsidR="000B6A17" w:rsidRPr="00D56626" w:rsidRDefault="000B6A17" w:rsidP="000B6A17">
      <w:pPr>
        <w:pStyle w:val="subsection2"/>
      </w:pPr>
      <w:r w:rsidRPr="00D56626">
        <w:t>compensation is not payable under this Act to that employee in respect of that injury, loss or damage, or to, or for the benefit of, that dependant in respect of the injury that resulted in the death.</w:t>
      </w:r>
    </w:p>
    <w:p w14:paraId="0C659565" w14:textId="77777777" w:rsidR="000B6A17" w:rsidRPr="00D56626" w:rsidRDefault="000B6A17" w:rsidP="000B6A17">
      <w:pPr>
        <w:pStyle w:val="subsection"/>
      </w:pPr>
      <w:r w:rsidRPr="00D56626">
        <w:tab/>
        <w:t>(2)</w:t>
      </w:r>
      <w:r w:rsidRPr="00D56626">
        <w:tab/>
        <w:t>If, after any compensation has been paid by a relevant authority under this Act:</w:t>
      </w:r>
    </w:p>
    <w:p w14:paraId="302109AD" w14:textId="77777777" w:rsidR="000B6A17" w:rsidRPr="00D56626" w:rsidRDefault="000B6A17" w:rsidP="000B6A17">
      <w:pPr>
        <w:pStyle w:val="paragraph"/>
      </w:pPr>
      <w:r w:rsidRPr="00D56626">
        <w:tab/>
        <w:t>(a)</w:t>
      </w:r>
      <w:r w:rsidRPr="00D56626">
        <w:tab/>
        <w:t>to an employee in respect of an injury or the loss of, or damage to, property used by the employee; or</w:t>
      </w:r>
    </w:p>
    <w:p w14:paraId="7E7CFE59" w14:textId="77777777" w:rsidR="000B6A17" w:rsidRPr="00D56626" w:rsidRDefault="000B6A17" w:rsidP="000B6A17">
      <w:pPr>
        <w:pStyle w:val="paragraph"/>
      </w:pPr>
      <w:r w:rsidRPr="00D56626">
        <w:tab/>
        <w:t>(b)</w:t>
      </w:r>
      <w:r w:rsidRPr="00D56626">
        <w:tab/>
        <w:t>to, or for the benefit of, a dependant of a deceased employee;</w:t>
      </w:r>
    </w:p>
    <w:p w14:paraId="1C3687A2" w14:textId="77777777" w:rsidR="000B6A17" w:rsidRPr="00D56626" w:rsidRDefault="000B6A17" w:rsidP="000B6A17">
      <w:pPr>
        <w:pStyle w:val="subsection2"/>
      </w:pPr>
      <w:r w:rsidRPr="00D56626">
        <w:t>any State workers’ compensation is recovered by the employee in respect of that injury, loss or damage or to, or for the benefit of, the dependant in respect of the injury that resulted in the death, as the case may be, the relevant authority may recover the amount of compensation paid by it from the person to whom it was paid in a court of competent jurisdiction as a debt due to the authority.</w:t>
      </w:r>
    </w:p>
    <w:p w14:paraId="72FE0985" w14:textId="77777777" w:rsidR="000B6A17" w:rsidRPr="00D56626" w:rsidRDefault="000B6A17" w:rsidP="000B6A17">
      <w:pPr>
        <w:pStyle w:val="subsection"/>
      </w:pPr>
      <w:r w:rsidRPr="00D56626">
        <w:tab/>
        <w:t>(3)</w:t>
      </w:r>
      <w:r w:rsidRPr="00D56626">
        <w:tab/>
        <w:t>A relevant authority that has received a claim may require the claimant to give it a statutory declaration stating whether any State workers’ compensation has been paid to or in respect of the claimant in respect of the injury or loss of, or damage to, property, as the case may be, to which the claim relates.</w:t>
      </w:r>
    </w:p>
    <w:p w14:paraId="16C031F3" w14:textId="77777777" w:rsidR="000B6A17" w:rsidRPr="00D56626" w:rsidRDefault="000B6A17" w:rsidP="000B6A17">
      <w:pPr>
        <w:pStyle w:val="subsection"/>
      </w:pPr>
      <w:r w:rsidRPr="00D56626">
        <w:tab/>
        <w:t>(4)</w:t>
      </w:r>
      <w:r w:rsidRPr="00D56626">
        <w:tab/>
        <w:t xml:space="preserve">Where a claimant for compensation refuses or fails, without reasonable excuse, to give a statutory declaration under </w:t>
      </w:r>
      <w:r w:rsidR="00352F9C" w:rsidRPr="00D56626">
        <w:lastRenderedPageBreak/>
        <w:t>subsection (</w:t>
      </w:r>
      <w:r w:rsidRPr="00D56626">
        <w:t>3), the claimant’s rights to compensation under this Act in respect of the injury or loss of, or damage to, property to which the claim relates, and to institute or continue any proceedings under this Act in relation to that compensation, are suspended until the statutory declaration is given.</w:t>
      </w:r>
    </w:p>
    <w:p w14:paraId="6648E9DA" w14:textId="77777777" w:rsidR="000B6A17" w:rsidRPr="00D56626" w:rsidRDefault="000B6A17" w:rsidP="000B6A17">
      <w:pPr>
        <w:pStyle w:val="subsection"/>
      </w:pPr>
      <w:r w:rsidRPr="00D56626">
        <w:tab/>
        <w:t>(5)</w:t>
      </w:r>
      <w:r w:rsidRPr="00D56626">
        <w:tab/>
        <w:t xml:space="preserve">Where a claimant’s right to compensation is suspended under </w:t>
      </w:r>
      <w:r w:rsidR="00352F9C" w:rsidRPr="00D56626">
        <w:t>subsection (</w:t>
      </w:r>
      <w:r w:rsidRPr="00D56626">
        <w:t>4), compensation is not payable in respect of the period of the suspension.</w:t>
      </w:r>
    </w:p>
    <w:p w14:paraId="16404157" w14:textId="77777777" w:rsidR="000B6A17" w:rsidRPr="00D56626" w:rsidRDefault="000B6A17" w:rsidP="000B6A17">
      <w:pPr>
        <w:pStyle w:val="subsection"/>
      </w:pPr>
      <w:r w:rsidRPr="00D56626">
        <w:tab/>
        <w:t>(6)</w:t>
      </w:r>
      <w:r w:rsidRPr="00D56626">
        <w:tab/>
        <w:t>In this section:</w:t>
      </w:r>
    </w:p>
    <w:p w14:paraId="3A1764B9" w14:textId="77777777" w:rsidR="000B6A17" w:rsidRPr="00D56626" w:rsidRDefault="000B6A17" w:rsidP="00D83163">
      <w:pPr>
        <w:pStyle w:val="Definition"/>
      </w:pPr>
      <w:r w:rsidRPr="00D56626">
        <w:rPr>
          <w:b/>
          <w:i/>
        </w:rPr>
        <w:t>State workers’ compensation</w:t>
      </w:r>
      <w:r w:rsidRPr="00D56626">
        <w:t xml:space="preserve"> means compensation recoverable under a law of a State or of a Territory, or of a foreign country, relating to workers’ compensation.</w:t>
      </w:r>
    </w:p>
    <w:p w14:paraId="2E7FD6F0" w14:textId="77777777" w:rsidR="000B6A17" w:rsidRPr="00D56626" w:rsidRDefault="000B6A17" w:rsidP="000B6A17">
      <w:pPr>
        <w:pStyle w:val="ActHead5"/>
      </w:pPr>
      <w:bookmarkStart w:id="254" w:name="_Toc191712629"/>
      <w:r w:rsidRPr="00AC7B6F">
        <w:rPr>
          <w:rStyle w:val="CharSectno"/>
        </w:rPr>
        <w:t>119</w:t>
      </w:r>
      <w:r w:rsidRPr="00D56626">
        <w:t xml:space="preserve">  Compensation where State compensation payable</w:t>
      </w:r>
      <w:bookmarkEnd w:id="254"/>
    </w:p>
    <w:p w14:paraId="796584D5" w14:textId="77777777" w:rsidR="000B6A17" w:rsidRPr="00D56626" w:rsidRDefault="000B6A17" w:rsidP="008556F7">
      <w:pPr>
        <w:pStyle w:val="subsection"/>
        <w:keepNext/>
      </w:pPr>
      <w:r w:rsidRPr="00D56626">
        <w:tab/>
        <w:t>(1)</w:t>
      </w:r>
      <w:r w:rsidRPr="00D56626">
        <w:tab/>
        <w:t>If:</w:t>
      </w:r>
    </w:p>
    <w:p w14:paraId="46A5E2CE" w14:textId="77777777" w:rsidR="000B6A17" w:rsidRPr="00D56626" w:rsidRDefault="000B6A17" w:rsidP="000B6A17">
      <w:pPr>
        <w:pStyle w:val="paragraph"/>
      </w:pPr>
      <w:r w:rsidRPr="00D56626">
        <w:tab/>
        <w:t>(a)</w:t>
      </w:r>
      <w:r w:rsidRPr="00D56626">
        <w:tab/>
        <w:t>an employee recovers State compensation in respect of an injury to the employee or in respect of the loss of, or damage to, property used by the employee; or</w:t>
      </w:r>
    </w:p>
    <w:p w14:paraId="64FAC363" w14:textId="77777777" w:rsidR="000B6A17" w:rsidRPr="00D56626" w:rsidRDefault="000B6A17" w:rsidP="000B6A17">
      <w:pPr>
        <w:pStyle w:val="paragraph"/>
      </w:pPr>
      <w:r w:rsidRPr="00D56626">
        <w:tab/>
        <w:t>(b)</w:t>
      </w:r>
      <w:r w:rsidRPr="00D56626">
        <w:tab/>
        <w:t>State compensation is recovered by, or for the benefit of, a dependant of a deceased employee;</w:t>
      </w:r>
    </w:p>
    <w:p w14:paraId="0326A2E8" w14:textId="77777777" w:rsidR="000B6A17" w:rsidRPr="00D56626" w:rsidRDefault="000B6A17" w:rsidP="000B6A17">
      <w:pPr>
        <w:pStyle w:val="subsection2"/>
      </w:pPr>
      <w:r w:rsidRPr="00D56626">
        <w:t>the succeeding provisions of this section have effect.</w:t>
      </w:r>
    </w:p>
    <w:p w14:paraId="7C444E02" w14:textId="77777777" w:rsidR="000B6A17" w:rsidRPr="00D56626" w:rsidRDefault="000B6A17" w:rsidP="000B6A17">
      <w:pPr>
        <w:pStyle w:val="subsection"/>
      </w:pPr>
      <w:r w:rsidRPr="00D56626">
        <w:tab/>
        <w:t>(2)</w:t>
      </w:r>
      <w:r w:rsidRPr="00D56626">
        <w:tab/>
        <w:t>Subject to this section, the compensation that is payable under this Act to the employee in respect of the injury, loss or damage, or for the benefit of the dependant in respect of the injury that resulted in the death, as the case may be, is so much (if any) of the compensation under this Act that, but for this section, would be so payable as exceeds the amount of State compensation recovered by the employee or by, or for the benefit of, the dependant, as the case may be.</w:t>
      </w:r>
    </w:p>
    <w:p w14:paraId="6371979D" w14:textId="77777777" w:rsidR="000B6A17" w:rsidRPr="00D56626" w:rsidRDefault="000B6A17" w:rsidP="000B6A17">
      <w:pPr>
        <w:pStyle w:val="subsection"/>
      </w:pPr>
      <w:r w:rsidRPr="00D56626">
        <w:tab/>
        <w:t>(3)</w:t>
      </w:r>
      <w:r w:rsidRPr="00D56626">
        <w:tab/>
        <w:t xml:space="preserve">Subject to this section, if, before the recovery of State compensation by or for the benefit of the employee or dependant, compensation under this Act was paid to the employee by a relevant authority in respect of the injury, loss or damage, or for </w:t>
      </w:r>
      <w:r w:rsidRPr="00D56626">
        <w:lastRenderedPageBreak/>
        <w:t>the benefit of the dependant in respect of the injury that resulted in the death, as the case may be, the employee or dependant is liable to pay to the relevant authority:</w:t>
      </w:r>
    </w:p>
    <w:p w14:paraId="17D260BE" w14:textId="77777777" w:rsidR="000B6A17" w:rsidRPr="00D56626" w:rsidRDefault="000B6A17" w:rsidP="000B6A17">
      <w:pPr>
        <w:pStyle w:val="paragraph"/>
      </w:pPr>
      <w:r w:rsidRPr="00D56626">
        <w:tab/>
        <w:t>(a)</w:t>
      </w:r>
      <w:r w:rsidRPr="00D56626">
        <w:tab/>
        <w:t>the amount of the compensation paid by it under this Act; or</w:t>
      </w:r>
    </w:p>
    <w:p w14:paraId="7CD6126A" w14:textId="77777777" w:rsidR="000B6A17" w:rsidRPr="00D56626" w:rsidRDefault="000B6A17" w:rsidP="000B6A17">
      <w:pPr>
        <w:pStyle w:val="paragraph"/>
      </w:pPr>
      <w:r w:rsidRPr="00D56626">
        <w:tab/>
        <w:t>(b)</w:t>
      </w:r>
      <w:r w:rsidRPr="00D56626">
        <w:tab/>
        <w:t>the amount of the State compensation recovered by the employee or for the benefit of the dependant;</w:t>
      </w:r>
    </w:p>
    <w:p w14:paraId="3B8D71F5" w14:textId="77777777" w:rsidR="000B6A17" w:rsidRPr="00D56626" w:rsidRDefault="000B6A17" w:rsidP="000B6A17">
      <w:pPr>
        <w:pStyle w:val="subsection2"/>
      </w:pPr>
      <w:r w:rsidRPr="00D56626">
        <w:t>whichever is less.</w:t>
      </w:r>
    </w:p>
    <w:p w14:paraId="3C598AD0" w14:textId="77777777" w:rsidR="000B6A17" w:rsidRPr="00D56626" w:rsidRDefault="000B6A17" w:rsidP="000B6A17">
      <w:pPr>
        <w:pStyle w:val="subsection"/>
      </w:pPr>
      <w:r w:rsidRPr="00D56626">
        <w:tab/>
        <w:t>(4)</w:t>
      </w:r>
      <w:r w:rsidRPr="00D56626">
        <w:tab/>
        <w:t>Where:</w:t>
      </w:r>
    </w:p>
    <w:p w14:paraId="522F19FD" w14:textId="77777777" w:rsidR="000B6A17" w:rsidRPr="00D56626" w:rsidRDefault="000B6A17" w:rsidP="000B6A17">
      <w:pPr>
        <w:pStyle w:val="paragraph"/>
      </w:pPr>
      <w:r w:rsidRPr="00D56626">
        <w:tab/>
        <w:t>(a)</w:t>
      </w:r>
      <w:r w:rsidRPr="00D56626">
        <w:tab/>
        <w:t xml:space="preserve">a person (in this subsection called </w:t>
      </w:r>
      <w:r w:rsidRPr="00D56626">
        <w:rPr>
          <w:b/>
          <w:i/>
        </w:rPr>
        <w:t>the debtor</w:t>
      </w:r>
      <w:r w:rsidRPr="00D56626">
        <w:t>) is liable to pay an amount to a relevant authority under this section; and</w:t>
      </w:r>
    </w:p>
    <w:p w14:paraId="7404E33C" w14:textId="77777777" w:rsidR="000B6A17" w:rsidRPr="00D56626" w:rsidRDefault="000B6A17" w:rsidP="000B6A17">
      <w:pPr>
        <w:pStyle w:val="paragraph"/>
      </w:pPr>
      <w:r w:rsidRPr="00D56626">
        <w:tab/>
        <w:t>(b)</w:t>
      </w:r>
      <w:r w:rsidRPr="00D56626">
        <w:tab/>
        <w:t>any other person holds on behalf of the debtor:</w:t>
      </w:r>
    </w:p>
    <w:p w14:paraId="7A8E7D50" w14:textId="77777777" w:rsidR="000B6A17" w:rsidRPr="00D56626" w:rsidRDefault="000B6A17" w:rsidP="000B6A17">
      <w:pPr>
        <w:pStyle w:val="paragraphsub"/>
      </w:pPr>
      <w:r w:rsidRPr="00D56626">
        <w:tab/>
        <w:t>(i)</w:t>
      </w:r>
      <w:r w:rsidRPr="00D56626">
        <w:tab/>
        <w:t>money, being compensation payable under this Act for the benefit of, or State compensation payable to, the debtor; or</w:t>
      </w:r>
    </w:p>
    <w:p w14:paraId="476A6477" w14:textId="77777777" w:rsidR="000B6A17" w:rsidRPr="00D56626" w:rsidRDefault="000B6A17" w:rsidP="000B6A17">
      <w:pPr>
        <w:pStyle w:val="paragraphsub"/>
      </w:pPr>
      <w:r w:rsidRPr="00D56626">
        <w:tab/>
        <w:t>(ii)</w:t>
      </w:r>
      <w:r w:rsidRPr="00D56626">
        <w:tab/>
        <w:t xml:space="preserve">investments acquired out of money of a kind referred to in </w:t>
      </w:r>
      <w:r w:rsidR="00352F9C" w:rsidRPr="00D56626">
        <w:t>subparagraph (</w:t>
      </w:r>
      <w:r w:rsidRPr="00D56626">
        <w:t>i);</w:t>
      </w:r>
    </w:p>
    <w:p w14:paraId="579D138D" w14:textId="77777777" w:rsidR="000B6A17" w:rsidRPr="00D56626" w:rsidRDefault="000B6A17" w:rsidP="003F5B57">
      <w:pPr>
        <w:pStyle w:val="subsection2"/>
        <w:keepNext/>
      </w:pPr>
      <w:r w:rsidRPr="00D56626">
        <w:t>the other person shall:</w:t>
      </w:r>
    </w:p>
    <w:p w14:paraId="4003FEC2" w14:textId="77777777" w:rsidR="000B6A17" w:rsidRPr="00D56626" w:rsidRDefault="000B6A17" w:rsidP="000B6A17">
      <w:pPr>
        <w:pStyle w:val="paragraph"/>
      </w:pPr>
      <w:r w:rsidRPr="00D56626">
        <w:tab/>
        <w:t>(c)</w:t>
      </w:r>
      <w:r w:rsidRPr="00D56626">
        <w:tab/>
        <w:t xml:space="preserve">deduct from the money so held, or realise those investments so held and deduct from the proceeds of the realisation, an amount not exceeding the amount referred to in </w:t>
      </w:r>
      <w:r w:rsidR="00352F9C" w:rsidRPr="00D56626">
        <w:t>paragraph (</w:t>
      </w:r>
      <w:r w:rsidRPr="00D56626">
        <w:t>a); and</w:t>
      </w:r>
    </w:p>
    <w:p w14:paraId="74513FF3" w14:textId="77777777" w:rsidR="000B6A17" w:rsidRPr="00D56626" w:rsidRDefault="000B6A17" w:rsidP="000B6A17">
      <w:pPr>
        <w:pStyle w:val="paragraph"/>
      </w:pPr>
      <w:r w:rsidRPr="00D56626">
        <w:tab/>
        <w:t>(d)</w:t>
      </w:r>
      <w:r w:rsidRPr="00D56626">
        <w:tab/>
        <w:t>pay the amount so deducted to the relevant authority;</w:t>
      </w:r>
    </w:p>
    <w:p w14:paraId="6C0F478F" w14:textId="77777777" w:rsidR="000B6A17" w:rsidRPr="00D56626" w:rsidRDefault="000B6A17" w:rsidP="000B6A17">
      <w:pPr>
        <w:pStyle w:val="subsection2"/>
      </w:pPr>
      <w:r w:rsidRPr="00D56626">
        <w:t>and the payment of that amount is, to the extent of the amount paid, a discharge of the liability of the debtor to the relevant authority and of the other person to the debtor.</w:t>
      </w:r>
    </w:p>
    <w:p w14:paraId="21392393" w14:textId="76491DB1" w:rsidR="000B6A17" w:rsidRPr="00D56626" w:rsidRDefault="000B6A17" w:rsidP="000B6A17">
      <w:pPr>
        <w:pStyle w:val="subsection"/>
      </w:pPr>
      <w:r w:rsidRPr="00D56626">
        <w:tab/>
        <w:t>(5)</w:t>
      </w:r>
      <w:r w:rsidRPr="00D56626">
        <w:tab/>
        <w:t xml:space="preserve">A reference in </w:t>
      </w:r>
      <w:r w:rsidR="00352F9C" w:rsidRPr="00D56626">
        <w:t>subsection (</w:t>
      </w:r>
      <w:r w:rsidRPr="00D56626">
        <w:t>3) to compensation under this Act that was paid for the benefit of a dependant does not include a reference to compensation paid under sub</w:t>
      </w:r>
      <w:r w:rsidR="00DF6880">
        <w:t>section 1</w:t>
      </w:r>
      <w:r w:rsidRPr="00D56626">
        <w:t>7(5).</w:t>
      </w:r>
    </w:p>
    <w:p w14:paraId="2816842A" w14:textId="77777777" w:rsidR="000B6A17" w:rsidRPr="00D56626" w:rsidRDefault="000B6A17" w:rsidP="000B6A17">
      <w:pPr>
        <w:pStyle w:val="subsection"/>
      </w:pPr>
      <w:r w:rsidRPr="00D56626">
        <w:tab/>
        <w:t>(6)</w:t>
      </w:r>
      <w:r w:rsidRPr="00D56626">
        <w:tab/>
        <w:t xml:space="preserve">Where an employee, or a dependant of an employee, establishes, to the satisfaction of the relevant authority, that the whole or part of the State compensation referred to in </w:t>
      </w:r>
      <w:r w:rsidR="00352F9C" w:rsidRPr="00D56626">
        <w:t>subsection (</w:t>
      </w:r>
      <w:r w:rsidRPr="00D56626">
        <w:t xml:space="preserve">2) recovered by the employee or by, or on behalf of, the dependant, as the case may be, did not relate to an injury, loss or damage, in respect of which compensation is payable under this Act, this section has effect in </w:t>
      </w:r>
      <w:r w:rsidRPr="00D56626">
        <w:lastRenderedPageBreak/>
        <w:t>relation to that employee or that dependant, as the case may be, as if the amount of the State compensation recovered by that employee or that dependant were an amount equal to so much (if any) of the amount of the specified compensation as did relate to an injury, loss or damage, in respect of which compensation is payable under this Act to that employee or that dependant, as the case may be.</w:t>
      </w:r>
    </w:p>
    <w:p w14:paraId="02D8F6DC" w14:textId="77777777" w:rsidR="000B6A17" w:rsidRPr="00D56626" w:rsidRDefault="000B6A17" w:rsidP="000B6A17">
      <w:pPr>
        <w:pStyle w:val="subsection"/>
      </w:pPr>
      <w:r w:rsidRPr="00D56626">
        <w:tab/>
        <w:t>(7)</w:t>
      </w:r>
      <w:r w:rsidRPr="00D56626">
        <w:tab/>
        <w:t>In this section:</w:t>
      </w:r>
    </w:p>
    <w:p w14:paraId="588300DB" w14:textId="77777777" w:rsidR="00E3098A" w:rsidRPr="00D56626" w:rsidRDefault="00E3098A" w:rsidP="00E3098A">
      <w:pPr>
        <w:pStyle w:val="Definition"/>
      </w:pPr>
      <w:r w:rsidRPr="00D56626">
        <w:rPr>
          <w:b/>
          <w:i/>
        </w:rPr>
        <w:t>specified law</w:t>
      </w:r>
      <w:r w:rsidRPr="00D56626">
        <w:t xml:space="preserve"> means a law of a State or of a Territory that provides for the payment of compensation, other than workers’ compensation, and is declared by the Minister, by legislative instrument, to be a specified law for the purposes of this Act.</w:t>
      </w:r>
    </w:p>
    <w:p w14:paraId="34C4AE79" w14:textId="77777777" w:rsidR="000B6A17" w:rsidRPr="00D56626" w:rsidDel="00B33B4C" w:rsidRDefault="000B6A17" w:rsidP="00D83163">
      <w:pPr>
        <w:pStyle w:val="Definition"/>
      </w:pPr>
      <w:r w:rsidRPr="00D56626" w:rsidDel="00B33B4C">
        <w:rPr>
          <w:b/>
          <w:i/>
        </w:rPr>
        <w:t>State compensation</w:t>
      </w:r>
      <w:r w:rsidRPr="00D56626" w:rsidDel="00B33B4C">
        <w:t xml:space="preserve"> means compensation recoverable under a specified law.</w:t>
      </w:r>
    </w:p>
    <w:p w14:paraId="029CDBC7" w14:textId="77777777" w:rsidR="00092B20" w:rsidRPr="00D56626" w:rsidRDefault="00092B20" w:rsidP="00092B20">
      <w:pPr>
        <w:pStyle w:val="ActHead5"/>
      </w:pPr>
      <w:bookmarkStart w:id="255" w:name="_Toc191712630"/>
      <w:r w:rsidRPr="00AC7B6F">
        <w:rPr>
          <w:rStyle w:val="CharSectno"/>
        </w:rPr>
        <w:t>119A</w:t>
      </w:r>
      <w:r w:rsidRPr="00D56626">
        <w:t xml:space="preserve">  Persons entitled to treatment under other legislation not entitled to certain compensation</w:t>
      </w:r>
      <w:bookmarkEnd w:id="255"/>
    </w:p>
    <w:p w14:paraId="56A8196A" w14:textId="77777777" w:rsidR="00092B20" w:rsidRPr="00D56626" w:rsidRDefault="00092B20" w:rsidP="00092B20">
      <w:pPr>
        <w:pStyle w:val="SubsectionHead"/>
      </w:pPr>
      <w:r w:rsidRPr="00D56626">
        <w:t>Compensation not payable in relation to certain claims</w:t>
      </w:r>
    </w:p>
    <w:p w14:paraId="09E3D33A" w14:textId="51678E19" w:rsidR="00092B20" w:rsidRPr="00D56626" w:rsidRDefault="00092B20" w:rsidP="00092B20">
      <w:pPr>
        <w:pStyle w:val="subsection"/>
      </w:pPr>
      <w:r w:rsidRPr="00D56626">
        <w:tab/>
        <w:t>(1)</w:t>
      </w:r>
      <w:r w:rsidRPr="00D56626">
        <w:tab/>
        <w:t>Comcare is not liable, under sub</w:t>
      </w:r>
      <w:r w:rsidR="00DF6880">
        <w:t>section 1</w:t>
      </w:r>
      <w:r w:rsidRPr="00D56626">
        <w:t>6(1) of this Act, to pay compensation in respect of the cost of medical treatment obtained in relation to an injury of an employee if the employee is eligible to be provided with treatment under section</w:t>
      </w:r>
      <w:r w:rsidR="00352F9C" w:rsidRPr="00D56626">
        <w:t> </w:t>
      </w:r>
      <w:r w:rsidRPr="00D56626">
        <w:t xml:space="preserve">7 of the </w:t>
      </w:r>
      <w:r w:rsidRPr="00D56626">
        <w:rPr>
          <w:i/>
        </w:rPr>
        <w:t>Treatment Benefits (Special Access) Act 2019</w:t>
      </w:r>
      <w:r w:rsidRPr="00D56626">
        <w:t xml:space="preserve"> as a result of a claim to establish eligibility having been determined under that Act.</w:t>
      </w:r>
    </w:p>
    <w:p w14:paraId="042B08C7" w14:textId="77777777" w:rsidR="00092B20" w:rsidRPr="00D56626" w:rsidRDefault="00092B20" w:rsidP="00092B20">
      <w:pPr>
        <w:pStyle w:val="notetext"/>
      </w:pPr>
      <w:r w:rsidRPr="00D56626">
        <w:t>Note:</w:t>
      </w:r>
      <w:r w:rsidRPr="00D56626">
        <w:tab/>
        <w:t xml:space="preserve">In this Act, the definition of </w:t>
      </w:r>
      <w:r w:rsidRPr="00D56626">
        <w:rPr>
          <w:b/>
          <w:i/>
        </w:rPr>
        <w:t>injury</w:t>
      </w:r>
      <w:r w:rsidRPr="00D56626">
        <w:t xml:space="preserve"> includes a disease (see section</w:t>
      </w:r>
      <w:r w:rsidR="00352F9C" w:rsidRPr="00D56626">
        <w:t> </w:t>
      </w:r>
      <w:r w:rsidRPr="00D56626">
        <w:t>5A of this Act).</w:t>
      </w:r>
    </w:p>
    <w:p w14:paraId="01FC7052" w14:textId="77777777" w:rsidR="00092B20" w:rsidRPr="00D56626" w:rsidRDefault="00092B20" w:rsidP="00092B20">
      <w:pPr>
        <w:pStyle w:val="SubsectionHead"/>
      </w:pPr>
      <w:r w:rsidRPr="00D56626">
        <w:t>Exceptional circumstances determination</w:t>
      </w:r>
    </w:p>
    <w:p w14:paraId="4C6DABD7" w14:textId="77777777" w:rsidR="00092B20" w:rsidRPr="00D56626" w:rsidRDefault="00092B20" w:rsidP="00092B20">
      <w:pPr>
        <w:pStyle w:val="subsection"/>
      </w:pPr>
      <w:r w:rsidRPr="00D56626">
        <w:tab/>
        <w:t>(2)</w:t>
      </w:r>
      <w:r w:rsidRPr="00D56626">
        <w:tab/>
        <w:t xml:space="preserve">However, if Comcare is satisfied that there are exceptional circumstances, Comcare may determine, in writing, that on and from a specified day </w:t>
      </w:r>
      <w:r w:rsidR="00352F9C" w:rsidRPr="00D56626">
        <w:t>subsection (</w:t>
      </w:r>
      <w:r w:rsidRPr="00D56626">
        <w:t>1) of this section does not apply in relation to an employee and an injury.</w:t>
      </w:r>
    </w:p>
    <w:p w14:paraId="26663DD6" w14:textId="77777777" w:rsidR="00092B20" w:rsidRPr="00D56626" w:rsidRDefault="00092B20" w:rsidP="00092B20">
      <w:pPr>
        <w:pStyle w:val="subsection"/>
      </w:pPr>
      <w:r w:rsidRPr="00D56626">
        <w:lastRenderedPageBreak/>
        <w:tab/>
        <w:t>(3)</w:t>
      </w:r>
      <w:r w:rsidRPr="00D56626">
        <w:tab/>
        <w:t>Comcare must notify the employee of the determination within 7 days of the determination being made.</w:t>
      </w:r>
    </w:p>
    <w:p w14:paraId="3B5F0658" w14:textId="77777777" w:rsidR="00092B20" w:rsidRPr="00D56626" w:rsidRDefault="00092B20" w:rsidP="00092B20">
      <w:pPr>
        <w:pStyle w:val="subsection"/>
      </w:pPr>
      <w:r w:rsidRPr="00D56626">
        <w:tab/>
        <w:t>(4)</w:t>
      </w:r>
      <w:r w:rsidRPr="00D56626">
        <w:tab/>
        <w:t xml:space="preserve">A determination under </w:t>
      </w:r>
      <w:r w:rsidR="00352F9C" w:rsidRPr="00D56626">
        <w:t>subsection (</w:t>
      </w:r>
      <w:r w:rsidRPr="00D56626">
        <w:t>2) is not a legislative instrument.</w:t>
      </w:r>
    </w:p>
    <w:p w14:paraId="4783425F" w14:textId="77777777" w:rsidR="000B6A17" w:rsidRPr="00D56626" w:rsidRDefault="000B6A17" w:rsidP="000B6A17">
      <w:pPr>
        <w:pStyle w:val="ActHead5"/>
      </w:pPr>
      <w:bookmarkStart w:id="256" w:name="_Toc191712631"/>
      <w:r w:rsidRPr="00AC7B6F">
        <w:rPr>
          <w:rStyle w:val="CharSectno"/>
        </w:rPr>
        <w:t>120</w:t>
      </w:r>
      <w:r w:rsidRPr="00D56626">
        <w:t xml:space="preserve">  Notice of departure from Australia etc.</w:t>
      </w:r>
      <w:bookmarkEnd w:id="256"/>
    </w:p>
    <w:p w14:paraId="11961FA4" w14:textId="375360C0" w:rsidR="000B6A17" w:rsidRPr="00D56626" w:rsidRDefault="000B6A17" w:rsidP="000B6A17">
      <w:pPr>
        <w:pStyle w:val="subsection"/>
      </w:pPr>
      <w:r w:rsidRPr="00D56626">
        <w:tab/>
        <w:t>(1)</w:t>
      </w:r>
      <w:r w:rsidRPr="00D56626">
        <w:tab/>
        <w:t xml:space="preserve">This section applies to a person to whom payments of compensation under </w:t>
      </w:r>
      <w:r w:rsidR="00DF6880">
        <w:t>section 1</w:t>
      </w:r>
      <w:r w:rsidRPr="00D56626">
        <w:t>9 are being made, and have been made for a period of 3 months or longer, by a relevant authority.</w:t>
      </w:r>
    </w:p>
    <w:p w14:paraId="474883FC" w14:textId="77777777" w:rsidR="000B6A17" w:rsidRPr="00D56626" w:rsidRDefault="000B6A17" w:rsidP="000B6A17">
      <w:pPr>
        <w:pStyle w:val="subsection"/>
      </w:pPr>
      <w:r w:rsidRPr="00D56626">
        <w:tab/>
        <w:t>(2)</w:t>
      </w:r>
      <w:r w:rsidRPr="00D56626">
        <w:tab/>
        <w:t>Where the person proposes to leave Australia (whether or not the person proposes to return to Australia), the person may give the relevant authority a notice in writing:</w:t>
      </w:r>
    </w:p>
    <w:p w14:paraId="43FC373C" w14:textId="77777777" w:rsidR="000B6A17" w:rsidRPr="00D56626" w:rsidRDefault="000B6A17" w:rsidP="000B6A17">
      <w:pPr>
        <w:pStyle w:val="paragraph"/>
      </w:pPr>
      <w:r w:rsidRPr="00D56626">
        <w:tab/>
        <w:t>(a)</w:t>
      </w:r>
      <w:r w:rsidRPr="00D56626">
        <w:tab/>
        <w:t>stating that the person proposes to leave Australia; and</w:t>
      </w:r>
    </w:p>
    <w:p w14:paraId="3DDFC6B9" w14:textId="77777777" w:rsidR="000B6A17" w:rsidRPr="00D56626" w:rsidRDefault="000B6A17" w:rsidP="000B6A17">
      <w:pPr>
        <w:pStyle w:val="paragraph"/>
      </w:pPr>
      <w:r w:rsidRPr="00D56626">
        <w:tab/>
        <w:t>(b)</w:t>
      </w:r>
      <w:r w:rsidRPr="00D56626">
        <w:tab/>
        <w:t>specifying the day on which the person proposes to leave.</w:t>
      </w:r>
    </w:p>
    <w:p w14:paraId="4CD77D73" w14:textId="77777777" w:rsidR="000B6A17" w:rsidRPr="00D56626" w:rsidRDefault="000B6A17" w:rsidP="000B6A17">
      <w:pPr>
        <w:pStyle w:val="subsection"/>
      </w:pPr>
      <w:r w:rsidRPr="00D56626">
        <w:tab/>
        <w:t>(3)</w:t>
      </w:r>
      <w:r w:rsidRPr="00D56626">
        <w:tab/>
        <w:t xml:space="preserve">Where the person has left Australia (whether or not the person proposes to return to Australia) without giving a notice of the kind referred to in </w:t>
      </w:r>
      <w:r w:rsidR="00352F9C" w:rsidRPr="00D56626">
        <w:t>subsection (</w:t>
      </w:r>
      <w:r w:rsidRPr="00D56626">
        <w:t>2) to the relevant authority, the person shall, within 7 days after the day on which the person left Australia, send the relevant authority a notice in writing:</w:t>
      </w:r>
    </w:p>
    <w:p w14:paraId="01F4813E" w14:textId="77777777" w:rsidR="000B6A17" w:rsidRPr="00D56626" w:rsidRDefault="000B6A17" w:rsidP="000B6A17">
      <w:pPr>
        <w:pStyle w:val="paragraph"/>
      </w:pPr>
      <w:r w:rsidRPr="00D56626">
        <w:tab/>
        <w:t>(a)</w:t>
      </w:r>
      <w:r w:rsidRPr="00D56626">
        <w:tab/>
        <w:t>stating that the person has left Australia; and</w:t>
      </w:r>
    </w:p>
    <w:p w14:paraId="1C0EE08C" w14:textId="77777777" w:rsidR="000B6A17" w:rsidRPr="00D56626" w:rsidRDefault="000B6A17" w:rsidP="000B6A17">
      <w:pPr>
        <w:pStyle w:val="paragraph"/>
      </w:pPr>
      <w:r w:rsidRPr="00D56626">
        <w:tab/>
        <w:t>(b)</w:t>
      </w:r>
      <w:r w:rsidRPr="00D56626">
        <w:tab/>
        <w:t>specifying the day on which the person did so.</w:t>
      </w:r>
    </w:p>
    <w:p w14:paraId="01C9171C" w14:textId="77777777" w:rsidR="000B6A17" w:rsidRPr="00D56626" w:rsidRDefault="000B6A17" w:rsidP="000B6A17">
      <w:pPr>
        <w:pStyle w:val="subsection"/>
      </w:pPr>
      <w:r w:rsidRPr="00D56626">
        <w:tab/>
        <w:t>(4)</w:t>
      </w:r>
      <w:r w:rsidRPr="00D56626">
        <w:tab/>
        <w:t>Where the person is absent from Australia for a period of more than 3 months, the person shall:</w:t>
      </w:r>
    </w:p>
    <w:p w14:paraId="1A8832CA" w14:textId="77777777" w:rsidR="000B6A17" w:rsidRPr="00D56626" w:rsidRDefault="000B6A17" w:rsidP="000B6A17">
      <w:pPr>
        <w:pStyle w:val="paragraph"/>
      </w:pPr>
      <w:r w:rsidRPr="00D56626">
        <w:tab/>
        <w:t>(a)</w:t>
      </w:r>
      <w:r w:rsidRPr="00D56626">
        <w:tab/>
        <w:t>within 7 days after the expiration of the period of 3 months commencing on the day on which the person left Australia; and</w:t>
      </w:r>
    </w:p>
    <w:p w14:paraId="761129E7" w14:textId="77777777" w:rsidR="000B6A17" w:rsidRPr="00D56626" w:rsidRDefault="000B6A17" w:rsidP="000B6A17">
      <w:pPr>
        <w:pStyle w:val="paragraph"/>
      </w:pPr>
      <w:r w:rsidRPr="00D56626">
        <w:tab/>
        <w:t>(b)</w:t>
      </w:r>
      <w:r w:rsidRPr="00D56626">
        <w:tab/>
        <w:t>within 7 days after the expiration of each successive period of 3 months (if any) ending while the person is still absent from Australia;</w:t>
      </w:r>
    </w:p>
    <w:p w14:paraId="0B816E72" w14:textId="77777777" w:rsidR="000B6A17" w:rsidRPr="00D56626" w:rsidRDefault="000B6A17" w:rsidP="000B6A17">
      <w:pPr>
        <w:pStyle w:val="subsection2"/>
      </w:pPr>
      <w:r w:rsidRPr="00D56626">
        <w:t>give the relevant authority a notice in writing setting out particulars of the residential address of the person on the day on which the notice is given.</w:t>
      </w:r>
    </w:p>
    <w:p w14:paraId="7F76B1B3" w14:textId="77777777" w:rsidR="000B6A17" w:rsidRPr="00D56626" w:rsidRDefault="000B6A17" w:rsidP="000B6A17">
      <w:pPr>
        <w:pStyle w:val="Penalty"/>
      </w:pPr>
      <w:r w:rsidRPr="00D56626">
        <w:lastRenderedPageBreak/>
        <w:t>Penalty:</w:t>
      </w:r>
      <w:r w:rsidRPr="00D56626">
        <w:tab/>
        <w:t>5 penalty units.</w:t>
      </w:r>
    </w:p>
    <w:p w14:paraId="078C1944" w14:textId="77777777" w:rsidR="000B6A17" w:rsidRPr="00D56626" w:rsidRDefault="000B6A17" w:rsidP="000B6A17">
      <w:pPr>
        <w:pStyle w:val="subsection"/>
      </w:pPr>
      <w:r w:rsidRPr="00D56626">
        <w:tab/>
        <w:t>(5)</w:t>
      </w:r>
      <w:r w:rsidRPr="00D56626">
        <w:tab/>
      </w:r>
      <w:r w:rsidR="00352F9C" w:rsidRPr="00D56626">
        <w:t>Subsection (</w:t>
      </w:r>
      <w:r w:rsidRPr="00D56626">
        <w:t>4) is an offence of strict liability.</w:t>
      </w:r>
    </w:p>
    <w:p w14:paraId="24B1F549" w14:textId="77777777" w:rsidR="000B6A17" w:rsidRPr="00D56626" w:rsidRDefault="000B6A17" w:rsidP="000B6A17">
      <w:pPr>
        <w:pStyle w:val="notetext"/>
      </w:pPr>
      <w:r w:rsidRPr="00D56626">
        <w:t>Note:</w:t>
      </w:r>
      <w:r w:rsidRPr="00D56626">
        <w:tab/>
        <w:t xml:space="preserve">For </w:t>
      </w:r>
      <w:r w:rsidRPr="00D56626">
        <w:rPr>
          <w:b/>
          <w:i/>
        </w:rPr>
        <w:t>strict liability</w:t>
      </w:r>
      <w:r w:rsidRPr="00D56626">
        <w:t>, see section</w:t>
      </w:r>
      <w:r w:rsidR="00352F9C" w:rsidRPr="00D56626">
        <w:t> </w:t>
      </w:r>
      <w:r w:rsidRPr="00D56626">
        <w:t xml:space="preserve">6.1 of the </w:t>
      </w:r>
      <w:r w:rsidRPr="00D56626">
        <w:rPr>
          <w:i/>
        </w:rPr>
        <w:t>Criminal Code</w:t>
      </w:r>
      <w:r w:rsidRPr="00D56626">
        <w:t>.</w:t>
      </w:r>
    </w:p>
    <w:p w14:paraId="5A1BB21B" w14:textId="77777777" w:rsidR="000B6A17" w:rsidRPr="00D56626" w:rsidRDefault="000B6A17" w:rsidP="000B6A17">
      <w:pPr>
        <w:pStyle w:val="ActHead5"/>
      </w:pPr>
      <w:bookmarkStart w:id="257" w:name="_Toc191712632"/>
      <w:r w:rsidRPr="00AC7B6F">
        <w:rPr>
          <w:rStyle w:val="CharSectno"/>
        </w:rPr>
        <w:t>121A</w:t>
      </w:r>
      <w:r w:rsidRPr="00D56626">
        <w:t xml:space="preserve">  Confidential commercial information not to be published</w:t>
      </w:r>
      <w:bookmarkEnd w:id="257"/>
    </w:p>
    <w:p w14:paraId="738CA5AC" w14:textId="77777777" w:rsidR="000B6A17" w:rsidRPr="00D56626" w:rsidRDefault="000B6A17" w:rsidP="000B6A17">
      <w:pPr>
        <w:pStyle w:val="subsection"/>
      </w:pPr>
      <w:r w:rsidRPr="00D56626">
        <w:tab/>
      </w:r>
      <w:r w:rsidRPr="00D56626">
        <w:tab/>
        <w:t xml:space="preserve">If a provision of this Act requires the publication of any matter relating to a </w:t>
      </w:r>
      <w:r w:rsidR="007451D9" w:rsidRPr="00D56626">
        <w:t>licensee</w:t>
      </w:r>
      <w:r w:rsidRPr="00D56626">
        <w:t>:</w:t>
      </w:r>
    </w:p>
    <w:p w14:paraId="75BCBEF4" w14:textId="77777777" w:rsidR="000B6A17" w:rsidRPr="00D56626" w:rsidRDefault="000B6A17" w:rsidP="000B6A17">
      <w:pPr>
        <w:pStyle w:val="paragraph"/>
      </w:pPr>
      <w:r w:rsidRPr="00D56626">
        <w:tab/>
        <w:t>(a)</w:t>
      </w:r>
      <w:r w:rsidRPr="00D56626">
        <w:tab/>
        <w:t>the provision is not taken to require the publication of confidential commercial information; and</w:t>
      </w:r>
    </w:p>
    <w:p w14:paraId="64F68010" w14:textId="77777777" w:rsidR="000B6A17" w:rsidRPr="00D56626" w:rsidRDefault="000B6A17" w:rsidP="000B6A17">
      <w:pPr>
        <w:pStyle w:val="paragraph"/>
      </w:pPr>
      <w:r w:rsidRPr="00D56626">
        <w:tab/>
        <w:t>(b)</w:t>
      </w:r>
      <w:r w:rsidRPr="00D56626">
        <w:tab/>
        <w:t>it is a sufficient compliance with the requirement to publish a general description of the matter that does not disclose any confidential commercial information.</w:t>
      </w:r>
    </w:p>
    <w:p w14:paraId="5F9BD587" w14:textId="77777777" w:rsidR="008E091E" w:rsidRPr="00D56626" w:rsidRDefault="008E091E" w:rsidP="008E091E">
      <w:pPr>
        <w:pStyle w:val="ActHead5"/>
      </w:pPr>
      <w:bookmarkStart w:id="258" w:name="_Toc191712633"/>
      <w:r w:rsidRPr="00AC7B6F">
        <w:rPr>
          <w:rStyle w:val="CharSectno"/>
        </w:rPr>
        <w:t>122</w:t>
      </w:r>
      <w:r w:rsidRPr="00D56626">
        <w:t xml:space="preserve">  Regulations</w:t>
      </w:r>
      <w:bookmarkEnd w:id="258"/>
    </w:p>
    <w:p w14:paraId="785B9593" w14:textId="55960B86" w:rsidR="008E091E" w:rsidRPr="00D56626" w:rsidRDefault="008E091E" w:rsidP="008E091E">
      <w:pPr>
        <w:pStyle w:val="subsection"/>
      </w:pPr>
      <w:r w:rsidRPr="00D56626">
        <w:tab/>
      </w:r>
      <w:r w:rsidRPr="00D56626">
        <w:tab/>
        <w:t>The Governor</w:t>
      </w:r>
      <w:r w:rsidR="00DF6880">
        <w:noBreakHyphen/>
      </w:r>
      <w:r w:rsidRPr="00D56626">
        <w:t>General may make regulations prescribing matters:</w:t>
      </w:r>
    </w:p>
    <w:p w14:paraId="6C861A11" w14:textId="77777777" w:rsidR="008E091E" w:rsidRPr="00D56626" w:rsidRDefault="008E091E" w:rsidP="008E091E">
      <w:pPr>
        <w:pStyle w:val="paragraph"/>
      </w:pPr>
      <w:r w:rsidRPr="00D56626">
        <w:tab/>
        <w:t>(a)</w:t>
      </w:r>
      <w:r w:rsidRPr="00D56626">
        <w:tab/>
        <w:t>required or permitted by this Act to be prescribed; or</w:t>
      </w:r>
    </w:p>
    <w:p w14:paraId="6FA2ED24" w14:textId="77777777" w:rsidR="008E091E" w:rsidRPr="00D56626" w:rsidRDefault="008E091E" w:rsidP="008E091E">
      <w:pPr>
        <w:pStyle w:val="paragraph"/>
      </w:pPr>
      <w:r w:rsidRPr="00D56626">
        <w:tab/>
        <w:t>(b)</w:t>
      </w:r>
      <w:r w:rsidRPr="00D56626">
        <w:tab/>
        <w:t>necessary or convenient to be prescribed for carrying out or giving effect to this Act.</w:t>
      </w:r>
    </w:p>
    <w:p w14:paraId="58707EBB" w14:textId="77777777" w:rsidR="0007501A" w:rsidRPr="00D56626" w:rsidRDefault="0007501A" w:rsidP="0007501A">
      <w:pPr>
        <w:pStyle w:val="ActHead5"/>
      </w:pPr>
      <w:bookmarkStart w:id="259" w:name="_Toc191712634"/>
      <w:r w:rsidRPr="00AC7B6F">
        <w:rPr>
          <w:rStyle w:val="CharSectno"/>
        </w:rPr>
        <w:t>122A</w:t>
      </w:r>
      <w:r w:rsidRPr="00D56626">
        <w:t xml:space="preserve">  Legislative rules</w:t>
      </w:r>
      <w:bookmarkEnd w:id="259"/>
    </w:p>
    <w:p w14:paraId="6EBAA120" w14:textId="77777777" w:rsidR="0007501A" w:rsidRPr="00D56626" w:rsidRDefault="0007501A" w:rsidP="0007501A">
      <w:pPr>
        <w:pStyle w:val="subsection"/>
      </w:pPr>
      <w:r w:rsidRPr="00D56626">
        <w:tab/>
        <w:t>(1)</w:t>
      </w:r>
      <w:r w:rsidRPr="00D56626">
        <w:tab/>
        <w:t>The Minister may, by legislative instrument, make rules (</w:t>
      </w:r>
      <w:r w:rsidRPr="00D56626">
        <w:rPr>
          <w:b/>
          <w:i/>
        </w:rPr>
        <w:t>legislative rules</w:t>
      </w:r>
      <w:r w:rsidRPr="00D56626">
        <w:t xml:space="preserve">) </w:t>
      </w:r>
      <w:r w:rsidRPr="00D56626">
        <w:rPr>
          <w:bCs/>
        </w:rPr>
        <w:t>prescribing</w:t>
      </w:r>
      <w:r w:rsidRPr="00D56626">
        <w:t xml:space="preserve"> matters:</w:t>
      </w:r>
    </w:p>
    <w:p w14:paraId="08C436A0" w14:textId="77777777" w:rsidR="0007501A" w:rsidRPr="00D56626" w:rsidRDefault="0007501A" w:rsidP="0007501A">
      <w:pPr>
        <w:pStyle w:val="paragraph"/>
      </w:pPr>
      <w:r w:rsidRPr="00D56626">
        <w:tab/>
        <w:t>(a)</w:t>
      </w:r>
      <w:r w:rsidRPr="00D56626">
        <w:tab/>
        <w:t xml:space="preserve">required or permitted by this Act to be </w:t>
      </w:r>
      <w:r w:rsidRPr="00D56626">
        <w:rPr>
          <w:bCs/>
        </w:rPr>
        <w:t xml:space="preserve">prescribed by the </w:t>
      </w:r>
      <w:r w:rsidRPr="00D56626">
        <w:t xml:space="preserve">legislative </w:t>
      </w:r>
      <w:r w:rsidRPr="00D56626">
        <w:rPr>
          <w:bCs/>
        </w:rPr>
        <w:t>rules</w:t>
      </w:r>
      <w:r w:rsidRPr="00D56626">
        <w:t>; or</w:t>
      </w:r>
    </w:p>
    <w:p w14:paraId="6A703E1D" w14:textId="77777777" w:rsidR="0007501A" w:rsidRPr="00D56626" w:rsidRDefault="0007501A" w:rsidP="0007501A">
      <w:pPr>
        <w:pStyle w:val="paragraph"/>
      </w:pPr>
      <w:r w:rsidRPr="00D56626">
        <w:tab/>
        <w:t>(b)</w:t>
      </w:r>
      <w:r w:rsidRPr="00D56626">
        <w:tab/>
        <w:t xml:space="preserve">necessary or convenient to be </w:t>
      </w:r>
      <w:r w:rsidRPr="00D56626">
        <w:rPr>
          <w:bCs/>
        </w:rPr>
        <w:t>prescribed</w:t>
      </w:r>
      <w:r w:rsidRPr="00D56626">
        <w:t xml:space="preserve"> for carrying out or giving effect to this Act.</w:t>
      </w:r>
    </w:p>
    <w:p w14:paraId="6F0BBBE5" w14:textId="77777777" w:rsidR="0007501A" w:rsidRPr="00D56626" w:rsidRDefault="0007501A" w:rsidP="0007501A">
      <w:pPr>
        <w:pStyle w:val="subsection"/>
      </w:pPr>
      <w:r w:rsidRPr="00D56626">
        <w:tab/>
        <w:t>(2)</w:t>
      </w:r>
      <w:r w:rsidRPr="00D56626">
        <w:tab/>
        <w:t>To avoid doubt, the legislative rules may not do the following:</w:t>
      </w:r>
    </w:p>
    <w:p w14:paraId="30342678" w14:textId="77777777" w:rsidR="0007501A" w:rsidRPr="00D56626" w:rsidRDefault="0007501A" w:rsidP="0007501A">
      <w:pPr>
        <w:pStyle w:val="paragraph"/>
      </w:pPr>
      <w:r w:rsidRPr="00D56626">
        <w:tab/>
        <w:t>(a)</w:t>
      </w:r>
      <w:r w:rsidRPr="00D56626">
        <w:tab/>
        <w:t>create an offence or civil penalty;</w:t>
      </w:r>
    </w:p>
    <w:p w14:paraId="5BB4A12F" w14:textId="77777777" w:rsidR="0007501A" w:rsidRPr="00D56626" w:rsidRDefault="0007501A" w:rsidP="0007501A">
      <w:pPr>
        <w:pStyle w:val="paragraph"/>
      </w:pPr>
      <w:r w:rsidRPr="00D56626">
        <w:tab/>
        <w:t>(b)</w:t>
      </w:r>
      <w:r w:rsidRPr="00D56626">
        <w:tab/>
        <w:t>provide powers of:</w:t>
      </w:r>
    </w:p>
    <w:p w14:paraId="3B986EE0" w14:textId="77777777" w:rsidR="0007501A" w:rsidRPr="00D56626" w:rsidRDefault="0007501A" w:rsidP="0007501A">
      <w:pPr>
        <w:pStyle w:val="paragraphsub"/>
      </w:pPr>
      <w:r w:rsidRPr="00D56626">
        <w:tab/>
        <w:t>(i)</w:t>
      </w:r>
      <w:r w:rsidRPr="00D56626">
        <w:tab/>
        <w:t>arrest or detention; or</w:t>
      </w:r>
    </w:p>
    <w:p w14:paraId="61E2694E" w14:textId="77777777" w:rsidR="0007501A" w:rsidRPr="00D56626" w:rsidRDefault="0007501A" w:rsidP="0007501A">
      <w:pPr>
        <w:pStyle w:val="paragraphsub"/>
      </w:pPr>
      <w:r w:rsidRPr="00D56626">
        <w:tab/>
        <w:t>(ii)</w:t>
      </w:r>
      <w:r w:rsidRPr="00D56626">
        <w:tab/>
        <w:t>entry, search or seizure;</w:t>
      </w:r>
    </w:p>
    <w:p w14:paraId="45EEBEAF" w14:textId="77777777" w:rsidR="0007501A" w:rsidRPr="00D56626" w:rsidRDefault="0007501A" w:rsidP="0007501A">
      <w:pPr>
        <w:pStyle w:val="paragraph"/>
      </w:pPr>
      <w:r w:rsidRPr="00D56626">
        <w:tab/>
        <w:t>(c)</w:t>
      </w:r>
      <w:r w:rsidRPr="00D56626">
        <w:tab/>
        <w:t>impose a tax;</w:t>
      </w:r>
    </w:p>
    <w:p w14:paraId="7316283F" w14:textId="77777777" w:rsidR="0007501A" w:rsidRPr="00D56626" w:rsidRDefault="0007501A" w:rsidP="0007501A">
      <w:pPr>
        <w:pStyle w:val="paragraph"/>
      </w:pPr>
      <w:r w:rsidRPr="00D56626">
        <w:lastRenderedPageBreak/>
        <w:tab/>
        <w:t>(d)</w:t>
      </w:r>
      <w:r w:rsidRPr="00D56626">
        <w:tab/>
        <w:t>set an amount to be appropriated from the Consolidated Revenue Fund under an appropriation in this Act;</w:t>
      </w:r>
    </w:p>
    <w:p w14:paraId="3412EF93" w14:textId="77777777" w:rsidR="0007501A" w:rsidRPr="00D56626" w:rsidRDefault="0007501A" w:rsidP="0007501A">
      <w:pPr>
        <w:pStyle w:val="paragraph"/>
      </w:pPr>
      <w:r w:rsidRPr="00D56626">
        <w:tab/>
        <w:t>(e)</w:t>
      </w:r>
      <w:r w:rsidRPr="00D56626">
        <w:tab/>
        <w:t>directly amend the text of this Act.</w:t>
      </w:r>
    </w:p>
    <w:p w14:paraId="557DA973" w14:textId="77777777" w:rsidR="007A257B" w:rsidRPr="00D56626" w:rsidRDefault="007A257B" w:rsidP="00EC04C2">
      <w:pPr>
        <w:pStyle w:val="ActHead2"/>
        <w:pageBreakBefore/>
      </w:pPr>
      <w:bookmarkStart w:id="260" w:name="_Toc191712635"/>
      <w:r w:rsidRPr="00AC7B6F">
        <w:rPr>
          <w:rStyle w:val="CharPartNo"/>
        </w:rPr>
        <w:lastRenderedPageBreak/>
        <w:t>Part X</w:t>
      </w:r>
      <w:r w:rsidRPr="00D56626">
        <w:t>—</w:t>
      </w:r>
      <w:r w:rsidRPr="00AC7B6F">
        <w:rPr>
          <w:rStyle w:val="CharPartText"/>
        </w:rPr>
        <w:t>Transitional provisions</w:t>
      </w:r>
      <w:bookmarkEnd w:id="260"/>
    </w:p>
    <w:p w14:paraId="50DA92D1" w14:textId="77777777" w:rsidR="000B6A17" w:rsidRPr="00D56626" w:rsidRDefault="000B6A17" w:rsidP="000B6A17">
      <w:pPr>
        <w:pStyle w:val="ActHead3"/>
      </w:pPr>
      <w:bookmarkStart w:id="261" w:name="_Toc191712636"/>
      <w:r w:rsidRPr="00AC7B6F">
        <w:rPr>
          <w:rStyle w:val="CharDivNo"/>
        </w:rPr>
        <w:t>Division</w:t>
      </w:r>
      <w:r w:rsidR="00352F9C" w:rsidRPr="00AC7B6F">
        <w:rPr>
          <w:rStyle w:val="CharDivNo"/>
        </w:rPr>
        <w:t> </w:t>
      </w:r>
      <w:r w:rsidRPr="00AC7B6F">
        <w:rPr>
          <w:rStyle w:val="CharDivNo"/>
        </w:rPr>
        <w:t>1</w:t>
      </w:r>
      <w:r w:rsidRPr="00D56626">
        <w:t>—</w:t>
      </w:r>
      <w:r w:rsidRPr="00AC7B6F">
        <w:rPr>
          <w:rStyle w:val="CharDivText"/>
        </w:rPr>
        <w:t>Preliminary</w:t>
      </w:r>
      <w:bookmarkEnd w:id="261"/>
    </w:p>
    <w:p w14:paraId="6C3F474C" w14:textId="77777777" w:rsidR="000B6A17" w:rsidRPr="00D56626" w:rsidRDefault="000B6A17" w:rsidP="000B6A17">
      <w:pPr>
        <w:pStyle w:val="ActHead5"/>
      </w:pPr>
      <w:bookmarkStart w:id="262" w:name="_Toc191712637"/>
      <w:r w:rsidRPr="00AC7B6F">
        <w:rPr>
          <w:rStyle w:val="CharSectno"/>
        </w:rPr>
        <w:t>123</w:t>
      </w:r>
      <w:r w:rsidRPr="00D56626">
        <w:t xml:space="preserve">  Interpretation</w:t>
      </w:r>
      <w:bookmarkEnd w:id="262"/>
    </w:p>
    <w:p w14:paraId="529F139D" w14:textId="77777777" w:rsidR="000B6A17" w:rsidRPr="00D56626" w:rsidRDefault="000B6A17" w:rsidP="000B6A17">
      <w:pPr>
        <w:pStyle w:val="subsection"/>
      </w:pPr>
      <w:r w:rsidRPr="00D56626">
        <w:tab/>
      </w:r>
      <w:r w:rsidRPr="00D56626">
        <w:tab/>
        <w:t>In this Part:</w:t>
      </w:r>
    </w:p>
    <w:p w14:paraId="7E72C7B9" w14:textId="77777777" w:rsidR="005B7F67" w:rsidRPr="00D56626" w:rsidRDefault="005B7F67" w:rsidP="005B7F67">
      <w:pPr>
        <w:pStyle w:val="Definition"/>
      </w:pPr>
      <w:r w:rsidRPr="00D56626">
        <w:rPr>
          <w:b/>
          <w:i/>
        </w:rPr>
        <w:t>1971 amount</w:t>
      </w:r>
      <w:r w:rsidRPr="00D56626">
        <w:t>, in relation to a former employee, means the amount of compensation that was, immediately before the commencing day, payable per week to the former employee under the 1971 Act.</w:t>
      </w:r>
    </w:p>
    <w:p w14:paraId="3BC0422E" w14:textId="77777777" w:rsidR="000B6A17" w:rsidRPr="00D56626" w:rsidRDefault="000B6A17" w:rsidP="00D83163">
      <w:pPr>
        <w:pStyle w:val="Definition"/>
      </w:pPr>
      <w:r w:rsidRPr="00D56626">
        <w:rPr>
          <w:b/>
          <w:i/>
        </w:rPr>
        <w:t>combined benefit</w:t>
      </w:r>
      <w:r w:rsidRPr="00D56626">
        <w:t>, in relation to a former employee, means an amount equal to the sum of:</w:t>
      </w:r>
    </w:p>
    <w:p w14:paraId="59B7B7E0" w14:textId="77777777" w:rsidR="000B6A17" w:rsidRPr="00D56626" w:rsidRDefault="000B6A17" w:rsidP="000B6A17">
      <w:pPr>
        <w:pStyle w:val="paragraph"/>
      </w:pPr>
      <w:r w:rsidRPr="00D56626">
        <w:tab/>
        <w:t>(a)</w:t>
      </w:r>
      <w:r w:rsidRPr="00D56626">
        <w:tab/>
        <w:t>the amount of compensation payable to the former employee under this Act; and</w:t>
      </w:r>
    </w:p>
    <w:p w14:paraId="7815EC0E" w14:textId="77777777" w:rsidR="000B6A17" w:rsidRPr="00D56626" w:rsidRDefault="000B6A17" w:rsidP="000B6A17">
      <w:pPr>
        <w:pStyle w:val="paragraph"/>
      </w:pPr>
      <w:r w:rsidRPr="00D56626">
        <w:tab/>
        <w:t>(b)</w:t>
      </w:r>
      <w:r w:rsidRPr="00D56626">
        <w:tab/>
        <w:t>the employee’s superannuation amount.</w:t>
      </w:r>
    </w:p>
    <w:p w14:paraId="7C0DD390" w14:textId="41801722" w:rsidR="000B6A17" w:rsidRPr="00D56626" w:rsidRDefault="000B6A17" w:rsidP="00D83163">
      <w:pPr>
        <w:pStyle w:val="Definition"/>
      </w:pPr>
      <w:r w:rsidRPr="00D56626">
        <w:rPr>
          <w:b/>
          <w:i/>
        </w:rPr>
        <w:t>commencing day</w:t>
      </w:r>
      <w:r w:rsidRPr="00D56626">
        <w:t xml:space="preserve"> means the day on which this </w:t>
      </w:r>
      <w:r w:rsidR="001063E8" w:rsidRPr="00D56626">
        <w:t>Part c</w:t>
      </w:r>
      <w:r w:rsidRPr="00D56626">
        <w:t>ommences.</w:t>
      </w:r>
    </w:p>
    <w:p w14:paraId="397A2C88" w14:textId="77777777" w:rsidR="000B6A17" w:rsidRPr="00D56626" w:rsidRDefault="000B6A17" w:rsidP="00D83163">
      <w:pPr>
        <w:pStyle w:val="Definition"/>
      </w:pPr>
      <w:r w:rsidRPr="00D56626">
        <w:rPr>
          <w:b/>
          <w:i/>
        </w:rPr>
        <w:t>former employee</w:t>
      </w:r>
      <w:r w:rsidRPr="00D56626">
        <w:t xml:space="preserve"> means a person who, immediately before the commencing day, was receiving weekly payments of compensation under the 1971 Act in respect of an injury resulting in an incapacity and had ceased to be an employee within the meaning of that Act before that day.</w:t>
      </w:r>
    </w:p>
    <w:p w14:paraId="1F0B2291" w14:textId="77777777" w:rsidR="000B6A17" w:rsidRPr="00D56626" w:rsidRDefault="000B6A17" w:rsidP="00D83163">
      <w:pPr>
        <w:pStyle w:val="Definition"/>
      </w:pPr>
      <w:r w:rsidRPr="00D56626">
        <w:rPr>
          <w:b/>
          <w:i/>
        </w:rPr>
        <w:t>total benefit</w:t>
      </w:r>
      <w:r w:rsidRPr="00D56626">
        <w:t>, in relation to a former employee, means an amount equal to the sum of:</w:t>
      </w:r>
    </w:p>
    <w:p w14:paraId="0939E142" w14:textId="77777777" w:rsidR="000B6A17" w:rsidRPr="00D56626" w:rsidRDefault="000B6A17" w:rsidP="000B6A17">
      <w:pPr>
        <w:pStyle w:val="paragraph"/>
      </w:pPr>
      <w:r w:rsidRPr="00D56626">
        <w:tab/>
        <w:t>(a)</w:t>
      </w:r>
      <w:r w:rsidRPr="00D56626">
        <w:tab/>
        <w:t>the amount of compensation payable per week to the former employee under the 1971 Act; and</w:t>
      </w:r>
    </w:p>
    <w:p w14:paraId="0C834685" w14:textId="77777777" w:rsidR="000B6A17" w:rsidRPr="00D56626" w:rsidRDefault="000B6A17" w:rsidP="000B6A17">
      <w:pPr>
        <w:pStyle w:val="paragraph"/>
      </w:pPr>
      <w:r w:rsidRPr="00D56626">
        <w:tab/>
        <w:t>(b)</w:t>
      </w:r>
      <w:r w:rsidRPr="00D56626">
        <w:tab/>
        <w:t>the employee’s superannuation amount.</w:t>
      </w:r>
    </w:p>
    <w:p w14:paraId="45AE904A" w14:textId="77777777" w:rsidR="000B6A17" w:rsidRPr="00D56626" w:rsidRDefault="000B6A17" w:rsidP="000B6A17">
      <w:pPr>
        <w:pStyle w:val="ActHead5"/>
      </w:pPr>
      <w:bookmarkStart w:id="263" w:name="_Toc191712638"/>
      <w:r w:rsidRPr="00AC7B6F">
        <w:rPr>
          <w:rStyle w:val="CharSectno"/>
        </w:rPr>
        <w:lastRenderedPageBreak/>
        <w:t>123A</w:t>
      </w:r>
      <w:r w:rsidRPr="00D56626">
        <w:t xml:space="preserve">  Injuries suffered before the commencing day</w:t>
      </w:r>
      <w:bookmarkEnd w:id="263"/>
    </w:p>
    <w:p w14:paraId="54E23C26" w14:textId="77777777" w:rsidR="000B6A17" w:rsidRPr="00D56626" w:rsidRDefault="000B6A17" w:rsidP="000B6A17">
      <w:pPr>
        <w:pStyle w:val="subsection"/>
        <w:keepNext/>
        <w:keepLines/>
      </w:pPr>
      <w:r w:rsidRPr="00D56626">
        <w:tab/>
      </w:r>
      <w:r w:rsidRPr="00D56626">
        <w:tab/>
        <w:t>A reference in this Part to an injury suffered before the commencing day is a reference to an injury within the meaning of whichever of the 1912 Act, the 1930 Act or the 1971 Act was in force when the injury was suffered, as that Act was then in force.</w:t>
      </w:r>
    </w:p>
    <w:p w14:paraId="062A72C6" w14:textId="77777777" w:rsidR="000B6A17" w:rsidRPr="00D56626" w:rsidRDefault="000B6A17" w:rsidP="00EC04C2">
      <w:pPr>
        <w:pStyle w:val="ActHead3"/>
        <w:pageBreakBefore/>
      </w:pPr>
      <w:bookmarkStart w:id="264" w:name="_Toc191712639"/>
      <w:r w:rsidRPr="00AC7B6F">
        <w:rPr>
          <w:rStyle w:val="CharDivNo"/>
        </w:rPr>
        <w:lastRenderedPageBreak/>
        <w:t>Division</w:t>
      </w:r>
      <w:r w:rsidR="00352F9C" w:rsidRPr="00AC7B6F">
        <w:rPr>
          <w:rStyle w:val="CharDivNo"/>
        </w:rPr>
        <w:t> </w:t>
      </w:r>
      <w:r w:rsidRPr="00AC7B6F">
        <w:rPr>
          <w:rStyle w:val="CharDivNo"/>
        </w:rPr>
        <w:t>2</w:t>
      </w:r>
      <w:r w:rsidRPr="00D56626">
        <w:t>—</w:t>
      </w:r>
      <w:r w:rsidRPr="00AC7B6F">
        <w:rPr>
          <w:rStyle w:val="CharDivText"/>
        </w:rPr>
        <w:t>Transitional provisions</w:t>
      </w:r>
      <w:bookmarkEnd w:id="264"/>
    </w:p>
    <w:p w14:paraId="2581B7CD" w14:textId="07531940" w:rsidR="000B6A17" w:rsidRPr="00D56626" w:rsidRDefault="000B6A17" w:rsidP="000B6A17">
      <w:pPr>
        <w:pStyle w:val="ActHead5"/>
      </w:pPr>
      <w:bookmarkStart w:id="265" w:name="_Toc191712640"/>
      <w:r w:rsidRPr="00AC7B6F">
        <w:rPr>
          <w:rStyle w:val="CharSectno"/>
        </w:rPr>
        <w:t>124</w:t>
      </w:r>
      <w:r w:rsidRPr="00D56626">
        <w:t xml:space="preserve">  Application of Act to pre</w:t>
      </w:r>
      <w:r w:rsidR="00DF6880">
        <w:noBreakHyphen/>
      </w:r>
      <w:r w:rsidRPr="00D56626">
        <w:t>existing injuries</w:t>
      </w:r>
      <w:bookmarkEnd w:id="265"/>
    </w:p>
    <w:p w14:paraId="7C74EAD7" w14:textId="77777777" w:rsidR="000B6A17" w:rsidRPr="00D56626" w:rsidRDefault="000B6A17" w:rsidP="000B6A17">
      <w:pPr>
        <w:pStyle w:val="subsection"/>
      </w:pPr>
      <w:r w:rsidRPr="00D56626">
        <w:tab/>
        <w:t>(1)</w:t>
      </w:r>
      <w:r w:rsidRPr="00D56626">
        <w:tab/>
        <w:t>Subject to this Part, this Act applies in relation to an injury, loss or damage suffered by an employee, whether before or after the commencing day.</w:t>
      </w:r>
    </w:p>
    <w:p w14:paraId="2C62433A" w14:textId="77777777" w:rsidR="000B6A17" w:rsidRPr="00D56626" w:rsidRDefault="000B6A17" w:rsidP="000B6A17">
      <w:pPr>
        <w:pStyle w:val="subsection"/>
      </w:pPr>
      <w:r w:rsidRPr="00D56626">
        <w:tab/>
        <w:t>(1A)</w:t>
      </w:r>
      <w:r w:rsidRPr="00D56626">
        <w:tab/>
        <w:t>Subject to this Part, a person is entitled to compensation under this Act in respect of an injury, loss or damage suffered before the commencing day if compensation was, or would have been, payable to the person in respect of that injury, loss or damage under the 1912 Act, the 1930 Act or the 1971 Act.</w:t>
      </w:r>
    </w:p>
    <w:p w14:paraId="50B9CB21" w14:textId="77777777" w:rsidR="000B6A17" w:rsidRPr="00D56626" w:rsidRDefault="000B6A17" w:rsidP="000B6A17">
      <w:pPr>
        <w:pStyle w:val="subsection"/>
      </w:pPr>
      <w:r w:rsidRPr="00D56626">
        <w:tab/>
        <w:t>(2)</w:t>
      </w:r>
      <w:r w:rsidRPr="00D56626">
        <w:tab/>
        <w:t>A person is not entitled to compensation under this Act in respect of an injury, loss or damage suffered before the commencing day if compensation was not payable in respect of that injury, loss or damage:</w:t>
      </w:r>
    </w:p>
    <w:p w14:paraId="02B2A0A3" w14:textId="77777777" w:rsidR="000B6A17" w:rsidRPr="00D56626" w:rsidRDefault="000B6A17" w:rsidP="000B6A17">
      <w:pPr>
        <w:pStyle w:val="paragraph"/>
      </w:pPr>
      <w:r w:rsidRPr="00D56626">
        <w:tab/>
        <w:t>(a)</w:t>
      </w:r>
      <w:r w:rsidRPr="00D56626">
        <w:tab/>
        <w:t>where the injury, loss or damage was suffered before the commencement of the 1930 Act—under the 1912 Act;</w:t>
      </w:r>
    </w:p>
    <w:p w14:paraId="19C9330E" w14:textId="77777777" w:rsidR="000B6A17" w:rsidRPr="00D56626" w:rsidRDefault="000B6A17" w:rsidP="000B6A17">
      <w:pPr>
        <w:pStyle w:val="paragraph"/>
      </w:pPr>
      <w:r w:rsidRPr="00D56626">
        <w:tab/>
        <w:t>(b)</w:t>
      </w:r>
      <w:r w:rsidRPr="00D56626">
        <w:tab/>
        <w:t>where the injury, loss or damage was suffered after the commencement of the 1930 Act but before the commencement of the 1971 Act—under the 1930 Act as in force when the injury, loss or damage was suffered; or</w:t>
      </w:r>
    </w:p>
    <w:p w14:paraId="56B86F83" w14:textId="77777777" w:rsidR="000B6A17" w:rsidRPr="00D56626" w:rsidRDefault="000B6A17" w:rsidP="000B6A17">
      <w:pPr>
        <w:pStyle w:val="paragraph"/>
      </w:pPr>
      <w:r w:rsidRPr="00D56626">
        <w:tab/>
        <w:t>(c)</w:t>
      </w:r>
      <w:r w:rsidRPr="00D56626">
        <w:tab/>
        <w:t>in any other case—under the 1971 Act as in force when the injury, loss or damage was suffered.</w:t>
      </w:r>
    </w:p>
    <w:p w14:paraId="7C9AD3BF" w14:textId="45E4CD82" w:rsidR="000B6A17" w:rsidRPr="00D56626" w:rsidRDefault="000B6A17" w:rsidP="000B6A17">
      <w:pPr>
        <w:pStyle w:val="subsection"/>
      </w:pPr>
      <w:r w:rsidRPr="00D56626">
        <w:tab/>
        <w:t>(3)</w:t>
      </w:r>
      <w:r w:rsidRPr="00D56626">
        <w:tab/>
        <w:t>A person is not entitled to compensation under section</w:t>
      </w:r>
      <w:r w:rsidR="00352F9C" w:rsidRPr="00D56626">
        <w:t> </w:t>
      </w:r>
      <w:r w:rsidRPr="00D56626">
        <w:t xml:space="preserve">24 or 25 in respect of a permanent impairment, or under </w:t>
      </w:r>
      <w:r w:rsidR="00DF6880">
        <w:t>section 1</w:t>
      </w:r>
      <w:r w:rsidRPr="00D56626">
        <w:t>7 in respect of the death of an employee, being an impairment or death that occurred before the commencing date, if:</w:t>
      </w:r>
    </w:p>
    <w:p w14:paraId="5ABA3A73" w14:textId="77777777" w:rsidR="000B6A17" w:rsidRPr="00D56626" w:rsidRDefault="000B6A17" w:rsidP="000B6A17">
      <w:pPr>
        <w:pStyle w:val="paragraph"/>
      </w:pPr>
      <w:r w:rsidRPr="00D56626">
        <w:tab/>
        <w:t>(a)</w:t>
      </w:r>
      <w:r w:rsidRPr="00D56626">
        <w:tab/>
        <w:t>the person received compensation of a lump sum in respect of that impairment or death under the 1912 Act, the 1930 Act or the 1971 Act; or</w:t>
      </w:r>
    </w:p>
    <w:p w14:paraId="3561358E" w14:textId="77777777" w:rsidR="000B6A17" w:rsidRPr="00D56626" w:rsidRDefault="000B6A17" w:rsidP="000B6A17">
      <w:pPr>
        <w:pStyle w:val="paragraph"/>
      </w:pPr>
      <w:r w:rsidRPr="00D56626">
        <w:tab/>
        <w:t>(b)</w:t>
      </w:r>
      <w:r w:rsidRPr="00D56626">
        <w:tab/>
        <w:t>the person was not entitled to receive compensation of a lump sum in respect of that impairment or death:</w:t>
      </w:r>
    </w:p>
    <w:p w14:paraId="6D505203" w14:textId="77777777" w:rsidR="000B6A17" w:rsidRPr="00D56626" w:rsidRDefault="000B6A17" w:rsidP="000B6A17">
      <w:pPr>
        <w:pStyle w:val="paragraphsub"/>
      </w:pPr>
      <w:r w:rsidRPr="00D56626">
        <w:lastRenderedPageBreak/>
        <w:tab/>
        <w:t>(i)</w:t>
      </w:r>
      <w:r w:rsidRPr="00D56626">
        <w:tab/>
        <w:t>where the impairment or death occurred before the commencement of the 1930 Act—under the 1912 Act;</w:t>
      </w:r>
    </w:p>
    <w:p w14:paraId="3D673D98" w14:textId="77777777" w:rsidR="000B6A17" w:rsidRPr="00D56626" w:rsidRDefault="000B6A17" w:rsidP="000B6A17">
      <w:pPr>
        <w:pStyle w:val="paragraphsub"/>
      </w:pPr>
      <w:r w:rsidRPr="00D56626">
        <w:tab/>
        <w:t>(ii)</w:t>
      </w:r>
      <w:r w:rsidRPr="00D56626">
        <w:tab/>
        <w:t>where the impairment or death occurred after the commencement of the 1930 Act but before the commencement of the 1971 Act—under the 1930 Act as in force when the impairment or death occurred; or</w:t>
      </w:r>
    </w:p>
    <w:p w14:paraId="3CB2B77A" w14:textId="77777777" w:rsidR="000B6A17" w:rsidRPr="00D56626" w:rsidRDefault="000B6A17" w:rsidP="000B6A17">
      <w:pPr>
        <w:pStyle w:val="paragraphsub"/>
      </w:pPr>
      <w:r w:rsidRPr="00D56626">
        <w:tab/>
        <w:t>(iii)</w:t>
      </w:r>
      <w:r w:rsidRPr="00D56626">
        <w:tab/>
        <w:t>in any other case—under the 1971 Act as in force when the impairment or death occurred.</w:t>
      </w:r>
    </w:p>
    <w:p w14:paraId="2F359332" w14:textId="034D1E20" w:rsidR="000B6A17" w:rsidRPr="00D56626" w:rsidRDefault="000B6A17" w:rsidP="000B6A17">
      <w:pPr>
        <w:pStyle w:val="subsection"/>
      </w:pPr>
      <w:r w:rsidRPr="00D56626">
        <w:tab/>
        <w:t>(4)</w:t>
      </w:r>
      <w:r w:rsidRPr="00D56626">
        <w:tab/>
        <w:t>The amount of compensation (if any) that a person is, by virtue of this section, entitled to receive under section</w:t>
      </w:r>
      <w:r w:rsidR="00352F9C" w:rsidRPr="00D56626">
        <w:t> </w:t>
      </w:r>
      <w:r w:rsidRPr="00D56626">
        <w:t xml:space="preserve">24 or 25 in respect of a permanent impairment, or under </w:t>
      </w:r>
      <w:r w:rsidR="00DF6880">
        <w:t>section 1</w:t>
      </w:r>
      <w:r w:rsidRPr="00D56626">
        <w:t>7 in respect of the death of an employee, being an impairment or death that occurred before the commencing day, shall be the same as the amount of the compensation that would have been payable to that person, if this Act had not been enacted, under:</w:t>
      </w:r>
    </w:p>
    <w:p w14:paraId="355CB0C5" w14:textId="77777777" w:rsidR="000B6A17" w:rsidRPr="00D56626" w:rsidRDefault="000B6A17" w:rsidP="000B6A17">
      <w:pPr>
        <w:pStyle w:val="paragraph"/>
      </w:pPr>
      <w:r w:rsidRPr="00D56626">
        <w:tab/>
        <w:t>(a)</w:t>
      </w:r>
      <w:r w:rsidRPr="00D56626">
        <w:tab/>
        <w:t>where the impairment or death occurred before the commencement of the 1930 Act—the 1912 Act;</w:t>
      </w:r>
    </w:p>
    <w:p w14:paraId="3FF6339B" w14:textId="77777777" w:rsidR="000B6A17" w:rsidRPr="00D56626" w:rsidRDefault="000B6A17" w:rsidP="000B6A17">
      <w:pPr>
        <w:pStyle w:val="paragraph"/>
      </w:pPr>
      <w:r w:rsidRPr="00D56626">
        <w:tab/>
        <w:t>(b)</w:t>
      </w:r>
      <w:r w:rsidRPr="00D56626">
        <w:tab/>
        <w:t>where the impairment or death occurred after the commencement of the 1930 Act but before the commencement of the 1971 Act—the 1930 Act as in force when the impairment or death occurred; or</w:t>
      </w:r>
    </w:p>
    <w:p w14:paraId="6326AA6E" w14:textId="77777777" w:rsidR="000B6A17" w:rsidRPr="00D56626" w:rsidRDefault="000B6A17" w:rsidP="000B6A17">
      <w:pPr>
        <w:pStyle w:val="paragraph"/>
      </w:pPr>
      <w:r w:rsidRPr="00D56626">
        <w:tab/>
        <w:t>(c)</w:t>
      </w:r>
      <w:r w:rsidRPr="00D56626">
        <w:tab/>
        <w:t>in any other case—the 1971 Act as in force when the impairment or death occurred.</w:t>
      </w:r>
    </w:p>
    <w:p w14:paraId="5D653818" w14:textId="77777777" w:rsidR="000B6A17" w:rsidRPr="00D56626" w:rsidRDefault="000B6A17" w:rsidP="000B6A17">
      <w:pPr>
        <w:pStyle w:val="subsection"/>
      </w:pPr>
      <w:r w:rsidRPr="00D56626">
        <w:tab/>
        <w:t>(5)</w:t>
      </w:r>
      <w:r w:rsidRPr="00D56626">
        <w:tab/>
        <w:t>A person is not entitled to compensation under section</w:t>
      </w:r>
      <w:r w:rsidR="00352F9C" w:rsidRPr="00D56626">
        <w:t> </w:t>
      </w:r>
      <w:r w:rsidRPr="00D56626">
        <w:t>29 in respect of any period occurring before the commencing day.</w:t>
      </w:r>
    </w:p>
    <w:p w14:paraId="0F25CD69" w14:textId="236037BB" w:rsidR="000B6A17" w:rsidRPr="00D56626" w:rsidRDefault="000B6A17" w:rsidP="000B6A17">
      <w:pPr>
        <w:pStyle w:val="subsection"/>
      </w:pPr>
      <w:r w:rsidRPr="00D56626">
        <w:tab/>
        <w:t>(6)</w:t>
      </w:r>
      <w:r w:rsidRPr="00D56626">
        <w:tab/>
        <w:t>A person is not entitled to compensation under sub</w:t>
      </w:r>
      <w:r w:rsidR="00DF6880">
        <w:t>section 1</w:t>
      </w:r>
      <w:r w:rsidRPr="00D56626">
        <w:t xml:space="preserve">7(5) in respect of the death of an employee, or under </w:t>
      </w:r>
      <w:r w:rsidR="00DF6880">
        <w:t>section 1</w:t>
      </w:r>
      <w:r w:rsidRPr="00D56626">
        <w:t>9, 20, 21, 22 or 31 in respect of an incapacity, where the compensation relates to a period occurring before the commencing day, if:</w:t>
      </w:r>
    </w:p>
    <w:p w14:paraId="3845DCB5" w14:textId="77777777" w:rsidR="000B6A17" w:rsidRPr="00D56626" w:rsidRDefault="000B6A17" w:rsidP="000B6A17">
      <w:pPr>
        <w:pStyle w:val="paragraph"/>
      </w:pPr>
      <w:r w:rsidRPr="00D56626">
        <w:tab/>
        <w:t>(a)</w:t>
      </w:r>
      <w:r w:rsidRPr="00D56626">
        <w:tab/>
        <w:t>that person received weekly payments of compensation in respect of that death or incapacity in relation to that period under the 1912 Act, the 1930 Act or the 1971 Act; or</w:t>
      </w:r>
    </w:p>
    <w:p w14:paraId="6B30E1FE" w14:textId="77777777" w:rsidR="000B6A17" w:rsidRPr="00D56626" w:rsidRDefault="000B6A17" w:rsidP="000B6A17">
      <w:pPr>
        <w:pStyle w:val="paragraph"/>
      </w:pPr>
      <w:r w:rsidRPr="00D56626">
        <w:tab/>
        <w:t>(b)</w:t>
      </w:r>
      <w:r w:rsidRPr="00D56626">
        <w:tab/>
        <w:t>that person was not entitled to receive weekly payments of compensation in respect of that death or incapacity in relation to that period:</w:t>
      </w:r>
    </w:p>
    <w:p w14:paraId="4D5AD019" w14:textId="77777777" w:rsidR="000B6A17" w:rsidRPr="00D56626" w:rsidRDefault="000B6A17" w:rsidP="000B6A17">
      <w:pPr>
        <w:pStyle w:val="paragraphsub"/>
      </w:pPr>
      <w:r w:rsidRPr="00D56626">
        <w:lastRenderedPageBreak/>
        <w:tab/>
        <w:t>(i)</w:t>
      </w:r>
      <w:r w:rsidRPr="00D56626">
        <w:tab/>
        <w:t>where the death or period of incapacity occurred before the commencement of the 1930 Act—under the 1912 Act;</w:t>
      </w:r>
    </w:p>
    <w:p w14:paraId="2FEE2E9E" w14:textId="77777777" w:rsidR="000B6A17" w:rsidRPr="00D56626" w:rsidRDefault="000B6A17" w:rsidP="000B6A17">
      <w:pPr>
        <w:pStyle w:val="paragraphsub"/>
      </w:pPr>
      <w:r w:rsidRPr="00D56626">
        <w:tab/>
        <w:t>(ii)</w:t>
      </w:r>
      <w:r w:rsidRPr="00D56626">
        <w:tab/>
        <w:t>where the death or period of incapacity occurred after the commencement of the 1930 Act but before the commencement of the 1971 Act—under the 1930 Act as in force when the death or period of incapacity occurred; or</w:t>
      </w:r>
    </w:p>
    <w:p w14:paraId="5F7F2D93" w14:textId="77777777" w:rsidR="000B6A17" w:rsidRPr="00D56626" w:rsidRDefault="000B6A17" w:rsidP="000B6A17">
      <w:pPr>
        <w:pStyle w:val="paragraphsub"/>
      </w:pPr>
      <w:r w:rsidRPr="00D56626">
        <w:tab/>
        <w:t>(iii)</w:t>
      </w:r>
      <w:r w:rsidRPr="00D56626">
        <w:tab/>
        <w:t>in any other case—under the 1971 Act as in force when the death or period of incapacity occurred.</w:t>
      </w:r>
    </w:p>
    <w:p w14:paraId="2D0459DD" w14:textId="5F53D0F8" w:rsidR="000B6A17" w:rsidRPr="00D56626" w:rsidRDefault="000B6A17" w:rsidP="000B6A17">
      <w:pPr>
        <w:pStyle w:val="subsection"/>
      </w:pPr>
      <w:r w:rsidRPr="00D56626">
        <w:tab/>
        <w:t>(7)</w:t>
      </w:r>
      <w:r w:rsidRPr="00D56626">
        <w:tab/>
        <w:t>The rate of compensation (if any) that a person is, by virtue of this section, entitled to receive under sub</w:t>
      </w:r>
      <w:r w:rsidR="00DF6880">
        <w:t>section 1</w:t>
      </w:r>
      <w:r w:rsidRPr="00D56626">
        <w:t xml:space="preserve">7(5) in respect of the death of an employee, or under </w:t>
      </w:r>
      <w:r w:rsidR="00DF6880">
        <w:t>section 1</w:t>
      </w:r>
      <w:r w:rsidRPr="00D56626">
        <w:t>9, 20, 21, 22 or 31 in respect of an incapacity, where the compensation relates to a period occurring before the commencing day, shall be the same as the rate of compensation that would have been payable to that person in relation to that period, if this Act had not been enacted, under:</w:t>
      </w:r>
    </w:p>
    <w:p w14:paraId="1AF8379F" w14:textId="77777777" w:rsidR="000B6A17" w:rsidRPr="00D56626" w:rsidRDefault="000B6A17" w:rsidP="000B6A17">
      <w:pPr>
        <w:pStyle w:val="paragraph"/>
      </w:pPr>
      <w:r w:rsidRPr="00D56626">
        <w:tab/>
        <w:t>(a)</w:t>
      </w:r>
      <w:r w:rsidRPr="00D56626">
        <w:tab/>
        <w:t>where the period occurred before the commencement of the 1930 Act—the 1912 Act;</w:t>
      </w:r>
    </w:p>
    <w:p w14:paraId="3F7A9B6A" w14:textId="77777777" w:rsidR="000B6A17" w:rsidRPr="00D56626" w:rsidRDefault="000B6A17" w:rsidP="000B6A17">
      <w:pPr>
        <w:pStyle w:val="paragraph"/>
      </w:pPr>
      <w:r w:rsidRPr="00D56626">
        <w:tab/>
        <w:t>(b)</w:t>
      </w:r>
      <w:r w:rsidRPr="00D56626">
        <w:tab/>
        <w:t>where the period occurred after the commencement of the 1930 Act but before the commencement of the 1971 Act—the 1930 Act as in force during the period; or</w:t>
      </w:r>
    </w:p>
    <w:p w14:paraId="5DA90461" w14:textId="77777777" w:rsidR="000B6A17" w:rsidRPr="00D56626" w:rsidRDefault="000B6A17" w:rsidP="000B6A17">
      <w:pPr>
        <w:pStyle w:val="paragraph"/>
      </w:pPr>
      <w:r w:rsidRPr="00D56626">
        <w:tab/>
        <w:t>(c)</w:t>
      </w:r>
      <w:r w:rsidRPr="00D56626">
        <w:tab/>
        <w:t>in any other case—the 1971 Act as in force during the period.</w:t>
      </w:r>
    </w:p>
    <w:p w14:paraId="3819D308" w14:textId="6FF40F2C" w:rsidR="000B6A17" w:rsidRPr="00D56626" w:rsidRDefault="000B6A17" w:rsidP="000B6A17">
      <w:pPr>
        <w:pStyle w:val="subsection"/>
      </w:pPr>
      <w:r w:rsidRPr="00D56626">
        <w:tab/>
        <w:t>(8)</w:t>
      </w:r>
      <w:r w:rsidRPr="00D56626">
        <w:tab/>
        <w:t>A person is not entitled to compensation under sub</w:t>
      </w:r>
      <w:r w:rsidR="00DF6880">
        <w:t>section 1</w:t>
      </w:r>
      <w:r w:rsidRPr="00D56626">
        <w:t xml:space="preserve">6(1) or (6) or </w:t>
      </w:r>
      <w:r w:rsidR="00DF6880">
        <w:t>section 1</w:t>
      </w:r>
      <w:r w:rsidRPr="00D56626">
        <w:t>8 in respect of any cost, the liability to pay which arose before the commencing day, or of any expenditure incurred before that day, if:</w:t>
      </w:r>
    </w:p>
    <w:p w14:paraId="51C1B2EC" w14:textId="77777777" w:rsidR="000B6A17" w:rsidRPr="00D56626" w:rsidRDefault="000B6A17" w:rsidP="000B6A17">
      <w:pPr>
        <w:pStyle w:val="paragraph"/>
      </w:pPr>
      <w:r w:rsidRPr="00D56626">
        <w:tab/>
        <w:t>(a)</w:t>
      </w:r>
      <w:r w:rsidRPr="00D56626">
        <w:tab/>
        <w:t>an amount was paid in respect of that cost or expenditure under the 1912 Act, the 1930 Act or the 1971 Act; or</w:t>
      </w:r>
    </w:p>
    <w:p w14:paraId="0EF9D97C" w14:textId="77777777" w:rsidR="000B6A17" w:rsidRPr="00D56626" w:rsidRDefault="000B6A17" w:rsidP="000B6A17">
      <w:pPr>
        <w:pStyle w:val="paragraph"/>
      </w:pPr>
      <w:r w:rsidRPr="00D56626">
        <w:tab/>
        <w:t>(b)</w:t>
      </w:r>
      <w:r w:rsidRPr="00D56626">
        <w:tab/>
        <w:t>an amount was not payable in respect of that cost or expenditure:</w:t>
      </w:r>
    </w:p>
    <w:p w14:paraId="2219240B" w14:textId="77777777" w:rsidR="000B6A17" w:rsidRPr="00D56626" w:rsidRDefault="000B6A17" w:rsidP="000B6A17">
      <w:pPr>
        <w:pStyle w:val="paragraphsub"/>
      </w:pPr>
      <w:r w:rsidRPr="00D56626">
        <w:tab/>
        <w:t>(i)</w:t>
      </w:r>
      <w:r w:rsidRPr="00D56626">
        <w:tab/>
        <w:t>where the liability for the cost arose, or the expenditure was incurred, before the commencement of the 1930 Act—under the 1912 Act;</w:t>
      </w:r>
    </w:p>
    <w:p w14:paraId="3988841A" w14:textId="77777777" w:rsidR="000B6A17" w:rsidRPr="00D56626" w:rsidRDefault="000B6A17" w:rsidP="000B6A17">
      <w:pPr>
        <w:pStyle w:val="paragraphsub"/>
      </w:pPr>
      <w:r w:rsidRPr="00D56626">
        <w:lastRenderedPageBreak/>
        <w:tab/>
        <w:t>(ii)</w:t>
      </w:r>
      <w:r w:rsidRPr="00D56626">
        <w:tab/>
        <w:t>where the liability arose, or the expenditure was incurred, after the commencement of the 1930 Act but before the commencement of the 1971 Act—under the 1930 Act as in force when the liability arose or the expenditure was incurred; or</w:t>
      </w:r>
    </w:p>
    <w:p w14:paraId="4540A593" w14:textId="77777777" w:rsidR="000B6A17" w:rsidRPr="00D56626" w:rsidRDefault="000B6A17" w:rsidP="000B6A17">
      <w:pPr>
        <w:pStyle w:val="paragraphsub"/>
      </w:pPr>
      <w:r w:rsidRPr="00D56626">
        <w:tab/>
        <w:t>(iii)</w:t>
      </w:r>
      <w:r w:rsidRPr="00D56626">
        <w:tab/>
        <w:t>in any other case—under the 1971 Act as in force when the liability arose or the expenditure was incurred.</w:t>
      </w:r>
    </w:p>
    <w:p w14:paraId="5C1CC0DB" w14:textId="09E7484C" w:rsidR="000B6A17" w:rsidRPr="00D56626" w:rsidRDefault="000B6A17" w:rsidP="000B6A17">
      <w:pPr>
        <w:pStyle w:val="subsection"/>
      </w:pPr>
      <w:r w:rsidRPr="00D56626">
        <w:tab/>
        <w:t>(9)</w:t>
      </w:r>
      <w:r w:rsidRPr="00D56626">
        <w:tab/>
        <w:t>The amount of the compensation (if any) that is, by virtue of this section, payable under sub</w:t>
      </w:r>
      <w:r w:rsidR="00DF6880">
        <w:t>section 1</w:t>
      </w:r>
      <w:r w:rsidRPr="00D56626">
        <w:t xml:space="preserve">6(1) or (6) or </w:t>
      </w:r>
      <w:r w:rsidR="00DF6880">
        <w:t>section 1</w:t>
      </w:r>
      <w:r w:rsidRPr="00D56626">
        <w:t>8 in respect of any cost, the liability to pay which arose before the commencing day, or of any expenditure incurred before that day, shall be the same as the amount that would have been payable in respect of that cost or expenditure, if this Act had not been enacted, under:</w:t>
      </w:r>
    </w:p>
    <w:p w14:paraId="561F8433" w14:textId="77777777" w:rsidR="000B6A17" w:rsidRPr="00D56626" w:rsidRDefault="000B6A17" w:rsidP="000B6A17">
      <w:pPr>
        <w:pStyle w:val="paragraph"/>
      </w:pPr>
      <w:r w:rsidRPr="00D56626">
        <w:tab/>
        <w:t>(a)</w:t>
      </w:r>
      <w:r w:rsidRPr="00D56626">
        <w:tab/>
        <w:t>where the liability for the cost arose, or the expenditure was incurred, before the commencement of the 1930 Act—the 1912 Act;</w:t>
      </w:r>
    </w:p>
    <w:p w14:paraId="121F6EEC" w14:textId="77777777" w:rsidR="000B6A17" w:rsidRPr="00D56626" w:rsidRDefault="000B6A17" w:rsidP="000B6A17">
      <w:pPr>
        <w:pStyle w:val="paragraph"/>
      </w:pPr>
      <w:r w:rsidRPr="00D56626">
        <w:tab/>
        <w:t>(b)</w:t>
      </w:r>
      <w:r w:rsidRPr="00D56626">
        <w:tab/>
        <w:t>where the liability arose, or the expenditure was incurred, after the commencement of the 1930 Act but before the commencement of the 1971 Act—the 1930 Act as in force when the liability arose or the expenditure was incurred; or</w:t>
      </w:r>
    </w:p>
    <w:p w14:paraId="5AEF17C5" w14:textId="77777777" w:rsidR="000B6A17" w:rsidRPr="00D56626" w:rsidRDefault="000B6A17" w:rsidP="000B6A17">
      <w:pPr>
        <w:pStyle w:val="paragraph"/>
      </w:pPr>
      <w:r w:rsidRPr="00D56626">
        <w:tab/>
        <w:t>(c)</w:t>
      </w:r>
      <w:r w:rsidRPr="00D56626">
        <w:tab/>
        <w:t>in any other case—the 1971 Act as in force when the liability arose or the expenditure was incurred.</w:t>
      </w:r>
    </w:p>
    <w:p w14:paraId="216FB7B6" w14:textId="77777777" w:rsidR="000B6A17" w:rsidRPr="00D56626" w:rsidRDefault="000B6A17" w:rsidP="000B6A17">
      <w:pPr>
        <w:pStyle w:val="subsection"/>
      </w:pPr>
      <w:r w:rsidRPr="00D56626">
        <w:tab/>
        <w:t>(10)</w:t>
      </w:r>
      <w:r w:rsidRPr="00D56626">
        <w:tab/>
        <w:t>Where:</w:t>
      </w:r>
    </w:p>
    <w:p w14:paraId="55E77E1C" w14:textId="77777777" w:rsidR="000B6A17" w:rsidRPr="00D56626" w:rsidRDefault="000B6A17" w:rsidP="000B6A17">
      <w:pPr>
        <w:pStyle w:val="paragraph"/>
      </w:pPr>
      <w:r w:rsidRPr="00D56626">
        <w:tab/>
        <w:t>(a)</w:t>
      </w:r>
      <w:r w:rsidRPr="00D56626">
        <w:tab/>
        <w:t>proceedings for the recovery of compensation under the 1912 Act, in respect of any injury suffered before the commencement of the 1930 Act, were not maintainable by a person because of section</w:t>
      </w:r>
      <w:r w:rsidR="00352F9C" w:rsidRPr="00D56626">
        <w:t> </w:t>
      </w:r>
      <w:r w:rsidRPr="00D56626">
        <w:t>5 of the 1912 Act;</w:t>
      </w:r>
    </w:p>
    <w:p w14:paraId="2CDDCC78" w14:textId="482D3BCE" w:rsidR="000B6A17" w:rsidRPr="00D56626" w:rsidRDefault="000B6A17" w:rsidP="000B6A17">
      <w:pPr>
        <w:pStyle w:val="paragraph"/>
      </w:pPr>
      <w:r w:rsidRPr="00D56626">
        <w:tab/>
        <w:t>(b)</w:t>
      </w:r>
      <w:r w:rsidRPr="00D56626">
        <w:tab/>
        <w:t xml:space="preserve">a claim for compensation by a person under the 1930 Act, in respect of an injury suffered after the commencement of the 1930 Act but before the commencement of the 1971 Act, was not admissible because of </w:t>
      </w:r>
      <w:r w:rsidR="00DF6880">
        <w:t>section 1</w:t>
      </w:r>
      <w:r w:rsidRPr="00D56626">
        <w:t>6 of the 1930 Act; or</w:t>
      </w:r>
    </w:p>
    <w:p w14:paraId="53F9D855" w14:textId="031EDB25" w:rsidR="000B6A17" w:rsidRPr="00D56626" w:rsidRDefault="000B6A17" w:rsidP="000B6A17">
      <w:pPr>
        <w:pStyle w:val="paragraph"/>
      </w:pPr>
      <w:r w:rsidRPr="00D56626">
        <w:tab/>
        <w:t>(c)</w:t>
      </w:r>
      <w:r w:rsidRPr="00D56626">
        <w:tab/>
        <w:t xml:space="preserve">a claim for compensation by a person under the 1971 Act, in respect of an injury suffered after the commencement of the 1971 Act but before </w:t>
      </w:r>
      <w:r w:rsidR="00353534">
        <w:t>1 July</w:t>
      </w:r>
      <w:r w:rsidRPr="00D56626">
        <w:t xml:space="preserve"> 1986, was not admissible because </w:t>
      </w:r>
      <w:r w:rsidRPr="00D56626">
        <w:lastRenderedPageBreak/>
        <w:t>of section</w:t>
      </w:r>
      <w:r w:rsidR="00352F9C" w:rsidRPr="00D56626">
        <w:t> </w:t>
      </w:r>
      <w:r w:rsidRPr="00D56626">
        <w:t xml:space="preserve">54 of the 1971 Act, as that section was in force before </w:t>
      </w:r>
      <w:r w:rsidR="00353534">
        <w:t>1 July</w:t>
      </w:r>
      <w:r w:rsidRPr="00D56626">
        <w:t xml:space="preserve"> 1986;</w:t>
      </w:r>
    </w:p>
    <w:p w14:paraId="32ED0C52" w14:textId="77777777" w:rsidR="000B6A17" w:rsidRPr="00D56626" w:rsidRDefault="000B6A17" w:rsidP="000B6A17">
      <w:pPr>
        <w:pStyle w:val="subsection2"/>
      </w:pPr>
      <w:r w:rsidRPr="00D56626">
        <w:t>that person is not entitled to compensation under this Act in respect of that injury.</w:t>
      </w:r>
    </w:p>
    <w:p w14:paraId="4AFE7EA7" w14:textId="77777777" w:rsidR="000B6A17" w:rsidRPr="00D56626" w:rsidRDefault="000B6A17" w:rsidP="000B6A17">
      <w:pPr>
        <w:pStyle w:val="subsection"/>
      </w:pPr>
      <w:r w:rsidRPr="00D56626">
        <w:tab/>
        <w:t>(11)</w:t>
      </w:r>
      <w:r w:rsidRPr="00D56626">
        <w:tab/>
        <w:t>Section</w:t>
      </w:r>
      <w:r w:rsidR="00352F9C" w:rsidRPr="00D56626">
        <w:t> </w:t>
      </w:r>
      <w:r w:rsidRPr="00D56626">
        <w:t>48 does not apply where the damages referred to in that section were recovered before the commencing day.</w:t>
      </w:r>
    </w:p>
    <w:p w14:paraId="204DB6D8" w14:textId="77777777" w:rsidR="000B6A17" w:rsidRPr="00D56626" w:rsidRDefault="000B6A17" w:rsidP="000B6A17">
      <w:pPr>
        <w:pStyle w:val="subsection"/>
      </w:pPr>
      <w:r w:rsidRPr="00D56626">
        <w:tab/>
        <w:t>(12)</w:t>
      </w:r>
      <w:r w:rsidRPr="00D56626">
        <w:tab/>
        <w:t>Section</w:t>
      </w:r>
      <w:r w:rsidR="00352F9C" w:rsidRPr="00D56626">
        <w:t> </w:t>
      </w:r>
      <w:r w:rsidRPr="00D56626">
        <w:t>49 does not apply in relation to a prescribed dependant who recovered the damages referred to in that section before the commencing day.</w:t>
      </w:r>
    </w:p>
    <w:p w14:paraId="606C3EB4" w14:textId="77777777" w:rsidR="000B6A17" w:rsidRPr="00D56626" w:rsidRDefault="000B6A17" w:rsidP="000B6A17">
      <w:pPr>
        <w:pStyle w:val="ActHead5"/>
      </w:pPr>
      <w:bookmarkStart w:id="266" w:name="_Toc191712641"/>
      <w:r w:rsidRPr="00AC7B6F">
        <w:rPr>
          <w:rStyle w:val="CharSectno"/>
        </w:rPr>
        <w:t>124A</w:t>
      </w:r>
      <w:r w:rsidRPr="00D56626">
        <w:t xml:space="preserve">  Northern Territory to reimburse Comcare for certain compensation payments and administrative expenses</w:t>
      </w:r>
      <w:bookmarkEnd w:id="266"/>
    </w:p>
    <w:p w14:paraId="33AE6F1C" w14:textId="77777777" w:rsidR="000B6A17" w:rsidRPr="00D56626" w:rsidRDefault="000B6A17" w:rsidP="000B6A17">
      <w:pPr>
        <w:pStyle w:val="subsection"/>
      </w:pPr>
      <w:r w:rsidRPr="00D56626">
        <w:tab/>
        <w:t>(1)</w:t>
      </w:r>
      <w:r w:rsidRPr="00D56626">
        <w:tab/>
        <w:t>The Northern Territory must reimburse Comcare for the amount of any payments of compensation made by Comcare under this Act in relation to a claim in respect of an injury, loss or damage suffered by a person if:</w:t>
      </w:r>
    </w:p>
    <w:p w14:paraId="45E95858" w14:textId="473DD2EA" w:rsidR="000B6A17" w:rsidRPr="00D56626" w:rsidRDefault="000B6A17" w:rsidP="000B6A17">
      <w:pPr>
        <w:pStyle w:val="paragraph"/>
      </w:pPr>
      <w:r w:rsidRPr="00D56626">
        <w:tab/>
        <w:t>(a)</w:t>
      </w:r>
      <w:r w:rsidRPr="00D56626">
        <w:tab/>
        <w:t xml:space="preserve">the person suffered the injury, loss or damage on or after </w:t>
      </w:r>
      <w:r w:rsidR="00353534">
        <w:t>1 July</w:t>
      </w:r>
      <w:r w:rsidRPr="00D56626">
        <w:t xml:space="preserve"> 1978 and before </w:t>
      </w:r>
      <w:r w:rsidR="00AC7B6F">
        <w:t>1 January</w:t>
      </w:r>
      <w:r w:rsidRPr="00D56626">
        <w:t xml:space="preserve"> 1987; and</w:t>
      </w:r>
    </w:p>
    <w:p w14:paraId="23EEF346" w14:textId="77777777" w:rsidR="000B6A17" w:rsidRPr="00D56626" w:rsidRDefault="000B6A17" w:rsidP="000B6A17">
      <w:pPr>
        <w:pStyle w:val="paragraph"/>
      </w:pPr>
      <w:r w:rsidRPr="00D56626">
        <w:tab/>
        <w:t>(b)</w:t>
      </w:r>
      <w:r w:rsidRPr="00D56626">
        <w:tab/>
        <w:t>the Northern Territory would have been liable to pay compensation in relation to the claim under section</w:t>
      </w:r>
      <w:r w:rsidR="00352F9C" w:rsidRPr="00D56626">
        <w:t> </w:t>
      </w:r>
      <w:r w:rsidRPr="00D56626">
        <w:t xml:space="preserve">7A or 7B of the </w:t>
      </w:r>
      <w:r w:rsidRPr="00D56626">
        <w:rPr>
          <w:i/>
        </w:rPr>
        <w:t>Compensation (Commonwealth Government Employees) Act 1971</w:t>
      </w:r>
      <w:r w:rsidRPr="00D56626">
        <w:t>, had that Act not been repealed.</w:t>
      </w:r>
    </w:p>
    <w:p w14:paraId="20F78CF6" w14:textId="77777777" w:rsidR="000B6A17" w:rsidRPr="00D56626" w:rsidRDefault="000B6A17" w:rsidP="000B6A17">
      <w:pPr>
        <w:pStyle w:val="subsection"/>
      </w:pPr>
      <w:r w:rsidRPr="00D56626">
        <w:tab/>
        <w:t>(2)</w:t>
      </w:r>
      <w:r w:rsidRPr="00D56626">
        <w:tab/>
        <w:t xml:space="preserve">The Northern Territory must reimburse Comcare for the administrative expenses incurred by Comcare in managing claims referred to in </w:t>
      </w:r>
      <w:r w:rsidR="00352F9C" w:rsidRPr="00D56626">
        <w:t>subsection (</w:t>
      </w:r>
      <w:r w:rsidRPr="00D56626">
        <w:t>1).</w:t>
      </w:r>
    </w:p>
    <w:p w14:paraId="53E78C9D" w14:textId="77777777" w:rsidR="000B6A17" w:rsidRPr="00D56626" w:rsidRDefault="000B6A17" w:rsidP="000B6A17">
      <w:pPr>
        <w:pStyle w:val="ActHead5"/>
      </w:pPr>
      <w:bookmarkStart w:id="267" w:name="_Toc191712642"/>
      <w:r w:rsidRPr="00AC7B6F">
        <w:rPr>
          <w:rStyle w:val="CharSectno"/>
        </w:rPr>
        <w:t>125</w:t>
      </w:r>
      <w:r w:rsidRPr="00D56626">
        <w:t xml:space="preserve">  Payments under previous Acts</w:t>
      </w:r>
      <w:bookmarkEnd w:id="267"/>
    </w:p>
    <w:p w14:paraId="750A354E" w14:textId="77777777" w:rsidR="000B6A17" w:rsidRPr="00D56626" w:rsidRDefault="000B6A17" w:rsidP="000B6A17">
      <w:pPr>
        <w:pStyle w:val="subsection"/>
      </w:pPr>
      <w:r w:rsidRPr="00D56626">
        <w:tab/>
        <w:t>(1)</w:t>
      </w:r>
      <w:r w:rsidRPr="00D56626">
        <w:tab/>
        <w:t>Any payment made before the commencing day in respect of a liability of the Commonwealth, or of a Commonwealth authority, under the 1912 Act, the 1930 Act or the 1971 Act for an injury suffered by an employee shall, on and after that day, be deemed to have been made by the relevant authority in respect of the corresponding liability of that relevant authority to make such a payment under this Act for that injury.</w:t>
      </w:r>
    </w:p>
    <w:p w14:paraId="23ABDC1C" w14:textId="77777777" w:rsidR="000B6A17" w:rsidRPr="00D56626" w:rsidRDefault="000B6A17" w:rsidP="000B6A17">
      <w:pPr>
        <w:pStyle w:val="subsection"/>
      </w:pPr>
      <w:r w:rsidRPr="00D56626">
        <w:lastRenderedPageBreak/>
        <w:tab/>
        <w:t>(2)</w:t>
      </w:r>
      <w:r w:rsidRPr="00D56626">
        <w:tab/>
        <w:t xml:space="preserve">Without limiting the generality of </w:t>
      </w:r>
      <w:r w:rsidR="00352F9C" w:rsidRPr="00D56626">
        <w:t>subsection (</w:t>
      </w:r>
      <w:r w:rsidRPr="00D56626">
        <w:t>1), any payment referred to in that subsection that had effect as a redemption of a liability of the Commonwealth, or of a Commonwealth authority, referred to in that subsection, has effect as a redemption under section</w:t>
      </w:r>
      <w:r w:rsidR="00352F9C" w:rsidRPr="00D56626">
        <w:t> </w:t>
      </w:r>
      <w:r w:rsidRPr="00D56626">
        <w:t>30 of the corresponding liability of the relevant authority under this Act.</w:t>
      </w:r>
    </w:p>
    <w:p w14:paraId="1327F1DF" w14:textId="77777777" w:rsidR="000B6A17" w:rsidRPr="00D56626" w:rsidRDefault="000B6A17" w:rsidP="000B6A17">
      <w:pPr>
        <w:pStyle w:val="ActHead5"/>
      </w:pPr>
      <w:bookmarkStart w:id="268" w:name="_Toc191712643"/>
      <w:r w:rsidRPr="00AC7B6F">
        <w:rPr>
          <w:rStyle w:val="CharSectno"/>
        </w:rPr>
        <w:t>126</w:t>
      </w:r>
      <w:r w:rsidRPr="00D56626">
        <w:t xml:space="preserve">  Notices, claims etc. under previous Acts</w:t>
      </w:r>
      <w:bookmarkEnd w:id="268"/>
    </w:p>
    <w:p w14:paraId="7E76A75D" w14:textId="77777777" w:rsidR="000B6A17" w:rsidRPr="00D56626" w:rsidRDefault="000B6A17" w:rsidP="000B6A17">
      <w:pPr>
        <w:pStyle w:val="subsection"/>
      </w:pPr>
      <w:r w:rsidRPr="00D56626">
        <w:tab/>
        <w:t>(1)</w:t>
      </w:r>
      <w:r w:rsidRPr="00D56626">
        <w:tab/>
        <w:t>A notice duly served before the commencing day under:</w:t>
      </w:r>
    </w:p>
    <w:p w14:paraId="28FF9332" w14:textId="77777777" w:rsidR="000B6A17" w:rsidRPr="00D56626" w:rsidRDefault="000B6A17" w:rsidP="000B6A17">
      <w:pPr>
        <w:pStyle w:val="paragraph"/>
      </w:pPr>
      <w:r w:rsidRPr="00D56626">
        <w:tab/>
        <w:t>(a)</w:t>
      </w:r>
      <w:r w:rsidRPr="00D56626">
        <w:tab/>
        <w:t>section</w:t>
      </w:r>
      <w:r w:rsidR="00352F9C" w:rsidRPr="00D56626">
        <w:t> </w:t>
      </w:r>
      <w:r w:rsidRPr="00D56626">
        <w:t>5 of the 1912 Act;</w:t>
      </w:r>
    </w:p>
    <w:p w14:paraId="6FBEBB1B" w14:textId="0E8FF0D2" w:rsidR="000B6A17" w:rsidRPr="00D56626" w:rsidRDefault="000B6A17" w:rsidP="000B6A17">
      <w:pPr>
        <w:pStyle w:val="paragraph"/>
      </w:pPr>
      <w:r w:rsidRPr="00D56626">
        <w:tab/>
        <w:t>(b)</w:t>
      </w:r>
      <w:r w:rsidRPr="00D56626">
        <w:tab/>
      </w:r>
      <w:r w:rsidR="00DF6880">
        <w:t>section 1</w:t>
      </w:r>
      <w:r w:rsidRPr="00D56626">
        <w:t>6 of the 1930 Act; or</w:t>
      </w:r>
    </w:p>
    <w:p w14:paraId="031CE1C4" w14:textId="77777777" w:rsidR="000B6A17" w:rsidRPr="00D56626" w:rsidRDefault="000B6A17" w:rsidP="000B6A17">
      <w:pPr>
        <w:pStyle w:val="paragraph"/>
      </w:pPr>
      <w:r w:rsidRPr="00D56626">
        <w:tab/>
        <w:t>(c)</w:t>
      </w:r>
      <w:r w:rsidRPr="00D56626">
        <w:tab/>
        <w:t>section</w:t>
      </w:r>
      <w:r w:rsidR="00352F9C" w:rsidRPr="00D56626">
        <w:t> </w:t>
      </w:r>
      <w:r w:rsidRPr="00D56626">
        <w:t>53 of the 1971 Act;</w:t>
      </w:r>
    </w:p>
    <w:p w14:paraId="060DBF80" w14:textId="77777777" w:rsidR="000B6A17" w:rsidRPr="00D56626" w:rsidRDefault="000B6A17" w:rsidP="000B6A17">
      <w:pPr>
        <w:pStyle w:val="subsection2"/>
      </w:pPr>
      <w:r w:rsidRPr="00D56626">
        <w:t>in relation to an accident or an injury, loss or damage suffered by an employee shall be taken to be a notice duly given to the relevant authority under section</w:t>
      </w:r>
      <w:r w:rsidR="00352F9C" w:rsidRPr="00D56626">
        <w:t> </w:t>
      </w:r>
      <w:r w:rsidRPr="00D56626">
        <w:t>53 of this Act in relation to the accident, injury, loss or damage.</w:t>
      </w:r>
    </w:p>
    <w:p w14:paraId="587833D1" w14:textId="77777777" w:rsidR="000B6A17" w:rsidRPr="00D56626" w:rsidRDefault="000B6A17" w:rsidP="000B6A17">
      <w:pPr>
        <w:pStyle w:val="subsection"/>
      </w:pPr>
      <w:r w:rsidRPr="00D56626">
        <w:tab/>
        <w:t>(2)</w:t>
      </w:r>
      <w:r w:rsidRPr="00D56626">
        <w:tab/>
        <w:t>A claim for compensation duly made before the commencing day under the 1971 Act shall be taken to be a claim for compensation duly made to the relevant authority under this Act.</w:t>
      </w:r>
    </w:p>
    <w:p w14:paraId="1668D11B" w14:textId="77777777" w:rsidR="000B6A17" w:rsidRPr="00D56626" w:rsidRDefault="000B6A17" w:rsidP="000B6A17">
      <w:pPr>
        <w:pStyle w:val="subsection"/>
      </w:pPr>
      <w:r w:rsidRPr="00D56626">
        <w:tab/>
        <w:t>(3)</w:t>
      </w:r>
      <w:r w:rsidRPr="00D56626">
        <w:tab/>
        <w:t>Where a requirement was made under subsection</w:t>
      </w:r>
      <w:r w:rsidR="00352F9C" w:rsidRPr="00D56626">
        <w:t> </w:t>
      </w:r>
      <w:r w:rsidRPr="00D56626">
        <w:t>58(1) of the 1971 Act that an employee submit himself or herself for examination by a medical referee or other legally qualified medical practitioner but the requirement had not been complied with before the commencing day, the requirement continues to have effect as if it had been made by the relevant authority under subsection</w:t>
      </w:r>
      <w:r w:rsidR="00352F9C" w:rsidRPr="00D56626">
        <w:t> </w:t>
      </w:r>
      <w:r w:rsidRPr="00D56626">
        <w:t>57(1) of this Act and the medical referee or medical practitioner were a medical practitioner nominated under that subsection.</w:t>
      </w:r>
    </w:p>
    <w:p w14:paraId="4E2AAA7C" w14:textId="4E8000B5" w:rsidR="000B6A17" w:rsidRPr="00D56626" w:rsidRDefault="000B6A17" w:rsidP="000B6A17">
      <w:pPr>
        <w:pStyle w:val="subsection"/>
      </w:pPr>
      <w:r w:rsidRPr="00D56626">
        <w:tab/>
        <w:t>(4)</w:t>
      </w:r>
      <w:r w:rsidRPr="00D56626">
        <w:tab/>
        <w:t xml:space="preserve">An election made by an employee under </w:t>
      </w:r>
      <w:r w:rsidR="00DF6880">
        <w:t>section 1</w:t>
      </w:r>
      <w:r w:rsidRPr="00D56626">
        <w:t>03 of the 1971 Act shall:</w:t>
      </w:r>
    </w:p>
    <w:p w14:paraId="55DB414B" w14:textId="77777777" w:rsidR="000B6A17" w:rsidRPr="00D56626" w:rsidRDefault="000B6A17" w:rsidP="000B6A17">
      <w:pPr>
        <w:pStyle w:val="paragraph"/>
      </w:pPr>
      <w:r w:rsidRPr="00D56626">
        <w:tab/>
        <w:t>(a)</w:t>
      </w:r>
      <w:r w:rsidRPr="00D56626">
        <w:tab/>
        <w:t>in the case of an election to receive benefits under a determination referred to in that section—be taken to be an election under section</w:t>
      </w:r>
      <w:r w:rsidR="00352F9C" w:rsidRPr="00D56626">
        <w:t> </w:t>
      </w:r>
      <w:r w:rsidRPr="00D56626">
        <w:t>52 of this Act to receive benefits under that determination; or</w:t>
      </w:r>
    </w:p>
    <w:p w14:paraId="5764C9D0" w14:textId="77777777" w:rsidR="000B6A17" w:rsidRPr="00D56626" w:rsidRDefault="000B6A17" w:rsidP="000B6A17">
      <w:pPr>
        <w:pStyle w:val="paragraph"/>
      </w:pPr>
      <w:r w:rsidRPr="00D56626">
        <w:lastRenderedPageBreak/>
        <w:tab/>
        <w:t>(b)</w:t>
      </w:r>
      <w:r w:rsidRPr="00D56626">
        <w:tab/>
        <w:t>in the case of an election to receive compensation under that Act—be taken to be an election made under section</w:t>
      </w:r>
      <w:r w:rsidR="00352F9C" w:rsidRPr="00D56626">
        <w:t> </w:t>
      </w:r>
      <w:r w:rsidRPr="00D56626">
        <w:t>52 of this Act to receive compensation under this Act.</w:t>
      </w:r>
    </w:p>
    <w:p w14:paraId="509F1C29" w14:textId="0AB1A74C" w:rsidR="000B6A17" w:rsidRPr="00D56626" w:rsidRDefault="000B6A17" w:rsidP="000B6A17">
      <w:pPr>
        <w:pStyle w:val="subsection"/>
      </w:pPr>
      <w:r w:rsidRPr="00D56626">
        <w:tab/>
        <w:t>(5)</w:t>
      </w:r>
      <w:r w:rsidRPr="00D56626">
        <w:tab/>
        <w:t xml:space="preserve">A notice given to a person under </w:t>
      </w:r>
      <w:r w:rsidR="00DF6880">
        <w:t>section 1</w:t>
      </w:r>
      <w:r w:rsidRPr="00D56626">
        <w:t>02 of the 1971 Act shall, on and after the commencing day, be taken to be a notice given by the relevant authority to that person under section</w:t>
      </w:r>
      <w:r w:rsidR="00352F9C" w:rsidRPr="00D56626">
        <w:t> </w:t>
      </w:r>
      <w:r w:rsidRPr="00D56626">
        <w:t>51 of this Act.</w:t>
      </w:r>
    </w:p>
    <w:p w14:paraId="03082472" w14:textId="77777777" w:rsidR="000B6A17" w:rsidRPr="00D56626" w:rsidRDefault="000B6A17" w:rsidP="000B6A17">
      <w:pPr>
        <w:pStyle w:val="ActHead5"/>
      </w:pPr>
      <w:bookmarkStart w:id="269" w:name="_Toc191712644"/>
      <w:r w:rsidRPr="00AC7B6F">
        <w:rPr>
          <w:rStyle w:val="CharSectno"/>
        </w:rPr>
        <w:t>127</w:t>
      </w:r>
      <w:r w:rsidRPr="00D56626">
        <w:t xml:space="preserve">  Settlements and determinations under previous Acts</w:t>
      </w:r>
      <w:bookmarkEnd w:id="269"/>
    </w:p>
    <w:p w14:paraId="6A6ACAD4" w14:textId="77777777" w:rsidR="000B6A17" w:rsidRPr="00D56626" w:rsidRDefault="000B6A17" w:rsidP="000B6A17">
      <w:pPr>
        <w:pStyle w:val="subsection"/>
      </w:pPr>
      <w:r w:rsidRPr="00D56626">
        <w:tab/>
        <w:t>(1)</w:t>
      </w:r>
      <w:r w:rsidRPr="00D56626">
        <w:tab/>
        <w:t>Any settlement, whether by agreement, arbitration or judicial decision, under the 1912 Act and in force immediately before the commencing day, being a settlement of the liability of the Commonwealth, or of a Commonwealth authority, to pay compensation or make any other payment under that Act in respect of an injury shall, on and after that day, be taken to be a determination made by the relevant authority under this Act in respect of the corresponding liability of the relevant authority to pay compensation or make a similar payment under this Act in respect of that injury, but Part</w:t>
      </w:r>
      <w:r w:rsidR="006C251E" w:rsidRPr="00D56626">
        <w:t> </w:t>
      </w:r>
      <w:r w:rsidRPr="00D56626">
        <w:t>VI does not apply in relation to that settlement.</w:t>
      </w:r>
    </w:p>
    <w:p w14:paraId="1DF427AC" w14:textId="77777777" w:rsidR="000B6A17" w:rsidRPr="00D56626" w:rsidRDefault="000B6A17" w:rsidP="00C70FAC">
      <w:pPr>
        <w:pStyle w:val="subsection"/>
        <w:keepNext/>
        <w:keepLines/>
      </w:pPr>
      <w:r w:rsidRPr="00D56626">
        <w:tab/>
        <w:t>(2)</w:t>
      </w:r>
      <w:r w:rsidRPr="00D56626">
        <w:tab/>
        <w:t>Any determination made or action taken by the Commissioner for Employees’ Compensation under the 1930 Act or the 1971 Act and having effect immediately before the commencing day, being a determination or action in respect of the liability of the Commonwealth to pay compensation or make any other payment to a person under the 1930 Act or the 1971 Act, as the case may be, shall be taken to be a determination made by the relevant authority under this Act in respect of the corresponding liability of that relevant authority to pay compensation or make a similar payment under this Act to that person.</w:t>
      </w:r>
    </w:p>
    <w:p w14:paraId="3AA2B73E" w14:textId="77777777" w:rsidR="000B6A17" w:rsidRPr="00D56626" w:rsidRDefault="000B6A17" w:rsidP="000B6A17">
      <w:pPr>
        <w:pStyle w:val="subsection"/>
      </w:pPr>
      <w:r w:rsidRPr="00D56626">
        <w:tab/>
        <w:t>(3)</w:t>
      </w:r>
      <w:r w:rsidRPr="00D56626">
        <w:tab/>
        <w:t xml:space="preserve">Where a determination or action referred to in </w:t>
      </w:r>
      <w:r w:rsidR="00352F9C" w:rsidRPr="00D56626">
        <w:t>subsection (</w:t>
      </w:r>
      <w:r w:rsidRPr="00D56626">
        <w:t xml:space="preserve">2) is, or has been, varied by a court or a tribunal, </w:t>
      </w:r>
      <w:r w:rsidR="00352F9C" w:rsidRPr="00D56626">
        <w:t>subsection (</w:t>
      </w:r>
      <w:r w:rsidRPr="00D56626">
        <w:t>2) has effect in relation to that determination or action as so varied.</w:t>
      </w:r>
    </w:p>
    <w:p w14:paraId="0F5CA37D" w14:textId="77777777" w:rsidR="000B6A17" w:rsidRPr="00D56626" w:rsidRDefault="000B6A17" w:rsidP="000B6A17">
      <w:pPr>
        <w:pStyle w:val="ActHead5"/>
      </w:pPr>
      <w:bookmarkStart w:id="270" w:name="_Toc191712645"/>
      <w:r w:rsidRPr="00AC7B6F">
        <w:rPr>
          <w:rStyle w:val="CharSectno"/>
        </w:rPr>
        <w:lastRenderedPageBreak/>
        <w:t>128</w:t>
      </w:r>
      <w:r w:rsidRPr="00D56626">
        <w:t xml:space="preserve">  Liability under previous Acts</w:t>
      </w:r>
      <w:bookmarkEnd w:id="270"/>
    </w:p>
    <w:p w14:paraId="6FF89D57" w14:textId="77777777" w:rsidR="000B6A17" w:rsidRPr="00D56626" w:rsidRDefault="000B6A17" w:rsidP="000B6A17">
      <w:pPr>
        <w:pStyle w:val="subsection"/>
      </w:pPr>
      <w:r w:rsidRPr="00D56626">
        <w:tab/>
      </w:r>
      <w:r w:rsidRPr="00D56626">
        <w:tab/>
        <w:t>Any liability of the Commonwealth, or of a Commonwealth authority, to pay compensation or make any other payment to a person under any provision of the 1912 Act, the 1930 Act or the 1971 Act shall, to the extent that it had not been discharged before the commencing day, be taken to have been incurred by the relevant authority on that day under the corresponding provision of this Act.</w:t>
      </w:r>
    </w:p>
    <w:p w14:paraId="2FB915E2" w14:textId="77777777" w:rsidR="000B6A17" w:rsidRPr="00D56626" w:rsidRDefault="000B6A17" w:rsidP="000B6A17">
      <w:pPr>
        <w:pStyle w:val="ActHead5"/>
      </w:pPr>
      <w:bookmarkStart w:id="271" w:name="_Toc191712646"/>
      <w:r w:rsidRPr="00AC7B6F">
        <w:rPr>
          <w:rStyle w:val="CharSectno"/>
        </w:rPr>
        <w:t>128A</w:t>
      </w:r>
      <w:r w:rsidRPr="00D56626">
        <w:t xml:space="preserve">  Comcare’s liability to be discharged by prescribed Commonwealth authorities in some cases</w:t>
      </w:r>
      <w:bookmarkEnd w:id="271"/>
    </w:p>
    <w:p w14:paraId="6A893B91" w14:textId="5A01F936" w:rsidR="000B6A17" w:rsidRPr="00D56626" w:rsidRDefault="000B6A17" w:rsidP="000B6A17">
      <w:pPr>
        <w:pStyle w:val="subsection"/>
      </w:pPr>
      <w:r w:rsidRPr="00D56626">
        <w:tab/>
        <w:t>(1)</w:t>
      </w:r>
      <w:r w:rsidRPr="00D56626">
        <w:tab/>
        <w:t xml:space="preserve">In spite of anything in this Act, an amount that Comcare is liable to pay under this Act in respect of any injury, loss or damage suffered before </w:t>
      </w:r>
      <w:r w:rsidR="00353534">
        <w:t>1 July</w:t>
      </w:r>
      <w:r w:rsidRPr="00D56626">
        <w:t xml:space="preserve"> 1989 (whether or not suffered before the commencing day) by an employee of a prescribed Commonwealth authority must be paid by the authority and any such payment operates, to the extent of the payment, as a discharge of Comcare’s liability.</w:t>
      </w:r>
    </w:p>
    <w:p w14:paraId="2DBF19EB" w14:textId="77777777" w:rsidR="000B6A17" w:rsidRPr="00D56626" w:rsidRDefault="000B6A17" w:rsidP="000B6A17">
      <w:pPr>
        <w:pStyle w:val="subsection"/>
      </w:pPr>
      <w:r w:rsidRPr="00D56626">
        <w:tab/>
        <w:t>(2)</w:t>
      </w:r>
      <w:r w:rsidRPr="00D56626">
        <w:tab/>
        <w:t xml:space="preserve">An action or proceeding does not lie against Comcare for recovery of an amount mentioned in </w:t>
      </w:r>
      <w:r w:rsidR="00352F9C" w:rsidRPr="00D56626">
        <w:t>subsection (</w:t>
      </w:r>
      <w:r w:rsidRPr="00D56626">
        <w:t>1), but such an action or proceeding may be brought against the prescribed Commonwealth authority concerned.</w:t>
      </w:r>
    </w:p>
    <w:p w14:paraId="175229F6" w14:textId="7462EDDD" w:rsidR="000B6A17" w:rsidRPr="00D56626" w:rsidRDefault="000B6A17" w:rsidP="000B6A17">
      <w:pPr>
        <w:pStyle w:val="subsection"/>
      </w:pPr>
      <w:r w:rsidRPr="00D56626">
        <w:tab/>
        <w:t>(3)</w:t>
      </w:r>
      <w:r w:rsidRPr="00D56626">
        <w:tab/>
        <w:t xml:space="preserve">Nothing in this Act requires the Commission to prepare an estimate in relation to a prescribed Commonwealth authority for any period before the financial year starting on </w:t>
      </w:r>
      <w:r w:rsidR="00353534">
        <w:t>1 July</w:t>
      </w:r>
      <w:r w:rsidRPr="00D56626">
        <w:t xml:space="preserve"> 1989.</w:t>
      </w:r>
    </w:p>
    <w:p w14:paraId="462070D3" w14:textId="77777777" w:rsidR="000B6A17" w:rsidRPr="00D56626" w:rsidRDefault="000B6A17" w:rsidP="000B6A17">
      <w:pPr>
        <w:pStyle w:val="subsection"/>
      </w:pPr>
      <w:r w:rsidRPr="00D56626">
        <w:tab/>
        <w:t>(4)</w:t>
      </w:r>
      <w:r w:rsidRPr="00D56626">
        <w:tab/>
        <w:t>In this section:</w:t>
      </w:r>
    </w:p>
    <w:p w14:paraId="659519CE" w14:textId="77777777" w:rsidR="000B6A17" w:rsidRPr="00D56626" w:rsidRDefault="000B6A17" w:rsidP="00D83163">
      <w:pPr>
        <w:pStyle w:val="Definition"/>
      </w:pPr>
      <w:r w:rsidRPr="00D56626">
        <w:rPr>
          <w:b/>
          <w:i/>
        </w:rPr>
        <w:t>prescribed Commonwealth authority</w:t>
      </w:r>
      <w:r w:rsidRPr="00D56626">
        <w:t xml:space="preserve"> means any of the following authorities, however subsequently named, constituted or established, or any person or body that becomes liable to discharge the liabilities of such an authority:</w:t>
      </w:r>
    </w:p>
    <w:p w14:paraId="240BD4CC" w14:textId="77777777" w:rsidR="000B6A17" w:rsidRPr="00D56626" w:rsidRDefault="000B6A17" w:rsidP="000B6A17">
      <w:pPr>
        <w:pStyle w:val="paragraph"/>
      </w:pPr>
      <w:r w:rsidRPr="00D56626">
        <w:tab/>
        <w:t>(a)</w:t>
      </w:r>
      <w:r w:rsidRPr="00D56626">
        <w:tab/>
        <w:t>Aboriginal Hostels Limited;</w:t>
      </w:r>
    </w:p>
    <w:p w14:paraId="74EF4B3B" w14:textId="77777777" w:rsidR="000B6A17" w:rsidRPr="00D56626" w:rsidRDefault="000B6A17" w:rsidP="000B6A17">
      <w:pPr>
        <w:pStyle w:val="paragraph"/>
      </w:pPr>
      <w:r w:rsidRPr="00D56626">
        <w:tab/>
        <w:t>(b)</w:t>
      </w:r>
      <w:r w:rsidRPr="00D56626">
        <w:tab/>
        <w:t>A.C.T. Electricity and Water;</w:t>
      </w:r>
    </w:p>
    <w:p w14:paraId="1B260E52" w14:textId="77777777" w:rsidR="000B6A17" w:rsidRPr="00D56626" w:rsidRDefault="000B6A17" w:rsidP="000B6A17">
      <w:pPr>
        <w:pStyle w:val="paragraph"/>
      </w:pPr>
      <w:r w:rsidRPr="00D56626">
        <w:tab/>
        <w:t>(c)</w:t>
      </w:r>
      <w:r w:rsidRPr="00D56626">
        <w:tab/>
        <w:t>Army and Airforce Canteen Service;</w:t>
      </w:r>
    </w:p>
    <w:p w14:paraId="1E002B3F" w14:textId="77777777" w:rsidR="000B6A17" w:rsidRPr="00D56626" w:rsidRDefault="000B6A17" w:rsidP="000B6A17">
      <w:pPr>
        <w:pStyle w:val="paragraph"/>
      </w:pPr>
      <w:r w:rsidRPr="00D56626">
        <w:lastRenderedPageBreak/>
        <w:tab/>
        <w:t>(d)</w:t>
      </w:r>
      <w:r w:rsidRPr="00D56626">
        <w:tab/>
        <w:t>Australian Airlines Limited;</w:t>
      </w:r>
    </w:p>
    <w:p w14:paraId="0787BFFF" w14:textId="77777777" w:rsidR="000B6A17" w:rsidRPr="00D56626" w:rsidRDefault="000B6A17" w:rsidP="000B6A17">
      <w:pPr>
        <w:pStyle w:val="paragraph"/>
      </w:pPr>
      <w:r w:rsidRPr="00D56626">
        <w:tab/>
        <w:t>(f)</w:t>
      </w:r>
      <w:r w:rsidRPr="00D56626">
        <w:tab/>
        <w:t>Australian Dried Fruits Corporation;</w:t>
      </w:r>
    </w:p>
    <w:p w14:paraId="7DDD3E46" w14:textId="77777777" w:rsidR="000B6A17" w:rsidRPr="00D56626" w:rsidRDefault="000B6A17" w:rsidP="000B6A17">
      <w:pPr>
        <w:pStyle w:val="paragraph"/>
      </w:pPr>
      <w:r w:rsidRPr="00D56626">
        <w:tab/>
        <w:t>(g)</w:t>
      </w:r>
      <w:r w:rsidRPr="00D56626">
        <w:tab/>
        <w:t>Australian Honey Board;</w:t>
      </w:r>
    </w:p>
    <w:p w14:paraId="2BAAFCD1" w14:textId="77777777" w:rsidR="000B6A17" w:rsidRPr="00D56626" w:rsidRDefault="000B6A17" w:rsidP="000B6A17">
      <w:pPr>
        <w:pStyle w:val="paragraph"/>
      </w:pPr>
      <w:r w:rsidRPr="00D56626">
        <w:tab/>
        <w:t>(i)</w:t>
      </w:r>
      <w:r w:rsidRPr="00D56626">
        <w:tab/>
        <w:t>Australian Meat and Livestock Corporation;</w:t>
      </w:r>
    </w:p>
    <w:p w14:paraId="59B19B4A" w14:textId="77777777" w:rsidR="000B6A17" w:rsidRPr="00D56626" w:rsidRDefault="000B6A17" w:rsidP="000B6A17">
      <w:pPr>
        <w:pStyle w:val="paragraph"/>
      </w:pPr>
      <w:r w:rsidRPr="00D56626">
        <w:tab/>
        <w:t>(k)</w:t>
      </w:r>
      <w:r w:rsidRPr="00D56626">
        <w:tab/>
        <w:t>Australian National University;</w:t>
      </w:r>
    </w:p>
    <w:p w14:paraId="0D9F5D06" w14:textId="77777777" w:rsidR="000B6A17" w:rsidRPr="00D56626" w:rsidRDefault="000B6A17" w:rsidP="000B6A17">
      <w:pPr>
        <w:pStyle w:val="paragraph"/>
      </w:pPr>
      <w:r w:rsidRPr="00D56626">
        <w:tab/>
        <w:t>(n)</w:t>
      </w:r>
      <w:r w:rsidRPr="00D56626">
        <w:tab/>
        <w:t>Australian Shipping Commission;</w:t>
      </w:r>
    </w:p>
    <w:p w14:paraId="35C05B50" w14:textId="77777777" w:rsidR="000B6A17" w:rsidRPr="00D56626" w:rsidRDefault="000B6A17" w:rsidP="000B6A17">
      <w:pPr>
        <w:pStyle w:val="paragraph"/>
      </w:pPr>
      <w:r w:rsidRPr="00D56626">
        <w:tab/>
        <w:t>(p)</w:t>
      </w:r>
      <w:r w:rsidRPr="00D56626">
        <w:tab/>
        <w:t>Australian Tobacco Board;</w:t>
      </w:r>
    </w:p>
    <w:p w14:paraId="2F7BE561" w14:textId="77777777" w:rsidR="000B6A17" w:rsidRPr="00D56626" w:rsidRDefault="000B6A17" w:rsidP="000B6A17">
      <w:pPr>
        <w:pStyle w:val="paragraph"/>
      </w:pPr>
      <w:r w:rsidRPr="00D56626">
        <w:tab/>
        <w:t>(q)</w:t>
      </w:r>
      <w:r w:rsidRPr="00D56626">
        <w:tab/>
        <w:t>Australian Wheat Board;</w:t>
      </w:r>
    </w:p>
    <w:p w14:paraId="3F1B817F" w14:textId="77777777" w:rsidR="001E7FDD" w:rsidRPr="00D56626" w:rsidRDefault="001E7FDD" w:rsidP="001E7FDD">
      <w:pPr>
        <w:pStyle w:val="paragraph"/>
      </w:pPr>
      <w:r w:rsidRPr="00D56626">
        <w:tab/>
        <w:t>(r)</w:t>
      </w:r>
      <w:r w:rsidRPr="00D56626">
        <w:tab/>
        <w:t>Wine Australia Corporation</w:t>
      </w:r>
      <w:r w:rsidR="00FE7F2F" w:rsidRPr="00D56626">
        <w:t>;</w:t>
      </w:r>
    </w:p>
    <w:p w14:paraId="1D43B503" w14:textId="77777777" w:rsidR="000B6A17" w:rsidRPr="00D56626" w:rsidRDefault="000B6A17" w:rsidP="000B6A17">
      <w:pPr>
        <w:pStyle w:val="paragraph"/>
        <w:keepNext/>
      </w:pPr>
      <w:r w:rsidRPr="00D56626">
        <w:tab/>
        <w:t>(s)</w:t>
      </w:r>
      <w:r w:rsidRPr="00D56626">
        <w:tab/>
        <w:t>Australian Wool Corporation;</w:t>
      </w:r>
    </w:p>
    <w:p w14:paraId="4983FFB1" w14:textId="77777777" w:rsidR="000B6A17" w:rsidRPr="00D56626" w:rsidRDefault="000B6A17" w:rsidP="000B6A17">
      <w:pPr>
        <w:pStyle w:val="paragraph"/>
      </w:pPr>
      <w:r w:rsidRPr="00D56626">
        <w:tab/>
        <w:t>(t)</w:t>
      </w:r>
      <w:r w:rsidRPr="00D56626">
        <w:tab/>
        <w:t>Central Land Council;</w:t>
      </w:r>
    </w:p>
    <w:p w14:paraId="67F50DB4" w14:textId="77777777" w:rsidR="000B6A17" w:rsidRPr="00D56626" w:rsidRDefault="000B6A17" w:rsidP="000B6A17">
      <w:pPr>
        <w:pStyle w:val="paragraph"/>
      </w:pPr>
      <w:r w:rsidRPr="00D56626">
        <w:tab/>
        <w:t>(u)</w:t>
      </w:r>
      <w:r w:rsidRPr="00D56626">
        <w:tab/>
        <w:t>Civil Aviation Authority;</w:t>
      </w:r>
    </w:p>
    <w:p w14:paraId="3F1B9B84" w14:textId="77777777" w:rsidR="000B6A17" w:rsidRPr="00D56626" w:rsidRDefault="000B6A17" w:rsidP="000B6A17">
      <w:pPr>
        <w:pStyle w:val="paragraph"/>
      </w:pPr>
      <w:r w:rsidRPr="00D56626">
        <w:tab/>
        <w:t>(v)</w:t>
      </w:r>
      <w:r w:rsidRPr="00D56626">
        <w:tab/>
        <w:t>Commonwealth Banking Corporation;</w:t>
      </w:r>
    </w:p>
    <w:p w14:paraId="2129EABA" w14:textId="77777777" w:rsidR="000B6A17" w:rsidRPr="00D56626" w:rsidRDefault="000B6A17" w:rsidP="000B6A17">
      <w:pPr>
        <w:pStyle w:val="paragraph"/>
      </w:pPr>
      <w:r w:rsidRPr="00D56626">
        <w:tab/>
        <w:t>(w)</w:t>
      </w:r>
      <w:r w:rsidRPr="00D56626">
        <w:tab/>
        <w:t>Commonwealth Serum Laboratories Commission;</w:t>
      </w:r>
    </w:p>
    <w:p w14:paraId="601E97E4" w14:textId="77777777" w:rsidR="000B6A17" w:rsidRPr="00D56626" w:rsidRDefault="000B6A17" w:rsidP="000B6A17">
      <w:pPr>
        <w:pStyle w:val="paragraph"/>
      </w:pPr>
      <w:r w:rsidRPr="00D56626">
        <w:tab/>
        <w:t>(x)</w:t>
      </w:r>
      <w:r w:rsidRPr="00D56626">
        <w:tab/>
        <w:t>Coselco Insurance Pty Ltd;</w:t>
      </w:r>
    </w:p>
    <w:p w14:paraId="10B5FA1F" w14:textId="77777777" w:rsidR="000B6A17" w:rsidRPr="00D56626" w:rsidRDefault="000B6A17" w:rsidP="000B6A17">
      <w:pPr>
        <w:pStyle w:val="paragraph"/>
      </w:pPr>
      <w:r w:rsidRPr="00D56626">
        <w:tab/>
        <w:t>(y)</w:t>
      </w:r>
      <w:r w:rsidRPr="00D56626">
        <w:tab/>
        <w:t>Coselco Mimotopes Pty Ltd;</w:t>
      </w:r>
    </w:p>
    <w:p w14:paraId="30492724" w14:textId="77777777" w:rsidR="000B6A17" w:rsidRPr="00D56626" w:rsidRDefault="000B6A17" w:rsidP="000B6A17">
      <w:pPr>
        <w:pStyle w:val="paragraph"/>
      </w:pPr>
      <w:r w:rsidRPr="00D56626">
        <w:tab/>
        <w:t>(z)</w:t>
      </w:r>
      <w:r w:rsidRPr="00D56626">
        <w:tab/>
        <w:t>Federal Airports Corporation;</w:t>
      </w:r>
    </w:p>
    <w:p w14:paraId="016F6C8B" w14:textId="77777777" w:rsidR="000B6A17" w:rsidRPr="00D56626" w:rsidRDefault="000B6A17" w:rsidP="000B6A17">
      <w:pPr>
        <w:pStyle w:val="paragraph"/>
      </w:pPr>
      <w:r w:rsidRPr="00D56626">
        <w:tab/>
        <w:t>(zb)</w:t>
      </w:r>
      <w:r w:rsidRPr="00D56626">
        <w:tab/>
        <w:t>Housing Loans Insurance Corporation;</w:t>
      </w:r>
    </w:p>
    <w:p w14:paraId="2AA3C985" w14:textId="77777777" w:rsidR="000B6A17" w:rsidRPr="00D56626" w:rsidRDefault="000B6A17" w:rsidP="000B6A17">
      <w:pPr>
        <w:pStyle w:val="paragraph"/>
      </w:pPr>
      <w:r w:rsidRPr="00D56626">
        <w:tab/>
        <w:t>(zc)</w:t>
      </w:r>
      <w:r w:rsidRPr="00D56626">
        <w:tab/>
        <w:t>National Exhibition Centre Trust;</w:t>
      </w:r>
    </w:p>
    <w:p w14:paraId="6876AF8F" w14:textId="77777777" w:rsidR="000B6A17" w:rsidRPr="00D56626" w:rsidRDefault="000B6A17" w:rsidP="000B6A17">
      <w:pPr>
        <w:pStyle w:val="paragraph"/>
      </w:pPr>
      <w:r w:rsidRPr="00D56626">
        <w:tab/>
        <w:t>(zd)</w:t>
      </w:r>
      <w:r w:rsidRPr="00D56626">
        <w:tab/>
        <w:t>Northern Land Council;</w:t>
      </w:r>
    </w:p>
    <w:p w14:paraId="2C39E7CA" w14:textId="77777777" w:rsidR="000B6A17" w:rsidRPr="00D56626" w:rsidRDefault="000B6A17" w:rsidP="000B6A17">
      <w:pPr>
        <w:pStyle w:val="paragraph"/>
      </w:pPr>
      <w:r w:rsidRPr="00D56626">
        <w:tab/>
        <w:t>(ze)</w:t>
      </w:r>
      <w:r w:rsidRPr="00D56626">
        <w:tab/>
        <w:t>Snowy Mountains Engineering Corporation;</w:t>
      </w:r>
    </w:p>
    <w:p w14:paraId="447E02A7" w14:textId="77777777" w:rsidR="000B6A17" w:rsidRPr="00D56626" w:rsidRDefault="000B6A17" w:rsidP="000B6A17">
      <w:pPr>
        <w:pStyle w:val="paragraph"/>
      </w:pPr>
      <w:r w:rsidRPr="00D56626">
        <w:tab/>
        <w:t>(zg)</w:t>
      </w:r>
      <w:r w:rsidRPr="00D56626">
        <w:tab/>
        <w:t xml:space="preserve">Superannuation Fund Investment Trust; </w:t>
      </w:r>
    </w:p>
    <w:p w14:paraId="3138AB71" w14:textId="77777777" w:rsidR="000B6A17" w:rsidRPr="00D56626" w:rsidRDefault="000B6A17" w:rsidP="000B6A17">
      <w:pPr>
        <w:pStyle w:val="paragraph"/>
      </w:pPr>
      <w:r w:rsidRPr="00D56626">
        <w:tab/>
        <w:t>(zh)</w:t>
      </w:r>
      <w:r w:rsidRPr="00D56626">
        <w:tab/>
        <w:t>Telstra Corporation Limited;</w:t>
      </w:r>
    </w:p>
    <w:p w14:paraId="6615E1AB" w14:textId="77777777" w:rsidR="000B6A17" w:rsidRPr="00D56626" w:rsidRDefault="000B6A17" w:rsidP="000B6A17">
      <w:pPr>
        <w:pStyle w:val="paragraph"/>
      </w:pPr>
      <w:r w:rsidRPr="00D56626">
        <w:tab/>
        <w:t>(zi)</w:t>
      </w:r>
      <w:r w:rsidRPr="00D56626">
        <w:tab/>
        <w:t>The Pipeline Authority;</w:t>
      </w:r>
    </w:p>
    <w:p w14:paraId="707F523B" w14:textId="77777777" w:rsidR="000B6A17" w:rsidRPr="00D56626" w:rsidRDefault="000B6A17" w:rsidP="000B6A17">
      <w:pPr>
        <w:pStyle w:val="paragraph"/>
      </w:pPr>
      <w:r w:rsidRPr="00D56626">
        <w:tab/>
        <w:t>(zj)</w:t>
      </w:r>
      <w:r w:rsidRPr="00D56626">
        <w:tab/>
        <w:t>Reserve Bank of Australia.</w:t>
      </w:r>
    </w:p>
    <w:p w14:paraId="5F829DF6" w14:textId="77777777" w:rsidR="000B6A17" w:rsidRPr="00D56626" w:rsidRDefault="000B6A17" w:rsidP="000B6A17">
      <w:pPr>
        <w:pStyle w:val="ActHead5"/>
      </w:pPr>
      <w:bookmarkStart w:id="272" w:name="_Toc191712647"/>
      <w:r w:rsidRPr="00AC7B6F">
        <w:rPr>
          <w:rStyle w:val="CharSectno"/>
        </w:rPr>
        <w:t>129</w:t>
      </w:r>
      <w:r w:rsidRPr="00D56626">
        <w:t xml:space="preserve">  Application for review and other proceedings under previous Acts</w:t>
      </w:r>
      <w:bookmarkEnd w:id="272"/>
    </w:p>
    <w:p w14:paraId="30F2E260" w14:textId="77777777" w:rsidR="000B6A17" w:rsidRPr="00D56626" w:rsidRDefault="000B6A17" w:rsidP="000B6A17">
      <w:pPr>
        <w:pStyle w:val="subsection"/>
      </w:pPr>
      <w:r w:rsidRPr="00D56626">
        <w:tab/>
        <w:t>(1)</w:t>
      </w:r>
      <w:r w:rsidRPr="00D56626">
        <w:tab/>
        <w:t>Where a person was, immediately before the commencing day, entitled to apply to the Administrative Appeals Tribunal for review of a determination under the 1971 Act but had not made such an application before that day, Part</w:t>
      </w:r>
      <w:r w:rsidR="006C251E" w:rsidRPr="00D56626">
        <w:t> </w:t>
      </w:r>
      <w:r w:rsidRPr="00D56626">
        <w:t>VI of this Act applies as if:</w:t>
      </w:r>
    </w:p>
    <w:p w14:paraId="70E347F3" w14:textId="77777777" w:rsidR="000B6A17" w:rsidRPr="00D56626" w:rsidRDefault="000B6A17" w:rsidP="000B6A17">
      <w:pPr>
        <w:pStyle w:val="paragraph"/>
      </w:pPr>
      <w:r w:rsidRPr="00D56626">
        <w:tab/>
        <w:t>(a)</w:t>
      </w:r>
      <w:r w:rsidRPr="00D56626">
        <w:tab/>
        <w:t>the person were a claimant under this Act; and</w:t>
      </w:r>
    </w:p>
    <w:p w14:paraId="5A4C35A1" w14:textId="77777777" w:rsidR="000B6A17" w:rsidRPr="00D56626" w:rsidRDefault="000B6A17" w:rsidP="000B6A17">
      <w:pPr>
        <w:pStyle w:val="paragraph"/>
      </w:pPr>
      <w:r w:rsidRPr="00D56626">
        <w:lastRenderedPageBreak/>
        <w:tab/>
        <w:t>(aa)</w:t>
      </w:r>
      <w:r w:rsidRPr="00D56626">
        <w:tab/>
        <w:t>the determination were a determination by Comcare within the meaning of Part</w:t>
      </w:r>
      <w:r w:rsidR="006C251E" w:rsidRPr="00D56626">
        <w:t> </w:t>
      </w:r>
      <w:r w:rsidRPr="00D56626">
        <w:t>VI of this Act; and</w:t>
      </w:r>
    </w:p>
    <w:p w14:paraId="38B2412C" w14:textId="77777777" w:rsidR="000B6A17" w:rsidRPr="00D56626" w:rsidRDefault="000B6A17" w:rsidP="000B6A17">
      <w:pPr>
        <w:pStyle w:val="paragraph"/>
      </w:pPr>
      <w:r w:rsidRPr="00D56626">
        <w:tab/>
        <w:t>(b)</w:t>
      </w:r>
      <w:r w:rsidRPr="00D56626">
        <w:tab/>
        <w:t>the reference in subsection</w:t>
      </w:r>
      <w:r w:rsidR="00352F9C" w:rsidRPr="00D56626">
        <w:t> </w:t>
      </w:r>
      <w:r w:rsidRPr="00D56626">
        <w:t>62(3) to 30 days after the day on which the determination first came to the notice of the claimant were a reference to 30 days after the commencing day.</w:t>
      </w:r>
    </w:p>
    <w:p w14:paraId="297B0D1A" w14:textId="77777777" w:rsidR="000B6A17" w:rsidRPr="00D56626" w:rsidRDefault="000B6A17" w:rsidP="00B76C77">
      <w:pPr>
        <w:pStyle w:val="subsection"/>
      </w:pPr>
      <w:r w:rsidRPr="00D56626">
        <w:tab/>
        <w:t>(2)</w:t>
      </w:r>
      <w:r w:rsidRPr="00D56626">
        <w:tab/>
        <w:t>Where the Commonwealth is a party to any proceedings relating to any matter arising under the 1912 Act, the 1930 Act or the 1971 Act (including proceedings under Part</w:t>
      </w:r>
      <w:r w:rsidR="006C251E" w:rsidRPr="00D56626">
        <w:t> </w:t>
      </w:r>
      <w:r w:rsidRPr="00D56626">
        <w:t>V of the 1971 Act), being proceedings instituted but not completed before the commencing day, those proceedings may be continued on and after that day and, where the proceedings are so continued, the relevant authority and the Commonwealth shall be parties to those proceedings.</w:t>
      </w:r>
    </w:p>
    <w:p w14:paraId="70B2694C" w14:textId="77777777" w:rsidR="000B6A17" w:rsidRPr="00D56626" w:rsidRDefault="000B6A17" w:rsidP="000B6A17">
      <w:pPr>
        <w:pStyle w:val="subsection"/>
      </w:pPr>
      <w:r w:rsidRPr="00D56626">
        <w:tab/>
        <w:t>(3)</w:t>
      </w:r>
      <w:r w:rsidRPr="00D56626">
        <w:tab/>
        <w:t>Where proceedings under Part</w:t>
      </w:r>
      <w:r w:rsidR="006C251E" w:rsidRPr="00D56626">
        <w:t> </w:t>
      </w:r>
      <w:r w:rsidRPr="00D56626">
        <w:t xml:space="preserve">V of the 1971 Act in relation to a determination are continued under </w:t>
      </w:r>
      <w:r w:rsidR="00352F9C" w:rsidRPr="00D56626">
        <w:t>subsection (</w:t>
      </w:r>
      <w:r w:rsidRPr="00D56626">
        <w:t>2), Part</w:t>
      </w:r>
      <w:r w:rsidR="006C251E" w:rsidRPr="00D56626">
        <w:t> </w:t>
      </w:r>
      <w:r w:rsidRPr="00D56626">
        <w:t>VI of this Act applies to the proceedings as if the determination were a reviewable decision by Comcare within the meaning of Part</w:t>
      </w:r>
      <w:r w:rsidR="006C251E" w:rsidRPr="00D56626">
        <w:t> </w:t>
      </w:r>
      <w:r w:rsidRPr="00D56626">
        <w:t>VI of this Act.</w:t>
      </w:r>
    </w:p>
    <w:p w14:paraId="077E740F" w14:textId="77777777" w:rsidR="000B6A17" w:rsidRPr="00D56626" w:rsidRDefault="000B6A17" w:rsidP="000B6A17">
      <w:pPr>
        <w:pStyle w:val="ActHead5"/>
      </w:pPr>
      <w:bookmarkStart w:id="273" w:name="_Toc191712648"/>
      <w:r w:rsidRPr="00AC7B6F">
        <w:rPr>
          <w:rStyle w:val="CharSectno"/>
        </w:rPr>
        <w:t>129A</w:t>
      </w:r>
      <w:r w:rsidRPr="00D56626">
        <w:t xml:space="preserve">  Reconsideration and review of certain determinations under 1971 Act</w:t>
      </w:r>
      <w:bookmarkEnd w:id="273"/>
    </w:p>
    <w:p w14:paraId="19372936" w14:textId="2FEFD5E9" w:rsidR="000B6A17" w:rsidRPr="00D56626" w:rsidRDefault="000B6A17" w:rsidP="000B6A17">
      <w:pPr>
        <w:pStyle w:val="subsection"/>
      </w:pPr>
      <w:r w:rsidRPr="00D56626">
        <w:tab/>
        <w:t>(1)</w:t>
      </w:r>
      <w:r w:rsidRPr="00D56626">
        <w:tab/>
        <w:t>Comcare may, on its own motion, reconsider under section</w:t>
      </w:r>
      <w:r w:rsidR="00352F9C" w:rsidRPr="00D56626">
        <w:t> </w:t>
      </w:r>
      <w:r w:rsidRPr="00D56626">
        <w:t>62 of this Act a determination under the 1971 Act having effect immediately before the commencing day but not covered by sub</w:t>
      </w:r>
      <w:r w:rsidR="00DF6880">
        <w:t>section 1</w:t>
      </w:r>
      <w:r w:rsidRPr="00D56626">
        <w:t>29(1) and, for that purpose, section</w:t>
      </w:r>
      <w:r w:rsidR="00352F9C" w:rsidRPr="00D56626">
        <w:t> </w:t>
      </w:r>
      <w:r w:rsidRPr="00D56626">
        <w:t>62 of this Act applies as if:</w:t>
      </w:r>
    </w:p>
    <w:p w14:paraId="7434B436" w14:textId="77777777" w:rsidR="000B6A17" w:rsidRPr="00D56626" w:rsidRDefault="000B6A17" w:rsidP="000B6A17">
      <w:pPr>
        <w:pStyle w:val="paragraph"/>
      </w:pPr>
      <w:r w:rsidRPr="00D56626">
        <w:tab/>
        <w:t>(a)</w:t>
      </w:r>
      <w:r w:rsidRPr="00D56626">
        <w:tab/>
        <w:t>the person in respect of whom the determination was made were a claimant under this Act; and</w:t>
      </w:r>
    </w:p>
    <w:p w14:paraId="24F27348" w14:textId="77777777" w:rsidR="000B6A17" w:rsidRPr="00D56626" w:rsidRDefault="000B6A17" w:rsidP="000B6A17">
      <w:pPr>
        <w:pStyle w:val="paragraph"/>
      </w:pPr>
      <w:r w:rsidRPr="00D56626">
        <w:tab/>
        <w:t>(b)</w:t>
      </w:r>
      <w:r w:rsidRPr="00D56626">
        <w:tab/>
        <w:t>the determination were a determination by Comcare within the meaning of Part</w:t>
      </w:r>
      <w:r w:rsidR="006C251E" w:rsidRPr="00D56626">
        <w:t> </w:t>
      </w:r>
      <w:r w:rsidRPr="00D56626">
        <w:t>VI of this Act.</w:t>
      </w:r>
    </w:p>
    <w:p w14:paraId="043D47C8" w14:textId="77777777" w:rsidR="000B6A17" w:rsidRPr="00D56626" w:rsidRDefault="000B6A17" w:rsidP="000B6A17">
      <w:pPr>
        <w:pStyle w:val="subsection"/>
      </w:pPr>
      <w:r w:rsidRPr="00D56626">
        <w:tab/>
        <w:t>(2)</w:t>
      </w:r>
      <w:r w:rsidRPr="00D56626">
        <w:tab/>
        <w:t>Part</w:t>
      </w:r>
      <w:r w:rsidR="006C251E" w:rsidRPr="00D56626">
        <w:t> </w:t>
      </w:r>
      <w:r w:rsidRPr="00D56626">
        <w:t xml:space="preserve">VI of this Act applies to a decision of Comcare on a reconsideration of a determination mentioned in </w:t>
      </w:r>
      <w:r w:rsidR="00352F9C" w:rsidRPr="00D56626">
        <w:t>subsection (</w:t>
      </w:r>
      <w:r w:rsidRPr="00D56626">
        <w:t>1) as if the decision were a reviewable decision by Comcare within the meaning of that Part.</w:t>
      </w:r>
    </w:p>
    <w:p w14:paraId="3DF78718" w14:textId="77777777" w:rsidR="000B6A17" w:rsidRPr="00D56626" w:rsidRDefault="000B6A17" w:rsidP="000B6A17">
      <w:pPr>
        <w:pStyle w:val="ActHead5"/>
      </w:pPr>
      <w:bookmarkStart w:id="274" w:name="_Toc191712649"/>
      <w:r w:rsidRPr="00AC7B6F">
        <w:rPr>
          <w:rStyle w:val="CharSectno"/>
        </w:rPr>
        <w:lastRenderedPageBreak/>
        <w:t>130</w:t>
      </w:r>
      <w:r w:rsidRPr="00D56626">
        <w:t xml:space="preserve">  Money and investments held under 1971 Act</w:t>
      </w:r>
      <w:bookmarkEnd w:id="274"/>
    </w:p>
    <w:p w14:paraId="5C06697A" w14:textId="77777777" w:rsidR="000B6A17" w:rsidRPr="00D56626" w:rsidRDefault="000B6A17" w:rsidP="000B6A17">
      <w:pPr>
        <w:pStyle w:val="subsection"/>
      </w:pPr>
      <w:r w:rsidRPr="00D56626">
        <w:tab/>
      </w:r>
      <w:r w:rsidRPr="00D56626">
        <w:tab/>
        <w:t>All money and investments held immediately before the commencing day for the benefit of a person or persons by the Commissioner for Employees’ Compensation under the 1971 Act are, by force of this section, vested in the relevant authority and shall be held by that authority for the benefit of that person or those persons, as the case may be.</w:t>
      </w:r>
    </w:p>
    <w:p w14:paraId="7D094B47" w14:textId="77777777" w:rsidR="000B6A17" w:rsidRPr="00D56626" w:rsidRDefault="000B6A17" w:rsidP="00EC04C2">
      <w:pPr>
        <w:pStyle w:val="ActHead3"/>
        <w:pageBreakBefore/>
      </w:pPr>
      <w:bookmarkStart w:id="275" w:name="_Toc191712650"/>
      <w:r w:rsidRPr="00AC7B6F">
        <w:rPr>
          <w:rStyle w:val="CharDivNo"/>
        </w:rPr>
        <w:lastRenderedPageBreak/>
        <w:t>Division</w:t>
      </w:r>
      <w:r w:rsidR="00352F9C" w:rsidRPr="00AC7B6F">
        <w:rPr>
          <w:rStyle w:val="CharDivNo"/>
        </w:rPr>
        <w:t> </w:t>
      </w:r>
      <w:r w:rsidRPr="00AC7B6F">
        <w:rPr>
          <w:rStyle w:val="CharDivNo"/>
        </w:rPr>
        <w:t>3</w:t>
      </w:r>
      <w:r w:rsidRPr="00D56626">
        <w:t>—</w:t>
      </w:r>
      <w:r w:rsidRPr="00AC7B6F">
        <w:rPr>
          <w:rStyle w:val="CharDivText"/>
        </w:rPr>
        <w:t>Special transitional provisions relating to certain former employees</w:t>
      </w:r>
      <w:bookmarkEnd w:id="275"/>
    </w:p>
    <w:p w14:paraId="6899DA74" w14:textId="77777777" w:rsidR="000B6A17" w:rsidRPr="00D56626" w:rsidRDefault="000B6A17" w:rsidP="000B6A17">
      <w:pPr>
        <w:pStyle w:val="ActHead5"/>
      </w:pPr>
      <w:bookmarkStart w:id="276" w:name="_Toc191712651"/>
      <w:r w:rsidRPr="00AC7B6F">
        <w:rPr>
          <w:rStyle w:val="CharSectno"/>
        </w:rPr>
        <w:t>131</w:t>
      </w:r>
      <w:r w:rsidRPr="00D56626">
        <w:t xml:space="preserve">  Former employees under 65 who are in receipt of superannuation benefits and are unable to engage in any work</w:t>
      </w:r>
      <w:bookmarkEnd w:id="276"/>
    </w:p>
    <w:p w14:paraId="715E7120" w14:textId="77777777" w:rsidR="000B6A17" w:rsidRPr="00D56626" w:rsidRDefault="000B6A17" w:rsidP="000B6A17">
      <w:pPr>
        <w:pStyle w:val="subsection"/>
      </w:pPr>
      <w:r w:rsidRPr="00D56626">
        <w:tab/>
        <w:t>(1)</w:t>
      </w:r>
      <w:r w:rsidRPr="00D56626">
        <w:tab/>
        <w:t>This section applies to a former employee who:</w:t>
      </w:r>
    </w:p>
    <w:p w14:paraId="4F26C26C" w14:textId="77777777" w:rsidR="000B6A17" w:rsidRPr="00D56626" w:rsidRDefault="000B6A17" w:rsidP="000B6A17">
      <w:pPr>
        <w:pStyle w:val="paragraph"/>
      </w:pPr>
      <w:r w:rsidRPr="00D56626">
        <w:tab/>
        <w:t>(a)</w:t>
      </w:r>
      <w:r w:rsidRPr="00D56626">
        <w:tab/>
        <w:t>on the commencing day, was under 65 and in receipt of a pension under a superannuation scheme; and</w:t>
      </w:r>
    </w:p>
    <w:p w14:paraId="1CFD955C" w14:textId="77777777" w:rsidR="000B6A17" w:rsidRPr="00D56626" w:rsidRDefault="000B6A17" w:rsidP="000B6A17">
      <w:pPr>
        <w:pStyle w:val="paragraph"/>
      </w:pPr>
      <w:r w:rsidRPr="00D56626">
        <w:tab/>
        <w:t>(b)</w:t>
      </w:r>
      <w:r w:rsidRPr="00D56626">
        <w:tab/>
        <w:t>is not capable of engaging in any work.</w:t>
      </w:r>
    </w:p>
    <w:p w14:paraId="4757A205" w14:textId="77777777" w:rsidR="000B6A17" w:rsidRPr="00D56626" w:rsidRDefault="000B6A17" w:rsidP="000B6A17">
      <w:pPr>
        <w:pStyle w:val="subsection"/>
      </w:pPr>
      <w:r w:rsidRPr="00D56626">
        <w:tab/>
        <w:t>(2)</w:t>
      </w:r>
      <w:r w:rsidRPr="00D56626">
        <w:tab/>
        <w:t>Subject to this Division, if the former employee’s total benefit immediately before the commencing day was equal to or more than 95% of his or her normal weekly earnings as at that day, the amount of compensation payable per week to the former employee under this Act is the amount that, when added to the former employee’s superannuation amount, results in a combined benefit equal to 95% of those normal weekly earnings.</w:t>
      </w:r>
    </w:p>
    <w:p w14:paraId="07EF6B1E" w14:textId="77777777" w:rsidR="000B6A17" w:rsidRPr="00D56626" w:rsidRDefault="000B6A17" w:rsidP="000B6A17">
      <w:pPr>
        <w:pStyle w:val="subsection"/>
      </w:pPr>
      <w:r w:rsidRPr="00D56626">
        <w:tab/>
        <w:t>(2A)</w:t>
      </w:r>
      <w:r w:rsidRPr="00D56626">
        <w:tab/>
        <w:t xml:space="preserve">If, as a result of an increase in the amount of a former employee’s normal weekly earnings, the amount of combined benefit payable to the former employee under </w:t>
      </w:r>
      <w:r w:rsidR="00352F9C" w:rsidRPr="00D56626">
        <w:t>subsection (</w:t>
      </w:r>
      <w:r w:rsidRPr="00D56626">
        <w:t>2) is less than 70% of those increased normal weekly earnings, the amount of compensation must be increased or further increased (as the case may be) until it is equal to 70% of those increased normal weekly earnings.</w:t>
      </w:r>
    </w:p>
    <w:p w14:paraId="06ED1473" w14:textId="77777777" w:rsidR="000B6A17" w:rsidRPr="00D56626" w:rsidRDefault="000B6A17" w:rsidP="000B6A17">
      <w:pPr>
        <w:pStyle w:val="subsection"/>
      </w:pPr>
      <w:r w:rsidRPr="00D56626">
        <w:tab/>
        <w:t>(3)</w:t>
      </w:r>
      <w:r w:rsidRPr="00D56626">
        <w:tab/>
        <w:t>Subject to this Division, if the former employee’s total benefit immediately before the commencing day was equal to or more than 70%, but less than 95%, of his or her normal weekly earnings as at that day, the amount of compensation payable per week to the former employee under this Act is an amount equal to the employee’s 1971 amount.</w:t>
      </w:r>
    </w:p>
    <w:p w14:paraId="50363C3E" w14:textId="77777777" w:rsidR="000B6A17" w:rsidRPr="00D56626" w:rsidRDefault="000B6A17" w:rsidP="000B6A17">
      <w:pPr>
        <w:pStyle w:val="subsection"/>
        <w:keepLines/>
      </w:pPr>
      <w:r w:rsidRPr="00D56626">
        <w:lastRenderedPageBreak/>
        <w:tab/>
        <w:t>(3A)</w:t>
      </w:r>
      <w:r w:rsidRPr="00D56626">
        <w:tab/>
        <w:t xml:space="preserve">If, as a result of an increase in the amount of a former employee’s normal weekly earnings, the amount of compensation payable to the former employee under </w:t>
      </w:r>
      <w:r w:rsidR="00352F9C" w:rsidRPr="00D56626">
        <w:t>subsection (</w:t>
      </w:r>
      <w:r w:rsidRPr="00D56626">
        <w:t>3) is less than 70% of those increased normal weekly earnings, the amount of compensation must be increased or further increased (as the case may be) until it is equal to 70% of those increased normal weekly earnings.</w:t>
      </w:r>
    </w:p>
    <w:p w14:paraId="4BB206C4" w14:textId="77777777" w:rsidR="000B6A17" w:rsidRPr="00D56626" w:rsidRDefault="000B6A17" w:rsidP="000B6A17">
      <w:pPr>
        <w:pStyle w:val="subsection"/>
      </w:pPr>
      <w:r w:rsidRPr="00D56626">
        <w:tab/>
        <w:t>(4)</w:t>
      </w:r>
      <w:r w:rsidRPr="00D56626">
        <w:tab/>
        <w:t>Subject to this Division, if the former employee’s total benefit immediately before the commencing day was less than 70% of his or her normal weekly earnings as at that day, the amount of compensation payable per week to the former employee under this Act is the amount that, when added to the former employee’s superannuation amount, results in a combined benefit equal to 70% of his or her normal weekly earnings for the time being.</w:t>
      </w:r>
    </w:p>
    <w:p w14:paraId="07BA6ACB" w14:textId="77777777" w:rsidR="000B6A17" w:rsidRPr="00D56626" w:rsidRDefault="000B6A17" w:rsidP="000B6A17">
      <w:pPr>
        <w:pStyle w:val="subsection"/>
      </w:pPr>
      <w:r w:rsidRPr="00D56626">
        <w:tab/>
        <w:t>(5)</w:t>
      </w:r>
      <w:r w:rsidRPr="00D56626">
        <w:tab/>
        <w:t xml:space="preserve">Whenever the superannuation amount of a former employee referred to in </w:t>
      </w:r>
      <w:r w:rsidR="00352F9C" w:rsidRPr="00D56626">
        <w:t>subsection (</w:t>
      </w:r>
      <w:r w:rsidRPr="00D56626">
        <w:t>2), (3) or (4) is increased, the amount of compensation payable under that subsection shall be reduced, or further reduced, as the case requires, by:</w:t>
      </w:r>
    </w:p>
    <w:p w14:paraId="159F9C34" w14:textId="77777777" w:rsidR="000B6A17" w:rsidRPr="00D56626" w:rsidRDefault="000B6A17" w:rsidP="000B6A17">
      <w:pPr>
        <w:pStyle w:val="paragraph"/>
      </w:pPr>
      <w:r w:rsidRPr="00D56626">
        <w:tab/>
        <w:t>(a)</w:t>
      </w:r>
      <w:r w:rsidRPr="00D56626">
        <w:tab/>
        <w:t>an amount equal to the amount of the increase; or</w:t>
      </w:r>
    </w:p>
    <w:p w14:paraId="2738420C" w14:textId="77777777" w:rsidR="000B6A17" w:rsidRPr="00D56626" w:rsidRDefault="000B6A17" w:rsidP="000B6A17">
      <w:pPr>
        <w:pStyle w:val="paragraph"/>
      </w:pPr>
      <w:r w:rsidRPr="00D56626">
        <w:tab/>
        <w:t>(b)</w:t>
      </w:r>
      <w:r w:rsidRPr="00D56626">
        <w:tab/>
        <w:t>an amount that will result in a combined benefit equal to 70% of the former employee’s normal weekly earnings as at the date of the increase;</w:t>
      </w:r>
    </w:p>
    <w:p w14:paraId="344A80F4" w14:textId="77777777" w:rsidR="000B6A17" w:rsidRPr="00D56626" w:rsidRDefault="000B6A17" w:rsidP="000B6A17">
      <w:pPr>
        <w:pStyle w:val="subsection2"/>
      </w:pPr>
      <w:r w:rsidRPr="00D56626">
        <w:t>whichever is less.</w:t>
      </w:r>
    </w:p>
    <w:p w14:paraId="2941EC21" w14:textId="77777777" w:rsidR="000B6A17" w:rsidRPr="00D56626" w:rsidRDefault="000B6A17" w:rsidP="000B6A17">
      <w:pPr>
        <w:pStyle w:val="subsection"/>
      </w:pPr>
      <w:r w:rsidRPr="00D56626">
        <w:tab/>
        <w:t>(6)</w:t>
      </w:r>
      <w:r w:rsidRPr="00D56626">
        <w:tab/>
      </w:r>
      <w:r w:rsidR="00352F9C" w:rsidRPr="00D56626">
        <w:t>Subsection (</w:t>
      </w:r>
      <w:r w:rsidRPr="00D56626">
        <w:t xml:space="preserve">5) does not require a reduction or further reduction in the amount of compensation payable to a former employee under </w:t>
      </w:r>
      <w:r w:rsidR="00352F9C" w:rsidRPr="00D56626">
        <w:t>subsection (</w:t>
      </w:r>
      <w:r w:rsidRPr="00D56626">
        <w:t>2), (3) or (4) where the reduction or further reduction would result in a combined benefit of less than 70% of the employee’s normal weekly earnings as at the date of the increase in the superannuation amount.</w:t>
      </w:r>
    </w:p>
    <w:p w14:paraId="610C7F82" w14:textId="77777777" w:rsidR="000B6A17" w:rsidRPr="00D56626" w:rsidRDefault="000B6A17" w:rsidP="000B6A17">
      <w:pPr>
        <w:pStyle w:val="ActHead5"/>
      </w:pPr>
      <w:bookmarkStart w:id="277" w:name="_Toc191712652"/>
      <w:r w:rsidRPr="00AC7B6F">
        <w:rPr>
          <w:rStyle w:val="CharSectno"/>
        </w:rPr>
        <w:t>132</w:t>
      </w:r>
      <w:r w:rsidRPr="00D56626">
        <w:t xml:space="preserve">  Former employees under 65 who are not in receipt of superannuation benefits and are unable to engage in any work</w:t>
      </w:r>
      <w:bookmarkEnd w:id="277"/>
    </w:p>
    <w:p w14:paraId="3784900B" w14:textId="77777777" w:rsidR="000B6A17" w:rsidRPr="00D56626" w:rsidRDefault="000B6A17" w:rsidP="000B6A17">
      <w:pPr>
        <w:pStyle w:val="subsection"/>
      </w:pPr>
      <w:r w:rsidRPr="00D56626">
        <w:tab/>
        <w:t>(1)</w:t>
      </w:r>
      <w:r w:rsidRPr="00D56626">
        <w:tab/>
        <w:t>This section applies to a former employee who:</w:t>
      </w:r>
    </w:p>
    <w:p w14:paraId="7396CC76" w14:textId="77777777" w:rsidR="000B6A17" w:rsidRPr="00D56626" w:rsidRDefault="000B6A17" w:rsidP="000B6A17">
      <w:pPr>
        <w:pStyle w:val="paragraph"/>
      </w:pPr>
      <w:r w:rsidRPr="00D56626">
        <w:lastRenderedPageBreak/>
        <w:tab/>
        <w:t>(a)</w:t>
      </w:r>
      <w:r w:rsidRPr="00D56626">
        <w:tab/>
        <w:t>on the commencing day, was under 65 and not in receipt of a pension under a superannuation scheme; and</w:t>
      </w:r>
    </w:p>
    <w:p w14:paraId="7B2EBC3B" w14:textId="77777777" w:rsidR="000B6A17" w:rsidRPr="00D56626" w:rsidRDefault="000B6A17" w:rsidP="000B6A17">
      <w:pPr>
        <w:pStyle w:val="paragraph"/>
      </w:pPr>
      <w:r w:rsidRPr="00D56626">
        <w:tab/>
        <w:t>(b)</w:t>
      </w:r>
      <w:r w:rsidRPr="00D56626">
        <w:tab/>
        <w:t>is not capable of engaging in any work.</w:t>
      </w:r>
    </w:p>
    <w:p w14:paraId="4AF81CE4" w14:textId="77777777" w:rsidR="000B6A17" w:rsidRPr="00D56626" w:rsidRDefault="000B6A17" w:rsidP="000B6A17">
      <w:pPr>
        <w:pStyle w:val="subsection"/>
      </w:pPr>
      <w:r w:rsidRPr="00D56626">
        <w:tab/>
        <w:t>(2)</w:t>
      </w:r>
      <w:r w:rsidRPr="00D56626">
        <w:tab/>
        <w:t>Subject to this Division, if the former employee’s 1971 amount was equal to or more than 95% of his or her normal weekly earnings as at the commencing day, the amount of compensation payable per week to the former employee under this Act is an amount equal to 95% of those normal weekly earnings.</w:t>
      </w:r>
    </w:p>
    <w:p w14:paraId="2B79419A" w14:textId="77777777" w:rsidR="000B6A17" w:rsidRPr="00D56626" w:rsidRDefault="000B6A17" w:rsidP="000B6A17">
      <w:pPr>
        <w:pStyle w:val="subsection"/>
      </w:pPr>
      <w:r w:rsidRPr="00D56626">
        <w:tab/>
        <w:t>(3)</w:t>
      </w:r>
      <w:r w:rsidRPr="00D56626">
        <w:tab/>
        <w:t>Subject to this Division, if the former employee’s 1971 amount was equal to or more than 70%, but less than 95%, of his or her normal weekly earnings as at the commencing day, the amount of compensation payable per week to the former employee under this Act is an amount equal to the 1971 amount.</w:t>
      </w:r>
    </w:p>
    <w:p w14:paraId="65D68490" w14:textId="77777777" w:rsidR="000B6A17" w:rsidRPr="00D56626" w:rsidRDefault="000B6A17" w:rsidP="000B6A17">
      <w:pPr>
        <w:pStyle w:val="subsection"/>
      </w:pPr>
      <w:r w:rsidRPr="00D56626">
        <w:tab/>
        <w:t>(4)</w:t>
      </w:r>
      <w:r w:rsidRPr="00D56626">
        <w:tab/>
        <w:t>Subject to this Division, if the former employee’s 1971 amount was less than 70% of his or her normal weekly earnings as at the commencing day, the amount of compensation payable per week to the former employee under this Act is an amount equal to 70% of those normal weekly earnings.</w:t>
      </w:r>
    </w:p>
    <w:p w14:paraId="71A87D6C" w14:textId="77777777" w:rsidR="000B6A17" w:rsidRPr="00D56626" w:rsidRDefault="000B6A17" w:rsidP="000B6A17">
      <w:pPr>
        <w:pStyle w:val="subsection"/>
      </w:pPr>
      <w:r w:rsidRPr="00D56626">
        <w:tab/>
        <w:t>(5)</w:t>
      </w:r>
      <w:r w:rsidRPr="00D56626">
        <w:tab/>
        <w:t xml:space="preserve">Where, as a result of an increase in the amount of a former employee’s normal weekly earnings, the amount of compensation payable to the former employee under </w:t>
      </w:r>
      <w:r w:rsidR="00352F9C" w:rsidRPr="00D56626">
        <w:t>subsection (</w:t>
      </w:r>
      <w:r w:rsidRPr="00D56626">
        <w:t>2), (3) or (4) is less than 70% of those increased normal weekly earnings, that amount of compensation shall be increased, or further increased, as the case requires, until it is equal to 70% of those increased normal weekly earnings.</w:t>
      </w:r>
    </w:p>
    <w:p w14:paraId="67E094C3" w14:textId="77777777" w:rsidR="000B6A17" w:rsidRPr="00D56626" w:rsidRDefault="000B6A17" w:rsidP="000B6A17">
      <w:pPr>
        <w:pStyle w:val="ActHead5"/>
      </w:pPr>
      <w:bookmarkStart w:id="278" w:name="_Toc191712653"/>
      <w:r w:rsidRPr="00AC7B6F">
        <w:rPr>
          <w:rStyle w:val="CharSectno"/>
        </w:rPr>
        <w:t>132A</w:t>
      </w:r>
      <w:r w:rsidRPr="00D56626">
        <w:t xml:space="preserve">  Former employees under 65 who are capable of engaging in any work</w:t>
      </w:r>
      <w:bookmarkEnd w:id="278"/>
    </w:p>
    <w:p w14:paraId="2DB7F8D9" w14:textId="77777777" w:rsidR="000B6A17" w:rsidRPr="00D56626" w:rsidRDefault="000B6A17" w:rsidP="000B6A17">
      <w:pPr>
        <w:pStyle w:val="subsection"/>
      </w:pPr>
      <w:r w:rsidRPr="00D56626">
        <w:tab/>
        <w:t>(1)</w:t>
      </w:r>
      <w:r w:rsidRPr="00D56626">
        <w:tab/>
        <w:t>This section applies to a former employee who:</w:t>
      </w:r>
    </w:p>
    <w:p w14:paraId="05D267EA" w14:textId="77777777" w:rsidR="000B6A17" w:rsidRPr="00D56626" w:rsidRDefault="000B6A17" w:rsidP="000B6A17">
      <w:pPr>
        <w:pStyle w:val="paragraph"/>
      </w:pPr>
      <w:r w:rsidRPr="00D56626">
        <w:tab/>
        <w:t>(a)</w:t>
      </w:r>
      <w:r w:rsidRPr="00D56626">
        <w:tab/>
        <w:t>on the commencing day, was under 65; and</w:t>
      </w:r>
    </w:p>
    <w:p w14:paraId="73E92FA1" w14:textId="77777777" w:rsidR="000B6A17" w:rsidRPr="00D56626" w:rsidRDefault="000B6A17" w:rsidP="000B6A17">
      <w:pPr>
        <w:pStyle w:val="paragraph"/>
      </w:pPr>
      <w:r w:rsidRPr="00D56626">
        <w:tab/>
        <w:t>(b)</w:t>
      </w:r>
      <w:r w:rsidRPr="00D56626">
        <w:tab/>
        <w:t>is capable of engaging in any work.</w:t>
      </w:r>
    </w:p>
    <w:p w14:paraId="53D53976" w14:textId="77777777" w:rsidR="000B6A17" w:rsidRPr="00D56626" w:rsidRDefault="000B6A17" w:rsidP="000B6A17">
      <w:pPr>
        <w:pStyle w:val="subsection"/>
      </w:pPr>
      <w:r w:rsidRPr="00D56626">
        <w:tab/>
        <w:t>(2)</w:t>
      </w:r>
      <w:r w:rsidRPr="00D56626">
        <w:tab/>
        <w:t xml:space="preserve">Where a person to whom this section applies was in receipt of a pension under a superannuation scheme on the commencing day, </w:t>
      </w:r>
      <w:r w:rsidRPr="00D56626">
        <w:lastRenderedPageBreak/>
        <w:t>then, subject to this Division, the amount of compensation payable per week to the former employee is:</w:t>
      </w:r>
    </w:p>
    <w:p w14:paraId="360A3504" w14:textId="30D8FAF4" w:rsidR="000B6A17" w:rsidRPr="00D56626" w:rsidRDefault="000B6A17" w:rsidP="000B6A17">
      <w:pPr>
        <w:pStyle w:val="paragraph"/>
      </w:pPr>
      <w:r w:rsidRPr="00D56626">
        <w:tab/>
        <w:t>(a)</w:t>
      </w:r>
      <w:r w:rsidRPr="00D56626">
        <w:tab/>
        <w:t xml:space="preserve">the amount of compensation per week that would have been payable under </w:t>
      </w:r>
      <w:r w:rsidR="00DF6880">
        <w:t>section 1</w:t>
      </w:r>
      <w:r w:rsidRPr="00D56626">
        <w:t>31 if that section had applied to the former employee, less an amount that is the greater of the following amounts:</w:t>
      </w:r>
    </w:p>
    <w:p w14:paraId="40A0A96E" w14:textId="77777777" w:rsidR="000B6A17" w:rsidRPr="00D56626" w:rsidRDefault="000B6A17" w:rsidP="000B6A17">
      <w:pPr>
        <w:pStyle w:val="paragraphsub"/>
      </w:pPr>
      <w:r w:rsidRPr="00D56626">
        <w:tab/>
        <w:t>(i)</w:t>
      </w:r>
      <w:r w:rsidRPr="00D56626">
        <w:tab/>
        <w:t>the amount per week (if any) that the employee is able to earn in suitable employment;</w:t>
      </w:r>
    </w:p>
    <w:p w14:paraId="6E90A5AB" w14:textId="79B6D2EA" w:rsidR="000B6A17" w:rsidRPr="00D56626" w:rsidRDefault="000B6A17" w:rsidP="000B6A17">
      <w:pPr>
        <w:pStyle w:val="paragraphsub"/>
      </w:pPr>
      <w:r w:rsidRPr="00D56626">
        <w:tab/>
        <w:t>(ii)</w:t>
      </w:r>
      <w:r w:rsidRPr="00D56626">
        <w:tab/>
        <w:t>the amount per week (if any) that the employee earns from any employment (including self</w:t>
      </w:r>
      <w:r w:rsidR="00DF6880">
        <w:noBreakHyphen/>
      </w:r>
      <w:r w:rsidRPr="00D56626">
        <w:t>employment) that is undertaken by the employee during that week; or</w:t>
      </w:r>
    </w:p>
    <w:p w14:paraId="3E30809D" w14:textId="77777777" w:rsidR="000B6A17" w:rsidRPr="00D56626" w:rsidRDefault="000B6A17" w:rsidP="000B6A17">
      <w:pPr>
        <w:pStyle w:val="paragraph"/>
      </w:pPr>
      <w:r w:rsidRPr="00D56626">
        <w:tab/>
        <w:t>(b)</w:t>
      </w:r>
      <w:r w:rsidRPr="00D56626">
        <w:tab/>
        <w:t>the amount of compensation per week that would have been payable under section</w:t>
      </w:r>
      <w:r w:rsidR="00352F9C" w:rsidRPr="00D56626">
        <w:t> </w:t>
      </w:r>
      <w:r w:rsidRPr="00D56626">
        <w:t>20 if that section had applied to the former employee;</w:t>
      </w:r>
    </w:p>
    <w:p w14:paraId="65C2EBA9" w14:textId="77777777" w:rsidR="000B6A17" w:rsidRPr="00D56626" w:rsidRDefault="000B6A17" w:rsidP="000B6A17">
      <w:pPr>
        <w:pStyle w:val="subsection2"/>
      </w:pPr>
      <w:r w:rsidRPr="00D56626">
        <w:t>whichever is greater.</w:t>
      </w:r>
    </w:p>
    <w:p w14:paraId="01D7B06E" w14:textId="77777777" w:rsidR="000B6A17" w:rsidRPr="00D56626" w:rsidRDefault="000B6A17" w:rsidP="000B6A17">
      <w:pPr>
        <w:pStyle w:val="subsection"/>
      </w:pPr>
      <w:r w:rsidRPr="00D56626">
        <w:tab/>
        <w:t>(3)</w:t>
      </w:r>
      <w:r w:rsidRPr="00D56626">
        <w:tab/>
        <w:t>Where a person to whom this section applies was not in receipt of a pension under a superannuation scheme on the commencing day, then, subject to this Division, the amount of compensation payable per week to the former employee is:</w:t>
      </w:r>
    </w:p>
    <w:p w14:paraId="4A980D01" w14:textId="60DD01F4" w:rsidR="000B6A17" w:rsidRPr="00D56626" w:rsidRDefault="000B6A17" w:rsidP="000B6A17">
      <w:pPr>
        <w:pStyle w:val="paragraph"/>
      </w:pPr>
      <w:r w:rsidRPr="00D56626">
        <w:tab/>
        <w:t>(a)</w:t>
      </w:r>
      <w:r w:rsidRPr="00D56626">
        <w:tab/>
        <w:t xml:space="preserve">the amount of compensation per week that would have been payable under </w:t>
      </w:r>
      <w:r w:rsidR="00DF6880">
        <w:t>section 1</w:t>
      </w:r>
      <w:r w:rsidRPr="00D56626">
        <w:t>32 if that section had applied to the former employee, less an amount that is the greater of the following amounts:</w:t>
      </w:r>
    </w:p>
    <w:p w14:paraId="4637BD2D" w14:textId="77777777" w:rsidR="000B6A17" w:rsidRPr="00D56626" w:rsidRDefault="000B6A17" w:rsidP="000B6A17">
      <w:pPr>
        <w:pStyle w:val="paragraphsub"/>
      </w:pPr>
      <w:r w:rsidRPr="00D56626">
        <w:tab/>
        <w:t>(i)</w:t>
      </w:r>
      <w:r w:rsidRPr="00D56626">
        <w:tab/>
        <w:t>the amount per week (if any) that the employee is able to earn in suitable employment;</w:t>
      </w:r>
    </w:p>
    <w:p w14:paraId="636141B6" w14:textId="539DAFD9" w:rsidR="000B6A17" w:rsidRPr="00D56626" w:rsidRDefault="000B6A17" w:rsidP="000B6A17">
      <w:pPr>
        <w:pStyle w:val="paragraphsub"/>
      </w:pPr>
      <w:r w:rsidRPr="00D56626">
        <w:tab/>
        <w:t>(ii)</w:t>
      </w:r>
      <w:r w:rsidRPr="00D56626">
        <w:tab/>
        <w:t>the amount per week (if any) that the employee earns from any employment (including self</w:t>
      </w:r>
      <w:r w:rsidR="00DF6880">
        <w:noBreakHyphen/>
      </w:r>
      <w:r w:rsidRPr="00D56626">
        <w:t>employment) that is undertaken by the employee during that week; or</w:t>
      </w:r>
    </w:p>
    <w:p w14:paraId="2522BF35" w14:textId="47A73024" w:rsidR="000B6A17" w:rsidRPr="00D56626" w:rsidRDefault="000B6A17" w:rsidP="000B6A17">
      <w:pPr>
        <w:pStyle w:val="paragraph"/>
      </w:pPr>
      <w:r w:rsidRPr="00D56626">
        <w:tab/>
        <w:t>(b)</w:t>
      </w:r>
      <w:r w:rsidRPr="00D56626">
        <w:tab/>
        <w:t xml:space="preserve">the amount of compensation per week that would have been payable under </w:t>
      </w:r>
      <w:r w:rsidR="00DF6880">
        <w:t>section 1</w:t>
      </w:r>
      <w:r w:rsidRPr="00D56626">
        <w:t>9 if that section had applied to the former employee, less an amount equal to 5% of his or her normal weekly earnings;</w:t>
      </w:r>
    </w:p>
    <w:p w14:paraId="410E10CC" w14:textId="77777777" w:rsidR="000B6A17" w:rsidRPr="00D56626" w:rsidRDefault="000B6A17" w:rsidP="000B6A17">
      <w:pPr>
        <w:pStyle w:val="subsection2"/>
      </w:pPr>
      <w:r w:rsidRPr="00D56626">
        <w:t>whichever is greater.</w:t>
      </w:r>
    </w:p>
    <w:p w14:paraId="53A732F5" w14:textId="77777777" w:rsidR="000B6A17" w:rsidRPr="00D56626" w:rsidRDefault="000B6A17" w:rsidP="000B6A17">
      <w:pPr>
        <w:pStyle w:val="subsection"/>
      </w:pPr>
      <w:r w:rsidRPr="00D56626">
        <w:tab/>
        <w:t>(4)</w:t>
      </w:r>
      <w:r w:rsidRPr="00D56626">
        <w:tab/>
        <w:t xml:space="preserve">In determining, for the purposes of this section, the amount per week a former employee is able to earn in suitable employment, </w:t>
      </w:r>
      <w:r w:rsidRPr="00D56626">
        <w:lastRenderedPageBreak/>
        <w:t>Comcare must have regard to the factors mentioned in paragraphs 19(4)(a), (b), (c), (d), (e), (f) and (g) as if those paragraphs referred to the former employee.</w:t>
      </w:r>
    </w:p>
    <w:p w14:paraId="505ABA78" w14:textId="77777777" w:rsidR="000B6A17" w:rsidRPr="00D56626" w:rsidRDefault="000B6A17" w:rsidP="000B6A17">
      <w:pPr>
        <w:pStyle w:val="ActHead5"/>
      </w:pPr>
      <w:bookmarkStart w:id="279" w:name="_Toc191712654"/>
      <w:r w:rsidRPr="00AC7B6F">
        <w:rPr>
          <w:rStyle w:val="CharSectno"/>
        </w:rPr>
        <w:t>133</w:t>
      </w:r>
      <w:r w:rsidRPr="00D56626">
        <w:t xml:space="preserve">  Minimum benefit payable</w:t>
      </w:r>
      <w:bookmarkEnd w:id="279"/>
    </w:p>
    <w:p w14:paraId="43B062CA" w14:textId="77777777" w:rsidR="000B6A17" w:rsidRPr="00D56626" w:rsidRDefault="000B6A17" w:rsidP="000B6A17">
      <w:pPr>
        <w:pStyle w:val="subsection"/>
        <w:keepNext/>
        <w:keepLines/>
      </w:pPr>
      <w:r w:rsidRPr="00D56626">
        <w:tab/>
        <w:t>(1)</w:t>
      </w:r>
      <w:r w:rsidRPr="00D56626">
        <w:tab/>
        <w:t>Where:</w:t>
      </w:r>
    </w:p>
    <w:p w14:paraId="60CAA703" w14:textId="2682A181" w:rsidR="000B6A17" w:rsidRPr="00D56626" w:rsidRDefault="000B6A17" w:rsidP="000B6A17">
      <w:pPr>
        <w:pStyle w:val="paragraph"/>
        <w:keepNext/>
        <w:keepLines/>
      </w:pPr>
      <w:r w:rsidRPr="00D56626">
        <w:tab/>
        <w:t>(a)</w:t>
      </w:r>
      <w:r w:rsidRPr="00D56626">
        <w:tab/>
        <w:t xml:space="preserve">the amount of combined benefit that would, but for this section, be payable to a former employee under </w:t>
      </w:r>
      <w:r w:rsidR="00DF6880">
        <w:t>section 1</w:t>
      </w:r>
      <w:r w:rsidRPr="00D56626">
        <w:t>31; or</w:t>
      </w:r>
    </w:p>
    <w:p w14:paraId="597610CE" w14:textId="03882A36" w:rsidR="000B6A17" w:rsidRPr="00D56626" w:rsidRDefault="000B6A17" w:rsidP="000B6A17">
      <w:pPr>
        <w:pStyle w:val="paragraph"/>
      </w:pPr>
      <w:r w:rsidRPr="00D56626">
        <w:tab/>
        <w:t>(b)</w:t>
      </w:r>
      <w:r w:rsidRPr="00D56626">
        <w:tab/>
        <w:t xml:space="preserve">the amount of compensation that would, but for this section, be payable to a former employee under </w:t>
      </w:r>
      <w:r w:rsidR="00DF6880">
        <w:t>section 1</w:t>
      </w:r>
      <w:r w:rsidRPr="00D56626">
        <w:t>32;</w:t>
      </w:r>
    </w:p>
    <w:p w14:paraId="216F8C33" w14:textId="77777777" w:rsidR="000B6A17" w:rsidRPr="00D56626" w:rsidRDefault="000B6A17" w:rsidP="000B6A17">
      <w:pPr>
        <w:pStyle w:val="subsection2"/>
      </w:pPr>
      <w:r w:rsidRPr="00D56626">
        <w:t>is less than the minimum earnings, that amount of combined benefit or compensation, as the case may be, shall be increased by an amount equal to the difference between that amount and the minimum earnings.</w:t>
      </w:r>
    </w:p>
    <w:p w14:paraId="4F624071" w14:textId="77777777" w:rsidR="000B6A17" w:rsidRPr="00D56626" w:rsidRDefault="000B6A17" w:rsidP="00560B4B">
      <w:pPr>
        <w:pStyle w:val="subsection"/>
        <w:keepNext/>
      </w:pPr>
      <w:r w:rsidRPr="00D56626">
        <w:tab/>
        <w:t>(2)</w:t>
      </w:r>
      <w:r w:rsidRPr="00D56626">
        <w:tab/>
        <w:t>In this section:</w:t>
      </w:r>
    </w:p>
    <w:p w14:paraId="074F0692" w14:textId="2C3D9149" w:rsidR="000B6A17" w:rsidRPr="00D56626" w:rsidRDefault="000B6A17" w:rsidP="00D83163">
      <w:pPr>
        <w:pStyle w:val="Definition"/>
      </w:pPr>
      <w:r w:rsidRPr="00D56626">
        <w:rPr>
          <w:b/>
          <w:i/>
        </w:rPr>
        <w:t>minimum earnings</w:t>
      </w:r>
      <w:r w:rsidRPr="00D56626">
        <w:t xml:space="preserve">, in relation to a former employee, has the same meaning as that expression has in relation to employees under </w:t>
      </w:r>
      <w:r w:rsidR="00DF6880">
        <w:t>section 1</w:t>
      </w:r>
      <w:r w:rsidRPr="00D56626">
        <w:t>9.</w:t>
      </w:r>
    </w:p>
    <w:p w14:paraId="7DBBC881" w14:textId="77777777" w:rsidR="00C64B00" w:rsidRPr="00D56626" w:rsidRDefault="00C64B00" w:rsidP="00C64B00">
      <w:pPr>
        <w:pStyle w:val="ActHead5"/>
      </w:pPr>
      <w:bookmarkStart w:id="280" w:name="_Toc191712655"/>
      <w:r w:rsidRPr="00AC7B6F">
        <w:rPr>
          <w:rStyle w:val="CharSectno"/>
        </w:rPr>
        <w:t>134</w:t>
      </w:r>
      <w:r w:rsidRPr="00D56626">
        <w:t xml:space="preserve">  Reduction of compensation on reaching pension age</w:t>
      </w:r>
      <w:bookmarkEnd w:id="280"/>
    </w:p>
    <w:p w14:paraId="28080948" w14:textId="59D41974" w:rsidR="00C64B00" w:rsidRPr="00D56626" w:rsidRDefault="00C64B00" w:rsidP="00C64B00">
      <w:pPr>
        <w:pStyle w:val="subsection"/>
      </w:pPr>
      <w:r w:rsidRPr="00D56626">
        <w:tab/>
        <w:t>(1)</w:t>
      </w:r>
      <w:r w:rsidRPr="00D56626">
        <w:tab/>
        <w:t xml:space="preserve">When a former employee to whom </w:t>
      </w:r>
      <w:r w:rsidR="00DF6880">
        <w:t>section 1</w:t>
      </w:r>
      <w:r w:rsidRPr="00D56626">
        <w:t>31, 132 or 132A applies reaches pension age, the amount of compensation payable per week to the former employee but for this section must be reduced by an amount calculated under the formula:</w:t>
      </w:r>
    </w:p>
    <w:p w14:paraId="5758D1EB" w14:textId="77777777" w:rsidR="00C64B00" w:rsidRPr="00D56626" w:rsidRDefault="00C64B00" w:rsidP="00C64B00">
      <w:pPr>
        <w:pStyle w:val="subsection2"/>
      </w:pPr>
      <w:r w:rsidRPr="00D56626">
        <w:rPr>
          <w:noProof/>
          <w:position w:val="-32"/>
        </w:rPr>
        <w:drawing>
          <wp:inline distT="0" distB="0" distL="0" distR="0" wp14:anchorId="4228FC03" wp14:editId="0D3FAFC4">
            <wp:extent cx="3733800" cy="495300"/>
            <wp:effectExtent l="0" t="0" r="0" b="0"/>
            <wp:docPr id="1" name="Picture 1" descr="Start formula start fraction 5 times open bracket Pension age minus Age as at commencing day close bracket over 100 end fraction times Amount of weekly compensa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33800" cy="495300"/>
                    </a:xfrm>
                    <a:prstGeom prst="rect">
                      <a:avLst/>
                    </a:prstGeom>
                    <a:noFill/>
                    <a:ln>
                      <a:noFill/>
                    </a:ln>
                  </pic:spPr>
                </pic:pic>
              </a:graphicData>
            </a:graphic>
          </wp:inline>
        </w:drawing>
      </w:r>
    </w:p>
    <w:p w14:paraId="0579F825" w14:textId="77777777" w:rsidR="00C64B00" w:rsidRPr="00D56626" w:rsidRDefault="00C64B00" w:rsidP="00C64B00">
      <w:pPr>
        <w:pStyle w:val="subsection2"/>
      </w:pPr>
      <w:r w:rsidRPr="00D56626">
        <w:t>where:</w:t>
      </w:r>
    </w:p>
    <w:p w14:paraId="333159C4" w14:textId="77777777" w:rsidR="00C64B00" w:rsidRPr="00D56626" w:rsidRDefault="00C64B00" w:rsidP="00C64B00">
      <w:pPr>
        <w:pStyle w:val="Definition"/>
      </w:pPr>
      <w:r w:rsidRPr="00D56626">
        <w:rPr>
          <w:b/>
          <w:i/>
        </w:rPr>
        <w:t>age as at commencing day</w:t>
      </w:r>
      <w:r w:rsidRPr="00D56626">
        <w:t xml:space="preserve"> means the age of the former employee, expressed in completed years, as at the commencing day.</w:t>
      </w:r>
    </w:p>
    <w:p w14:paraId="074D8222" w14:textId="77777777" w:rsidR="00C64B00" w:rsidRPr="00D56626" w:rsidRDefault="00C64B00" w:rsidP="00C64B00">
      <w:pPr>
        <w:pStyle w:val="Definition"/>
      </w:pPr>
      <w:r w:rsidRPr="00D56626">
        <w:rPr>
          <w:b/>
          <w:i/>
        </w:rPr>
        <w:lastRenderedPageBreak/>
        <w:t>amount of weekly compensation</w:t>
      </w:r>
      <w:r w:rsidRPr="00D56626">
        <w:t xml:space="preserve"> means that amount of compensation payable per week to the former employee.</w:t>
      </w:r>
    </w:p>
    <w:p w14:paraId="4386023B" w14:textId="3B6A4B20" w:rsidR="000B6A17" w:rsidRPr="00D56626" w:rsidRDefault="000B6A17" w:rsidP="000B6A17">
      <w:pPr>
        <w:pStyle w:val="subsection"/>
      </w:pPr>
      <w:r w:rsidRPr="00D56626">
        <w:tab/>
        <w:t>(2)</w:t>
      </w:r>
      <w:r w:rsidRPr="00D56626">
        <w:tab/>
        <w:t>Neither section</w:t>
      </w:r>
      <w:r w:rsidR="00352F9C" w:rsidRPr="00D56626">
        <w:t> </w:t>
      </w:r>
      <w:r w:rsidRPr="00D56626">
        <w:t xml:space="preserve">8 nor </w:t>
      </w:r>
      <w:r w:rsidR="00DF6880">
        <w:t>section 1</w:t>
      </w:r>
      <w:r w:rsidRPr="00D56626">
        <w:t xml:space="preserve">3 applies to the amount of compensation payable to an employee from time to time in accordance with </w:t>
      </w:r>
      <w:r w:rsidR="00352F9C" w:rsidRPr="00D56626">
        <w:t>subsection (</w:t>
      </w:r>
      <w:r w:rsidRPr="00D56626">
        <w:t>1).</w:t>
      </w:r>
    </w:p>
    <w:p w14:paraId="07106DE6" w14:textId="77777777" w:rsidR="000B6A17" w:rsidRPr="00D56626" w:rsidRDefault="000B6A17" w:rsidP="000B6A17">
      <w:pPr>
        <w:pStyle w:val="ActHead5"/>
      </w:pPr>
      <w:bookmarkStart w:id="281" w:name="_Toc191712656"/>
      <w:r w:rsidRPr="00AC7B6F">
        <w:rPr>
          <w:rStyle w:val="CharSectno"/>
        </w:rPr>
        <w:t>135</w:t>
      </w:r>
      <w:r w:rsidRPr="00D56626">
        <w:t xml:space="preserve">  Former employees 65 and over who are in receipt of superannuation benefits</w:t>
      </w:r>
      <w:bookmarkEnd w:id="281"/>
    </w:p>
    <w:p w14:paraId="1C54C994" w14:textId="77777777" w:rsidR="000B6A17" w:rsidRPr="00D56626" w:rsidRDefault="000B6A17" w:rsidP="000B6A17">
      <w:pPr>
        <w:pStyle w:val="subsection"/>
      </w:pPr>
      <w:r w:rsidRPr="00D56626">
        <w:tab/>
        <w:t>(1)</w:t>
      </w:r>
      <w:r w:rsidRPr="00D56626">
        <w:tab/>
        <w:t>This section applies in relation to a former employee who, on the commencing day, is at least 65 and is in receipt of a pension under a superannuation scheme.</w:t>
      </w:r>
    </w:p>
    <w:p w14:paraId="7BC5EF01" w14:textId="77777777" w:rsidR="000B6A17" w:rsidRPr="00D56626" w:rsidRDefault="000B6A17" w:rsidP="000B6A17">
      <w:pPr>
        <w:pStyle w:val="subsection"/>
      </w:pPr>
      <w:r w:rsidRPr="00D56626">
        <w:tab/>
        <w:t>(2)</w:t>
      </w:r>
      <w:r w:rsidRPr="00D56626">
        <w:tab/>
        <w:t>The amount of compensation payable per week to the former employee under this Act is an amount equal to the employee’s 1971 amount.</w:t>
      </w:r>
    </w:p>
    <w:p w14:paraId="736EFB10" w14:textId="77777777" w:rsidR="000B6A17" w:rsidRPr="00D56626" w:rsidRDefault="000B6A17" w:rsidP="000B6A17">
      <w:pPr>
        <w:pStyle w:val="ActHead5"/>
      </w:pPr>
      <w:bookmarkStart w:id="282" w:name="_Toc191712657"/>
      <w:r w:rsidRPr="00AC7B6F">
        <w:rPr>
          <w:rStyle w:val="CharSectno"/>
        </w:rPr>
        <w:t>136</w:t>
      </w:r>
      <w:r w:rsidRPr="00D56626">
        <w:t xml:space="preserve">  Former employees 65 and over who are not in receipt of superannuation benefits</w:t>
      </w:r>
      <w:bookmarkEnd w:id="282"/>
    </w:p>
    <w:p w14:paraId="03A27ED7" w14:textId="77777777" w:rsidR="000B6A17" w:rsidRPr="00D56626" w:rsidRDefault="000B6A17" w:rsidP="000B6A17">
      <w:pPr>
        <w:pStyle w:val="subsection"/>
      </w:pPr>
      <w:r w:rsidRPr="00D56626">
        <w:tab/>
        <w:t>(1)</w:t>
      </w:r>
      <w:r w:rsidRPr="00D56626">
        <w:tab/>
        <w:t>This section applies in relation to a former employee who, on the commencing day, is at least 65 and is not in receipt of a pension under a superannuation scheme.</w:t>
      </w:r>
    </w:p>
    <w:p w14:paraId="0BE8B27C" w14:textId="77777777" w:rsidR="000B6A17" w:rsidRPr="00D56626" w:rsidRDefault="000B6A17" w:rsidP="000B6A17">
      <w:pPr>
        <w:pStyle w:val="subsection"/>
      </w:pPr>
      <w:r w:rsidRPr="00D56626">
        <w:tab/>
        <w:t>(2)</w:t>
      </w:r>
      <w:r w:rsidRPr="00D56626">
        <w:tab/>
        <w:t>The amount of compensation payable per week to the former employee under this Act is an amount equal to the employee’s 1971 amount.</w:t>
      </w:r>
    </w:p>
    <w:p w14:paraId="7913F13F" w14:textId="77777777" w:rsidR="000B6A17" w:rsidRPr="00D56626" w:rsidRDefault="000B6A17" w:rsidP="000B6A17">
      <w:pPr>
        <w:pStyle w:val="ActHead5"/>
      </w:pPr>
      <w:bookmarkStart w:id="283" w:name="_Toc191712658"/>
      <w:r w:rsidRPr="00AC7B6F">
        <w:rPr>
          <w:rStyle w:val="CharSectno"/>
        </w:rPr>
        <w:t>137</w:t>
      </w:r>
      <w:r w:rsidRPr="00D56626">
        <w:t xml:space="preserve">  Redemption on request by former employee</w:t>
      </w:r>
      <w:bookmarkEnd w:id="283"/>
    </w:p>
    <w:p w14:paraId="0D1AF28E" w14:textId="77777777" w:rsidR="000B6A17" w:rsidRPr="00D56626" w:rsidRDefault="000B6A17" w:rsidP="000B6A17">
      <w:pPr>
        <w:pStyle w:val="subsection"/>
      </w:pPr>
      <w:r w:rsidRPr="00D56626">
        <w:tab/>
        <w:t>(1)</w:t>
      </w:r>
      <w:r w:rsidRPr="00D56626">
        <w:tab/>
        <w:t>If:</w:t>
      </w:r>
    </w:p>
    <w:p w14:paraId="5DD7DE04" w14:textId="77777777" w:rsidR="000B6A17" w:rsidRPr="00D56626" w:rsidRDefault="000B6A17" w:rsidP="000B6A17">
      <w:pPr>
        <w:pStyle w:val="paragraph"/>
      </w:pPr>
      <w:r w:rsidRPr="00D56626">
        <w:tab/>
        <w:t>(a)</w:t>
      </w:r>
      <w:r w:rsidRPr="00D56626">
        <w:tab/>
        <w:t>a relevant authority is liable to make weekly payments of compensation to a former employee in respect of an injury resulting in an incapacity; and</w:t>
      </w:r>
    </w:p>
    <w:p w14:paraId="3D6D34A4" w14:textId="77777777" w:rsidR="000B6A17" w:rsidRPr="00D56626" w:rsidRDefault="000B6A17" w:rsidP="000B6A17">
      <w:pPr>
        <w:pStyle w:val="paragraph"/>
      </w:pPr>
      <w:r w:rsidRPr="00D56626">
        <w:tab/>
        <w:t>(b)</w:t>
      </w:r>
      <w:r w:rsidRPr="00D56626">
        <w:tab/>
        <w:t>the amount of those payments if $62.99 per week or less; and</w:t>
      </w:r>
    </w:p>
    <w:p w14:paraId="218954B7" w14:textId="77777777" w:rsidR="000B6A17" w:rsidRPr="00D56626" w:rsidRDefault="000B6A17" w:rsidP="000B6A17">
      <w:pPr>
        <w:pStyle w:val="paragraph"/>
      </w:pPr>
      <w:r w:rsidRPr="00D56626">
        <w:tab/>
        <w:t>(c)</w:t>
      </w:r>
      <w:r w:rsidRPr="00D56626">
        <w:tab/>
        <w:t>the relevant authority is satisfied that the degree of the former employee’s incapacity is unlikely to change;</w:t>
      </w:r>
    </w:p>
    <w:p w14:paraId="2C83C1DB" w14:textId="77777777" w:rsidR="000B6A17" w:rsidRPr="00D56626" w:rsidRDefault="000B6A17" w:rsidP="000B6A17">
      <w:pPr>
        <w:pStyle w:val="subsection2"/>
      </w:pPr>
      <w:r w:rsidRPr="00D56626">
        <w:lastRenderedPageBreak/>
        <w:t>the relevant authority must, on written request by the former employee, make a determination that its liability to make further payments to the former employee be redeemed by the payment to the former employee of a lump sum.</w:t>
      </w:r>
    </w:p>
    <w:p w14:paraId="55B0AC13" w14:textId="77777777" w:rsidR="000B6A17" w:rsidRPr="00D56626" w:rsidRDefault="000B6A17" w:rsidP="000B6A17">
      <w:pPr>
        <w:pStyle w:val="subsection"/>
      </w:pPr>
      <w:r w:rsidRPr="00D56626">
        <w:tab/>
        <w:t>(2)</w:t>
      </w:r>
      <w:r w:rsidRPr="00D56626">
        <w:tab/>
        <w:t>The amount of the lump sum is the sum of:</w:t>
      </w:r>
    </w:p>
    <w:p w14:paraId="75C6339C" w14:textId="77777777" w:rsidR="000B6A17" w:rsidRPr="00D56626" w:rsidRDefault="000B6A17" w:rsidP="000B6A17">
      <w:pPr>
        <w:pStyle w:val="paragraph"/>
      </w:pPr>
      <w:r w:rsidRPr="00D56626">
        <w:tab/>
        <w:t>(a)</w:t>
      </w:r>
      <w:r w:rsidRPr="00D56626">
        <w:tab/>
        <w:t xml:space="preserve">the amount worked out using the formula in </w:t>
      </w:r>
      <w:r w:rsidR="00352F9C" w:rsidRPr="00D56626">
        <w:t>subsection (</w:t>
      </w:r>
      <w:r w:rsidRPr="00D56626">
        <w:t>3); and</w:t>
      </w:r>
    </w:p>
    <w:p w14:paraId="4FB6D84A" w14:textId="77777777" w:rsidR="000B6A17" w:rsidRPr="00D56626" w:rsidRDefault="000B6A17" w:rsidP="000B6A17">
      <w:pPr>
        <w:pStyle w:val="paragraph"/>
      </w:pPr>
      <w:r w:rsidRPr="00D56626">
        <w:tab/>
        <w:t>(b)</w:t>
      </w:r>
      <w:r w:rsidRPr="00D56626">
        <w:tab/>
        <w:t xml:space="preserve">the amount worked out using the formula in </w:t>
      </w:r>
      <w:r w:rsidR="00352F9C" w:rsidRPr="00D56626">
        <w:t>subsection (</w:t>
      </w:r>
      <w:r w:rsidRPr="00D56626">
        <w:t>4).</w:t>
      </w:r>
    </w:p>
    <w:p w14:paraId="34946906" w14:textId="77777777" w:rsidR="000B6A17" w:rsidRPr="00D56626" w:rsidRDefault="000B6A17" w:rsidP="000B6A17">
      <w:pPr>
        <w:pStyle w:val="subsection"/>
      </w:pPr>
      <w:r w:rsidRPr="00D56626">
        <w:tab/>
        <w:t>(3)</w:t>
      </w:r>
      <w:r w:rsidRPr="00D56626">
        <w:tab/>
        <w:t xml:space="preserve">The formula for the purposes of </w:t>
      </w:r>
      <w:r w:rsidR="00352F9C" w:rsidRPr="00D56626">
        <w:t>paragraph (</w:t>
      </w:r>
      <w:r w:rsidRPr="00D56626">
        <w:t>2)(a) is:</w:t>
      </w:r>
    </w:p>
    <w:p w14:paraId="3C8DD25D" w14:textId="77777777" w:rsidR="00E407FA"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2186C8A0" wp14:editId="4ACB6602">
            <wp:extent cx="3238500" cy="571500"/>
            <wp:effectExtent l="0" t="0" r="0" b="0"/>
            <wp:docPr id="20" name="Picture 20" descr="Start formula start fraction 52 times Amount per week times open square bracket open round bracket Specified number plus 1 close round bracket superscript n minus 1 close square bracket over Specified number times open square bracket open round bracket Specified number plus 1 close round bracket superscript n close squar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0" cy="571500"/>
                    </a:xfrm>
                    <a:prstGeom prst="rect">
                      <a:avLst/>
                    </a:prstGeom>
                    <a:noFill/>
                    <a:ln>
                      <a:noFill/>
                    </a:ln>
                  </pic:spPr>
                </pic:pic>
              </a:graphicData>
            </a:graphic>
          </wp:inline>
        </w:drawing>
      </w:r>
    </w:p>
    <w:p w14:paraId="27CC02B1" w14:textId="77777777" w:rsidR="000B6A17" w:rsidRPr="00D56626" w:rsidRDefault="000B6A17" w:rsidP="000B6A17">
      <w:pPr>
        <w:pStyle w:val="subsection"/>
      </w:pPr>
      <w:r w:rsidRPr="00D56626">
        <w:tab/>
        <w:t>(4)</w:t>
      </w:r>
      <w:r w:rsidRPr="00D56626">
        <w:tab/>
        <w:t xml:space="preserve">The formula for the purposes of </w:t>
      </w:r>
      <w:r w:rsidR="00352F9C" w:rsidRPr="00D56626">
        <w:t>paragraph (</w:t>
      </w:r>
      <w:r w:rsidRPr="00D56626">
        <w:t>2)(b) is:</w:t>
      </w:r>
    </w:p>
    <w:p w14:paraId="58901006" w14:textId="77777777" w:rsidR="00E407FA" w:rsidRPr="00D56626" w:rsidRDefault="002D5C2D" w:rsidP="002D5C2D">
      <w:pPr>
        <w:pStyle w:val="subsection"/>
        <w:spacing w:before="120" w:after="120"/>
      </w:pPr>
      <w:r w:rsidRPr="00D56626">
        <w:tab/>
      </w:r>
      <w:r w:rsidRPr="00D56626">
        <w:tab/>
      </w:r>
      <w:r w:rsidR="00AF7E81" w:rsidRPr="00D56626">
        <w:rPr>
          <w:noProof/>
        </w:rPr>
        <w:drawing>
          <wp:inline distT="0" distB="0" distL="0" distR="0" wp14:anchorId="78154A4B" wp14:editId="63D00AD7">
            <wp:extent cx="3657600" cy="571500"/>
            <wp:effectExtent l="0" t="0" r="0" b="0"/>
            <wp:docPr id="21" name="Picture 21" descr="Start formula start fraction 52 times Reduced amount per week times  open square bracket open round bracket Specified number plus 1 close round bracket superscript l minus 1 close square bracket over Specified number times open square bracket open round bracket Specified number plus 1 close round bracket superscript l close squar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29C39A36" w14:textId="77777777" w:rsidR="000B6A17" w:rsidRPr="00D56626" w:rsidRDefault="000B6A17" w:rsidP="000B6A17">
      <w:pPr>
        <w:pStyle w:val="subsection"/>
      </w:pPr>
      <w:r w:rsidRPr="00D56626">
        <w:tab/>
        <w:t>(5)</w:t>
      </w:r>
      <w:r w:rsidRPr="00D56626">
        <w:tab/>
        <w:t>For the purposes of this section:</w:t>
      </w:r>
    </w:p>
    <w:p w14:paraId="4FFFCFE6" w14:textId="77777777" w:rsidR="000B6A17" w:rsidRPr="00D56626" w:rsidRDefault="000B6A17" w:rsidP="00D83163">
      <w:pPr>
        <w:pStyle w:val="Definition"/>
      </w:pPr>
      <w:r w:rsidRPr="00D56626">
        <w:rPr>
          <w:b/>
          <w:i/>
        </w:rPr>
        <w:t>amount per week</w:t>
      </w:r>
      <w:r w:rsidRPr="00D56626">
        <w:t xml:space="preserve"> means the amount of compensation per week payable to the former employee.</w:t>
      </w:r>
    </w:p>
    <w:p w14:paraId="23D792EF" w14:textId="77777777" w:rsidR="000B6A17" w:rsidRPr="00D56626" w:rsidRDefault="000B6A17" w:rsidP="00D83163">
      <w:pPr>
        <w:pStyle w:val="Definition"/>
      </w:pPr>
      <w:r w:rsidRPr="00D56626">
        <w:rPr>
          <w:b/>
          <w:i/>
        </w:rPr>
        <w:t>specified number</w:t>
      </w:r>
      <w:r w:rsidRPr="00D56626">
        <w:t xml:space="preserve"> means the number specified by the Minister for the purposes of subsection</w:t>
      </w:r>
      <w:r w:rsidR="00352F9C" w:rsidRPr="00D56626">
        <w:t> </w:t>
      </w:r>
      <w:r w:rsidRPr="00D56626">
        <w:t>30(2).</w:t>
      </w:r>
    </w:p>
    <w:p w14:paraId="202C8F47" w14:textId="77777777" w:rsidR="000B6A17" w:rsidRPr="00D56626" w:rsidRDefault="0079249C" w:rsidP="00D83163">
      <w:pPr>
        <w:pStyle w:val="Definition"/>
      </w:pPr>
      <w:r w:rsidRPr="00D56626">
        <w:rPr>
          <w:b/>
          <w:i/>
        </w:rPr>
        <w:t>n</w:t>
      </w:r>
      <w:r w:rsidR="000B6A17" w:rsidRPr="00D56626">
        <w:t xml:space="preserve"> means the number worked out using the formula:</w:t>
      </w:r>
    </w:p>
    <w:p w14:paraId="68814FF6" w14:textId="77777777" w:rsidR="00E407FA" w:rsidRPr="00D56626" w:rsidRDefault="00AF7E81" w:rsidP="002D5C2D">
      <w:pPr>
        <w:pStyle w:val="Definition"/>
        <w:spacing w:before="120" w:after="120"/>
      </w:pPr>
      <w:r w:rsidRPr="00D56626">
        <w:rPr>
          <w:noProof/>
        </w:rPr>
        <w:drawing>
          <wp:inline distT="0" distB="0" distL="0" distR="0" wp14:anchorId="3F3CD404" wp14:editId="1B9E653D">
            <wp:extent cx="895350" cy="361950"/>
            <wp:effectExtent l="0" t="0" r="0" b="0"/>
            <wp:docPr id="22" name="Picture 22" descr="Start formula start fraction Number of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a:ln>
                      <a:noFill/>
                    </a:ln>
                  </pic:spPr>
                </pic:pic>
              </a:graphicData>
            </a:graphic>
          </wp:inline>
        </w:drawing>
      </w:r>
    </w:p>
    <w:p w14:paraId="43E580E9" w14:textId="77777777" w:rsidR="000B6A17" w:rsidRPr="00D56626" w:rsidRDefault="000B6A17" w:rsidP="000B6A17">
      <w:pPr>
        <w:pStyle w:val="subsection2"/>
        <w:spacing w:before="0"/>
      </w:pPr>
      <w:r w:rsidRPr="00D56626">
        <w:t>where:</w:t>
      </w:r>
    </w:p>
    <w:p w14:paraId="568F3DBD" w14:textId="77777777" w:rsidR="000B6A17" w:rsidRPr="00D56626" w:rsidRDefault="000B6A17" w:rsidP="00D83163">
      <w:pPr>
        <w:pStyle w:val="Definition"/>
      </w:pPr>
      <w:r w:rsidRPr="00D56626">
        <w:rPr>
          <w:b/>
          <w:i/>
        </w:rPr>
        <w:t>number of days</w:t>
      </w:r>
      <w:r w:rsidRPr="00D56626">
        <w:t xml:space="preserve"> means the number of days in the period beginning on the day after the day on which the determination is made and ending on the day immediately before the day on which the employee reaches </w:t>
      </w:r>
      <w:r w:rsidR="00C64B00" w:rsidRPr="00D56626">
        <w:t>pension age</w:t>
      </w:r>
      <w:r w:rsidRPr="00D56626">
        <w:t>.</w:t>
      </w:r>
    </w:p>
    <w:p w14:paraId="5040665B" w14:textId="23F6399C" w:rsidR="000B6A17" w:rsidRPr="00D56626" w:rsidRDefault="000B6A17" w:rsidP="00D83163">
      <w:pPr>
        <w:pStyle w:val="Definition"/>
      </w:pPr>
      <w:r w:rsidRPr="00D56626">
        <w:rPr>
          <w:b/>
          <w:i/>
        </w:rPr>
        <w:lastRenderedPageBreak/>
        <w:t>reduced amount per week</w:t>
      </w:r>
      <w:r w:rsidRPr="00D56626">
        <w:t xml:space="preserve"> means the amount per week less the amount calculated under the formula in </w:t>
      </w:r>
      <w:r w:rsidR="00DF6880">
        <w:t>section 1</w:t>
      </w:r>
      <w:r w:rsidRPr="00D56626">
        <w:t>34.</w:t>
      </w:r>
    </w:p>
    <w:p w14:paraId="51A3A413" w14:textId="77777777" w:rsidR="000B6A17" w:rsidRPr="00D56626" w:rsidRDefault="0079249C" w:rsidP="00D83163">
      <w:pPr>
        <w:pStyle w:val="Definition"/>
      </w:pPr>
      <w:r w:rsidRPr="00D56626">
        <w:rPr>
          <w:b/>
          <w:i/>
        </w:rPr>
        <w:t>l</w:t>
      </w:r>
      <w:r w:rsidR="000B6A17" w:rsidRPr="00D56626">
        <w:t xml:space="preserve"> means the number worked out in using the formula:</w:t>
      </w:r>
    </w:p>
    <w:p w14:paraId="0DDA3FC7" w14:textId="77777777" w:rsidR="00E407FA" w:rsidRPr="00D56626" w:rsidRDefault="00AF7E81" w:rsidP="002D5C2D">
      <w:pPr>
        <w:pStyle w:val="Definition"/>
        <w:spacing w:before="120" w:after="120"/>
      </w:pPr>
      <w:r w:rsidRPr="00D56626">
        <w:rPr>
          <w:noProof/>
        </w:rPr>
        <w:drawing>
          <wp:inline distT="0" distB="0" distL="0" distR="0" wp14:anchorId="269E8916" wp14:editId="2AFDE61D">
            <wp:extent cx="1876425" cy="219075"/>
            <wp:effectExtent l="0" t="0" r="0" b="9525"/>
            <wp:docPr id="23" name="Picture 23" descr="Start formula Expectation of life minus open bracket 65 minus Ag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76425" cy="219075"/>
                    </a:xfrm>
                    <a:prstGeom prst="rect">
                      <a:avLst/>
                    </a:prstGeom>
                    <a:noFill/>
                    <a:ln>
                      <a:noFill/>
                    </a:ln>
                  </pic:spPr>
                </pic:pic>
              </a:graphicData>
            </a:graphic>
          </wp:inline>
        </w:drawing>
      </w:r>
    </w:p>
    <w:p w14:paraId="08CD64BA" w14:textId="77777777" w:rsidR="000B6A17" w:rsidRPr="00D56626" w:rsidRDefault="000B6A17" w:rsidP="00D83163">
      <w:pPr>
        <w:pStyle w:val="Definition"/>
      </w:pPr>
      <w:r w:rsidRPr="00D56626">
        <w:rPr>
          <w:b/>
          <w:i/>
        </w:rPr>
        <w:t>expectation of life</w:t>
      </w:r>
      <w:r w:rsidRPr="00D56626">
        <w:t xml:space="preserve"> means the number of years in the complete expectation of life of the former employee at the date of the determination, as ascertained by reference to the latest Australian Life Tables published by the Australian Statistician.</w:t>
      </w:r>
    </w:p>
    <w:p w14:paraId="4A9DE639" w14:textId="77777777" w:rsidR="000B6A17" w:rsidRPr="00D56626" w:rsidRDefault="000B6A17" w:rsidP="00D83163">
      <w:pPr>
        <w:pStyle w:val="Definition"/>
      </w:pPr>
      <w:r w:rsidRPr="00D56626">
        <w:rPr>
          <w:b/>
          <w:i/>
        </w:rPr>
        <w:t>age</w:t>
      </w:r>
      <w:r w:rsidRPr="00D56626">
        <w:t xml:space="preserve"> means the number of completed years in the age of the former employee at the date of the determination.</w:t>
      </w:r>
    </w:p>
    <w:p w14:paraId="2695EA75" w14:textId="77777777" w:rsidR="008C7B18" w:rsidRPr="00D56626" w:rsidRDefault="008C7B18" w:rsidP="008C7B18">
      <w:pPr>
        <w:rPr>
          <w:lang w:eastAsia="en-AU"/>
        </w:rPr>
        <w:sectPr w:rsidR="008C7B18" w:rsidRPr="00D56626" w:rsidSect="004B7ED3">
          <w:headerReference w:type="even" r:id="rId43"/>
          <w:headerReference w:type="default" r:id="rId44"/>
          <w:footerReference w:type="even" r:id="rId45"/>
          <w:footerReference w:type="default" r:id="rId46"/>
          <w:headerReference w:type="first" r:id="rId47"/>
          <w:footerReference w:type="first" r:id="rId48"/>
          <w:pgSz w:w="11907" w:h="16839"/>
          <w:pgMar w:top="2381" w:right="2410" w:bottom="4252" w:left="2410" w:header="720" w:footer="3402" w:gutter="0"/>
          <w:pgNumType w:start="1"/>
          <w:cols w:space="708"/>
          <w:docGrid w:linePitch="360"/>
        </w:sectPr>
      </w:pPr>
    </w:p>
    <w:p w14:paraId="6050447F" w14:textId="77777777" w:rsidR="00910E05" w:rsidRPr="00D56626" w:rsidRDefault="00910E05" w:rsidP="00910E05">
      <w:pPr>
        <w:pStyle w:val="ENotesHeading1"/>
        <w:pageBreakBefore/>
        <w:outlineLvl w:val="9"/>
      </w:pPr>
      <w:bookmarkStart w:id="284" w:name="_Toc191712659"/>
      <w:r w:rsidRPr="00D56626">
        <w:lastRenderedPageBreak/>
        <w:t>Endnotes</w:t>
      </w:r>
      <w:bookmarkEnd w:id="284"/>
    </w:p>
    <w:p w14:paraId="2404E889" w14:textId="77777777" w:rsidR="00556D12" w:rsidRPr="004C2B02" w:rsidRDefault="00556D12" w:rsidP="004C2B02">
      <w:pPr>
        <w:pStyle w:val="ENotesHeading2"/>
      </w:pPr>
      <w:bookmarkStart w:id="285" w:name="_Toc191712660"/>
      <w:r w:rsidRPr="004C2B02">
        <w:t>Endnote 1—About the endnotes</w:t>
      </w:r>
      <w:bookmarkEnd w:id="285"/>
    </w:p>
    <w:p w14:paraId="6B59991F" w14:textId="77777777" w:rsidR="00556D12" w:rsidRDefault="00556D12" w:rsidP="00D86125">
      <w:pPr>
        <w:spacing w:after="120"/>
      </w:pPr>
      <w:r w:rsidRPr="00BC57F4">
        <w:t xml:space="preserve">The endnotes provide </w:t>
      </w:r>
      <w:r>
        <w:t>information about this compilation and the compiled law.</w:t>
      </w:r>
    </w:p>
    <w:p w14:paraId="675433CB" w14:textId="77777777" w:rsidR="00556D12" w:rsidRPr="00BC57F4" w:rsidRDefault="00556D12" w:rsidP="00D86125">
      <w:pPr>
        <w:spacing w:after="120"/>
      </w:pPr>
      <w:r w:rsidRPr="00BC57F4">
        <w:t>The followi</w:t>
      </w:r>
      <w:r>
        <w:t>ng endnotes are included in every</w:t>
      </w:r>
      <w:r w:rsidRPr="00BC57F4">
        <w:t xml:space="preserve"> compilation:</w:t>
      </w:r>
    </w:p>
    <w:p w14:paraId="2453E490" w14:textId="77777777" w:rsidR="00556D12" w:rsidRPr="00BC57F4" w:rsidRDefault="00556D12" w:rsidP="00D86125">
      <w:r w:rsidRPr="00BC57F4">
        <w:t>Endnote 1—About the endnotes</w:t>
      </w:r>
    </w:p>
    <w:p w14:paraId="41743EC8" w14:textId="77777777" w:rsidR="00556D12" w:rsidRPr="00BC57F4" w:rsidRDefault="00556D12" w:rsidP="00D86125">
      <w:r w:rsidRPr="00BC57F4">
        <w:t>Endnote 2—Abbreviation key</w:t>
      </w:r>
    </w:p>
    <w:p w14:paraId="239949A9" w14:textId="77777777" w:rsidR="00556D12" w:rsidRPr="00BC57F4" w:rsidRDefault="00556D12" w:rsidP="00D86125">
      <w:r w:rsidRPr="00BC57F4">
        <w:t>Endnote 3—Legislation history</w:t>
      </w:r>
    </w:p>
    <w:p w14:paraId="4AABAB6A" w14:textId="77777777" w:rsidR="00556D12" w:rsidRDefault="00556D12" w:rsidP="00D86125">
      <w:pPr>
        <w:spacing w:after="120"/>
      </w:pPr>
      <w:r w:rsidRPr="00BC57F4">
        <w:t>Endnote 4—Amendment history</w:t>
      </w:r>
    </w:p>
    <w:p w14:paraId="36DBE53D" w14:textId="77777777" w:rsidR="00556D12" w:rsidRPr="00BC57F4" w:rsidRDefault="00556D12" w:rsidP="00D86125">
      <w:r w:rsidRPr="00BC57F4">
        <w:rPr>
          <w:b/>
        </w:rPr>
        <w:t>Abbreviation key—</w:t>
      </w:r>
      <w:r>
        <w:rPr>
          <w:b/>
        </w:rPr>
        <w:t>E</w:t>
      </w:r>
      <w:r w:rsidRPr="00BC57F4">
        <w:rPr>
          <w:b/>
        </w:rPr>
        <w:t>ndnote 2</w:t>
      </w:r>
    </w:p>
    <w:p w14:paraId="2CF625EF" w14:textId="77777777" w:rsidR="00556D12" w:rsidRPr="00BC57F4" w:rsidRDefault="00556D12" w:rsidP="00D86125">
      <w:pPr>
        <w:spacing w:after="120"/>
      </w:pPr>
      <w:r w:rsidRPr="00BC57F4">
        <w:t xml:space="preserve">The abbreviation key sets out abbreviations </w:t>
      </w:r>
      <w:r>
        <w:t xml:space="preserve">that may be </w:t>
      </w:r>
      <w:r w:rsidRPr="00BC57F4">
        <w:t>used in the endnotes.</w:t>
      </w:r>
    </w:p>
    <w:p w14:paraId="7A1A1451" w14:textId="77777777" w:rsidR="00556D12" w:rsidRPr="00BC57F4" w:rsidRDefault="00556D12" w:rsidP="00D86125">
      <w:pPr>
        <w:rPr>
          <w:b/>
        </w:rPr>
      </w:pPr>
      <w:r w:rsidRPr="00BC57F4">
        <w:rPr>
          <w:b/>
        </w:rPr>
        <w:t>Legislation history and amendment history—</w:t>
      </w:r>
      <w:r>
        <w:rPr>
          <w:b/>
        </w:rPr>
        <w:t>E</w:t>
      </w:r>
      <w:r w:rsidRPr="00BC57F4">
        <w:rPr>
          <w:b/>
        </w:rPr>
        <w:t>ndnotes 3 and 4</w:t>
      </w:r>
    </w:p>
    <w:p w14:paraId="558A671A" w14:textId="77777777" w:rsidR="00556D12" w:rsidRPr="00BC57F4" w:rsidRDefault="00556D12" w:rsidP="00D86125">
      <w:pPr>
        <w:spacing w:after="120"/>
      </w:pPr>
      <w:r w:rsidRPr="00BC57F4">
        <w:t>Amending laws are annotated in the legislation history and amendment history.</w:t>
      </w:r>
    </w:p>
    <w:p w14:paraId="39A23E11" w14:textId="77777777" w:rsidR="00556D12" w:rsidRPr="00BC57F4" w:rsidRDefault="00556D12"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2033E20D" w14:textId="77777777" w:rsidR="00556D12" w:rsidRDefault="00556D12"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173D854" w14:textId="77777777" w:rsidR="00556D12" w:rsidRPr="00FB4AD4" w:rsidRDefault="00556D12" w:rsidP="00D86125">
      <w:pPr>
        <w:rPr>
          <w:b/>
        </w:rPr>
      </w:pPr>
      <w:r w:rsidRPr="00FB4AD4">
        <w:rPr>
          <w:b/>
        </w:rPr>
        <w:t>Editorial changes</w:t>
      </w:r>
    </w:p>
    <w:p w14:paraId="543ECC8E" w14:textId="77777777" w:rsidR="00556D12" w:rsidRDefault="00556D12"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83A4CB7" w14:textId="77777777" w:rsidR="00556D12" w:rsidRDefault="00556D12" w:rsidP="00D86125">
      <w:pPr>
        <w:spacing w:after="120"/>
      </w:pPr>
      <w:r>
        <w:t>If the compilation includes editorial changes, the endnotes include a brief outline of the changes in general terms. Full details of any changes can be obtained from the Office of Parliamentary Counsel.</w:t>
      </w:r>
    </w:p>
    <w:p w14:paraId="3F9DC15A" w14:textId="77777777" w:rsidR="00556D12" w:rsidRPr="00BC57F4" w:rsidRDefault="00556D12" w:rsidP="00D86125">
      <w:pPr>
        <w:keepNext/>
      </w:pPr>
      <w:r>
        <w:rPr>
          <w:b/>
        </w:rPr>
        <w:t>Misdescribed amendments</w:t>
      </w:r>
    </w:p>
    <w:p w14:paraId="220F6E5E" w14:textId="62CECBF3" w:rsidR="00556D12" w:rsidRDefault="00556D12"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DF6880">
        <w:t>section 1</w:t>
      </w:r>
      <w:r>
        <w:t xml:space="preserve">5V of the </w:t>
      </w:r>
      <w:r w:rsidRPr="001B7B32">
        <w:rPr>
          <w:i/>
        </w:rPr>
        <w:t>Legislation Act 2003</w:t>
      </w:r>
      <w:r>
        <w:t>.</w:t>
      </w:r>
    </w:p>
    <w:p w14:paraId="4509C95D" w14:textId="77777777" w:rsidR="00556D12" w:rsidRDefault="00556D12" w:rsidP="00A140E1">
      <w:pPr>
        <w:spacing w:before="120" w:after="240"/>
      </w:pPr>
      <w:r>
        <w:t>If a misdescribed amendment cannot be given effect as intended, the amendment is not incorporated and “(md not incorp)” is added to the amendment history</w:t>
      </w:r>
      <w:r w:rsidRPr="00E466D8">
        <w:t>.</w:t>
      </w:r>
    </w:p>
    <w:p w14:paraId="2C97D3BA" w14:textId="1B5842BC" w:rsidR="00910E05" w:rsidRPr="00D56626" w:rsidRDefault="00910E05" w:rsidP="005E46B1"/>
    <w:p w14:paraId="57A24AE7" w14:textId="00208C0C" w:rsidR="00F214B9" w:rsidRPr="00D56626" w:rsidRDefault="00F214B9" w:rsidP="00B66F5E">
      <w:pPr>
        <w:pStyle w:val="ENotesHeading2"/>
        <w:pageBreakBefore/>
        <w:spacing w:after="240"/>
        <w:outlineLvl w:val="9"/>
      </w:pPr>
      <w:bookmarkStart w:id="286" w:name="_Toc191712661"/>
      <w:r w:rsidRPr="00D56626">
        <w:lastRenderedPageBreak/>
        <w:t>Endnote 2—Abbreviation key</w:t>
      </w:r>
      <w:bookmarkEnd w:id="286"/>
    </w:p>
    <w:p w14:paraId="280C965B" w14:textId="77777777" w:rsidR="00A55750" w:rsidRPr="00D56626" w:rsidRDefault="00A55750" w:rsidP="00A55750">
      <w:pPr>
        <w:pStyle w:val="Tabletext"/>
      </w:pPr>
    </w:p>
    <w:tbl>
      <w:tblPr>
        <w:tblW w:w="7939" w:type="dxa"/>
        <w:tblInd w:w="108" w:type="dxa"/>
        <w:tblLayout w:type="fixed"/>
        <w:tblLook w:val="0000" w:firstRow="0" w:lastRow="0" w:firstColumn="0" w:lastColumn="0" w:noHBand="0" w:noVBand="0"/>
      </w:tblPr>
      <w:tblGrid>
        <w:gridCol w:w="4253"/>
        <w:gridCol w:w="3686"/>
      </w:tblGrid>
      <w:tr w:rsidR="00F214B9" w:rsidRPr="00D56626" w14:paraId="17A83B76" w14:textId="77777777" w:rsidTr="00B66F5E">
        <w:tc>
          <w:tcPr>
            <w:tcW w:w="4253" w:type="dxa"/>
            <w:shd w:val="clear" w:color="auto" w:fill="auto"/>
          </w:tcPr>
          <w:p w14:paraId="082072F0" w14:textId="77777777" w:rsidR="00F214B9" w:rsidRPr="00D56626" w:rsidRDefault="00F214B9" w:rsidP="00B66F5E">
            <w:pPr>
              <w:spacing w:before="60"/>
              <w:ind w:left="34"/>
              <w:rPr>
                <w:sz w:val="20"/>
              </w:rPr>
            </w:pPr>
            <w:r w:rsidRPr="00D56626">
              <w:rPr>
                <w:sz w:val="20"/>
              </w:rPr>
              <w:t>ad = added or inserted</w:t>
            </w:r>
          </w:p>
        </w:tc>
        <w:tc>
          <w:tcPr>
            <w:tcW w:w="3686" w:type="dxa"/>
            <w:shd w:val="clear" w:color="auto" w:fill="auto"/>
          </w:tcPr>
          <w:p w14:paraId="5FE60DB1" w14:textId="77777777" w:rsidR="00F214B9" w:rsidRPr="00D56626" w:rsidRDefault="00F214B9" w:rsidP="00B66F5E">
            <w:pPr>
              <w:spacing w:before="60"/>
              <w:ind w:left="34"/>
              <w:rPr>
                <w:sz w:val="20"/>
              </w:rPr>
            </w:pPr>
            <w:r w:rsidRPr="00D56626">
              <w:rPr>
                <w:sz w:val="20"/>
              </w:rPr>
              <w:t>o = order(s)</w:t>
            </w:r>
          </w:p>
        </w:tc>
      </w:tr>
      <w:tr w:rsidR="00F214B9" w:rsidRPr="00D56626" w14:paraId="6F4D562B" w14:textId="77777777" w:rsidTr="00B66F5E">
        <w:tc>
          <w:tcPr>
            <w:tcW w:w="4253" w:type="dxa"/>
            <w:shd w:val="clear" w:color="auto" w:fill="auto"/>
          </w:tcPr>
          <w:p w14:paraId="2BFDD085" w14:textId="77777777" w:rsidR="00F214B9" w:rsidRPr="00D56626" w:rsidRDefault="00F214B9" w:rsidP="00B66F5E">
            <w:pPr>
              <w:spacing w:before="60"/>
              <w:ind w:left="34"/>
              <w:rPr>
                <w:sz w:val="20"/>
              </w:rPr>
            </w:pPr>
            <w:r w:rsidRPr="00D56626">
              <w:rPr>
                <w:sz w:val="20"/>
              </w:rPr>
              <w:t>am = amended</w:t>
            </w:r>
          </w:p>
        </w:tc>
        <w:tc>
          <w:tcPr>
            <w:tcW w:w="3686" w:type="dxa"/>
            <w:shd w:val="clear" w:color="auto" w:fill="auto"/>
          </w:tcPr>
          <w:p w14:paraId="43355010" w14:textId="77777777" w:rsidR="00F214B9" w:rsidRPr="00D56626" w:rsidRDefault="00F214B9" w:rsidP="00B66F5E">
            <w:pPr>
              <w:spacing w:before="60"/>
              <w:ind w:left="34"/>
              <w:rPr>
                <w:sz w:val="20"/>
              </w:rPr>
            </w:pPr>
            <w:r w:rsidRPr="00D56626">
              <w:rPr>
                <w:sz w:val="20"/>
              </w:rPr>
              <w:t>Ord = Ordinance</w:t>
            </w:r>
          </w:p>
        </w:tc>
      </w:tr>
      <w:tr w:rsidR="00F214B9" w:rsidRPr="00D56626" w14:paraId="02816361" w14:textId="77777777" w:rsidTr="00B66F5E">
        <w:tc>
          <w:tcPr>
            <w:tcW w:w="4253" w:type="dxa"/>
            <w:shd w:val="clear" w:color="auto" w:fill="auto"/>
          </w:tcPr>
          <w:p w14:paraId="04EFA018" w14:textId="77777777" w:rsidR="00F214B9" w:rsidRPr="00D56626" w:rsidRDefault="00F214B9" w:rsidP="00B66F5E">
            <w:pPr>
              <w:spacing w:before="60"/>
              <w:ind w:left="34"/>
              <w:rPr>
                <w:sz w:val="20"/>
              </w:rPr>
            </w:pPr>
            <w:r w:rsidRPr="00D56626">
              <w:rPr>
                <w:sz w:val="20"/>
              </w:rPr>
              <w:t>amdt = amendment</w:t>
            </w:r>
          </w:p>
        </w:tc>
        <w:tc>
          <w:tcPr>
            <w:tcW w:w="3686" w:type="dxa"/>
            <w:shd w:val="clear" w:color="auto" w:fill="auto"/>
          </w:tcPr>
          <w:p w14:paraId="77DD5E8E" w14:textId="77777777" w:rsidR="00F214B9" w:rsidRPr="00D56626" w:rsidRDefault="00F214B9" w:rsidP="00B66F5E">
            <w:pPr>
              <w:spacing w:before="60"/>
              <w:ind w:left="34"/>
              <w:rPr>
                <w:sz w:val="20"/>
              </w:rPr>
            </w:pPr>
            <w:r w:rsidRPr="00D56626">
              <w:rPr>
                <w:sz w:val="20"/>
              </w:rPr>
              <w:t>orig = original</w:t>
            </w:r>
          </w:p>
        </w:tc>
      </w:tr>
      <w:tr w:rsidR="00F214B9" w:rsidRPr="00D56626" w14:paraId="2B88BB5E" w14:textId="77777777" w:rsidTr="00B66F5E">
        <w:tc>
          <w:tcPr>
            <w:tcW w:w="4253" w:type="dxa"/>
            <w:shd w:val="clear" w:color="auto" w:fill="auto"/>
          </w:tcPr>
          <w:p w14:paraId="38CE2208" w14:textId="77777777" w:rsidR="00F214B9" w:rsidRPr="00D56626" w:rsidRDefault="00F214B9" w:rsidP="00B66F5E">
            <w:pPr>
              <w:spacing w:before="60"/>
              <w:ind w:left="34"/>
              <w:rPr>
                <w:sz w:val="20"/>
              </w:rPr>
            </w:pPr>
            <w:r w:rsidRPr="00D56626">
              <w:rPr>
                <w:sz w:val="20"/>
              </w:rPr>
              <w:t>c = clause(s)</w:t>
            </w:r>
          </w:p>
        </w:tc>
        <w:tc>
          <w:tcPr>
            <w:tcW w:w="3686" w:type="dxa"/>
            <w:shd w:val="clear" w:color="auto" w:fill="auto"/>
          </w:tcPr>
          <w:p w14:paraId="56FC63AD" w14:textId="77777777" w:rsidR="00F214B9" w:rsidRPr="00D56626" w:rsidRDefault="00F214B9" w:rsidP="00B66F5E">
            <w:pPr>
              <w:spacing w:before="60"/>
              <w:ind w:left="34"/>
              <w:rPr>
                <w:sz w:val="20"/>
              </w:rPr>
            </w:pPr>
            <w:r w:rsidRPr="00D56626">
              <w:rPr>
                <w:sz w:val="20"/>
              </w:rPr>
              <w:t>par = paragraph(s)/subparagraph(s)</w:t>
            </w:r>
          </w:p>
        </w:tc>
      </w:tr>
      <w:tr w:rsidR="00F214B9" w:rsidRPr="00D56626" w14:paraId="35DCB9C1" w14:textId="77777777" w:rsidTr="00B66F5E">
        <w:tc>
          <w:tcPr>
            <w:tcW w:w="4253" w:type="dxa"/>
            <w:shd w:val="clear" w:color="auto" w:fill="auto"/>
          </w:tcPr>
          <w:p w14:paraId="3788BE9F" w14:textId="77777777" w:rsidR="00F214B9" w:rsidRPr="00D56626" w:rsidRDefault="00F214B9" w:rsidP="00B66F5E">
            <w:pPr>
              <w:spacing w:before="60"/>
              <w:ind w:left="34"/>
              <w:rPr>
                <w:sz w:val="20"/>
              </w:rPr>
            </w:pPr>
            <w:r w:rsidRPr="00D56626">
              <w:rPr>
                <w:sz w:val="20"/>
              </w:rPr>
              <w:t>C[x] = Compilation No. x</w:t>
            </w:r>
          </w:p>
        </w:tc>
        <w:tc>
          <w:tcPr>
            <w:tcW w:w="3686" w:type="dxa"/>
            <w:shd w:val="clear" w:color="auto" w:fill="auto"/>
          </w:tcPr>
          <w:p w14:paraId="14059974" w14:textId="576C329B" w:rsidR="00F214B9" w:rsidRPr="00D56626" w:rsidRDefault="00F214B9" w:rsidP="00B66F5E">
            <w:pPr>
              <w:ind w:left="34" w:firstLine="249"/>
              <w:rPr>
                <w:sz w:val="20"/>
              </w:rPr>
            </w:pPr>
            <w:r w:rsidRPr="00D56626">
              <w:rPr>
                <w:sz w:val="20"/>
              </w:rPr>
              <w:t>/sub</w:t>
            </w:r>
            <w:r w:rsidR="00DF6880">
              <w:rPr>
                <w:sz w:val="20"/>
              </w:rPr>
              <w:noBreakHyphen/>
            </w:r>
            <w:r w:rsidRPr="00D56626">
              <w:rPr>
                <w:sz w:val="20"/>
              </w:rPr>
              <w:t>subparagraph(s)</w:t>
            </w:r>
          </w:p>
        </w:tc>
      </w:tr>
      <w:tr w:rsidR="00F214B9" w:rsidRPr="00D56626" w14:paraId="6B3949B8" w14:textId="77777777" w:rsidTr="00B66F5E">
        <w:tc>
          <w:tcPr>
            <w:tcW w:w="4253" w:type="dxa"/>
            <w:shd w:val="clear" w:color="auto" w:fill="auto"/>
          </w:tcPr>
          <w:p w14:paraId="6FCEE6F2" w14:textId="77777777" w:rsidR="00F214B9" w:rsidRPr="00D56626" w:rsidRDefault="00F214B9" w:rsidP="00B66F5E">
            <w:pPr>
              <w:spacing w:before="60"/>
              <w:ind w:left="34"/>
              <w:rPr>
                <w:sz w:val="20"/>
              </w:rPr>
            </w:pPr>
            <w:r w:rsidRPr="00D56626">
              <w:rPr>
                <w:sz w:val="20"/>
              </w:rPr>
              <w:t>Ch = Chapter(s)</w:t>
            </w:r>
          </w:p>
        </w:tc>
        <w:tc>
          <w:tcPr>
            <w:tcW w:w="3686" w:type="dxa"/>
            <w:shd w:val="clear" w:color="auto" w:fill="auto"/>
          </w:tcPr>
          <w:p w14:paraId="6F7EB6D7" w14:textId="77777777" w:rsidR="00F214B9" w:rsidRPr="00D56626" w:rsidRDefault="00F214B9" w:rsidP="00B66F5E">
            <w:pPr>
              <w:spacing w:before="60"/>
              <w:ind w:left="34"/>
              <w:rPr>
                <w:sz w:val="20"/>
              </w:rPr>
            </w:pPr>
            <w:r w:rsidRPr="00D56626">
              <w:rPr>
                <w:sz w:val="20"/>
              </w:rPr>
              <w:t>pres = present</w:t>
            </w:r>
          </w:p>
        </w:tc>
      </w:tr>
      <w:tr w:rsidR="00F214B9" w:rsidRPr="00D56626" w14:paraId="550B4AD7" w14:textId="77777777" w:rsidTr="00B66F5E">
        <w:tc>
          <w:tcPr>
            <w:tcW w:w="4253" w:type="dxa"/>
            <w:shd w:val="clear" w:color="auto" w:fill="auto"/>
          </w:tcPr>
          <w:p w14:paraId="0FCDFC2D" w14:textId="77777777" w:rsidR="00F214B9" w:rsidRPr="00D56626" w:rsidRDefault="00F214B9" w:rsidP="00B66F5E">
            <w:pPr>
              <w:spacing w:before="60"/>
              <w:ind w:left="34"/>
              <w:rPr>
                <w:sz w:val="20"/>
              </w:rPr>
            </w:pPr>
            <w:r w:rsidRPr="00D56626">
              <w:rPr>
                <w:sz w:val="20"/>
              </w:rPr>
              <w:t>def = definition(s)</w:t>
            </w:r>
          </w:p>
        </w:tc>
        <w:tc>
          <w:tcPr>
            <w:tcW w:w="3686" w:type="dxa"/>
            <w:shd w:val="clear" w:color="auto" w:fill="auto"/>
          </w:tcPr>
          <w:p w14:paraId="6C500637" w14:textId="77777777" w:rsidR="00F214B9" w:rsidRPr="00D56626" w:rsidRDefault="00F214B9" w:rsidP="00B66F5E">
            <w:pPr>
              <w:spacing w:before="60"/>
              <w:ind w:left="34"/>
              <w:rPr>
                <w:sz w:val="20"/>
              </w:rPr>
            </w:pPr>
            <w:r w:rsidRPr="00D56626">
              <w:rPr>
                <w:sz w:val="20"/>
              </w:rPr>
              <w:t>prev = previous</w:t>
            </w:r>
          </w:p>
        </w:tc>
      </w:tr>
      <w:tr w:rsidR="00F214B9" w:rsidRPr="00D56626" w14:paraId="6B8D7A11" w14:textId="77777777" w:rsidTr="00B66F5E">
        <w:tc>
          <w:tcPr>
            <w:tcW w:w="4253" w:type="dxa"/>
            <w:shd w:val="clear" w:color="auto" w:fill="auto"/>
          </w:tcPr>
          <w:p w14:paraId="2D42F273" w14:textId="77777777" w:rsidR="00F214B9" w:rsidRPr="00D56626" w:rsidRDefault="00F214B9" w:rsidP="00B66F5E">
            <w:pPr>
              <w:spacing w:before="60"/>
              <w:ind w:left="34"/>
              <w:rPr>
                <w:sz w:val="20"/>
              </w:rPr>
            </w:pPr>
            <w:r w:rsidRPr="00D56626">
              <w:rPr>
                <w:sz w:val="20"/>
              </w:rPr>
              <w:t>Dict = Dictionary</w:t>
            </w:r>
          </w:p>
        </w:tc>
        <w:tc>
          <w:tcPr>
            <w:tcW w:w="3686" w:type="dxa"/>
            <w:shd w:val="clear" w:color="auto" w:fill="auto"/>
          </w:tcPr>
          <w:p w14:paraId="7C5BDF2B" w14:textId="77777777" w:rsidR="00F214B9" w:rsidRPr="00D56626" w:rsidRDefault="00F214B9" w:rsidP="00B66F5E">
            <w:pPr>
              <w:spacing w:before="60"/>
              <w:ind w:left="34"/>
              <w:rPr>
                <w:sz w:val="20"/>
              </w:rPr>
            </w:pPr>
            <w:r w:rsidRPr="00D56626">
              <w:rPr>
                <w:sz w:val="20"/>
              </w:rPr>
              <w:t>(prev…) = previously</w:t>
            </w:r>
          </w:p>
        </w:tc>
      </w:tr>
      <w:tr w:rsidR="00F214B9" w:rsidRPr="00D56626" w14:paraId="764593AC" w14:textId="77777777" w:rsidTr="00B66F5E">
        <w:tc>
          <w:tcPr>
            <w:tcW w:w="4253" w:type="dxa"/>
            <w:shd w:val="clear" w:color="auto" w:fill="auto"/>
          </w:tcPr>
          <w:p w14:paraId="2D90CB59" w14:textId="77777777" w:rsidR="00F214B9" w:rsidRPr="00D56626" w:rsidRDefault="00F214B9" w:rsidP="00B66F5E">
            <w:pPr>
              <w:spacing w:before="60"/>
              <w:ind w:left="34"/>
              <w:rPr>
                <w:sz w:val="20"/>
              </w:rPr>
            </w:pPr>
            <w:r w:rsidRPr="00D56626">
              <w:rPr>
                <w:sz w:val="20"/>
              </w:rPr>
              <w:t>disallowed = disallowed by Parliament</w:t>
            </w:r>
          </w:p>
        </w:tc>
        <w:tc>
          <w:tcPr>
            <w:tcW w:w="3686" w:type="dxa"/>
            <w:shd w:val="clear" w:color="auto" w:fill="auto"/>
          </w:tcPr>
          <w:p w14:paraId="26D5E1D6" w14:textId="77777777" w:rsidR="00F214B9" w:rsidRPr="00D56626" w:rsidRDefault="00F214B9" w:rsidP="00B66F5E">
            <w:pPr>
              <w:spacing w:before="60"/>
              <w:ind w:left="34"/>
              <w:rPr>
                <w:sz w:val="20"/>
              </w:rPr>
            </w:pPr>
            <w:r w:rsidRPr="00D56626">
              <w:rPr>
                <w:sz w:val="20"/>
              </w:rPr>
              <w:t>Pt = Part(s)</w:t>
            </w:r>
          </w:p>
        </w:tc>
      </w:tr>
      <w:tr w:rsidR="00F214B9" w:rsidRPr="00D56626" w14:paraId="67E465CF" w14:textId="77777777" w:rsidTr="00B66F5E">
        <w:tc>
          <w:tcPr>
            <w:tcW w:w="4253" w:type="dxa"/>
            <w:shd w:val="clear" w:color="auto" w:fill="auto"/>
          </w:tcPr>
          <w:p w14:paraId="663F31E1" w14:textId="77777777" w:rsidR="00F214B9" w:rsidRPr="00D56626" w:rsidRDefault="00F214B9" w:rsidP="00B66F5E">
            <w:pPr>
              <w:spacing w:before="60"/>
              <w:ind w:left="34"/>
              <w:rPr>
                <w:sz w:val="20"/>
              </w:rPr>
            </w:pPr>
            <w:r w:rsidRPr="00D56626">
              <w:rPr>
                <w:sz w:val="20"/>
              </w:rPr>
              <w:t>Div = Division(s)</w:t>
            </w:r>
          </w:p>
        </w:tc>
        <w:tc>
          <w:tcPr>
            <w:tcW w:w="3686" w:type="dxa"/>
            <w:shd w:val="clear" w:color="auto" w:fill="auto"/>
          </w:tcPr>
          <w:p w14:paraId="21698372" w14:textId="77777777" w:rsidR="00F214B9" w:rsidRPr="00D56626" w:rsidRDefault="00F214B9" w:rsidP="00B66F5E">
            <w:pPr>
              <w:spacing w:before="60"/>
              <w:ind w:left="34"/>
              <w:rPr>
                <w:sz w:val="20"/>
              </w:rPr>
            </w:pPr>
            <w:r w:rsidRPr="00D56626">
              <w:rPr>
                <w:sz w:val="20"/>
              </w:rPr>
              <w:t>r = regulation(s)/rule(s)</w:t>
            </w:r>
          </w:p>
        </w:tc>
      </w:tr>
      <w:tr w:rsidR="00F214B9" w:rsidRPr="00D56626" w14:paraId="0605FB13" w14:textId="77777777" w:rsidTr="00B66F5E">
        <w:tc>
          <w:tcPr>
            <w:tcW w:w="4253" w:type="dxa"/>
            <w:shd w:val="clear" w:color="auto" w:fill="auto"/>
          </w:tcPr>
          <w:p w14:paraId="40229549" w14:textId="77777777" w:rsidR="00F214B9" w:rsidRPr="00D56626" w:rsidRDefault="00F214B9" w:rsidP="00B66F5E">
            <w:pPr>
              <w:spacing w:before="60"/>
              <w:ind w:left="34"/>
              <w:rPr>
                <w:sz w:val="20"/>
              </w:rPr>
            </w:pPr>
            <w:r w:rsidRPr="00D56626">
              <w:rPr>
                <w:sz w:val="20"/>
              </w:rPr>
              <w:t>ed = editorial change</w:t>
            </w:r>
          </w:p>
        </w:tc>
        <w:tc>
          <w:tcPr>
            <w:tcW w:w="3686" w:type="dxa"/>
            <w:shd w:val="clear" w:color="auto" w:fill="auto"/>
          </w:tcPr>
          <w:p w14:paraId="09C5D841" w14:textId="77777777" w:rsidR="00F214B9" w:rsidRPr="00D56626" w:rsidRDefault="00F214B9" w:rsidP="00B66F5E">
            <w:pPr>
              <w:spacing w:before="60"/>
              <w:ind w:left="34"/>
              <w:rPr>
                <w:sz w:val="20"/>
              </w:rPr>
            </w:pPr>
            <w:r w:rsidRPr="00D56626">
              <w:rPr>
                <w:sz w:val="20"/>
              </w:rPr>
              <w:t>reloc = relocated</w:t>
            </w:r>
          </w:p>
        </w:tc>
      </w:tr>
      <w:tr w:rsidR="00F214B9" w:rsidRPr="00D56626" w14:paraId="5BE4F1B6" w14:textId="77777777" w:rsidTr="00B66F5E">
        <w:tc>
          <w:tcPr>
            <w:tcW w:w="4253" w:type="dxa"/>
            <w:shd w:val="clear" w:color="auto" w:fill="auto"/>
          </w:tcPr>
          <w:p w14:paraId="2E7DC9FE" w14:textId="77777777" w:rsidR="00F214B9" w:rsidRPr="00D56626" w:rsidRDefault="00F214B9" w:rsidP="00B66F5E">
            <w:pPr>
              <w:spacing w:before="60"/>
              <w:ind w:left="34"/>
              <w:rPr>
                <w:sz w:val="20"/>
              </w:rPr>
            </w:pPr>
            <w:r w:rsidRPr="00D56626">
              <w:rPr>
                <w:sz w:val="20"/>
              </w:rPr>
              <w:t>exp = expires/expired or ceases/ceased to have</w:t>
            </w:r>
          </w:p>
        </w:tc>
        <w:tc>
          <w:tcPr>
            <w:tcW w:w="3686" w:type="dxa"/>
            <w:shd w:val="clear" w:color="auto" w:fill="auto"/>
          </w:tcPr>
          <w:p w14:paraId="2ABAD0B1" w14:textId="77777777" w:rsidR="00F214B9" w:rsidRPr="00D56626" w:rsidRDefault="00F214B9" w:rsidP="00B66F5E">
            <w:pPr>
              <w:spacing w:before="60"/>
              <w:ind w:left="34"/>
              <w:rPr>
                <w:sz w:val="20"/>
              </w:rPr>
            </w:pPr>
            <w:r w:rsidRPr="00D56626">
              <w:rPr>
                <w:sz w:val="20"/>
              </w:rPr>
              <w:t>renum = renumbered</w:t>
            </w:r>
          </w:p>
        </w:tc>
      </w:tr>
      <w:tr w:rsidR="00F214B9" w:rsidRPr="00D56626" w14:paraId="6030A0B6" w14:textId="77777777" w:rsidTr="00B66F5E">
        <w:tc>
          <w:tcPr>
            <w:tcW w:w="4253" w:type="dxa"/>
            <w:shd w:val="clear" w:color="auto" w:fill="auto"/>
          </w:tcPr>
          <w:p w14:paraId="7919C408" w14:textId="77777777" w:rsidR="00F214B9" w:rsidRPr="00D56626" w:rsidRDefault="00F214B9" w:rsidP="00B66F5E">
            <w:pPr>
              <w:ind w:left="34" w:firstLine="249"/>
              <w:rPr>
                <w:sz w:val="20"/>
              </w:rPr>
            </w:pPr>
            <w:r w:rsidRPr="00D56626">
              <w:rPr>
                <w:sz w:val="20"/>
              </w:rPr>
              <w:t>effect</w:t>
            </w:r>
          </w:p>
        </w:tc>
        <w:tc>
          <w:tcPr>
            <w:tcW w:w="3686" w:type="dxa"/>
            <w:shd w:val="clear" w:color="auto" w:fill="auto"/>
          </w:tcPr>
          <w:p w14:paraId="6C825CD7" w14:textId="77777777" w:rsidR="00F214B9" w:rsidRPr="00D56626" w:rsidRDefault="00F214B9" w:rsidP="00B66F5E">
            <w:pPr>
              <w:spacing w:before="60"/>
              <w:ind w:left="34"/>
              <w:rPr>
                <w:sz w:val="20"/>
              </w:rPr>
            </w:pPr>
            <w:r w:rsidRPr="00D56626">
              <w:rPr>
                <w:sz w:val="20"/>
              </w:rPr>
              <w:t>rep = repealed</w:t>
            </w:r>
          </w:p>
        </w:tc>
      </w:tr>
      <w:tr w:rsidR="00F214B9" w:rsidRPr="00D56626" w14:paraId="2892894E" w14:textId="77777777" w:rsidTr="00B66F5E">
        <w:tc>
          <w:tcPr>
            <w:tcW w:w="4253" w:type="dxa"/>
            <w:shd w:val="clear" w:color="auto" w:fill="auto"/>
          </w:tcPr>
          <w:p w14:paraId="449242A7" w14:textId="77777777" w:rsidR="00F214B9" w:rsidRPr="00D56626" w:rsidRDefault="00F214B9" w:rsidP="00B66F5E">
            <w:pPr>
              <w:spacing w:before="60"/>
              <w:ind w:left="34"/>
              <w:rPr>
                <w:sz w:val="20"/>
              </w:rPr>
            </w:pPr>
            <w:r w:rsidRPr="00D56626">
              <w:rPr>
                <w:sz w:val="20"/>
              </w:rPr>
              <w:t>F = Federal Register of Legislation</w:t>
            </w:r>
          </w:p>
        </w:tc>
        <w:tc>
          <w:tcPr>
            <w:tcW w:w="3686" w:type="dxa"/>
            <w:shd w:val="clear" w:color="auto" w:fill="auto"/>
          </w:tcPr>
          <w:p w14:paraId="3A13E705" w14:textId="77777777" w:rsidR="00F214B9" w:rsidRPr="00D56626" w:rsidRDefault="00F214B9" w:rsidP="00B66F5E">
            <w:pPr>
              <w:spacing w:before="60"/>
              <w:ind w:left="34"/>
              <w:rPr>
                <w:sz w:val="20"/>
              </w:rPr>
            </w:pPr>
            <w:r w:rsidRPr="00D56626">
              <w:rPr>
                <w:sz w:val="20"/>
              </w:rPr>
              <w:t>rs = repealed and substituted</w:t>
            </w:r>
          </w:p>
        </w:tc>
      </w:tr>
      <w:tr w:rsidR="00F214B9" w:rsidRPr="00D56626" w14:paraId="1BA07F75" w14:textId="77777777" w:rsidTr="00B66F5E">
        <w:tc>
          <w:tcPr>
            <w:tcW w:w="4253" w:type="dxa"/>
            <w:shd w:val="clear" w:color="auto" w:fill="auto"/>
          </w:tcPr>
          <w:p w14:paraId="18AA2AB0" w14:textId="77777777" w:rsidR="00F214B9" w:rsidRPr="00D56626" w:rsidRDefault="00F214B9" w:rsidP="00B66F5E">
            <w:pPr>
              <w:spacing w:before="60"/>
              <w:ind w:left="34"/>
              <w:rPr>
                <w:sz w:val="20"/>
              </w:rPr>
            </w:pPr>
            <w:r w:rsidRPr="00D56626">
              <w:rPr>
                <w:sz w:val="20"/>
              </w:rPr>
              <w:t>gaz = gazette</w:t>
            </w:r>
          </w:p>
        </w:tc>
        <w:tc>
          <w:tcPr>
            <w:tcW w:w="3686" w:type="dxa"/>
            <w:shd w:val="clear" w:color="auto" w:fill="auto"/>
          </w:tcPr>
          <w:p w14:paraId="53346200" w14:textId="77777777" w:rsidR="00F214B9" w:rsidRPr="00D56626" w:rsidRDefault="00F214B9" w:rsidP="00B66F5E">
            <w:pPr>
              <w:spacing w:before="60"/>
              <w:ind w:left="34"/>
              <w:rPr>
                <w:sz w:val="20"/>
              </w:rPr>
            </w:pPr>
            <w:r w:rsidRPr="00D56626">
              <w:rPr>
                <w:sz w:val="20"/>
              </w:rPr>
              <w:t>s = section(s)/subsection(s)</w:t>
            </w:r>
          </w:p>
        </w:tc>
      </w:tr>
      <w:tr w:rsidR="00F214B9" w:rsidRPr="00D56626" w14:paraId="4839063A" w14:textId="77777777" w:rsidTr="00B66F5E">
        <w:tc>
          <w:tcPr>
            <w:tcW w:w="4253" w:type="dxa"/>
            <w:shd w:val="clear" w:color="auto" w:fill="auto"/>
          </w:tcPr>
          <w:p w14:paraId="77465CBB" w14:textId="77777777" w:rsidR="00F214B9" w:rsidRPr="00D56626" w:rsidRDefault="00F214B9" w:rsidP="00B66F5E">
            <w:pPr>
              <w:spacing w:before="60"/>
              <w:ind w:left="34"/>
              <w:rPr>
                <w:sz w:val="20"/>
              </w:rPr>
            </w:pPr>
            <w:r w:rsidRPr="00D56626">
              <w:rPr>
                <w:sz w:val="20"/>
              </w:rPr>
              <w:t xml:space="preserve">LA = </w:t>
            </w:r>
            <w:r w:rsidRPr="00D56626">
              <w:rPr>
                <w:i/>
                <w:sz w:val="20"/>
              </w:rPr>
              <w:t>Legislation Act 2003</w:t>
            </w:r>
          </w:p>
        </w:tc>
        <w:tc>
          <w:tcPr>
            <w:tcW w:w="3686" w:type="dxa"/>
            <w:shd w:val="clear" w:color="auto" w:fill="auto"/>
          </w:tcPr>
          <w:p w14:paraId="616058BC" w14:textId="77777777" w:rsidR="00F214B9" w:rsidRPr="00D56626" w:rsidRDefault="00F214B9" w:rsidP="00B66F5E">
            <w:pPr>
              <w:spacing w:before="60"/>
              <w:ind w:left="34"/>
              <w:rPr>
                <w:sz w:val="20"/>
              </w:rPr>
            </w:pPr>
            <w:r w:rsidRPr="00D56626">
              <w:rPr>
                <w:sz w:val="20"/>
              </w:rPr>
              <w:t>Sch = Schedule(s)</w:t>
            </w:r>
          </w:p>
        </w:tc>
      </w:tr>
      <w:tr w:rsidR="00F214B9" w:rsidRPr="00D56626" w14:paraId="44E0602F" w14:textId="77777777" w:rsidTr="00B66F5E">
        <w:tc>
          <w:tcPr>
            <w:tcW w:w="4253" w:type="dxa"/>
            <w:shd w:val="clear" w:color="auto" w:fill="auto"/>
          </w:tcPr>
          <w:p w14:paraId="4EB0C86B" w14:textId="77777777" w:rsidR="00F214B9" w:rsidRPr="00D56626" w:rsidRDefault="00F214B9" w:rsidP="00B66F5E">
            <w:pPr>
              <w:spacing w:before="60"/>
              <w:ind w:left="34"/>
              <w:rPr>
                <w:sz w:val="20"/>
              </w:rPr>
            </w:pPr>
            <w:r w:rsidRPr="00D56626">
              <w:rPr>
                <w:sz w:val="20"/>
              </w:rPr>
              <w:t xml:space="preserve">LIA = </w:t>
            </w:r>
            <w:r w:rsidRPr="00D56626">
              <w:rPr>
                <w:i/>
                <w:sz w:val="20"/>
              </w:rPr>
              <w:t>Legislative Instruments Act 2003</w:t>
            </w:r>
          </w:p>
        </w:tc>
        <w:tc>
          <w:tcPr>
            <w:tcW w:w="3686" w:type="dxa"/>
            <w:shd w:val="clear" w:color="auto" w:fill="auto"/>
          </w:tcPr>
          <w:p w14:paraId="6F05998B" w14:textId="77777777" w:rsidR="00F214B9" w:rsidRPr="00D56626" w:rsidRDefault="00F214B9" w:rsidP="00B66F5E">
            <w:pPr>
              <w:spacing w:before="60"/>
              <w:ind w:left="34"/>
              <w:rPr>
                <w:sz w:val="20"/>
              </w:rPr>
            </w:pPr>
            <w:r w:rsidRPr="00D56626">
              <w:rPr>
                <w:sz w:val="20"/>
              </w:rPr>
              <w:t>Sdiv = Subdivision(s)</w:t>
            </w:r>
          </w:p>
        </w:tc>
      </w:tr>
      <w:tr w:rsidR="00F214B9" w:rsidRPr="00D56626" w14:paraId="60D05A7E" w14:textId="77777777" w:rsidTr="00B66F5E">
        <w:tc>
          <w:tcPr>
            <w:tcW w:w="4253" w:type="dxa"/>
            <w:shd w:val="clear" w:color="auto" w:fill="auto"/>
          </w:tcPr>
          <w:p w14:paraId="6ED6BA1F" w14:textId="77777777" w:rsidR="00F214B9" w:rsidRPr="00D56626" w:rsidRDefault="00F214B9" w:rsidP="00B66F5E">
            <w:pPr>
              <w:spacing w:before="60"/>
              <w:ind w:left="34"/>
              <w:rPr>
                <w:sz w:val="20"/>
              </w:rPr>
            </w:pPr>
            <w:r w:rsidRPr="00D56626">
              <w:rPr>
                <w:sz w:val="20"/>
              </w:rPr>
              <w:t>(md) = misdescribed amendment can be given</w:t>
            </w:r>
          </w:p>
        </w:tc>
        <w:tc>
          <w:tcPr>
            <w:tcW w:w="3686" w:type="dxa"/>
            <w:shd w:val="clear" w:color="auto" w:fill="auto"/>
          </w:tcPr>
          <w:p w14:paraId="3EAF294E" w14:textId="77777777" w:rsidR="00F214B9" w:rsidRPr="00D56626" w:rsidRDefault="00F214B9" w:rsidP="00B66F5E">
            <w:pPr>
              <w:spacing w:before="60"/>
              <w:ind w:left="34"/>
              <w:rPr>
                <w:sz w:val="20"/>
              </w:rPr>
            </w:pPr>
            <w:r w:rsidRPr="00D56626">
              <w:rPr>
                <w:sz w:val="20"/>
              </w:rPr>
              <w:t>SLI = Select Legislative Instrument</w:t>
            </w:r>
          </w:p>
        </w:tc>
      </w:tr>
      <w:tr w:rsidR="00F214B9" w:rsidRPr="00D56626" w14:paraId="40EB1784" w14:textId="77777777" w:rsidTr="00B66F5E">
        <w:tc>
          <w:tcPr>
            <w:tcW w:w="4253" w:type="dxa"/>
            <w:shd w:val="clear" w:color="auto" w:fill="auto"/>
          </w:tcPr>
          <w:p w14:paraId="342C86B7" w14:textId="77777777" w:rsidR="00F214B9" w:rsidRPr="00D56626" w:rsidRDefault="00F214B9" w:rsidP="00B66F5E">
            <w:pPr>
              <w:ind w:left="34" w:firstLine="249"/>
              <w:rPr>
                <w:sz w:val="20"/>
              </w:rPr>
            </w:pPr>
            <w:r w:rsidRPr="00D56626">
              <w:rPr>
                <w:sz w:val="20"/>
              </w:rPr>
              <w:t>effect</w:t>
            </w:r>
          </w:p>
        </w:tc>
        <w:tc>
          <w:tcPr>
            <w:tcW w:w="3686" w:type="dxa"/>
            <w:shd w:val="clear" w:color="auto" w:fill="auto"/>
          </w:tcPr>
          <w:p w14:paraId="2B38E662" w14:textId="77777777" w:rsidR="00F214B9" w:rsidRPr="00D56626" w:rsidRDefault="00F214B9" w:rsidP="00B66F5E">
            <w:pPr>
              <w:spacing w:before="60"/>
              <w:ind w:left="34"/>
              <w:rPr>
                <w:sz w:val="20"/>
              </w:rPr>
            </w:pPr>
            <w:r w:rsidRPr="00D56626">
              <w:rPr>
                <w:sz w:val="20"/>
              </w:rPr>
              <w:t>SR = Statutory Rules</w:t>
            </w:r>
          </w:p>
        </w:tc>
      </w:tr>
      <w:tr w:rsidR="00F214B9" w:rsidRPr="00D56626" w14:paraId="66844902" w14:textId="77777777" w:rsidTr="00B66F5E">
        <w:tc>
          <w:tcPr>
            <w:tcW w:w="4253" w:type="dxa"/>
            <w:shd w:val="clear" w:color="auto" w:fill="auto"/>
          </w:tcPr>
          <w:p w14:paraId="15F1FB99" w14:textId="77777777" w:rsidR="00F214B9" w:rsidRPr="00D56626" w:rsidRDefault="00F214B9" w:rsidP="00B66F5E">
            <w:pPr>
              <w:spacing w:before="60"/>
              <w:ind w:left="34"/>
              <w:rPr>
                <w:sz w:val="20"/>
              </w:rPr>
            </w:pPr>
            <w:r w:rsidRPr="00D56626">
              <w:rPr>
                <w:sz w:val="20"/>
              </w:rPr>
              <w:t>(md not incorp) = misdescribed amendment</w:t>
            </w:r>
          </w:p>
        </w:tc>
        <w:tc>
          <w:tcPr>
            <w:tcW w:w="3686" w:type="dxa"/>
            <w:shd w:val="clear" w:color="auto" w:fill="auto"/>
          </w:tcPr>
          <w:p w14:paraId="7F4DCB7C" w14:textId="26D5D2F9" w:rsidR="00F214B9" w:rsidRPr="00D56626" w:rsidRDefault="00F214B9" w:rsidP="00B66F5E">
            <w:pPr>
              <w:spacing w:before="60"/>
              <w:ind w:left="34"/>
              <w:rPr>
                <w:sz w:val="20"/>
              </w:rPr>
            </w:pPr>
            <w:r w:rsidRPr="00D56626">
              <w:rPr>
                <w:sz w:val="20"/>
              </w:rPr>
              <w:t>Sub</w:t>
            </w:r>
            <w:r w:rsidR="00DF6880">
              <w:rPr>
                <w:sz w:val="20"/>
              </w:rPr>
              <w:noBreakHyphen/>
            </w:r>
            <w:r w:rsidRPr="00D56626">
              <w:rPr>
                <w:sz w:val="20"/>
              </w:rPr>
              <w:t>Ch = Sub</w:t>
            </w:r>
            <w:r w:rsidR="00DF6880">
              <w:rPr>
                <w:sz w:val="20"/>
              </w:rPr>
              <w:noBreakHyphen/>
            </w:r>
            <w:r w:rsidRPr="00D56626">
              <w:rPr>
                <w:sz w:val="20"/>
              </w:rPr>
              <w:t>Chapter(s)</w:t>
            </w:r>
          </w:p>
        </w:tc>
      </w:tr>
      <w:tr w:rsidR="00F214B9" w:rsidRPr="00D56626" w14:paraId="28E44C54" w14:textId="77777777" w:rsidTr="00B66F5E">
        <w:tc>
          <w:tcPr>
            <w:tcW w:w="4253" w:type="dxa"/>
            <w:shd w:val="clear" w:color="auto" w:fill="auto"/>
          </w:tcPr>
          <w:p w14:paraId="7BF1C064" w14:textId="77777777" w:rsidR="00F214B9" w:rsidRPr="00D56626" w:rsidRDefault="00F214B9" w:rsidP="00B66F5E">
            <w:pPr>
              <w:ind w:left="34" w:firstLine="249"/>
              <w:rPr>
                <w:sz w:val="20"/>
              </w:rPr>
            </w:pPr>
            <w:r w:rsidRPr="00D56626">
              <w:rPr>
                <w:sz w:val="20"/>
              </w:rPr>
              <w:t>cannot be given effect</w:t>
            </w:r>
          </w:p>
        </w:tc>
        <w:tc>
          <w:tcPr>
            <w:tcW w:w="3686" w:type="dxa"/>
            <w:shd w:val="clear" w:color="auto" w:fill="auto"/>
          </w:tcPr>
          <w:p w14:paraId="046EC766" w14:textId="77777777" w:rsidR="00F214B9" w:rsidRPr="00D56626" w:rsidRDefault="00F214B9" w:rsidP="00B66F5E">
            <w:pPr>
              <w:spacing w:before="60"/>
              <w:ind w:left="34"/>
              <w:rPr>
                <w:sz w:val="20"/>
              </w:rPr>
            </w:pPr>
            <w:r w:rsidRPr="00D56626">
              <w:rPr>
                <w:sz w:val="20"/>
              </w:rPr>
              <w:t>SubPt = Subpart(s)</w:t>
            </w:r>
          </w:p>
        </w:tc>
      </w:tr>
      <w:tr w:rsidR="00F214B9" w:rsidRPr="00D56626" w14:paraId="22B0EE3C" w14:textId="77777777" w:rsidTr="00B66F5E">
        <w:tc>
          <w:tcPr>
            <w:tcW w:w="4253" w:type="dxa"/>
            <w:shd w:val="clear" w:color="auto" w:fill="auto"/>
          </w:tcPr>
          <w:p w14:paraId="5950F5CD" w14:textId="77777777" w:rsidR="00F214B9" w:rsidRPr="00D56626" w:rsidRDefault="00F214B9" w:rsidP="00B66F5E">
            <w:pPr>
              <w:spacing w:before="60"/>
              <w:ind w:left="34"/>
              <w:rPr>
                <w:sz w:val="20"/>
              </w:rPr>
            </w:pPr>
            <w:r w:rsidRPr="00D56626">
              <w:rPr>
                <w:sz w:val="20"/>
              </w:rPr>
              <w:t>mod = modified/modification</w:t>
            </w:r>
          </w:p>
        </w:tc>
        <w:tc>
          <w:tcPr>
            <w:tcW w:w="3686" w:type="dxa"/>
            <w:shd w:val="clear" w:color="auto" w:fill="auto"/>
          </w:tcPr>
          <w:p w14:paraId="11F297A9" w14:textId="77777777" w:rsidR="00F214B9" w:rsidRPr="00D56626" w:rsidRDefault="00F214B9" w:rsidP="00B66F5E">
            <w:pPr>
              <w:spacing w:before="60"/>
              <w:ind w:left="34"/>
              <w:rPr>
                <w:sz w:val="20"/>
              </w:rPr>
            </w:pPr>
            <w:r w:rsidRPr="00D56626">
              <w:rPr>
                <w:sz w:val="20"/>
                <w:u w:val="single"/>
              </w:rPr>
              <w:t>underlining</w:t>
            </w:r>
            <w:r w:rsidRPr="00D56626">
              <w:rPr>
                <w:sz w:val="20"/>
              </w:rPr>
              <w:t xml:space="preserve"> = whole or part not</w:t>
            </w:r>
          </w:p>
        </w:tc>
      </w:tr>
      <w:tr w:rsidR="00F214B9" w:rsidRPr="00D56626" w14:paraId="73148E8F" w14:textId="77777777" w:rsidTr="00B66F5E">
        <w:tc>
          <w:tcPr>
            <w:tcW w:w="4253" w:type="dxa"/>
            <w:shd w:val="clear" w:color="auto" w:fill="auto"/>
          </w:tcPr>
          <w:p w14:paraId="78B04457" w14:textId="77777777" w:rsidR="00F214B9" w:rsidRPr="00D56626" w:rsidRDefault="00F214B9" w:rsidP="00B66F5E">
            <w:pPr>
              <w:spacing w:before="60"/>
              <w:ind w:left="34"/>
              <w:rPr>
                <w:sz w:val="20"/>
              </w:rPr>
            </w:pPr>
            <w:r w:rsidRPr="00D56626">
              <w:rPr>
                <w:sz w:val="20"/>
              </w:rPr>
              <w:t>No. = Number(s)</w:t>
            </w:r>
          </w:p>
        </w:tc>
        <w:tc>
          <w:tcPr>
            <w:tcW w:w="3686" w:type="dxa"/>
            <w:shd w:val="clear" w:color="auto" w:fill="auto"/>
          </w:tcPr>
          <w:p w14:paraId="1D3AC7ED" w14:textId="77777777" w:rsidR="00F214B9" w:rsidRPr="00D56626" w:rsidRDefault="00F214B9" w:rsidP="00B66F5E">
            <w:pPr>
              <w:ind w:left="34" w:firstLine="249"/>
              <w:rPr>
                <w:sz w:val="20"/>
              </w:rPr>
            </w:pPr>
            <w:r w:rsidRPr="00D56626">
              <w:rPr>
                <w:sz w:val="20"/>
              </w:rPr>
              <w:t>commenced or to be commenced</w:t>
            </w:r>
          </w:p>
        </w:tc>
      </w:tr>
    </w:tbl>
    <w:p w14:paraId="76ADFE61" w14:textId="77777777" w:rsidR="00F214B9" w:rsidRPr="00D56626" w:rsidRDefault="00F214B9" w:rsidP="00A55750">
      <w:pPr>
        <w:pStyle w:val="Tabletext"/>
      </w:pPr>
    </w:p>
    <w:p w14:paraId="2E7780BB" w14:textId="77777777" w:rsidR="00D15D69" w:rsidRPr="00D56626" w:rsidRDefault="00D15D69" w:rsidP="00D47FD5">
      <w:pPr>
        <w:pStyle w:val="ENotesHeading2"/>
        <w:pageBreakBefore/>
        <w:outlineLvl w:val="9"/>
      </w:pPr>
      <w:bookmarkStart w:id="287" w:name="_Toc191712662"/>
      <w:r w:rsidRPr="00D56626">
        <w:lastRenderedPageBreak/>
        <w:t>Endnote 3—Legislation history</w:t>
      </w:r>
      <w:bookmarkEnd w:id="287"/>
    </w:p>
    <w:p w14:paraId="39925C67" w14:textId="77777777" w:rsidR="004E26EE" w:rsidRPr="00D56626" w:rsidRDefault="004E26EE" w:rsidP="004E26E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0"/>
        <w:gridCol w:w="966"/>
        <w:gridCol w:w="1042"/>
        <w:gridCol w:w="1855"/>
        <w:gridCol w:w="1405"/>
      </w:tblGrid>
      <w:tr w:rsidR="00810BB4" w:rsidRPr="00D56626" w14:paraId="202D3B60" w14:textId="77777777" w:rsidTr="00A57444">
        <w:trPr>
          <w:cantSplit/>
          <w:tblHeader/>
        </w:trPr>
        <w:tc>
          <w:tcPr>
            <w:tcW w:w="1820" w:type="dxa"/>
            <w:tcBorders>
              <w:top w:val="single" w:sz="12" w:space="0" w:color="auto"/>
              <w:bottom w:val="single" w:sz="12" w:space="0" w:color="auto"/>
            </w:tcBorders>
            <w:shd w:val="clear" w:color="auto" w:fill="auto"/>
          </w:tcPr>
          <w:p w14:paraId="3EEFA66C" w14:textId="77777777" w:rsidR="00810BB4" w:rsidRPr="00D56626" w:rsidRDefault="00810BB4" w:rsidP="00D15D69">
            <w:pPr>
              <w:pStyle w:val="ENoteTableHeading"/>
            </w:pPr>
            <w:r w:rsidRPr="00D56626">
              <w:t>Act</w:t>
            </w:r>
          </w:p>
        </w:tc>
        <w:tc>
          <w:tcPr>
            <w:tcW w:w="966" w:type="dxa"/>
            <w:tcBorders>
              <w:top w:val="single" w:sz="12" w:space="0" w:color="auto"/>
              <w:bottom w:val="single" w:sz="12" w:space="0" w:color="auto"/>
            </w:tcBorders>
            <w:shd w:val="clear" w:color="auto" w:fill="auto"/>
          </w:tcPr>
          <w:p w14:paraId="0AD05042" w14:textId="77777777" w:rsidR="00810BB4" w:rsidRPr="00D56626" w:rsidRDefault="00810BB4" w:rsidP="00D15D69">
            <w:pPr>
              <w:pStyle w:val="ENoteTableHeading"/>
            </w:pPr>
            <w:r w:rsidRPr="00D56626">
              <w:t>Number and year</w:t>
            </w:r>
          </w:p>
        </w:tc>
        <w:tc>
          <w:tcPr>
            <w:tcW w:w="1042" w:type="dxa"/>
            <w:tcBorders>
              <w:top w:val="single" w:sz="12" w:space="0" w:color="auto"/>
              <w:bottom w:val="single" w:sz="12" w:space="0" w:color="auto"/>
            </w:tcBorders>
            <w:shd w:val="clear" w:color="auto" w:fill="auto"/>
          </w:tcPr>
          <w:p w14:paraId="74A3B157" w14:textId="77777777" w:rsidR="00810BB4" w:rsidRPr="00D56626" w:rsidRDefault="005940DB">
            <w:pPr>
              <w:pStyle w:val="ENoteTableHeading"/>
            </w:pPr>
            <w:r w:rsidRPr="00D56626">
              <w:t>Assent</w:t>
            </w:r>
          </w:p>
        </w:tc>
        <w:tc>
          <w:tcPr>
            <w:tcW w:w="1855" w:type="dxa"/>
            <w:tcBorders>
              <w:top w:val="single" w:sz="12" w:space="0" w:color="auto"/>
              <w:bottom w:val="single" w:sz="12" w:space="0" w:color="auto"/>
            </w:tcBorders>
            <w:shd w:val="clear" w:color="auto" w:fill="auto"/>
          </w:tcPr>
          <w:p w14:paraId="46D74DBE" w14:textId="77777777" w:rsidR="00810BB4" w:rsidRPr="00D56626" w:rsidRDefault="00810BB4" w:rsidP="000501F5">
            <w:pPr>
              <w:pStyle w:val="ENoteTableHeading"/>
            </w:pPr>
            <w:r w:rsidRPr="00D56626">
              <w:t>Commencement</w:t>
            </w:r>
          </w:p>
        </w:tc>
        <w:tc>
          <w:tcPr>
            <w:tcW w:w="1405" w:type="dxa"/>
            <w:tcBorders>
              <w:top w:val="single" w:sz="12" w:space="0" w:color="auto"/>
              <w:bottom w:val="single" w:sz="12" w:space="0" w:color="auto"/>
            </w:tcBorders>
            <w:shd w:val="clear" w:color="auto" w:fill="auto"/>
          </w:tcPr>
          <w:p w14:paraId="4CCE44AB" w14:textId="77777777" w:rsidR="00810BB4" w:rsidRPr="00D56626" w:rsidRDefault="00810BB4" w:rsidP="00D15D69">
            <w:pPr>
              <w:pStyle w:val="ENoteTableHeading"/>
            </w:pPr>
            <w:r w:rsidRPr="00D56626">
              <w:t>Application, saving and transitional provisions</w:t>
            </w:r>
          </w:p>
        </w:tc>
      </w:tr>
      <w:tr w:rsidR="00810BB4" w:rsidRPr="00D56626" w14:paraId="3C589D4C" w14:textId="77777777" w:rsidTr="00A57444">
        <w:trPr>
          <w:cantSplit/>
        </w:trPr>
        <w:tc>
          <w:tcPr>
            <w:tcW w:w="1820" w:type="dxa"/>
            <w:tcBorders>
              <w:top w:val="single" w:sz="12" w:space="0" w:color="auto"/>
              <w:bottom w:val="single" w:sz="4" w:space="0" w:color="auto"/>
            </w:tcBorders>
            <w:shd w:val="clear" w:color="auto" w:fill="auto"/>
          </w:tcPr>
          <w:p w14:paraId="024B90E5" w14:textId="77777777" w:rsidR="00810BB4" w:rsidRPr="00D56626" w:rsidRDefault="00810BB4" w:rsidP="002D5C2D">
            <w:pPr>
              <w:pStyle w:val="ENoteTableText"/>
            </w:pPr>
            <w:r w:rsidRPr="00D56626">
              <w:t>Commonwealth Employees’ Rehabilitation and Compensation Act 1988</w:t>
            </w:r>
          </w:p>
        </w:tc>
        <w:tc>
          <w:tcPr>
            <w:tcW w:w="966" w:type="dxa"/>
            <w:tcBorders>
              <w:top w:val="single" w:sz="12" w:space="0" w:color="auto"/>
              <w:bottom w:val="single" w:sz="4" w:space="0" w:color="auto"/>
            </w:tcBorders>
            <w:shd w:val="clear" w:color="auto" w:fill="auto"/>
          </w:tcPr>
          <w:p w14:paraId="28024B74" w14:textId="77777777" w:rsidR="00810BB4" w:rsidRPr="00D56626" w:rsidRDefault="00810BB4" w:rsidP="002D5C2D">
            <w:pPr>
              <w:pStyle w:val="ENoteTableText"/>
            </w:pPr>
            <w:r w:rsidRPr="00D56626">
              <w:t>75, 1988</w:t>
            </w:r>
          </w:p>
        </w:tc>
        <w:tc>
          <w:tcPr>
            <w:tcW w:w="1042" w:type="dxa"/>
            <w:tcBorders>
              <w:top w:val="single" w:sz="12" w:space="0" w:color="auto"/>
              <w:bottom w:val="single" w:sz="4" w:space="0" w:color="auto"/>
            </w:tcBorders>
            <w:shd w:val="clear" w:color="auto" w:fill="auto"/>
          </w:tcPr>
          <w:p w14:paraId="7B1565B3" w14:textId="77777777" w:rsidR="00810BB4" w:rsidRPr="00D56626" w:rsidRDefault="00810BB4" w:rsidP="002D5C2D">
            <w:pPr>
              <w:pStyle w:val="ENoteTableText"/>
            </w:pPr>
            <w:r w:rsidRPr="00D56626">
              <w:t>24</w:t>
            </w:r>
            <w:r w:rsidR="00352F9C" w:rsidRPr="00D56626">
              <w:t> </w:t>
            </w:r>
            <w:r w:rsidRPr="00D56626">
              <w:t>June 1988</w:t>
            </w:r>
          </w:p>
        </w:tc>
        <w:tc>
          <w:tcPr>
            <w:tcW w:w="1855" w:type="dxa"/>
            <w:tcBorders>
              <w:top w:val="single" w:sz="12" w:space="0" w:color="auto"/>
              <w:bottom w:val="single" w:sz="4" w:space="0" w:color="auto"/>
            </w:tcBorders>
            <w:shd w:val="clear" w:color="auto" w:fill="auto"/>
          </w:tcPr>
          <w:p w14:paraId="7EEB7C95" w14:textId="0F55DB0B" w:rsidR="00810BB4" w:rsidRPr="00D56626" w:rsidRDefault="00EC04C2" w:rsidP="002D5C2D">
            <w:pPr>
              <w:pStyle w:val="ENoteTableText"/>
            </w:pPr>
            <w:r w:rsidRPr="00D56626">
              <w:t>ss.</w:t>
            </w:r>
            <w:r w:rsidR="00352F9C" w:rsidRPr="00D56626">
              <w:t> </w:t>
            </w:r>
            <w:r w:rsidR="00810BB4" w:rsidRPr="00D56626">
              <w:t>1 and 2: Royal Assent</w:t>
            </w:r>
            <w:r w:rsidR="00810BB4" w:rsidRPr="00D56626">
              <w:br/>
            </w:r>
            <w:r w:rsidRPr="00D56626">
              <w:t>ss.</w:t>
            </w:r>
            <w:r w:rsidR="00352F9C" w:rsidRPr="00D56626">
              <w:t> </w:t>
            </w:r>
            <w:r w:rsidR="00810BB4" w:rsidRPr="00D56626">
              <w:t xml:space="preserve">4(1), 68–97, 99 and 100: </w:t>
            </w:r>
            <w:r w:rsidR="00353534">
              <w:t>1 July</w:t>
            </w:r>
            <w:r w:rsidR="00810BB4" w:rsidRPr="00D56626">
              <w:t xml:space="preserve"> 1988 (</w:t>
            </w:r>
            <w:r w:rsidR="00810BB4" w:rsidRPr="00D56626">
              <w:rPr>
                <w:i/>
              </w:rPr>
              <w:t xml:space="preserve">see Gazette </w:t>
            </w:r>
            <w:r w:rsidR="00810BB4" w:rsidRPr="00D56626">
              <w:t>1988, No. S196)</w:t>
            </w:r>
            <w:r w:rsidR="00810BB4" w:rsidRPr="00D56626">
              <w:br/>
              <w:t>Remainder: 1 Dec 1988 (</w:t>
            </w:r>
            <w:r w:rsidR="00810BB4" w:rsidRPr="00D56626">
              <w:rPr>
                <w:i/>
              </w:rPr>
              <w:t xml:space="preserve">see Gazette </w:t>
            </w:r>
            <w:r w:rsidR="00810BB4" w:rsidRPr="00D56626">
              <w:t>1988, No. S196)</w:t>
            </w:r>
          </w:p>
        </w:tc>
        <w:tc>
          <w:tcPr>
            <w:tcW w:w="1405" w:type="dxa"/>
            <w:tcBorders>
              <w:top w:val="single" w:sz="12" w:space="0" w:color="auto"/>
              <w:bottom w:val="single" w:sz="4" w:space="0" w:color="auto"/>
            </w:tcBorders>
            <w:shd w:val="clear" w:color="auto" w:fill="auto"/>
          </w:tcPr>
          <w:p w14:paraId="2B176A60" w14:textId="77777777" w:rsidR="00810BB4" w:rsidRPr="00D56626" w:rsidRDefault="00810BB4" w:rsidP="002D5C2D">
            <w:pPr>
              <w:pStyle w:val="ENoteTableText"/>
            </w:pPr>
          </w:p>
        </w:tc>
      </w:tr>
      <w:tr w:rsidR="00810BB4" w:rsidRPr="00D56626" w14:paraId="02EB6704" w14:textId="77777777" w:rsidTr="00A57444">
        <w:trPr>
          <w:cantSplit/>
        </w:trPr>
        <w:tc>
          <w:tcPr>
            <w:tcW w:w="1820" w:type="dxa"/>
            <w:tcBorders>
              <w:top w:val="single" w:sz="4" w:space="0" w:color="auto"/>
              <w:bottom w:val="nil"/>
            </w:tcBorders>
            <w:shd w:val="clear" w:color="auto" w:fill="auto"/>
          </w:tcPr>
          <w:p w14:paraId="2E973DD5" w14:textId="7154D483" w:rsidR="00810BB4" w:rsidRPr="00D56626" w:rsidRDefault="00810BB4" w:rsidP="002D5C2D">
            <w:pPr>
              <w:pStyle w:val="ENoteTableText"/>
            </w:pPr>
            <w:r w:rsidRPr="00D56626">
              <w:t>A.C.T. Self</w:t>
            </w:r>
            <w:r w:rsidR="00DF6880">
              <w:noBreakHyphen/>
            </w:r>
            <w:r w:rsidRPr="00D56626">
              <w:t>Government (Consequential Provisions) Act 1988</w:t>
            </w:r>
          </w:p>
        </w:tc>
        <w:tc>
          <w:tcPr>
            <w:tcW w:w="966" w:type="dxa"/>
            <w:tcBorders>
              <w:top w:val="single" w:sz="4" w:space="0" w:color="auto"/>
              <w:bottom w:val="nil"/>
            </w:tcBorders>
            <w:shd w:val="clear" w:color="auto" w:fill="auto"/>
          </w:tcPr>
          <w:p w14:paraId="7B2BEA52" w14:textId="77777777" w:rsidR="00810BB4" w:rsidRPr="00D56626" w:rsidRDefault="00810BB4" w:rsidP="002D5C2D">
            <w:pPr>
              <w:pStyle w:val="ENoteTableText"/>
            </w:pPr>
            <w:r w:rsidRPr="00D56626">
              <w:t>109, 1988</w:t>
            </w:r>
          </w:p>
        </w:tc>
        <w:tc>
          <w:tcPr>
            <w:tcW w:w="1042" w:type="dxa"/>
            <w:tcBorders>
              <w:top w:val="single" w:sz="4" w:space="0" w:color="auto"/>
              <w:bottom w:val="nil"/>
            </w:tcBorders>
            <w:shd w:val="clear" w:color="auto" w:fill="auto"/>
          </w:tcPr>
          <w:p w14:paraId="5EC932BD" w14:textId="77777777" w:rsidR="00810BB4" w:rsidRPr="00D56626" w:rsidRDefault="00810BB4" w:rsidP="002D5C2D">
            <w:pPr>
              <w:pStyle w:val="ENoteTableText"/>
            </w:pPr>
            <w:r w:rsidRPr="00D56626">
              <w:t>6 Dec 1988</w:t>
            </w:r>
          </w:p>
        </w:tc>
        <w:tc>
          <w:tcPr>
            <w:tcW w:w="1855" w:type="dxa"/>
            <w:tcBorders>
              <w:top w:val="single" w:sz="4" w:space="0" w:color="auto"/>
              <w:bottom w:val="nil"/>
            </w:tcBorders>
            <w:shd w:val="clear" w:color="auto" w:fill="auto"/>
          </w:tcPr>
          <w:p w14:paraId="67AC6CAD" w14:textId="61CBA554" w:rsidR="00810BB4" w:rsidRPr="00D56626" w:rsidRDefault="00810BB4" w:rsidP="002D5C2D">
            <w:pPr>
              <w:pStyle w:val="ENoteTableText"/>
            </w:pPr>
            <w:r w:rsidRPr="00D56626">
              <w:t>Sch</w:t>
            </w:r>
            <w:r w:rsidR="00352F9C" w:rsidRPr="00D56626">
              <w:t> </w:t>
            </w:r>
            <w:r w:rsidRPr="00D56626">
              <w:t xml:space="preserve">5 (in part): </w:t>
            </w:r>
            <w:r w:rsidR="00353534">
              <w:t>1 July</w:t>
            </w:r>
            <w:r w:rsidR="00402939" w:rsidRPr="00821165">
              <w:t xml:space="preserve"> 1994</w:t>
            </w:r>
            <w:r w:rsidR="00270D2B">
              <w:t xml:space="preserve"> (s 2(3))</w:t>
            </w:r>
          </w:p>
        </w:tc>
        <w:tc>
          <w:tcPr>
            <w:tcW w:w="1405" w:type="dxa"/>
            <w:tcBorders>
              <w:top w:val="single" w:sz="4" w:space="0" w:color="auto"/>
              <w:bottom w:val="nil"/>
            </w:tcBorders>
            <w:shd w:val="clear" w:color="auto" w:fill="auto"/>
          </w:tcPr>
          <w:p w14:paraId="5CD217E4" w14:textId="6EF57D6E" w:rsidR="00810BB4" w:rsidRPr="00D56626" w:rsidRDefault="00EC04C2" w:rsidP="002D5C2D">
            <w:pPr>
              <w:pStyle w:val="ENoteTableText"/>
            </w:pPr>
            <w:r w:rsidRPr="00D56626">
              <w:t>s</w:t>
            </w:r>
            <w:r w:rsidR="00810BB4" w:rsidRPr="00D56626">
              <w:t xml:space="preserve"> 22 (am by 6, 1994, s 4)</w:t>
            </w:r>
          </w:p>
        </w:tc>
      </w:tr>
      <w:tr w:rsidR="00810BB4" w:rsidRPr="00D56626" w14:paraId="3CD70D55" w14:textId="77777777" w:rsidTr="00A57444">
        <w:trPr>
          <w:cantSplit/>
        </w:trPr>
        <w:tc>
          <w:tcPr>
            <w:tcW w:w="1820" w:type="dxa"/>
            <w:tcBorders>
              <w:top w:val="nil"/>
              <w:bottom w:val="nil"/>
            </w:tcBorders>
            <w:shd w:val="clear" w:color="auto" w:fill="auto"/>
          </w:tcPr>
          <w:p w14:paraId="1BDBA81F" w14:textId="77777777" w:rsidR="00810BB4" w:rsidRPr="00D56626" w:rsidRDefault="00810BB4" w:rsidP="002D5C2D">
            <w:pPr>
              <w:pStyle w:val="ENoteTTIndentHeading"/>
            </w:pPr>
            <w:r w:rsidRPr="00D56626">
              <w:rPr>
                <w:rFonts w:cs="Times New Roman"/>
              </w:rPr>
              <w:t>as amended by</w:t>
            </w:r>
          </w:p>
        </w:tc>
        <w:tc>
          <w:tcPr>
            <w:tcW w:w="966" w:type="dxa"/>
            <w:tcBorders>
              <w:top w:val="nil"/>
              <w:bottom w:val="nil"/>
            </w:tcBorders>
            <w:shd w:val="clear" w:color="auto" w:fill="auto"/>
          </w:tcPr>
          <w:p w14:paraId="54CD726C" w14:textId="77777777" w:rsidR="00810BB4" w:rsidRPr="00D56626" w:rsidRDefault="00810BB4" w:rsidP="002D5C2D">
            <w:pPr>
              <w:pStyle w:val="ENoteTableText"/>
            </w:pPr>
          </w:p>
        </w:tc>
        <w:tc>
          <w:tcPr>
            <w:tcW w:w="1042" w:type="dxa"/>
            <w:tcBorders>
              <w:top w:val="nil"/>
              <w:bottom w:val="nil"/>
            </w:tcBorders>
            <w:shd w:val="clear" w:color="auto" w:fill="auto"/>
          </w:tcPr>
          <w:p w14:paraId="68AB7CD0" w14:textId="77777777" w:rsidR="00810BB4" w:rsidRPr="00D56626" w:rsidRDefault="00810BB4" w:rsidP="002D5C2D">
            <w:pPr>
              <w:pStyle w:val="ENoteTableText"/>
            </w:pPr>
          </w:p>
        </w:tc>
        <w:tc>
          <w:tcPr>
            <w:tcW w:w="1855" w:type="dxa"/>
            <w:tcBorders>
              <w:top w:val="nil"/>
              <w:bottom w:val="nil"/>
            </w:tcBorders>
            <w:shd w:val="clear" w:color="auto" w:fill="auto"/>
          </w:tcPr>
          <w:p w14:paraId="15E020C4" w14:textId="77777777" w:rsidR="00810BB4" w:rsidRPr="00D56626" w:rsidRDefault="00810BB4" w:rsidP="002D5C2D">
            <w:pPr>
              <w:pStyle w:val="ENoteTableText"/>
            </w:pPr>
          </w:p>
        </w:tc>
        <w:tc>
          <w:tcPr>
            <w:tcW w:w="1405" w:type="dxa"/>
            <w:tcBorders>
              <w:top w:val="nil"/>
              <w:bottom w:val="nil"/>
            </w:tcBorders>
            <w:shd w:val="clear" w:color="auto" w:fill="auto"/>
          </w:tcPr>
          <w:p w14:paraId="5255B394" w14:textId="77777777" w:rsidR="00810BB4" w:rsidRPr="00D56626" w:rsidRDefault="00810BB4" w:rsidP="002D5C2D">
            <w:pPr>
              <w:pStyle w:val="ENoteTableText"/>
            </w:pPr>
          </w:p>
        </w:tc>
      </w:tr>
      <w:tr w:rsidR="00810BB4" w:rsidRPr="00D56626" w14:paraId="351E0CA6" w14:textId="77777777" w:rsidTr="00A57444">
        <w:trPr>
          <w:cantSplit/>
        </w:trPr>
        <w:tc>
          <w:tcPr>
            <w:tcW w:w="1820" w:type="dxa"/>
            <w:tcBorders>
              <w:top w:val="nil"/>
              <w:bottom w:val="nil"/>
            </w:tcBorders>
            <w:shd w:val="clear" w:color="auto" w:fill="auto"/>
          </w:tcPr>
          <w:p w14:paraId="2127442E" w14:textId="77777777" w:rsidR="00810BB4" w:rsidRPr="00D56626" w:rsidRDefault="00810BB4" w:rsidP="002D5C2D">
            <w:pPr>
              <w:pStyle w:val="ENoteTTi"/>
            </w:pPr>
            <w:r w:rsidRPr="00D56626">
              <w:t>Arts, Environment and Territories Legislation Amendment Act 1993</w:t>
            </w:r>
          </w:p>
        </w:tc>
        <w:tc>
          <w:tcPr>
            <w:tcW w:w="966" w:type="dxa"/>
            <w:tcBorders>
              <w:top w:val="nil"/>
              <w:bottom w:val="nil"/>
            </w:tcBorders>
            <w:shd w:val="clear" w:color="auto" w:fill="auto"/>
          </w:tcPr>
          <w:p w14:paraId="7A6F6B6E" w14:textId="77777777" w:rsidR="00810BB4" w:rsidRPr="00D56626" w:rsidRDefault="00810BB4" w:rsidP="002D5C2D">
            <w:pPr>
              <w:pStyle w:val="ENoteTableText"/>
            </w:pPr>
            <w:r w:rsidRPr="00D56626">
              <w:t>6, 1994</w:t>
            </w:r>
          </w:p>
        </w:tc>
        <w:tc>
          <w:tcPr>
            <w:tcW w:w="1042" w:type="dxa"/>
            <w:tcBorders>
              <w:top w:val="nil"/>
              <w:bottom w:val="nil"/>
            </w:tcBorders>
            <w:shd w:val="clear" w:color="auto" w:fill="auto"/>
          </w:tcPr>
          <w:p w14:paraId="1F79492F" w14:textId="77777777" w:rsidR="00810BB4" w:rsidRPr="00D56626" w:rsidRDefault="00810BB4" w:rsidP="002D5C2D">
            <w:pPr>
              <w:pStyle w:val="ENoteTableText"/>
            </w:pPr>
            <w:r w:rsidRPr="00D56626">
              <w:t>18 Jan 1994</w:t>
            </w:r>
          </w:p>
        </w:tc>
        <w:tc>
          <w:tcPr>
            <w:tcW w:w="1855" w:type="dxa"/>
            <w:tcBorders>
              <w:top w:val="nil"/>
              <w:bottom w:val="nil"/>
            </w:tcBorders>
            <w:shd w:val="clear" w:color="auto" w:fill="auto"/>
          </w:tcPr>
          <w:p w14:paraId="0AF94B0C" w14:textId="0FCDA47D" w:rsidR="00810BB4" w:rsidRPr="00D56626" w:rsidRDefault="00EC04C2" w:rsidP="002D5C2D">
            <w:pPr>
              <w:pStyle w:val="ENoteTableText"/>
            </w:pPr>
            <w:r w:rsidRPr="00D56626">
              <w:t>s</w:t>
            </w:r>
            <w:r w:rsidR="00810BB4" w:rsidRPr="00D56626">
              <w:t xml:space="preserve"> 4(1): 11</w:t>
            </w:r>
            <w:r w:rsidR="00352F9C" w:rsidRPr="00D56626">
              <w:t> </w:t>
            </w:r>
            <w:r w:rsidR="00810BB4" w:rsidRPr="00D56626">
              <w:t>May 1989</w:t>
            </w:r>
            <w:r w:rsidR="0065747E">
              <w:t xml:space="preserve"> (s</w:t>
            </w:r>
            <w:r w:rsidR="003C7D1B">
              <w:t> </w:t>
            </w:r>
            <w:r w:rsidR="0065747E">
              <w:t>2(2))</w:t>
            </w:r>
            <w:r w:rsidR="00810BB4" w:rsidRPr="00D56626">
              <w:br/>
            </w:r>
            <w:r w:rsidRPr="00D56626">
              <w:t>s</w:t>
            </w:r>
            <w:r w:rsidR="00810BB4" w:rsidRPr="00D56626">
              <w:t xml:space="preserve"> 4(2): 14 Nov 1989</w:t>
            </w:r>
            <w:r w:rsidR="0054664E">
              <w:t xml:space="preserve"> (s</w:t>
            </w:r>
            <w:r w:rsidR="003C7D1B">
              <w:t> </w:t>
            </w:r>
            <w:r w:rsidR="0054664E">
              <w:t>2(3))</w:t>
            </w:r>
            <w:r w:rsidR="00810BB4" w:rsidRPr="00D56626">
              <w:br/>
              <w:t xml:space="preserve">Remainder: </w:t>
            </w:r>
            <w:r w:rsidR="00064163">
              <w:t>18 Jan 1994</w:t>
            </w:r>
            <w:r w:rsidR="00BD09CE">
              <w:t xml:space="preserve"> (s</w:t>
            </w:r>
            <w:r w:rsidR="003C7D1B">
              <w:t> </w:t>
            </w:r>
            <w:r w:rsidR="00BD09CE">
              <w:t>2(1))</w:t>
            </w:r>
          </w:p>
        </w:tc>
        <w:tc>
          <w:tcPr>
            <w:tcW w:w="1405" w:type="dxa"/>
            <w:tcBorders>
              <w:top w:val="nil"/>
              <w:bottom w:val="nil"/>
            </w:tcBorders>
            <w:shd w:val="clear" w:color="auto" w:fill="auto"/>
          </w:tcPr>
          <w:p w14:paraId="18C0BCF7" w14:textId="77777777" w:rsidR="00810BB4" w:rsidRPr="00D56626" w:rsidRDefault="00810BB4" w:rsidP="002D5C2D">
            <w:pPr>
              <w:pStyle w:val="ENoteTableText"/>
            </w:pPr>
            <w:r w:rsidRPr="00D56626">
              <w:t>—</w:t>
            </w:r>
          </w:p>
        </w:tc>
      </w:tr>
      <w:tr w:rsidR="00810BB4" w:rsidRPr="00D56626" w14:paraId="391BFBE2" w14:textId="77777777" w:rsidTr="00A57444">
        <w:trPr>
          <w:cantSplit/>
        </w:trPr>
        <w:tc>
          <w:tcPr>
            <w:tcW w:w="1820" w:type="dxa"/>
            <w:tcBorders>
              <w:top w:val="nil"/>
              <w:bottom w:val="single" w:sz="4" w:space="0" w:color="auto"/>
            </w:tcBorders>
            <w:shd w:val="clear" w:color="auto" w:fill="auto"/>
          </w:tcPr>
          <w:p w14:paraId="5CD809A1" w14:textId="77777777" w:rsidR="00810BB4" w:rsidRPr="00D56626" w:rsidRDefault="00810BB4" w:rsidP="002D5C2D">
            <w:pPr>
              <w:pStyle w:val="ENoteTTi"/>
            </w:pPr>
            <w:r w:rsidRPr="00D56626">
              <w:t>Australian Capital Territory Government Service (Consequential Provisions) Act 1994</w:t>
            </w:r>
          </w:p>
        </w:tc>
        <w:tc>
          <w:tcPr>
            <w:tcW w:w="966" w:type="dxa"/>
            <w:tcBorders>
              <w:top w:val="nil"/>
              <w:bottom w:val="single" w:sz="4" w:space="0" w:color="auto"/>
            </w:tcBorders>
            <w:shd w:val="clear" w:color="auto" w:fill="auto"/>
          </w:tcPr>
          <w:p w14:paraId="66F650B5" w14:textId="77777777" w:rsidR="00810BB4" w:rsidRPr="00D56626" w:rsidRDefault="00810BB4" w:rsidP="002D5C2D">
            <w:pPr>
              <w:pStyle w:val="ENoteTableText"/>
            </w:pPr>
            <w:r w:rsidRPr="00D56626">
              <w:t>92, 1994</w:t>
            </w:r>
          </w:p>
        </w:tc>
        <w:tc>
          <w:tcPr>
            <w:tcW w:w="1042" w:type="dxa"/>
            <w:tcBorders>
              <w:top w:val="nil"/>
              <w:bottom w:val="single" w:sz="4" w:space="0" w:color="auto"/>
            </w:tcBorders>
            <w:shd w:val="clear" w:color="auto" w:fill="auto"/>
          </w:tcPr>
          <w:p w14:paraId="12832D30" w14:textId="77777777" w:rsidR="00810BB4" w:rsidRPr="00D56626" w:rsidRDefault="00810BB4" w:rsidP="002D5C2D">
            <w:pPr>
              <w:pStyle w:val="ENoteTableText"/>
            </w:pPr>
            <w:r w:rsidRPr="00D56626">
              <w:t>29</w:t>
            </w:r>
            <w:r w:rsidR="00352F9C" w:rsidRPr="00D56626">
              <w:t> </w:t>
            </w:r>
            <w:r w:rsidRPr="00D56626">
              <w:t>June 1994</w:t>
            </w:r>
          </w:p>
        </w:tc>
        <w:tc>
          <w:tcPr>
            <w:tcW w:w="1855" w:type="dxa"/>
            <w:tcBorders>
              <w:top w:val="nil"/>
              <w:bottom w:val="single" w:sz="4" w:space="0" w:color="auto"/>
            </w:tcBorders>
            <w:shd w:val="clear" w:color="auto" w:fill="auto"/>
          </w:tcPr>
          <w:p w14:paraId="4D694076" w14:textId="76F2AEA0" w:rsidR="00810BB4" w:rsidRPr="00D56626" w:rsidRDefault="00353534" w:rsidP="002D5C2D">
            <w:pPr>
              <w:pStyle w:val="ENoteTableText"/>
            </w:pPr>
            <w:r>
              <w:t>1 July</w:t>
            </w:r>
            <w:r w:rsidR="00810BB4" w:rsidRPr="00D56626">
              <w:t xml:space="preserve"> 1994 (</w:t>
            </w:r>
            <w:r w:rsidR="00810BB4" w:rsidRPr="00D56626">
              <w:rPr>
                <w:i/>
              </w:rPr>
              <w:t xml:space="preserve">see Gazette </w:t>
            </w:r>
            <w:r w:rsidR="00810BB4" w:rsidRPr="00D56626">
              <w:t>1994, No. S256)</w:t>
            </w:r>
          </w:p>
        </w:tc>
        <w:tc>
          <w:tcPr>
            <w:tcW w:w="1405" w:type="dxa"/>
            <w:tcBorders>
              <w:top w:val="nil"/>
              <w:bottom w:val="single" w:sz="4" w:space="0" w:color="auto"/>
            </w:tcBorders>
            <w:shd w:val="clear" w:color="auto" w:fill="auto"/>
          </w:tcPr>
          <w:p w14:paraId="59DAC748" w14:textId="77777777" w:rsidR="00810BB4" w:rsidRPr="00D56626" w:rsidRDefault="00810BB4" w:rsidP="002D5C2D">
            <w:pPr>
              <w:pStyle w:val="ENoteTableText"/>
            </w:pPr>
            <w:r w:rsidRPr="00D56626">
              <w:t>—</w:t>
            </w:r>
          </w:p>
        </w:tc>
      </w:tr>
      <w:tr w:rsidR="00810BB4" w:rsidRPr="00D56626" w14:paraId="216577BD" w14:textId="77777777" w:rsidTr="00A57444">
        <w:trPr>
          <w:cantSplit/>
        </w:trPr>
        <w:tc>
          <w:tcPr>
            <w:tcW w:w="1820" w:type="dxa"/>
            <w:tcBorders>
              <w:top w:val="single" w:sz="4" w:space="0" w:color="auto"/>
              <w:bottom w:val="single" w:sz="4" w:space="0" w:color="auto"/>
            </w:tcBorders>
            <w:shd w:val="clear" w:color="auto" w:fill="auto"/>
          </w:tcPr>
          <w:p w14:paraId="019AE812" w14:textId="77777777" w:rsidR="00810BB4" w:rsidRPr="00D56626" w:rsidRDefault="00810BB4" w:rsidP="002D5C2D">
            <w:pPr>
              <w:pStyle w:val="ENoteTableText"/>
            </w:pPr>
            <w:r w:rsidRPr="00D56626">
              <w:t>Social Security and Veterans’ Affairs Legislation Amendment Act 1988</w:t>
            </w:r>
          </w:p>
        </w:tc>
        <w:tc>
          <w:tcPr>
            <w:tcW w:w="966" w:type="dxa"/>
            <w:tcBorders>
              <w:top w:val="single" w:sz="4" w:space="0" w:color="auto"/>
              <w:bottom w:val="single" w:sz="4" w:space="0" w:color="auto"/>
            </w:tcBorders>
            <w:shd w:val="clear" w:color="auto" w:fill="auto"/>
          </w:tcPr>
          <w:p w14:paraId="2EC59B49" w14:textId="77777777" w:rsidR="00810BB4" w:rsidRPr="00D56626" w:rsidRDefault="00810BB4" w:rsidP="002D5C2D">
            <w:pPr>
              <w:pStyle w:val="ENoteTableText"/>
            </w:pPr>
            <w:r w:rsidRPr="00D56626">
              <w:t>135, 1988</w:t>
            </w:r>
          </w:p>
        </w:tc>
        <w:tc>
          <w:tcPr>
            <w:tcW w:w="1042" w:type="dxa"/>
            <w:tcBorders>
              <w:top w:val="single" w:sz="4" w:space="0" w:color="auto"/>
              <w:bottom w:val="single" w:sz="4" w:space="0" w:color="auto"/>
            </w:tcBorders>
            <w:shd w:val="clear" w:color="auto" w:fill="auto"/>
          </w:tcPr>
          <w:p w14:paraId="6DE30175" w14:textId="77777777" w:rsidR="00810BB4" w:rsidRPr="00D56626" w:rsidRDefault="00810BB4" w:rsidP="002D5C2D">
            <w:pPr>
              <w:pStyle w:val="ENoteTableText"/>
            </w:pPr>
            <w:r w:rsidRPr="00D56626">
              <w:t>22 Dec 1988</w:t>
            </w:r>
          </w:p>
        </w:tc>
        <w:tc>
          <w:tcPr>
            <w:tcW w:w="1855" w:type="dxa"/>
            <w:tcBorders>
              <w:top w:val="single" w:sz="4" w:space="0" w:color="auto"/>
              <w:bottom w:val="single" w:sz="4" w:space="0" w:color="auto"/>
            </w:tcBorders>
            <w:shd w:val="clear" w:color="auto" w:fill="auto"/>
          </w:tcPr>
          <w:p w14:paraId="38BBC4DA" w14:textId="77777777" w:rsidR="00810BB4" w:rsidRPr="00D56626" w:rsidRDefault="00EC04C2" w:rsidP="00D75AEB">
            <w:pPr>
              <w:pStyle w:val="ENoteTableText"/>
            </w:pPr>
            <w:r w:rsidRPr="00D56626">
              <w:t>s</w:t>
            </w:r>
            <w:r w:rsidR="00810BB4" w:rsidRPr="00D56626">
              <w:t xml:space="preserve"> 33: </w:t>
            </w:r>
            <w:r w:rsidR="00D75AEB" w:rsidRPr="00D56626">
              <w:t>22 Dec 1988 (s 2)</w:t>
            </w:r>
            <w:r w:rsidR="00810BB4" w:rsidRPr="00D56626">
              <w:br/>
            </w:r>
            <w:r w:rsidRPr="00D56626">
              <w:t>s</w:t>
            </w:r>
            <w:r w:rsidR="00D75AEB" w:rsidRPr="00D56626">
              <w:t xml:space="preserve"> 34 and 35: 1 Dec 1988 (s 2)</w:t>
            </w:r>
          </w:p>
        </w:tc>
        <w:tc>
          <w:tcPr>
            <w:tcW w:w="1405" w:type="dxa"/>
            <w:tcBorders>
              <w:top w:val="single" w:sz="4" w:space="0" w:color="auto"/>
              <w:bottom w:val="single" w:sz="4" w:space="0" w:color="auto"/>
            </w:tcBorders>
            <w:shd w:val="clear" w:color="auto" w:fill="auto"/>
          </w:tcPr>
          <w:p w14:paraId="167BAB40" w14:textId="77777777" w:rsidR="00810BB4" w:rsidRPr="00D56626" w:rsidRDefault="00810BB4" w:rsidP="002D5C2D">
            <w:pPr>
              <w:pStyle w:val="ENoteTableText"/>
            </w:pPr>
            <w:r w:rsidRPr="00D56626">
              <w:t>—</w:t>
            </w:r>
          </w:p>
        </w:tc>
      </w:tr>
      <w:tr w:rsidR="00810BB4" w:rsidRPr="00D56626" w14:paraId="50B5220E" w14:textId="77777777" w:rsidTr="00A57444">
        <w:trPr>
          <w:cantSplit/>
        </w:trPr>
        <w:tc>
          <w:tcPr>
            <w:tcW w:w="1820" w:type="dxa"/>
            <w:tcBorders>
              <w:top w:val="single" w:sz="4" w:space="0" w:color="auto"/>
              <w:bottom w:val="nil"/>
            </w:tcBorders>
            <w:shd w:val="clear" w:color="auto" w:fill="auto"/>
          </w:tcPr>
          <w:p w14:paraId="4CAF5E0F" w14:textId="77777777" w:rsidR="00810BB4" w:rsidRPr="00D56626" w:rsidRDefault="00810BB4" w:rsidP="002D5C2D">
            <w:pPr>
              <w:pStyle w:val="ENoteTableText"/>
            </w:pPr>
            <w:r w:rsidRPr="00D56626">
              <w:t>Commonwealth Employees’ Rehabilitation and Compensation Amendment Act 1990</w:t>
            </w:r>
          </w:p>
        </w:tc>
        <w:tc>
          <w:tcPr>
            <w:tcW w:w="966" w:type="dxa"/>
            <w:tcBorders>
              <w:top w:val="single" w:sz="4" w:space="0" w:color="auto"/>
              <w:bottom w:val="nil"/>
            </w:tcBorders>
            <w:shd w:val="clear" w:color="auto" w:fill="auto"/>
          </w:tcPr>
          <w:p w14:paraId="7EB83B77" w14:textId="77777777" w:rsidR="00810BB4" w:rsidRPr="00D56626" w:rsidRDefault="00810BB4" w:rsidP="002D5C2D">
            <w:pPr>
              <w:pStyle w:val="ENoteTableText"/>
            </w:pPr>
            <w:r w:rsidRPr="00D56626">
              <w:t>68, 1990</w:t>
            </w:r>
          </w:p>
        </w:tc>
        <w:tc>
          <w:tcPr>
            <w:tcW w:w="1042" w:type="dxa"/>
            <w:tcBorders>
              <w:top w:val="single" w:sz="4" w:space="0" w:color="auto"/>
              <w:bottom w:val="nil"/>
            </w:tcBorders>
            <w:shd w:val="clear" w:color="auto" w:fill="auto"/>
          </w:tcPr>
          <w:p w14:paraId="7CCE3226" w14:textId="77777777" w:rsidR="00810BB4" w:rsidRPr="00D56626" w:rsidRDefault="00810BB4" w:rsidP="002D5C2D">
            <w:pPr>
              <w:pStyle w:val="ENoteTableText"/>
            </w:pPr>
            <w:r w:rsidRPr="00D56626">
              <w:t>16</w:t>
            </w:r>
            <w:r w:rsidR="00352F9C" w:rsidRPr="00D56626">
              <w:t> </w:t>
            </w:r>
            <w:r w:rsidRPr="00D56626">
              <w:t>June 1990</w:t>
            </w:r>
          </w:p>
        </w:tc>
        <w:tc>
          <w:tcPr>
            <w:tcW w:w="1855" w:type="dxa"/>
            <w:tcBorders>
              <w:top w:val="single" w:sz="4" w:space="0" w:color="auto"/>
              <w:bottom w:val="nil"/>
            </w:tcBorders>
            <w:shd w:val="clear" w:color="auto" w:fill="auto"/>
          </w:tcPr>
          <w:p w14:paraId="0D66C7A1" w14:textId="77777777" w:rsidR="00810BB4" w:rsidRPr="00D56626" w:rsidRDefault="00EC04C2" w:rsidP="002D5C2D">
            <w:pPr>
              <w:pStyle w:val="ENoteTableText"/>
            </w:pPr>
            <w:r w:rsidRPr="00D56626">
              <w:t>ss.</w:t>
            </w:r>
            <w:r w:rsidR="00352F9C" w:rsidRPr="00D56626">
              <w:t> </w:t>
            </w:r>
            <w:r w:rsidR="00810BB4" w:rsidRPr="00D56626">
              <w:t>1 and 2: Royal Assent</w:t>
            </w:r>
            <w:r w:rsidR="00810BB4" w:rsidRPr="00D56626">
              <w:br/>
            </w:r>
            <w:r w:rsidRPr="00D56626">
              <w:t>s.</w:t>
            </w:r>
            <w:r w:rsidR="00810BB4" w:rsidRPr="00D56626">
              <w:t xml:space="preserve"> 3: 1 Jan 1990</w:t>
            </w:r>
            <w:r w:rsidR="00810BB4" w:rsidRPr="00D56626">
              <w:br/>
              <w:t>Remainder: 13 Sept 1990 (</w:t>
            </w:r>
            <w:r w:rsidR="00810BB4" w:rsidRPr="00D56626">
              <w:rPr>
                <w:i/>
              </w:rPr>
              <w:t xml:space="preserve">see Gazette </w:t>
            </w:r>
            <w:r w:rsidR="00810BB4" w:rsidRPr="00D56626">
              <w:t>1990, No. S245)</w:t>
            </w:r>
          </w:p>
        </w:tc>
        <w:tc>
          <w:tcPr>
            <w:tcW w:w="1405" w:type="dxa"/>
            <w:tcBorders>
              <w:top w:val="single" w:sz="4" w:space="0" w:color="auto"/>
              <w:bottom w:val="nil"/>
            </w:tcBorders>
            <w:shd w:val="clear" w:color="auto" w:fill="auto"/>
          </w:tcPr>
          <w:p w14:paraId="3B052DA7" w14:textId="77777777" w:rsidR="00810BB4" w:rsidRPr="00D56626" w:rsidRDefault="00810BB4" w:rsidP="002D5C2D">
            <w:pPr>
              <w:pStyle w:val="ENoteTableText"/>
            </w:pPr>
            <w:r w:rsidRPr="00D56626">
              <w:t>—</w:t>
            </w:r>
          </w:p>
        </w:tc>
      </w:tr>
      <w:tr w:rsidR="00810BB4" w:rsidRPr="00D56626" w14:paraId="48701569" w14:textId="77777777" w:rsidTr="00A57444">
        <w:trPr>
          <w:cantSplit/>
        </w:trPr>
        <w:tc>
          <w:tcPr>
            <w:tcW w:w="1820" w:type="dxa"/>
            <w:tcBorders>
              <w:top w:val="nil"/>
              <w:bottom w:val="nil"/>
            </w:tcBorders>
            <w:shd w:val="clear" w:color="auto" w:fill="auto"/>
          </w:tcPr>
          <w:p w14:paraId="4FE84A60" w14:textId="77777777" w:rsidR="00810BB4" w:rsidRPr="00D56626" w:rsidRDefault="00810BB4" w:rsidP="002D5C2D">
            <w:pPr>
              <w:pStyle w:val="ENoteTTIndentHeading"/>
            </w:pPr>
            <w:r w:rsidRPr="00D56626">
              <w:rPr>
                <w:rFonts w:cs="Times New Roman"/>
              </w:rPr>
              <w:lastRenderedPageBreak/>
              <w:t>as amended by</w:t>
            </w:r>
          </w:p>
        </w:tc>
        <w:tc>
          <w:tcPr>
            <w:tcW w:w="966" w:type="dxa"/>
            <w:tcBorders>
              <w:top w:val="nil"/>
              <w:bottom w:val="nil"/>
            </w:tcBorders>
            <w:shd w:val="clear" w:color="auto" w:fill="auto"/>
          </w:tcPr>
          <w:p w14:paraId="1D7A362B" w14:textId="77777777" w:rsidR="00810BB4" w:rsidRPr="00D56626" w:rsidRDefault="00810BB4" w:rsidP="002D5C2D">
            <w:pPr>
              <w:pStyle w:val="ENoteTableText"/>
            </w:pPr>
          </w:p>
        </w:tc>
        <w:tc>
          <w:tcPr>
            <w:tcW w:w="1042" w:type="dxa"/>
            <w:tcBorders>
              <w:top w:val="nil"/>
              <w:bottom w:val="nil"/>
            </w:tcBorders>
            <w:shd w:val="clear" w:color="auto" w:fill="auto"/>
          </w:tcPr>
          <w:p w14:paraId="747CDBAC" w14:textId="77777777" w:rsidR="00810BB4" w:rsidRPr="00D56626" w:rsidRDefault="00810BB4" w:rsidP="002D5C2D">
            <w:pPr>
              <w:pStyle w:val="ENoteTableText"/>
            </w:pPr>
          </w:p>
        </w:tc>
        <w:tc>
          <w:tcPr>
            <w:tcW w:w="1855" w:type="dxa"/>
            <w:tcBorders>
              <w:top w:val="nil"/>
              <w:bottom w:val="nil"/>
            </w:tcBorders>
            <w:shd w:val="clear" w:color="auto" w:fill="auto"/>
          </w:tcPr>
          <w:p w14:paraId="75043D55" w14:textId="77777777" w:rsidR="00810BB4" w:rsidRPr="00D56626" w:rsidRDefault="00810BB4" w:rsidP="002D5C2D">
            <w:pPr>
              <w:pStyle w:val="ENoteTableText"/>
            </w:pPr>
          </w:p>
        </w:tc>
        <w:tc>
          <w:tcPr>
            <w:tcW w:w="1405" w:type="dxa"/>
            <w:tcBorders>
              <w:top w:val="nil"/>
              <w:bottom w:val="nil"/>
            </w:tcBorders>
            <w:shd w:val="clear" w:color="auto" w:fill="auto"/>
          </w:tcPr>
          <w:p w14:paraId="3EB1DCCA" w14:textId="77777777" w:rsidR="00810BB4" w:rsidRPr="00D56626" w:rsidRDefault="00810BB4" w:rsidP="002D5C2D">
            <w:pPr>
              <w:pStyle w:val="ENoteTableText"/>
            </w:pPr>
          </w:p>
        </w:tc>
      </w:tr>
      <w:tr w:rsidR="00810BB4" w:rsidRPr="00D56626" w14:paraId="6D994DE4" w14:textId="77777777" w:rsidTr="00A57444">
        <w:trPr>
          <w:cantSplit/>
        </w:trPr>
        <w:tc>
          <w:tcPr>
            <w:tcW w:w="1820" w:type="dxa"/>
            <w:tcBorders>
              <w:top w:val="nil"/>
              <w:bottom w:val="single" w:sz="4" w:space="0" w:color="auto"/>
            </w:tcBorders>
            <w:shd w:val="clear" w:color="auto" w:fill="auto"/>
          </w:tcPr>
          <w:p w14:paraId="0EF249CB" w14:textId="77777777" w:rsidR="00810BB4" w:rsidRPr="00D56626" w:rsidRDefault="00810BB4" w:rsidP="002D5C2D">
            <w:pPr>
              <w:pStyle w:val="ENoteTTi"/>
            </w:pPr>
            <w:r w:rsidRPr="00D56626">
              <w:t>Statute Law Revision Act 1996</w:t>
            </w:r>
          </w:p>
        </w:tc>
        <w:tc>
          <w:tcPr>
            <w:tcW w:w="966" w:type="dxa"/>
            <w:tcBorders>
              <w:top w:val="nil"/>
              <w:bottom w:val="single" w:sz="4" w:space="0" w:color="auto"/>
            </w:tcBorders>
            <w:shd w:val="clear" w:color="auto" w:fill="auto"/>
          </w:tcPr>
          <w:p w14:paraId="0005B2C3" w14:textId="77777777" w:rsidR="00810BB4" w:rsidRPr="00D56626" w:rsidRDefault="00810BB4" w:rsidP="002D5C2D">
            <w:pPr>
              <w:pStyle w:val="ENoteTableText"/>
            </w:pPr>
            <w:r w:rsidRPr="00D56626">
              <w:t>43, 1996</w:t>
            </w:r>
          </w:p>
        </w:tc>
        <w:tc>
          <w:tcPr>
            <w:tcW w:w="1042" w:type="dxa"/>
            <w:tcBorders>
              <w:top w:val="nil"/>
              <w:bottom w:val="single" w:sz="4" w:space="0" w:color="auto"/>
            </w:tcBorders>
            <w:shd w:val="clear" w:color="auto" w:fill="auto"/>
          </w:tcPr>
          <w:p w14:paraId="75A79749" w14:textId="77777777" w:rsidR="00810BB4" w:rsidRPr="00D56626" w:rsidRDefault="00810BB4" w:rsidP="002D5C2D">
            <w:pPr>
              <w:pStyle w:val="ENoteTableText"/>
            </w:pPr>
            <w:r w:rsidRPr="00D56626">
              <w:t>25 Oct 1996</w:t>
            </w:r>
          </w:p>
        </w:tc>
        <w:tc>
          <w:tcPr>
            <w:tcW w:w="1855" w:type="dxa"/>
            <w:tcBorders>
              <w:top w:val="nil"/>
              <w:bottom w:val="single" w:sz="4" w:space="0" w:color="auto"/>
            </w:tcBorders>
            <w:shd w:val="clear" w:color="auto" w:fill="auto"/>
          </w:tcPr>
          <w:p w14:paraId="3963D16B" w14:textId="77777777" w:rsidR="00810BB4" w:rsidRPr="00D56626" w:rsidRDefault="00810BB4" w:rsidP="008A7E6D">
            <w:pPr>
              <w:pStyle w:val="ENoteTableText"/>
            </w:pPr>
            <w:r w:rsidRPr="00D56626">
              <w:t>Sch</w:t>
            </w:r>
            <w:r w:rsidR="009C6A50" w:rsidRPr="00D56626">
              <w:t> </w:t>
            </w:r>
            <w:r w:rsidRPr="00D56626">
              <w:t>3 (item</w:t>
            </w:r>
            <w:r w:rsidR="00352F9C" w:rsidRPr="00D56626">
              <w:t> </w:t>
            </w:r>
            <w:r w:rsidRPr="00D56626">
              <w:t>8): 16</w:t>
            </w:r>
            <w:r w:rsidR="00352F9C" w:rsidRPr="00D56626">
              <w:t> </w:t>
            </w:r>
            <w:r w:rsidRPr="00D56626">
              <w:t>June 1990</w:t>
            </w:r>
            <w:r w:rsidR="008A7E6D" w:rsidRPr="00D56626">
              <w:t xml:space="preserve"> (s 2(3))</w:t>
            </w:r>
          </w:p>
        </w:tc>
        <w:tc>
          <w:tcPr>
            <w:tcW w:w="1405" w:type="dxa"/>
            <w:tcBorders>
              <w:top w:val="nil"/>
              <w:bottom w:val="single" w:sz="4" w:space="0" w:color="auto"/>
            </w:tcBorders>
            <w:shd w:val="clear" w:color="auto" w:fill="auto"/>
          </w:tcPr>
          <w:p w14:paraId="4565CDE9" w14:textId="77777777" w:rsidR="00810BB4" w:rsidRPr="00D56626" w:rsidRDefault="00810BB4" w:rsidP="002D5C2D">
            <w:pPr>
              <w:pStyle w:val="ENoteTableText"/>
            </w:pPr>
            <w:r w:rsidRPr="00D56626">
              <w:t>—</w:t>
            </w:r>
          </w:p>
        </w:tc>
      </w:tr>
      <w:tr w:rsidR="00810BB4" w:rsidRPr="00D56626" w14:paraId="748C198D" w14:textId="77777777" w:rsidTr="00A57444">
        <w:trPr>
          <w:cantSplit/>
        </w:trPr>
        <w:tc>
          <w:tcPr>
            <w:tcW w:w="1820" w:type="dxa"/>
            <w:tcBorders>
              <w:top w:val="single" w:sz="4" w:space="0" w:color="auto"/>
              <w:bottom w:val="single" w:sz="4" w:space="0" w:color="auto"/>
            </w:tcBorders>
            <w:shd w:val="clear" w:color="auto" w:fill="auto"/>
          </w:tcPr>
          <w:p w14:paraId="2D4E1366" w14:textId="77777777" w:rsidR="00810BB4" w:rsidRPr="00D56626" w:rsidRDefault="00810BB4" w:rsidP="002D5C2D">
            <w:pPr>
              <w:pStyle w:val="ENoteTableText"/>
            </w:pPr>
            <w:r w:rsidRPr="00D56626">
              <w:t>Social Security (Rewrite) Transition Act 1991</w:t>
            </w:r>
          </w:p>
        </w:tc>
        <w:tc>
          <w:tcPr>
            <w:tcW w:w="966" w:type="dxa"/>
            <w:tcBorders>
              <w:top w:val="single" w:sz="4" w:space="0" w:color="auto"/>
              <w:bottom w:val="single" w:sz="4" w:space="0" w:color="auto"/>
            </w:tcBorders>
            <w:shd w:val="clear" w:color="auto" w:fill="auto"/>
          </w:tcPr>
          <w:p w14:paraId="274AF55D" w14:textId="77777777" w:rsidR="00810BB4" w:rsidRPr="00D56626" w:rsidRDefault="00810BB4" w:rsidP="002D5C2D">
            <w:pPr>
              <w:pStyle w:val="ENoteTableText"/>
            </w:pPr>
            <w:r w:rsidRPr="00D56626">
              <w:t>70, 1991</w:t>
            </w:r>
          </w:p>
        </w:tc>
        <w:tc>
          <w:tcPr>
            <w:tcW w:w="1042" w:type="dxa"/>
            <w:tcBorders>
              <w:top w:val="single" w:sz="4" w:space="0" w:color="auto"/>
              <w:bottom w:val="single" w:sz="4" w:space="0" w:color="auto"/>
            </w:tcBorders>
            <w:shd w:val="clear" w:color="auto" w:fill="auto"/>
          </w:tcPr>
          <w:p w14:paraId="01B3CB4D" w14:textId="77777777" w:rsidR="00810BB4" w:rsidRPr="00D56626" w:rsidRDefault="00810BB4" w:rsidP="002D5C2D">
            <w:pPr>
              <w:pStyle w:val="ENoteTableText"/>
            </w:pPr>
            <w:r w:rsidRPr="00D56626">
              <w:t>25</w:t>
            </w:r>
            <w:r w:rsidR="00352F9C" w:rsidRPr="00D56626">
              <w:t> </w:t>
            </w:r>
            <w:r w:rsidRPr="00D56626">
              <w:t>June 1991</w:t>
            </w:r>
          </w:p>
        </w:tc>
        <w:tc>
          <w:tcPr>
            <w:tcW w:w="1855" w:type="dxa"/>
            <w:tcBorders>
              <w:top w:val="single" w:sz="4" w:space="0" w:color="auto"/>
              <w:bottom w:val="single" w:sz="4" w:space="0" w:color="auto"/>
            </w:tcBorders>
            <w:shd w:val="clear" w:color="auto" w:fill="auto"/>
          </w:tcPr>
          <w:p w14:paraId="698B0CA1" w14:textId="5240BF51" w:rsidR="00810BB4" w:rsidRPr="00D56626" w:rsidRDefault="00752E20" w:rsidP="002D5C2D">
            <w:pPr>
              <w:pStyle w:val="ENoteTableText"/>
            </w:pPr>
            <w:r w:rsidRPr="00D56626">
              <w:t xml:space="preserve">Sch 3: </w:t>
            </w:r>
            <w:r w:rsidR="00353534">
              <w:t>1 July</w:t>
            </w:r>
            <w:r w:rsidRPr="00D56626">
              <w:t xml:space="preserve"> 1991 (s 2)</w:t>
            </w:r>
          </w:p>
        </w:tc>
        <w:tc>
          <w:tcPr>
            <w:tcW w:w="1405" w:type="dxa"/>
            <w:tcBorders>
              <w:top w:val="single" w:sz="4" w:space="0" w:color="auto"/>
              <w:bottom w:val="single" w:sz="4" w:space="0" w:color="auto"/>
            </w:tcBorders>
            <w:shd w:val="clear" w:color="auto" w:fill="auto"/>
          </w:tcPr>
          <w:p w14:paraId="16707D85" w14:textId="77777777" w:rsidR="00810BB4" w:rsidRPr="00D56626" w:rsidRDefault="00810BB4" w:rsidP="002D5C2D">
            <w:pPr>
              <w:pStyle w:val="ENoteTableText"/>
            </w:pPr>
            <w:r w:rsidRPr="00D56626">
              <w:t>—</w:t>
            </w:r>
          </w:p>
        </w:tc>
      </w:tr>
      <w:tr w:rsidR="00810BB4" w:rsidRPr="00D56626" w14:paraId="73579BCF" w14:textId="77777777" w:rsidTr="00A57444">
        <w:trPr>
          <w:cantSplit/>
        </w:trPr>
        <w:tc>
          <w:tcPr>
            <w:tcW w:w="1820" w:type="dxa"/>
            <w:tcBorders>
              <w:top w:val="single" w:sz="4" w:space="0" w:color="auto"/>
              <w:bottom w:val="nil"/>
            </w:tcBorders>
            <w:shd w:val="clear" w:color="auto" w:fill="auto"/>
          </w:tcPr>
          <w:p w14:paraId="3DBD25F1" w14:textId="77777777" w:rsidR="00810BB4" w:rsidRPr="00D56626" w:rsidRDefault="00810BB4" w:rsidP="002D5C2D">
            <w:pPr>
              <w:pStyle w:val="ENoteTableText"/>
            </w:pPr>
            <w:r w:rsidRPr="00D56626">
              <w:t>Industrial Relations Legislation Amendment Act 1991</w:t>
            </w:r>
          </w:p>
        </w:tc>
        <w:tc>
          <w:tcPr>
            <w:tcW w:w="966" w:type="dxa"/>
            <w:tcBorders>
              <w:top w:val="single" w:sz="4" w:space="0" w:color="auto"/>
              <w:bottom w:val="nil"/>
            </w:tcBorders>
            <w:shd w:val="clear" w:color="auto" w:fill="auto"/>
          </w:tcPr>
          <w:p w14:paraId="1C6561CC" w14:textId="77777777" w:rsidR="00810BB4" w:rsidRPr="00D56626" w:rsidRDefault="00810BB4" w:rsidP="002D5C2D">
            <w:pPr>
              <w:pStyle w:val="ENoteTableText"/>
            </w:pPr>
            <w:r w:rsidRPr="00D56626">
              <w:t>122, 1991</w:t>
            </w:r>
          </w:p>
        </w:tc>
        <w:tc>
          <w:tcPr>
            <w:tcW w:w="1042" w:type="dxa"/>
            <w:tcBorders>
              <w:top w:val="single" w:sz="4" w:space="0" w:color="auto"/>
              <w:bottom w:val="nil"/>
            </w:tcBorders>
            <w:shd w:val="clear" w:color="auto" w:fill="auto"/>
          </w:tcPr>
          <w:p w14:paraId="7865A161" w14:textId="77777777" w:rsidR="00810BB4" w:rsidRPr="00D56626" w:rsidRDefault="00810BB4" w:rsidP="002D5C2D">
            <w:pPr>
              <w:pStyle w:val="ENoteTableText"/>
            </w:pPr>
            <w:r w:rsidRPr="00D56626">
              <w:t>27</w:t>
            </w:r>
            <w:r w:rsidR="00352F9C" w:rsidRPr="00D56626">
              <w:t> </w:t>
            </w:r>
            <w:r w:rsidRPr="00D56626">
              <w:t>June 1991</w:t>
            </w:r>
          </w:p>
        </w:tc>
        <w:tc>
          <w:tcPr>
            <w:tcW w:w="1855" w:type="dxa"/>
            <w:tcBorders>
              <w:top w:val="single" w:sz="4" w:space="0" w:color="auto"/>
              <w:bottom w:val="nil"/>
            </w:tcBorders>
            <w:shd w:val="clear" w:color="auto" w:fill="auto"/>
          </w:tcPr>
          <w:p w14:paraId="6DECF102" w14:textId="77777777" w:rsidR="00810BB4" w:rsidRPr="00D56626" w:rsidRDefault="00EC04C2" w:rsidP="002D5C2D">
            <w:pPr>
              <w:pStyle w:val="ENoteTableText"/>
            </w:pPr>
            <w:r w:rsidRPr="00D56626">
              <w:t>ss.</w:t>
            </w:r>
            <w:r w:rsidR="00352F9C" w:rsidRPr="00D56626">
              <w:t> </w:t>
            </w:r>
            <w:r w:rsidR="00810BB4" w:rsidRPr="00D56626">
              <w:t>4(1), 10(b) and 15–20: 1 Dec 1988</w:t>
            </w:r>
            <w:r w:rsidR="00810BB4" w:rsidRPr="00D56626">
              <w:br/>
            </w:r>
            <w:r w:rsidRPr="00D56626">
              <w:t>ss.</w:t>
            </w:r>
            <w:r w:rsidR="00352F9C" w:rsidRPr="00D56626">
              <w:t> </w:t>
            </w:r>
            <w:r w:rsidR="00810BB4" w:rsidRPr="00D56626">
              <w:t>28(b)–(e), 30 and 31: 10 Dec 1991 (</w:t>
            </w:r>
            <w:r w:rsidR="00810BB4" w:rsidRPr="00D56626">
              <w:rPr>
                <w:i/>
              </w:rPr>
              <w:t xml:space="preserve">see Gazette </w:t>
            </w:r>
            <w:r w:rsidR="00810BB4" w:rsidRPr="00D56626">
              <w:t>1991, No. S332)</w:t>
            </w:r>
            <w:r w:rsidR="00810BB4" w:rsidRPr="00D56626">
              <w:br/>
              <w:t>Remainder: Royal Assent</w:t>
            </w:r>
          </w:p>
        </w:tc>
        <w:tc>
          <w:tcPr>
            <w:tcW w:w="1405" w:type="dxa"/>
            <w:tcBorders>
              <w:top w:val="single" w:sz="4" w:space="0" w:color="auto"/>
              <w:bottom w:val="nil"/>
            </w:tcBorders>
            <w:shd w:val="clear" w:color="auto" w:fill="auto"/>
          </w:tcPr>
          <w:p w14:paraId="35E6D3C9" w14:textId="77777777" w:rsidR="00810BB4" w:rsidRPr="00D56626" w:rsidRDefault="00EC04C2" w:rsidP="005701B6">
            <w:pPr>
              <w:pStyle w:val="ENoteTableText"/>
            </w:pPr>
            <w:r w:rsidRPr="00D56626">
              <w:t>ss.</w:t>
            </w:r>
            <w:r w:rsidR="00352F9C" w:rsidRPr="00D56626">
              <w:t> </w:t>
            </w:r>
            <w:r w:rsidR="00810BB4" w:rsidRPr="00D56626">
              <w:t>8(2), (3), 11(2)–(10), 21 and 31(2)</w:t>
            </w:r>
          </w:p>
        </w:tc>
      </w:tr>
      <w:tr w:rsidR="00810BB4" w:rsidRPr="00D56626" w14:paraId="46A0D8D3" w14:textId="77777777" w:rsidTr="00A57444">
        <w:trPr>
          <w:cantSplit/>
        </w:trPr>
        <w:tc>
          <w:tcPr>
            <w:tcW w:w="1820" w:type="dxa"/>
            <w:tcBorders>
              <w:top w:val="nil"/>
              <w:bottom w:val="nil"/>
            </w:tcBorders>
            <w:shd w:val="clear" w:color="auto" w:fill="auto"/>
          </w:tcPr>
          <w:p w14:paraId="03015395" w14:textId="77777777" w:rsidR="00810BB4" w:rsidRPr="00D56626" w:rsidRDefault="00810BB4" w:rsidP="002D5C2D">
            <w:pPr>
              <w:pStyle w:val="ENoteTTIndentHeading"/>
            </w:pPr>
            <w:r w:rsidRPr="00D56626">
              <w:rPr>
                <w:rFonts w:cs="Times New Roman"/>
              </w:rPr>
              <w:t>as amended by</w:t>
            </w:r>
          </w:p>
        </w:tc>
        <w:tc>
          <w:tcPr>
            <w:tcW w:w="966" w:type="dxa"/>
            <w:tcBorders>
              <w:top w:val="nil"/>
              <w:bottom w:val="nil"/>
            </w:tcBorders>
            <w:shd w:val="clear" w:color="auto" w:fill="auto"/>
          </w:tcPr>
          <w:p w14:paraId="64F02683" w14:textId="77777777" w:rsidR="00810BB4" w:rsidRPr="00D56626" w:rsidRDefault="00810BB4" w:rsidP="002D5C2D">
            <w:pPr>
              <w:pStyle w:val="ENoteTableText"/>
            </w:pPr>
          </w:p>
        </w:tc>
        <w:tc>
          <w:tcPr>
            <w:tcW w:w="1042" w:type="dxa"/>
            <w:tcBorders>
              <w:top w:val="nil"/>
              <w:bottom w:val="nil"/>
            </w:tcBorders>
            <w:shd w:val="clear" w:color="auto" w:fill="auto"/>
          </w:tcPr>
          <w:p w14:paraId="6C024FF3" w14:textId="77777777" w:rsidR="00810BB4" w:rsidRPr="00D56626" w:rsidRDefault="00810BB4" w:rsidP="002D5C2D">
            <w:pPr>
              <w:pStyle w:val="ENoteTableText"/>
            </w:pPr>
          </w:p>
        </w:tc>
        <w:tc>
          <w:tcPr>
            <w:tcW w:w="1855" w:type="dxa"/>
            <w:tcBorders>
              <w:top w:val="nil"/>
              <w:bottom w:val="nil"/>
            </w:tcBorders>
            <w:shd w:val="clear" w:color="auto" w:fill="auto"/>
          </w:tcPr>
          <w:p w14:paraId="2FC1FE63" w14:textId="77777777" w:rsidR="00810BB4" w:rsidRPr="00D56626" w:rsidRDefault="00810BB4" w:rsidP="002D5C2D">
            <w:pPr>
              <w:pStyle w:val="ENoteTableText"/>
            </w:pPr>
          </w:p>
        </w:tc>
        <w:tc>
          <w:tcPr>
            <w:tcW w:w="1405" w:type="dxa"/>
            <w:tcBorders>
              <w:top w:val="nil"/>
              <w:bottom w:val="nil"/>
            </w:tcBorders>
            <w:shd w:val="clear" w:color="auto" w:fill="auto"/>
          </w:tcPr>
          <w:p w14:paraId="4048DF07" w14:textId="77777777" w:rsidR="00810BB4" w:rsidRPr="00D56626" w:rsidRDefault="00810BB4" w:rsidP="002D5C2D">
            <w:pPr>
              <w:pStyle w:val="ENoteTableText"/>
            </w:pPr>
          </w:p>
        </w:tc>
      </w:tr>
      <w:tr w:rsidR="00810BB4" w:rsidRPr="00D56626" w14:paraId="546FFA92" w14:textId="77777777" w:rsidTr="00A57444">
        <w:trPr>
          <w:cantSplit/>
        </w:trPr>
        <w:tc>
          <w:tcPr>
            <w:tcW w:w="1820" w:type="dxa"/>
            <w:tcBorders>
              <w:top w:val="nil"/>
              <w:bottom w:val="single" w:sz="4" w:space="0" w:color="auto"/>
            </w:tcBorders>
            <w:shd w:val="clear" w:color="auto" w:fill="auto"/>
          </w:tcPr>
          <w:p w14:paraId="23AAE2DB" w14:textId="77777777" w:rsidR="00810BB4" w:rsidRPr="00D56626" w:rsidRDefault="00810BB4" w:rsidP="002D5C2D">
            <w:pPr>
              <w:pStyle w:val="ENoteTTi"/>
            </w:pPr>
            <w:r w:rsidRPr="00D56626">
              <w:t>Commonwealth Employment (Miscellaneous Amendments) Act 1992</w:t>
            </w:r>
          </w:p>
        </w:tc>
        <w:tc>
          <w:tcPr>
            <w:tcW w:w="966" w:type="dxa"/>
            <w:tcBorders>
              <w:top w:val="nil"/>
              <w:bottom w:val="single" w:sz="4" w:space="0" w:color="auto"/>
            </w:tcBorders>
            <w:shd w:val="clear" w:color="auto" w:fill="auto"/>
          </w:tcPr>
          <w:p w14:paraId="6DCDBAFB" w14:textId="77777777" w:rsidR="00810BB4" w:rsidRPr="00D56626" w:rsidRDefault="00810BB4" w:rsidP="002D5C2D">
            <w:pPr>
              <w:pStyle w:val="ENoteTableText"/>
            </w:pPr>
            <w:r w:rsidRPr="00D56626">
              <w:t>95, 1992</w:t>
            </w:r>
          </w:p>
        </w:tc>
        <w:tc>
          <w:tcPr>
            <w:tcW w:w="1042" w:type="dxa"/>
            <w:tcBorders>
              <w:top w:val="nil"/>
              <w:bottom w:val="single" w:sz="4" w:space="0" w:color="auto"/>
            </w:tcBorders>
            <w:shd w:val="clear" w:color="auto" w:fill="auto"/>
          </w:tcPr>
          <w:p w14:paraId="088B1DB5" w14:textId="77777777" w:rsidR="00810BB4" w:rsidRPr="00D56626" w:rsidRDefault="00810BB4" w:rsidP="002D5C2D">
            <w:pPr>
              <w:pStyle w:val="ENoteTableText"/>
            </w:pPr>
            <w:r w:rsidRPr="00D56626">
              <w:t>30</w:t>
            </w:r>
            <w:r w:rsidR="00352F9C" w:rsidRPr="00D56626">
              <w:t> </w:t>
            </w:r>
            <w:r w:rsidRPr="00D56626">
              <w:t>June 1992</w:t>
            </w:r>
          </w:p>
        </w:tc>
        <w:tc>
          <w:tcPr>
            <w:tcW w:w="1855" w:type="dxa"/>
            <w:tcBorders>
              <w:top w:val="nil"/>
              <w:bottom w:val="single" w:sz="4" w:space="0" w:color="auto"/>
            </w:tcBorders>
            <w:shd w:val="clear" w:color="auto" w:fill="auto"/>
          </w:tcPr>
          <w:p w14:paraId="5BFF593B" w14:textId="77777777" w:rsidR="00810BB4" w:rsidRPr="00D56626" w:rsidRDefault="00810BB4" w:rsidP="002D5C2D">
            <w:pPr>
              <w:pStyle w:val="ENoteTableText"/>
            </w:pPr>
            <w:r w:rsidRPr="00D56626">
              <w:t>(</w:t>
            </w:r>
            <w:r w:rsidRPr="00D56626">
              <w:rPr>
                <w:i/>
              </w:rPr>
              <w:t xml:space="preserve">see </w:t>
            </w:r>
            <w:r w:rsidRPr="00D56626">
              <w:t>95, 1992 below)</w:t>
            </w:r>
          </w:p>
        </w:tc>
        <w:tc>
          <w:tcPr>
            <w:tcW w:w="1405" w:type="dxa"/>
            <w:tcBorders>
              <w:top w:val="nil"/>
              <w:bottom w:val="single" w:sz="4" w:space="0" w:color="auto"/>
            </w:tcBorders>
            <w:shd w:val="clear" w:color="auto" w:fill="auto"/>
          </w:tcPr>
          <w:p w14:paraId="6E0F1A47" w14:textId="77777777" w:rsidR="00810BB4" w:rsidRPr="00D56626" w:rsidRDefault="00810BB4" w:rsidP="002D5C2D">
            <w:pPr>
              <w:pStyle w:val="ENoteTableText"/>
            </w:pPr>
            <w:r w:rsidRPr="00D56626">
              <w:t>—</w:t>
            </w:r>
          </w:p>
        </w:tc>
      </w:tr>
      <w:tr w:rsidR="00810BB4" w:rsidRPr="00D56626" w14:paraId="6EDAE885" w14:textId="77777777" w:rsidTr="00A57444">
        <w:trPr>
          <w:cantSplit/>
        </w:trPr>
        <w:tc>
          <w:tcPr>
            <w:tcW w:w="1820" w:type="dxa"/>
            <w:tcBorders>
              <w:top w:val="single" w:sz="4" w:space="0" w:color="auto"/>
              <w:bottom w:val="nil"/>
            </w:tcBorders>
            <w:shd w:val="clear" w:color="auto" w:fill="auto"/>
          </w:tcPr>
          <w:p w14:paraId="66EC98B7" w14:textId="77777777" w:rsidR="00810BB4" w:rsidRPr="00D56626" w:rsidRDefault="00810BB4" w:rsidP="002D5C2D">
            <w:pPr>
              <w:pStyle w:val="ENoteTableText"/>
            </w:pPr>
            <w:r w:rsidRPr="00D56626">
              <w:t>Industrial Relations Legislation Amendment Act (No.</w:t>
            </w:r>
            <w:r w:rsidR="00352F9C" w:rsidRPr="00D56626">
              <w:t> </w:t>
            </w:r>
            <w:r w:rsidRPr="00D56626">
              <w:t>3) 1991</w:t>
            </w:r>
          </w:p>
        </w:tc>
        <w:tc>
          <w:tcPr>
            <w:tcW w:w="966" w:type="dxa"/>
            <w:tcBorders>
              <w:top w:val="single" w:sz="4" w:space="0" w:color="auto"/>
              <w:bottom w:val="nil"/>
            </w:tcBorders>
            <w:shd w:val="clear" w:color="auto" w:fill="auto"/>
          </w:tcPr>
          <w:p w14:paraId="1DAB90FB" w14:textId="77777777" w:rsidR="00810BB4" w:rsidRPr="00D56626" w:rsidRDefault="00810BB4" w:rsidP="002D5C2D">
            <w:pPr>
              <w:pStyle w:val="ENoteTableText"/>
            </w:pPr>
            <w:r w:rsidRPr="00D56626">
              <w:t>7, 1992</w:t>
            </w:r>
          </w:p>
        </w:tc>
        <w:tc>
          <w:tcPr>
            <w:tcW w:w="1042" w:type="dxa"/>
            <w:tcBorders>
              <w:top w:val="single" w:sz="4" w:space="0" w:color="auto"/>
              <w:bottom w:val="nil"/>
            </w:tcBorders>
            <w:shd w:val="clear" w:color="auto" w:fill="auto"/>
          </w:tcPr>
          <w:p w14:paraId="59E5A142" w14:textId="77777777" w:rsidR="00810BB4" w:rsidRPr="00D56626" w:rsidRDefault="00810BB4" w:rsidP="002D5C2D">
            <w:pPr>
              <w:pStyle w:val="ENoteTableText"/>
            </w:pPr>
            <w:r w:rsidRPr="00D56626">
              <w:t>15 Jan 1992</w:t>
            </w:r>
          </w:p>
        </w:tc>
        <w:tc>
          <w:tcPr>
            <w:tcW w:w="1855" w:type="dxa"/>
            <w:tcBorders>
              <w:top w:val="single" w:sz="4" w:space="0" w:color="auto"/>
              <w:bottom w:val="nil"/>
            </w:tcBorders>
            <w:shd w:val="clear" w:color="auto" w:fill="auto"/>
          </w:tcPr>
          <w:p w14:paraId="59684408" w14:textId="77777777" w:rsidR="00810BB4" w:rsidRPr="00D56626" w:rsidRDefault="00810BB4" w:rsidP="002D5C2D">
            <w:pPr>
              <w:pStyle w:val="ENoteTableText"/>
            </w:pPr>
            <w:r w:rsidRPr="00D56626">
              <w:t>Part</w:t>
            </w:r>
            <w:r w:rsidR="00352F9C" w:rsidRPr="00D56626">
              <w:t> </w:t>
            </w:r>
            <w:r w:rsidRPr="00D56626">
              <w:t>2 (ss.</w:t>
            </w:r>
            <w:r w:rsidR="00352F9C" w:rsidRPr="00D56626">
              <w:t> </w:t>
            </w:r>
            <w:r w:rsidRPr="00D56626">
              <w:t>3–27): 22</w:t>
            </w:r>
            <w:r w:rsidR="00352F9C" w:rsidRPr="00D56626">
              <w:t> </w:t>
            </w:r>
            <w:r w:rsidRPr="00D56626">
              <w:t>June 1992 (</w:t>
            </w:r>
            <w:r w:rsidRPr="00D56626">
              <w:rPr>
                <w:i/>
              </w:rPr>
              <w:t xml:space="preserve">see Gazette </w:t>
            </w:r>
            <w:r w:rsidRPr="00D56626">
              <w:t>1992, No. S159)</w:t>
            </w:r>
            <w:r w:rsidRPr="00D56626">
              <w:br/>
              <w:t>Part</w:t>
            </w:r>
            <w:r w:rsidR="00352F9C" w:rsidRPr="00D56626">
              <w:t> </w:t>
            </w:r>
            <w:r w:rsidRPr="00D56626">
              <w:t>5 (ss.</w:t>
            </w:r>
            <w:r w:rsidR="00352F9C" w:rsidRPr="00D56626">
              <w:t> </w:t>
            </w:r>
            <w:r w:rsidRPr="00D56626">
              <w:t>38, 39): 8 Apr 1992 (</w:t>
            </w:r>
            <w:r w:rsidRPr="00D56626">
              <w:rPr>
                <w:i/>
              </w:rPr>
              <w:t xml:space="preserve">see Gazette </w:t>
            </w:r>
            <w:r w:rsidRPr="00D56626">
              <w:t>1992, No. S92)</w:t>
            </w:r>
            <w:r w:rsidRPr="00D56626">
              <w:br/>
              <w:t>Remainder: Royal Assent</w:t>
            </w:r>
          </w:p>
        </w:tc>
        <w:tc>
          <w:tcPr>
            <w:tcW w:w="1405" w:type="dxa"/>
            <w:tcBorders>
              <w:top w:val="single" w:sz="4" w:space="0" w:color="auto"/>
              <w:bottom w:val="nil"/>
            </w:tcBorders>
            <w:shd w:val="clear" w:color="auto" w:fill="auto"/>
          </w:tcPr>
          <w:p w14:paraId="1006C5B2" w14:textId="77777777" w:rsidR="00810BB4" w:rsidRPr="00D56626" w:rsidRDefault="00EC04C2" w:rsidP="002D5C2D">
            <w:pPr>
              <w:pStyle w:val="ENoteTableText"/>
            </w:pPr>
            <w:r w:rsidRPr="00D56626">
              <w:t>ss.</w:t>
            </w:r>
            <w:r w:rsidR="00352F9C" w:rsidRPr="00D56626">
              <w:t> </w:t>
            </w:r>
            <w:r w:rsidR="00810BB4" w:rsidRPr="00D56626">
              <w:t>4 and 20–27</w:t>
            </w:r>
          </w:p>
        </w:tc>
      </w:tr>
      <w:tr w:rsidR="00810BB4" w:rsidRPr="00D56626" w14:paraId="17247160" w14:textId="77777777" w:rsidTr="00A57444">
        <w:trPr>
          <w:cantSplit/>
        </w:trPr>
        <w:tc>
          <w:tcPr>
            <w:tcW w:w="1820" w:type="dxa"/>
            <w:tcBorders>
              <w:top w:val="nil"/>
              <w:bottom w:val="nil"/>
            </w:tcBorders>
            <w:shd w:val="clear" w:color="auto" w:fill="auto"/>
          </w:tcPr>
          <w:p w14:paraId="5F17329F" w14:textId="77777777" w:rsidR="00810BB4" w:rsidRPr="00D56626" w:rsidRDefault="00810BB4" w:rsidP="00475C77">
            <w:pPr>
              <w:pStyle w:val="ENoteTTIndentHeading"/>
              <w:keepNext w:val="0"/>
            </w:pPr>
            <w:r w:rsidRPr="00D56626">
              <w:t>as amended by</w:t>
            </w:r>
          </w:p>
        </w:tc>
        <w:tc>
          <w:tcPr>
            <w:tcW w:w="966" w:type="dxa"/>
            <w:tcBorders>
              <w:top w:val="nil"/>
              <w:bottom w:val="nil"/>
            </w:tcBorders>
            <w:shd w:val="clear" w:color="auto" w:fill="auto"/>
          </w:tcPr>
          <w:p w14:paraId="17FDE4CA" w14:textId="77777777" w:rsidR="00810BB4" w:rsidRPr="00D56626" w:rsidRDefault="00810BB4">
            <w:pPr>
              <w:pStyle w:val="ENoteTableText"/>
            </w:pPr>
          </w:p>
        </w:tc>
        <w:tc>
          <w:tcPr>
            <w:tcW w:w="1042" w:type="dxa"/>
            <w:tcBorders>
              <w:top w:val="nil"/>
              <w:bottom w:val="nil"/>
            </w:tcBorders>
            <w:shd w:val="clear" w:color="auto" w:fill="auto"/>
          </w:tcPr>
          <w:p w14:paraId="023EE9DC" w14:textId="77777777" w:rsidR="00810BB4" w:rsidRPr="00D56626" w:rsidRDefault="00810BB4">
            <w:pPr>
              <w:pStyle w:val="ENoteTableText"/>
            </w:pPr>
          </w:p>
        </w:tc>
        <w:tc>
          <w:tcPr>
            <w:tcW w:w="1855" w:type="dxa"/>
            <w:tcBorders>
              <w:top w:val="nil"/>
              <w:bottom w:val="nil"/>
            </w:tcBorders>
            <w:shd w:val="clear" w:color="auto" w:fill="auto"/>
          </w:tcPr>
          <w:p w14:paraId="429E538B" w14:textId="77777777" w:rsidR="00810BB4" w:rsidRPr="00D56626" w:rsidRDefault="00810BB4">
            <w:pPr>
              <w:pStyle w:val="ENoteTableText"/>
            </w:pPr>
          </w:p>
        </w:tc>
        <w:tc>
          <w:tcPr>
            <w:tcW w:w="1405" w:type="dxa"/>
            <w:tcBorders>
              <w:top w:val="nil"/>
              <w:bottom w:val="nil"/>
            </w:tcBorders>
            <w:shd w:val="clear" w:color="auto" w:fill="auto"/>
          </w:tcPr>
          <w:p w14:paraId="4EF7E54C" w14:textId="77777777" w:rsidR="00810BB4" w:rsidRPr="00D56626" w:rsidRDefault="00810BB4">
            <w:pPr>
              <w:pStyle w:val="ENoteTableText"/>
            </w:pPr>
          </w:p>
        </w:tc>
      </w:tr>
      <w:tr w:rsidR="00810BB4" w:rsidRPr="00D56626" w14:paraId="4E078793" w14:textId="77777777" w:rsidTr="00A57444">
        <w:trPr>
          <w:cantSplit/>
        </w:trPr>
        <w:tc>
          <w:tcPr>
            <w:tcW w:w="1820" w:type="dxa"/>
            <w:tcBorders>
              <w:top w:val="nil"/>
              <w:bottom w:val="single" w:sz="4" w:space="0" w:color="auto"/>
            </w:tcBorders>
            <w:shd w:val="clear" w:color="auto" w:fill="auto"/>
          </w:tcPr>
          <w:p w14:paraId="6C1E1E67" w14:textId="77777777" w:rsidR="00810BB4" w:rsidRPr="00D56626" w:rsidRDefault="00810BB4" w:rsidP="00475C77">
            <w:pPr>
              <w:pStyle w:val="ENoteTTi"/>
              <w:keepNext w:val="0"/>
            </w:pPr>
            <w:r w:rsidRPr="00D56626">
              <w:t>Commonwealth Employment (Miscellaneous Amendments) Act 1992</w:t>
            </w:r>
          </w:p>
        </w:tc>
        <w:tc>
          <w:tcPr>
            <w:tcW w:w="966" w:type="dxa"/>
            <w:tcBorders>
              <w:top w:val="nil"/>
              <w:bottom w:val="single" w:sz="4" w:space="0" w:color="auto"/>
            </w:tcBorders>
            <w:shd w:val="clear" w:color="auto" w:fill="auto"/>
          </w:tcPr>
          <w:p w14:paraId="5A814DE7" w14:textId="77777777" w:rsidR="00810BB4" w:rsidRPr="00D56626" w:rsidRDefault="00810BB4" w:rsidP="003E2610">
            <w:pPr>
              <w:pStyle w:val="ENoteTableText"/>
            </w:pPr>
            <w:r w:rsidRPr="00D56626">
              <w:t>95, 1992</w:t>
            </w:r>
          </w:p>
        </w:tc>
        <w:tc>
          <w:tcPr>
            <w:tcW w:w="1042" w:type="dxa"/>
            <w:tcBorders>
              <w:top w:val="nil"/>
              <w:bottom w:val="single" w:sz="4" w:space="0" w:color="auto"/>
            </w:tcBorders>
            <w:shd w:val="clear" w:color="auto" w:fill="auto"/>
          </w:tcPr>
          <w:p w14:paraId="2D9673C1" w14:textId="77777777" w:rsidR="00810BB4" w:rsidRPr="00D56626" w:rsidRDefault="00810BB4" w:rsidP="003E2610">
            <w:pPr>
              <w:pStyle w:val="ENoteTableText"/>
            </w:pPr>
            <w:r w:rsidRPr="00D56626">
              <w:t>30</w:t>
            </w:r>
            <w:r w:rsidR="00352F9C" w:rsidRPr="00D56626">
              <w:t> </w:t>
            </w:r>
            <w:r w:rsidRPr="00D56626">
              <w:t>June 1992</w:t>
            </w:r>
          </w:p>
        </w:tc>
        <w:tc>
          <w:tcPr>
            <w:tcW w:w="1855" w:type="dxa"/>
            <w:tcBorders>
              <w:top w:val="nil"/>
              <w:bottom w:val="single" w:sz="4" w:space="0" w:color="auto"/>
            </w:tcBorders>
            <w:shd w:val="clear" w:color="auto" w:fill="auto"/>
          </w:tcPr>
          <w:p w14:paraId="7FE38EF9" w14:textId="77777777" w:rsidR="00810BB4" w:rsidRPr="00D56626" w:rsidRDefault="00810BB4" w:rsidP="003E2610">
            <w:pPr>
              <w:pStyle w:val="ENoteTableText"/>
            </w:pPr>
            <w:r w:rsidRPr="00D56626">
              <w:t>(</w:t>
            </w:r>
            <w:r w:rsidRPr="00D56626">
              <w:rPr>
                <w:i/>
              </w:rPr>
              <w:t xml:space="preserve">see </w:t>
            </w:r>
            <w:r w:rsidRPr="00D56626">
              <w:t>95, 1992 below)</w:t>
            </w:r>
          </w:p>
        </w:tc>
        <w:tc>
          <w:tcPr>
            <w:tcW w:w="1405" w:type="dxa"/>
            <w:tcBorders>
              <w:top w:val="nil"/>
              <w:bottom w:val="single" w:sz="4" w:space="0" w:color="auto"/>
            </w:tcBorders>
            <w:shd w:val="clear" w:color="auto" w:fill="auto"/>
          </w:tcPr>
          <w:p w14:paraId="57F0DAD2" w14:textId="77777777" w:rsidR="00810BB4" w:rsidRPr="00D56626" w:rsidRDefault="00810BB4" w:rsidP="003E2610">
            <w:pPr>
              <w:pStyle w:val="ENoteTableText"/>
            </w:pPr>
            <w:r w:rsidRPr="00D56626">
              <w:t>—</w:t>
            </w:r>
          </w:p>
        </w:tc>
      </w:tr>
      <w:tr w:rsidR="00810BB4" w:rsidRPr="00D56626" w14:paraId="74C94692" w14:textId="77777777" w:rsidTr="00A57444">
        <w:trPr>
          <w:cantSplit/>
        </w:trPr>
        <w:tc>
          <w:tcPr>
            <w:tcW w:w="1820" w:type="dxa"/>
            <w:tcBorders>
              <w:top w:val="single" w:sz="4" w:space="0" w:color="auto"/>
              <w:bottom w:val="single" w:sz="4" w:space="0" w:color="auto"/>
            </w:tcBorders>
            <w:shd w:val="clear" w:color="auto" w:fill="auto"/>
          </w:tcPr>
          <w:p w14:paraId="11E8F1B7" w14:textId="77777777" w:rsidR="00810BB4" w:rsidRPr="00D56626" w:rsidRDefault="00810BB4" w:rsidP="002D5C2D">
            <w:pPr>
              <w:pStyle w:val="ENoteTableText"/>
            </w:pPr>
            <w:r w:rsidRPr="00D56626">
              <w:lastRenderedPageBreak/>
              <w:t>Commonwealth Employment (Miscellaneous Amendments) Act 1992</w:t>
            </w:r>
          </w:p>
        </w:tc>
        <w:tc>
          <w:tcPr>
            <w:tcW w:w="966" w:type="dxa"/>
            <w:tcBorders>
              <w:top w:val="single" w:sz="4" w:space="0" w:color="auto"/>
              <w:bottom w:val="single" w:sz="4" w:space="0" w:color="auto"/>
            </w:tcBorders>
            <w:shd w:val="clear" w:color="auto" w:fill="auto"/>
          </w:tcPr>
          <w:p w14:paraId="308DAEC1" w14:textId="77777777" w:rsidR="00810BB4" w:rsidRPr="00D56626" w:rsidRDefault="00810BB4" w:rsidP="002D5C2D">
            <w:pPr>
              <w:pStyle w:val="ENoteTableText"/>
            </w:pPr>
            <w:r w:rsidRPr="00D56626">
              <w:t>95, 1992</w:t>
            </w:r>
          </w:p>
        </w:tc>
        <w:tc>
          <w:tcPr>
            <w:tcW w:w="1042" w:type="dxa"/>
            <w:tcBorders>
              <w:top w:val="single" w:sz="4" w:space="0" w:color="auto"/>
              <w:bottom w:val="single" w:sz="4" w:space="0" w:color="auto"/>
            </w:tcBorders>
            <w:shd w:val="clear" w:color="auto" w:fill="auto"/>
          </w:tcPr>
          <w:p w14:paraId="46760192" w14:textId="77777777" w:rsidR="00810BB4" w:rsidRPr="00D56626" w:rsidRDefault="00810BB4" w:rsidP="002D5C2D">
            <w:pPr>
              <w:pStyle w:val="ENoteTableText"/>
            </w:pPr>
            <w:r w:rsidRPr="00D56626">
              <w:t>30</w:t>
            </w:r>
            <w:r w:rsidR="00352F9C" w:rsidRPr="00D56626">
              <w:t> </w:t>
            </w:r>
            <w:r w:rsidRPr="00D56626">
              <w:t>June 1992</w:t>
            </w:r>
          </w:p>
        </w:tc>
        <w:tc>
          <w:tcPr>
            <w:tcW w:w="1855" w:type="dxa"/>
            <w:tcBorders>
              <w:top w:val="single" w:sz="4" w:space="0" w:color="auto"/>
              <w:bottom w:val="single" w:sz="4" w:space="0" w:color="auto"/>
            </w:tcBorders>
            <w:shd w:val="clear" w:color="auto" w:fill="auto"/>
          </w:tcPr>
          <w:p w14:paraId="3827279D" w14:textId="77777777" w:rsidR="00810BB4" w:rsidRPr="00D56626" w:rsidRDefault="00EC04C2" w:rsidP="005701B6">
            <w:pPr>
              <w:pStyle w:val="ENoteTableText"/>
            </w:pPr>
            <w:r w:rsidRPr="00D56626">
              <w:t>ss.</w:t>
            </w:r>
            <w:r w:rsidR="00352F9C" w:rsidRPr="00D56626">
              <w:t> </w:t>
            </w:r>
            <w:r w:rsidR="00810BB4" w:rsidRPr="00D56626">
              <w:t>3–33, Parts</w:t>
            </w:r>
            <w:r w:rsidR="00352F9C" w:rsidRPr="00D56626">
              <w:t> </w:t>
            </w:r>
            <w:r w:rsidR="00810BB4" w:rsidRPr="00D56626">
              <w:t>5 and 6 (ss.</w:t>
            </w:r>
            <w:r w:rsidR="00352F9C" w:rsidRPr="00D56626">
              <w:t> </w:t>
            </w:r>
            <w:r w:rsidR="00810BB4" w:rsidRPr="00D56626">
              <w:t>44–50): 30</w:t>
            </w:r>
            <w:r w:rsidR="00352F9C" w:rsidRPr="00D56626">
              <w:t> </w:t>
            </w:r>
            <w:r w:rsidR="00810BB4" w:rsidRPr="00D56626">
              <w:t>June 1992 (</w:t>
            </w:r>
            <w:r w:rsidR="00810BB4" w:rsidRPr="00D56626">
              <w:rPr>
                <w:i/>
              </w:rPr>
              <w:t xml:space="preserve">see Gazette </w:t>
            </w:r>
            <w:r w:rsidR="00810BB4" w:rsidRPr="00D56626">
              <w:t>1992, No. S175)</w:t>
            </w:r>
            <w:r w:rsidR="00810BB4" w:rsidRPr="00D56626">
              <w:br/>
            </w:r>
            <w:r w:rsidRPr="00D56626">
              <w:t>ss.</w:t>
            </w:r>
            <w:r w:rsidR="00352F9C" w:rsidRPr="00D56626">
              <w:t> </w:t>
            </w:r>
            <w:r w:rsidR="00810BB4" w:rsidRPr="00D56626">
              <w:t>34–37 and Part</w:t>
            </w:r>
            <w:r w:rsidR="00352F9C" w:rsidRPr="00D56626">
              <w:t> </w:t>
            </w:r>
            <w:r w:rsidR="00810BB4" w:rsidRPr="00D56626">
              <w:t>4 (ss.</w:t>
            </w:r>
            <w:r w:rsidR="00352F9C" w:rsidRPr="00D56626">
              <w:t> </w:t>
            </w:r>
            <w:r w:rsidR="00810BB4" w:rsidRPr="00D56626">
              <w:t>41–43): 22</w:t>
            </w:r>
            <w:r w:rsidR="00352F9C" w:rsidRPr="00D56626">
              <w:t> </w:t>
            </w:r>
            <w:r w:rsidR="00810BB4" w:rsidRPr="00D56626">
              <w:t>June 1992 (</w:t>
            </w:r>
            <w:r w:rsidR="00810BB4" w:rsidRPr="00D56626">
              <w:rPr>
                <w:i/>
              </w:rPr>
              <w:t xml:space="preserve">see </w:t>
            </w:r>
            <w:r w:rsidR="00810BB4" w:rsidRPr="00D56626">
              <w:t xml:space="preserve">s. 2(4) and </w:t>
            </w:r>
            <w:r w:rsidR="00810BB4" w:rsidRPr="00D56626">
              <w:rPr>
                <w:i/>
              </w:rPr>
              <w:t xml:space="preserve">Gazette </w:t>
            </w:r>
            <w:r w:rsidR="00810BB4" w:rsidRPr="00D56626">
              <w:t>1992, No. S159)</w:t>
            </w:r>
            <w:r w:rsidR="00810BB4" w:rsidRPr="00D56626">
              <w:br/>
              <w:t>Part</w:t>
            </w:r>
            <w:r w:rsidR="00352F9C" w:rsidRPr="00D56626">
              <w:t> </w:t>
            </w:r>
            <w:r w:rsidR="00810BB4" w:rsidRPr="00D56626">
              <w:t>3 (ss.</w:t>
            </w:r>
            <w:r w:rsidR="00352F9C" w:rsidRPr="00D56626">
              <w:t> </w:t>
            </w:r>
            <w:r w:rsidR="00810BB4" w:rsidRPr="00D56626">
              <w:t>38–40): 27</w:t>
            </w:r>
            <w:r w:rsidR="00352F9C" w:rsidRPr="00D56626">
              <w:t> </w:t>
            </w:r>
            <w:r w:rsidR="00810BB4" w:rsidRPr="00D56626">
              <w:t>June 1991</w:t>
            </w:r>
            <w:r w:rsidR="00810BB4" w:rsidRPr="00D56626">
              <w:br/>
              <w:t>Remainder: Royal Assent</w:t>
            </w:r>
          </w:p>
        </w:tc>
        <w:tc>
          <w:tcPr>
            <w:tcW w:w="1405" w:type="dxa"/>
            <w:tcBorders>
              <w:top w:val="single" w:sz="4" w:space="0" w:color="auto"/>
              <w:bottom w:val="single" w:sz="4" w:space="0" w:color="auto"/>
            </w:tcBorders>
            <w:shd w:val="clear" w:color="auto" w:fill="auto"/>
          </w:tcPr>
          <w:p w14:paraId="51278940" w14:textId="77777777" w:rsidR="00810BB4" w:rsidRPr="00D56626" w:rsidRDefault="00EC04C2" w:rsidP="002D5C2D">
            <w:pPr>
              <w:pStyle w:val="ENoteTableText"/>
            </w:pPr>
            <w:r w:rsidRPr="00D56626">
              <w:t>ss.</w:t>
            </w:r>
            <w:r w:rsidR="00352F9C" w:rsidRPr="00D56626">
              <w:t> </w:t>
            </w:r>
            <w:r w:rsidR="00810BB4" w:rsidRPr="00D56626">
              <w:t>26–33</w:t>
            </w:r>
          </w:p>
        </w:tc>
      </w:tr>
      <w:tr w:rsidR="00810BB4" w:rsidRPr="00D56626" w14:paraId="5075D136" w14:textId="77777777" w:rsidTr="00A57444">
        <w:trPr>
          <w:cantSplit/>
        </w:trPr>
        <w:tc>
          <w:tcPr>
            <w:tcW w:w="1820" w:type="dxa"/>
            <w:tcBorders>
              <w:top w:val="single" w:sz="4" w:space="0" w:color="auto"/>
              <w:bottom w:val="nil"/>
            </w:tcBorders>
            <w:shd w:val="clear" w:color="auto" w:fill="auto"/>
          </w:tcPr>
          <w:p w14:paraId="68A54593" w14:textId="77777777" w:rsidR="00810BB4" w:rsidRPr="00D56626" w:rsidRDefault="00810BB4" w:rsidP="002D5C2D">
            <w:pPr>
              <w:pStyle w:val="ENoteTableText"/>
            </w:pPr>
            <w:r w:rsidRPr="00D56626">
              <w:t>Qantas Sale Act 1992</w:t>
            </w:r>
          </w:p>
        </w:tc>
        <w:tc>
          <w:tcPr>
            <w:tcW w:w="966" w:type="dxa"/>
            <w:tcBorders>
              <w:top w:val="single" w:sz="4" w:space="0" w:color="auto"/>
              <w:bottom w:val="nil"/>
            </w:tcBorders>
            <w:shd w:val="clear" w:color="auto" w:fill="auto"/>
          </w:tcPr>
          <w:p w14:paraId="276B0008" w14:textId="77777777" w:rsidR="00810BB4" w:rsidRPr="00D56626" w:rsidRDefault="00810BB4" w:rsidP="002D5C2D">
            <w:pPr>
              <w:pStyle w:val="ENoteTableText"/>
            </w:pPr>
            <w:r w:rsidRPr="00D56626">
              <w:t>196, 1992</w:t>
            </w:r>
          </w:p>
        </w:tc>
        <w:tc>
          <w:tcPr>
            <w:tcW w:w="1042" w:type="dxa"/>
            <w:tcBorders>
              <w:top w:val="single" w:sz="4" w:space="0" w:color="auto"/>
              <w:bottom w:val="nil"/>
            </w:tcBorders>
            <w:shd w:val="clear" w:color="auto" w:fill="auto"/>
          </w:tcPr>
          <w:p w14:paraId="4EECEE66" w14:textId="77777777" w:rsidR="00810BB4" w:rsidRPr="00D56626" w:rsidRDefault="00810BB4" w:rsidP="002D5C2D">
            <w:pPr>
              <w:pStyle w:val="ENoteTableText"/>
            </w:pPr>
            <w:r w:rsidRPr="00D56626">
              <w:t>21 Dec 1992</w:t>
            </w:r>
          </w:p>
        </w:tc>
        <w:tc>
          <w:tcPr>
            <w:tcW w:w="1855" w:type="dxa"/>
            <w:tcBorders>
              <w:top w:val="single" w:sz="4" w:space="0" w:color="auto"/>
              <w:bottom w:val="nil"/>
            </w:tcBorders>
            <w:shd w:val="clear" w:color="auto" w:fill="auto"/>
          </w:tcPr>
          <w:p w14:paraId="7282A16F" w14:textId="77777777" w:rsidR="00810BB4" w:rsidRPr="00D56626" w:rsidRDefault="00857E20" w:rsidP="00857E20">
            <w:pPr>
              <w:pStyle w:val="ENoteTableText"/>
            </w:pPr>
            <w:r w:rsidRPr="00D56626">
              <w:t>s</w:t>
            </w:r>
            <w:r w:rsidR="00810BB4" w:rsidRPr="00D56626">
              <w:t xml:space="preserve"> 27: 30</w:t>
            </w:r>
            <w:r w:rsidR="00352F9C" w:rsidRPr="00D56626">
              <w:t> </w:t>
            </w:r>
            <w:r w:rsidR="00810BB4" w:rsidRPr="00D56626">
              <w:t>July 1995 (</w:t>
            </w:r>
            <w:r w:rsidRPr="00D56626">
              <w:t>s 2(2), (3) and gaz</w:t>
            </w:r>
            <w:r w:rsidR="00810BB4" w:rsidRPr="00D56626">
              <w:t xml:space="preserve"> 1995, N</w:t>
            </w:r>
            <w:r w:rsidRPr="00D56626">
              <w:t>o</w:t>
            </w:r>
            <w:r w:rsidR="00810BB4" w:rsidRPr="00D56626">
              <w:t> S324)</w:t>
            </w:r>
            <w:r w:rsidR="00810BB4" w:rsidRPr="00D56626">
              <w:br/>
              <w:t>Sch (P</w:t>
            </w:r>
            <w:r w:rsidR="00752E20" w:rsidRPr="00D56626">
              <w:t>t</w:t>
            </w:r>
            <w:r w:rsidR="009C6A50" w:rsidRPr="00D56626">
              <w:t> </w:t>
            </w:r>
            <w:r w:rsidR="00810BB4" w:rsidRPr="00D56626">
              <w:t xml:space="preserve">3, 6): </w:t>
            </w:r>
            <w:r w:rsidR="00752E20" w:rsidRPr="00D56626">
              <w:t>repealed on 31 Aug 1995 (s 2(2), (5), (6))</w:t>
            </w:r>
          </w:p>
        </w:tc>
        <w:tc>
          <w:tcPr>
            <w:tcW w:w="1405" w:type="dxa"/>
            <w:tcBorders>
              <w:top w:val="single" w:sz="4" w:space="0" w:color="auto"/>
              <w:bottom w:val="nil"/>
            </w:tcBorders>
            <w:shd w:val="clear" w:color="auto" w:fill="auto"/>
          </w:tcPr>
          <w:p w14:paraId="18780C1F" w14:textId="77777777" w:rsidR="00810BB4" w:rsidRPr="00D56626" w:rsidRDefault="00857E20" w:rsidP="002D5C2D">
            <w:pPr>
              <w:pStyle w:val="ENoteTableText"/>
            </w:pPr>
            <w:r w:rsidRPr="00D56626">
              <w:t>—</w:t>
            </w:r>
          </w:p>
        </w:tc>
      </w:tr>
      <w:tr w:rsidR="00810BB4" w:rsidRPr="00D56626" w14:paraId="5F297965" w14:textId="77777777" w:rsidTr="00A57444">
        <w:trPr>
          <w:cantSplit/>
        </w:trPr>
        <w:tc>
          <w:tcPr>
            <w:tcW w:w="1820" w:type="dxa"/>
            <w:tcBorders>
              <w:top w:val="nil"/>
              <w:bottom w:val="nil"/>
            </w:tcBorders>
            <w:shd w:val="clear" w:color="auto" w:fill="auto"/>
          </w:tcPr>
          <w:p w14:paraId="52E7D730" w14:textId="77777777" w:rsidR="00810BB4" w:rsidRPr="00D56626" w:rsidRDefault="00810BB4" w:rsidP="002D5C2D">
            <w:pPr>
              <w:pStyle w:val="ENoteTTIndentHeading"/>
            </w:pPr>
            <w:r w:rsidRPr="00D56626">
              <w:rPr>
                <w:rFonts w:cs="Times New Roman"/>
              </w:rPr>
              <w:t>as amended by</w:t>
            </w:r>
          </w:p>
        </w:tc>
        <w:tc>
          <w:tcPr>
            <w:tcW w:w="966" w:type="dxa"/>
            <w:tcBorders>
              <w:top w:val="nil"/>
              <w:bottom w:val="nil"/>
            </w:tcBorders>
            <w:shd w:val="clear" w:color="auto" w:fill="auto"/>
          </w:tcPr>
          <w:p w14:paraId="23372CB9" w14:textId="77777777" w:rsidR="00810BB4" w:rsidRPr="00D56626" w:rsidRDefault="00810BB4" w:rsidP="002D5C2D">
            <w:pPr>
              <w:pStyle w:val="ENoteTableText"/>
            </w:pPr>
          </w:p>
        </w:tc>
        <w:tc>
          <w:tcPr>
            <w:tcW w:w="1042" w:type="dxa"/>
            <w:tcBorders>
              <w:top w:val="nil"/>
              <w:bottom w:val="nil"/>
            </w:tcBorders>
            <w:shd w:val="clear" w:color="auto" w:fill="auto"/>
          </w:tcPr>
          <w:p w14:paraId="16BB7858" w14:textId="77777777" w:rsidR="00810BB4" w:rsidRPr="00D56626" w:rsidRDefault="00810BB4" w:rsidP="002D5C2D">
            <w:pPr>
              <w:pStyle w:val="ENoteTableText"/>
            </w:pPr>
          </w:p>
        </w:tc>
        <w:tc>
          <w:tcPr>
            <w:tcW w:w="1855" w:type="dxa"/>
            <w:tcBorders>
              <w:top w:val="nil"/>
              <w:bottom w:val="nil"/>
            </w:tcBorders>
            <w:shd w:val="clear" w:color="auto" w:fill="auto"/>
          </w:tcPr>
          <w:p w14:paraId="31049838" w14:textId="77777777" w:rsidR="00810BB4" w:rsidRPr="00D56626" w:rsidRDefault="00810BB4" w:rsidP="002D5C2D">
            <w:pPr>
              <w:pStyle w:val="ENoteTableText"/>
            </w:pPr>
          </w:p>
        </w:tc>
        <w:tc>
          <w:tcPr>
            <w:tcW w:w="1405" w:type="dxa"/>
            <w:tcBorders>
              <w:top w:val="nil"/>
              <w:bottom w:val="nil"/>
            </w:tcBorders>
            <w:shd w:val="clear" w:color="auto" w:fill="auto"/>
          </w:tcPr>
          <w:p w14:paraId="1850646D" w14:textId="77777777" w:rsidR="00810BB4" w:rsidRPr="00D56626" w:rsidRDefault="00810BB4" w:rsidP="002D5C2D">
            <w:pPr>
              <w:pStyle w:val="ENoteTableText"/>
            </w:pPr>
          </w:p>
        </w:tc>
      </w:tr>
      <w:tr w:rsidR="00810BB4" w:rsidRPr="00D56626" w14:paraId="4E02295B" w14:textId="77777777" w:rsidTr="00A57444">
        <w:trPr>
          <w:cantSplit/>
        </w:trPr>
        <w:tc>
          <w:tcPr>
            <w:tcW w:w="1820" w:type="dxa"/>
            <w:tcBorders>
              <w:top w:val="nil"/>
              <w:bottom w:val="nil"/>
            </w:tcBorders>
            <w:shd w:val="clear" w:color="auto" w:fill="auto"/>
          </w:tcPr>
          <w:p w14:paraId="552302B0" w14:textId="77777777" w:rsidR="00810BB4" w:rsidRPr="00D56626" w:rsidRDefault="00810BB4" w:rsidP="004E26EE">
            <w:pPr>
              <w:pStyle w:val="ENoteTTi"/>
            </w:pPr>
            <w:r w:rsidRPr="00D56626">
              <w:t>Qantas Sale Amendment Act 1993</w:t>
            </w:r>
          </w:p>
        </w:tc>
        <w:tc>
          <w:tcPr>
            <w:tcW w:w="966" w:type="dxa"/>
            <w:tcBorders>
              <w:top w:val="nil"/>
              <w:bottom w:val="nil"/>
            </w:tcBorders>
            <w:shd w:val="clear" w:color="auto" w:fill="auto"/>
          </w:tcPr>
          <w:p w14:paraId="3B2B0277" w14:textId="77777777" w:rsidR="00810BB4" w:rsidRPr="00D56626" w:rsidRDefault="00810BB4" w:rsidP="00DE566C">
            <w:pPr>
              <w:pStyle w:val="ENoteTableText"/>
            </w:pPr>
            <w:r w:rsidRPr="00D56626">
              <w:t>60, 1993</w:t>
            </w:r>
          </w:p>
        </w:tc>
        <w:tc>
          <w:tcPr>
            <w:tcW w:w="1042" w:type="dxa"/>
            <w:tcBorders>
              <w:top w:val="nil"/>
              <w:bottom w:val="nil"/>
            </w:tcBorders>
            <w:shd w:val="clear" w:color="auto" w:fill="auto"/>
          </w:tcPr>
          <w:p w14:paraId="7C0A519D" w14:textId="77777777" w:rsidR="00810BB4" w:rsidRPr="00D56626" w:rsidRDefault="00810BB4" w:rsidP="00DE566C">
            <w:pPr>
              <w:pStyle w:val="ENoteTableText"/>
            </w:pPr>
            <w:r w:rsidRPr="00D56626">
              <w:t>3 Nov 1993</w:t>
            </w:r>
          </w:p>
        </w:tc>
        <w:tc>
          <w:tcPr>
            <w:tcW w:w="1855" w:type="dxa"/>
            <w:tcBorders>
              <w:top w:val="nil"/>
              <w:bottom w:val="nil"/>
            </w:tcBorders>
            <w:shd w:val="clear" w:color="auto" w:fill="auto"/>
          </w:tcPr>
          <w:p w14:paraId="32E9F1B1" w14:textId="77777777" w:rsidR="00810BB4" w:rsidRPr="00D56626" w:rsidRDefault="00752E20" w:rsidP="00DE566C">
            <w:pPr>
              <w:pStyle w:val="ENoteTableText"/>
            </w:pPr>
            <w:r w:rsidRPr="00D56626">
              <w:t xml:space="preserve">s 4: </w:t>
            </w:r>
            <w:smartTag w:uri="urn:schemas-microsoft-com:office:smarttags" w:element="date">
              <w:smartTagPr>
                <w:attr w:name="Month" w:val="3"/>
                <w:attr w:name="Day" w:val="10"/>
                <w:attr w:name="Year" w:val="1993"/>
              </w:smartTagPr>
              <w:r w:rsidRPr="00D56626">
                <w:t>10 Mar 1993</w:t>
              </w:r>
            </w:smartTag>
            <w:r w:rsidRPr="00D56626">
              <w:t xml:space="preserve"> (s 2)</w:t>
            </w:r>
          </w:p>
        </w:tc>
        <w:tc>
          <w:tcPr>
            <w:tcW w:w="1405" w:type="dxa"/>
            <w:tcBorders>
              <w:top w:val="nil"/>
              <w:bottom w:val="nil"/>
            </w:tcBorders>
            <w:shd w:val="clear" w:color="auto" w:fill="auto"/>
          </w:tcPr>
          <w:p w14:paraId="53E9DE4E" w14:textId="77777777" w:rsidR="00810BB4" w:rsidRPr="00D56626" w:rsidRDefault="00810BB4" w:rsidP="00DE566C">
            <w:pPr>
              <w:pStyle w:val="ENoteTableText"/>
            </w:pPr>
            <w:r w:rsidRPr="00D56626">
              <w:t>—</w:t>
            </w:r>
          </w:p>
        </w:tc>
      </w:tr>
      <w:tr w:rsidR="00810BB4" w:rsidRPr="00D56626" w14:paraId="342EFE96" w14:textId="77777777" w:rsidTr="00A57444">
        <w:trPr>
          <w:cantSplit/>
        </w:trPr>
        <w:tc>
          <w:tcPr>
            <w:tcW w:w="1820" w:type="dxa"/>
            <w:tcBorders>
              <w:top w:val="nil"/>
              <w:bottom w:val="single" w:sz="4" w:space="0" w:color="auto"/>
            </w:tcBorders>
            <w:shd w:val="clear" w:color="auto" w:fill="auto"/>
          </w:tcPr>
          <w:p w14:paraId="43F96BCA" w14:textId="77777777" w:rsidR="00810BB4" w:rsidRPr="00D56626" w:rsidRDefault="00810BB4" w:rsidP="004E26EE">
            <w:pPr>
              <w:pStyle w:val="ENoteTTi"/>
            </w:pPr>
            <w:r w:rsidRPr="00D56626">
              <w:t>Qantas Sale Amendment Act 1994</w:t>
            </w:r>
          </w:p>
        </w:tc>
        <w:tc>
          <w:tcPr>
            <w:tcW w:w="966" w:type="dxa"/>
            <w:tcBorders>
              <w:top w:val="nil"/>
              <w:bottom w:val="single" w:sz="4" w:space="0" w:color="auto"/>
            </w:tcBorders>
            <w:shd w:val="clear" w:color="auto" w:fill="auto"/>
          </w:tcPr>
          <w:p w14:paraId="52A8F528" w14:textId="77777777" w:rsidR="00810BB4" w:rsidRPr="00D56626" w:rsidRDefault="00810BB4" w:rsidP="00DE566C">
            <w:pPr>
              <w:pStyle w:val="ENoteTableText"/>
            </w:pPr>
            <w:r w:rsidRPr="00D56626">
              <w:t>168, 1994</w:t>
            </w:r>
          </w:p>
        </w:tc>
        <w:tc>
          <w:tcPr>
            <w:tcW w:w="1042" w:type="dxa"/>
            <w:tcBorders>
              <w:top w:val="nil"/>
              <w:bottom w:val="single" w:sz="4" w:space="0" w:color="auto"/>
            </w:tcBorders>
            <w:shd w:val="clear" w:color="auto" w:fill="auto"/>
          </w:tcPr>
          <w:p w14:paraId="36D1D207" w14:textId="77777777" w:rsidR="00810BB4" w:rsidRPr="00D56626" w:rsidRDefault="00810BB4" w:rsidP="00DE566C">
            <w:pPr>
              <w:pStyle w:val="ENoteTableText"/>
            </w:pPr>
            <w:r w:rsidRPr="00D56626">
              <w:t>16 Dec 1994</w:t>
            </w:r>
          </w:p>
        </w:tc>
        <w:tc>
          <w:tcPr>
            <w:tcW w:w="1855" w:type="dxa"/>
            <w:tcBorders>
              <w:top w:val="nil"/>
              <w:bottom w:val="single" w:sz="4" w:space="0" w:color="auto"/>
            </w:tcBorders>
            <w:shd w:val="clear" w:color="auto" w:fill="auto"/>
          </w:tcPr>
          <w:p w14:paraId="2A732FDC" w14:textId="27B9077B" w:rsidR="00810BB4" w:rsidRPr="00D56626" w:rsidRDefault="00810BB4" w:rsidP="00ED0254">
            <w:pPr>
              <w:pStyle w:val="ENoteTableText"/>
            </w:pPr>
            <w:r w:rsidRPr="00D56626">
              <w:t>Sch (items</w:t>
            </w:r>
            <w:r w:rsidR="00352F9C" w:rsidRPr="00D56626">
              <w:t> </w:t>
            </w:r>
            <w:r w:rsidRPr="00D56626">
              <w:t xml:space="preserve">7, 18): </w:t>
            </w:r>
            <w:r w:rsidR="00ED0254" w:rsidRPr="00D56626">
              <w:t>30</w:t>
            </w:r>
            <w:r w:rsidR="00352F9C" w:rsidRPr="00D56626">
              <w:t> </w:t>
            </w:r>
            <w:r w:rsidR="00ED0254" w:rsidRPr="00D56626">
              <w:t>July 1995 (s 2(2))</w:t>
            </w:r>
            <w:r w:rsidRPr="00D56626">
              <w:br/>
              <w:t>Sch (</w:t>
            </w:r>
            <w:r w:rsidR="0049180C" w:rsidRPr="00D56626">
              <w:t>item 1</w:t>
            </w:r>
            <w:r w:rsidRPr="00D56626">
              <w:t xml:space="preserve">7): </w:t>
            </w:r>
            <w:r w:rsidR="00ED0254" w:rsidRPr="00D56626">
              <w:t>16 Dec 1994 (s 2(1))</w:t>
            </w:r>
          </w:p>
        </w:tc>
        <w:tc>
          <w:tcPr>
            <w:tcW w:w="1405" w:type="dxa"/>
            <w:tcBorders>
              <w:top w:val="nil"/>
              <w:bottom w:val="single" w:sz="4" w:space="0" w:color="auto"/>
            </w:tcBorders>
            <w:shd w:val="clear" w:color="auto" w:fill="auto"/>
          </w:tcPr>
          <w:p w14:paraId="1FFFD22E" w14:textId="77777777" w:rsidR="00810BB4" w:rsidRPr="00D56626" w:rsidRDefault="00810BB4" w:rsidP="00DE566C">
            <w:pPr>
              <w:pStyle w:val="ENoteTableText"/>
            </w:pPr>
            <w:r w:rsidRPr="00D56626">
              <w:t>—</w:t>
            </w:r>
          </w:p>
        </w:tc>
      </w:tr>
      <w:tr w:rsidR="00810BB4" w:rsidRPr="00D56626" w14:paraId="56D69979" w14:textId="77777777" w:rsidTr="00A57444">
        <w:trPr>
          <w:cantSplit/>
        </w:trPr>
        <w:tc>
          <w:tcPr>
            <w:tcW w:w="1820" w:type="dxa"/>
            <w:tcBorders>
              <w:top w:val="single" w:sz="4" w:space="0" w:color="auto"/>
              <w:bottom w:val="single" w:sz="4" w:space="0" w:color="auto"/>
            </w:tcBorders>
            <w:shd w:val="clear" w:color="auto" w:fill="auto"/>
          </w:tcPr>
          <w:p w14:paraId="09E98C19" w14:textId="77777777" w:rsidR="00810BB4" w:rsidRPr="00D56626" w:rsidRDefault="00810BB4" w:rsidP="002D5C2D">
            <w:pPr>
              <w:pStyle w:val="ENoteTableText"/>
            </w:pPr>
            <w:r w:rsidRPr="00D56626">
              <w:t>Seafarers Rehabilitation and Compensation (Transitional Provisions and Consequential Amendments) Act 1992</w:t>
            </w:r>
          </w:p>
        </w:tc>
        <w:tc>
          <w:tcPr>
            <w:tcW w:w="966" w:type="dxa"/>
            <w:tcBorders>
              <w:top w:val="single" w:sz="4" w:space="0" w:color="auto"/>
              <w:bottom w:val="single" w:sz="4" w:space="0" w:color="auto"/>
            </w:tcBorders>
            <w:shd w:val="clear" w:color="auto" w:fill="auto"/>
          </w:tcPr>
          <w:p w14:paraId="5FB0591F" w14:textId="77777777" w:rsidR="00810BB4" w:rsidRPr="00D56626" w:rsidRDefault="00810BB4" w:rsidP="002D5C2D">
            <w:pPr>
              <w:pStyle w:val="ENoteTableText"/>
            </w:pPr>
            <w:r w:rsidRPr="00D56626">
              <w:t>233, 1992</w:t>
            </w:r>
          </w:p>
        </w:tc>
        <w:tc>
          <w:tcPr>
            <w:tcW w:w="1042" w:type="dxa"/>
            <w:tcBorders>
              <w:top w:val="single" w:sz="4" w:space="0" w:color="auto"/>
              <w:bottom w:val="single" w:sz="4" w:space="0" w:color="auto"/>
            </w:tcBorders>
            <w:shd w:val="clear" w:color="auto" w:fill="auto"/>
          </w:tcPr>
          <w:p w14:paraId="0B57E364" w14:textId="77777777" w:rsidR="00810BB4" w:rsidRPr="00D56626" w:rsidRDefault="00810BB4" w:rsidP="002D5C2D">
            <w:pPr>
              <w:pStyle w:val="ENoteTableText"/>
            </w:pPr>
            <w:r w:rsidRPr="00D56626">
              <w:t>24 Dec 1992</w:t>
            </w:r>
          </w:p>
        </w:tc>
        <w:tc>
          <w:tcPr>
            <w:tcW w:w="1855" w:type="dxa"/>
            <w:tcBorders>
              <w:top w:val="single" w:sz="4" w:space="0" w:color="auto"/>
              <w:bottom w:val="single" w:sz="4" w:space="0" w:color="auto"/>
            </w:tcBorders>
            <w:shd w:val="clear" w:color="auto" w:fill="auto"/>
          </w:tcPr>
          <w:p w14:paraId="45BB20BC" w14:textId="77777777" w:rsidR="00810BB4" w:rsidRPr="00D56626" w:rsidRDefault="00810BB4" w:rsidP="005701B6">
            <w:pPr>
              <w:pStyle w:val="ENoteTableText"/>
            </w:pPr>
            <w:r w:rsidRPr="00D56626">
              <w:t>24</w:t>
            </w:r>
            <w:r w:rsidR="00352F9C" w:rsidRPr="00D56626">
              <w:t> </w:t>
            </w:r>
            <w:r w:rsidRPr="00D56626">
              <w:t>June 1993 (</w:t>
            </w:r>
            <w:r w:rsidRPr="00D56626">
              <w:rPr>
                <w:i/>
              </w:rPr>
              <w:t xml:space="preserve">see </w:t>
            </w:r>
            <w:r w:rsidRPr="00D56626">
              <w:t>s. 2)</w:t>
            </w:r>
          </w:p>
        </w:tc>
        <w:tc>
          <w:tcPr>
            <w:tcW w:w="1405" w:type="dxa"/>
            <w:tcBorders>
              <w:top w:val="single" w:sz="4" w:space="0" w:color="auto"/>
              <w:bottom w:val="single" w:sz="4" w:space="0" w:color="auto"/>
            </w:tcBorders>
            <w:shd w:val="clear" w:color="auto" w:fill="auto"/>
          </w:tcPr>
          <w:p w14:paraId="36E3A8FC" w14:textId="77777777" w:rsidR="00810BB4" w:rsidRPr="00D56626" w:rsidRDefault="00810BB4" w:rsidP="002D5C2D">
            <w:pPr>
              <w:pStyle w:val="ENoteTableText"/>
            </w:pPr>
            <w:r w:rsidRPr="00D56626">
              <w:t>—</w:t>
            </w:r>
          </w:p>
        </w:tc>
      </w:tr>
      <w:tr w:rsidR="00810BB4" w:rsidRPr="00D56626" w14:paraId="2A2642CA" w14:textId="77777777" w:rsidTr="00A57444">
        <w:trPr>
          <w:cantSplit/>
        </w:trPr>
        <w:tc>
          <w:tcPr>
            <w:tcW w:w="1820" w:type="dxa"/>
            <w:tcBorders>
              <w:top w:val="single" w:sz="4" w:space="0" w:color="auto"/>
              <w:bottom w:val="single" w:sz="4" w:space="0" w:color="auto"/>
            </w:tcBorders>
            <w:shd w:val="clear" w:color="auto" w:fill="auto"/>
          </w:tcPr>
          <w:p w14:paraId="01CA8D34" w14:textId="77777777" w:rsidR="00810BB4" w:rsidRPr="00D56626" w:rsidRDefault="00810BB4" w:rsidP="002D5C2D">
            <w:pPr>
              <w:pStyle w:val="ENoteTableText"/>
            </w:pPr>
            <w:r w:rsidRPr="00D56626">
              <w:lastRenderedPageBreak/>
              <w:t>Commonwealth Employees’ Rehabilitation and Compensation Amendment Act 1992</w:t>
            </w:r>
          </w:p>
        </w:tc>
        <w:tc>
          <w:tcPr>
            <w:tcW w:w="966" w:type="dxa"/>
            <w:tcBorders>
              <w:top w:val="single" w:sz="4" w:space="0" w:color="auto"/>
              <w:bottom w:val="single" w:sz="4" w:space="0" w:color="auto"/>
            </w:tcBorders>
            <w:shd w:val="clear" w:color="auto" w:fill="auto"/>
          </w:tcPr>
          <w:p w14:paraId="5297B9FD" w14:textId="77777777" w:rsidR="00810BB4" w:rsidRPr="00D56626" w:rsidRDefault="00810BB4" w:rsidP="002D5C2D">
            <w:pPr>
              <w:pStyle w:val="ENoteTableText"/>
            </w:pPr>
            <w:r w:rsidRPr="00D56626">
              <w:t>264, 1992</w:t>
            </w:r>
          </w:p>
        </w:tc>
        <w:tc>
          <w:tcPr>
            <w:tcW w:w="1042" w:type="dxa"/>
            <w:tcBorders>
              <w:top w:val="single" w:sz="4" w:space="0" w:color="auto"/>
              <w:bottom w:val="single" w:sz="4" w:space="0" w:color="auto"/>
            </w:tcBorders>
            <w:shd w:val="clear" w:color="auto" w:fill="auto"/>
          </w:tcPr>
          <w:p w14:paraId="21C6FE4C" w14:textId="77777777" w:rsidR="00810BB4" w:rsidRPr="00D56626" w:rsidRDefault="00810BB4" w:rsidP="002D5C2D">
            <w:pPr>
              <w:pStyle w:val="ENoteTableText"/>
            </w:pPr>
            <w:r w:rsidRPr="00D56626">
              <w:t>24 Dec 1992</w:t>
            </w:r>
          </w:p>
        </w:tc>
        <w:tc>
          <w:tcPr>
            <w:tcW w:w="1855" w:type="dxa"/>
            <w:tcBorders>
              <w:top w:val="single" w:sz="4" w:space="0" w:color="auto"/>
              <w:bottom w:val="single" w:sz="4" w:space="0" w:color="auto"/>
            </w:tcBorders>
            <w:shd w:val="clear" w:color="auto" w:fill="auto"/>
          </w:tcPr>
          <w:p w14:paraId="6A167CDA" w14:textId="77777777" w:rsidR="00810BB4" w:rsidRPr="00D56626" w:rsidRDefault="00810BB4" w:rsidP="002D5C2D">
            <w:pPr>
              <w:pStyle w:val="ENoteTableText"/>
            </w:pPr>
            <w:r w:rsidRPr="00D56626">
              <w:t>24 Dec 1992</w:t>
            </w:r>
          </w:p>
        </w:tc>
        <w:tc>
          <w:tcPr>
            <w:tcW w:w="1405" w:type="dxa"/>
            <w:tcBorders>
              <w:top w:val="single" w:sz="4" w:space="0" w:color="auto"/>
              <w:bottom w:val="single" w:sz="4" w:space="0" w:color="auto"/>
            </w:tcBorders>
            <w:shd w:val="clear" w:color="auto" w:fill="auto"/>
          </w:tcPr>
          <w:p w14:paraId="7BC0AFD4" w14:textId="77777777" w:rsidR="00810BB4" w:rsidRPr="00D56626" w:rsidRDefault="00EC04C2" w:rsidP="002D5C2D">
            <w:pPr>
              <w:pStyle w:val="ENoteTableText"/>
            </w:pPr>
            <w:r w:rsidRPr="00D56626">
              <w:t>ss.</w:t>
            </w:r>
            <w:r w:rsidR="00352F9C" w:rsidRPr="00D56626">
              <w:t> </w:t>
            </w:r>
            <w:r w:rsidR="00810BB4" w:rsidRPr="00D56626">
              <w:t>7(2), 8(2), (3), 10(2), 11(2) and 24(2)</w:t>
            </w:r>
          </w:p>
        </w:tc>
      </w:tr>
      <w:tr w:rsidR="00810BB4" w:rsidRPr="00D56626" w14:paraId="1BD5267D" w14:textId="77777777" w:rsidTr="00A57444">
        <w:trPr>
          <w:cantSplit/>
        </w:trPr>
        <w:tc>
          <w:tcPr>
            <w:tcW w:w="1820" w:type="dxa"/>
            <w:tcBorders>
              <w:top w:val="single" w:sz="4" w:space="0" w:color="auto"/>
              <w:bottom w:val="single" w:sz="4" w:space="0" w:color="auto"/>
            </w:tcBorders>
            <w:shd w:val="clear" w:color="auto" w:fill="auto"/>
          </w:tcPr>
          <w:p w14:paraId="18DD1315" w14:textId="77777777" w:rsidR="00810BB4" w:rsidRPr="00D56626" w:rsidRDefault="00810BB4" w:rsidP="002D5C2D">
            <w:pPr>
              <w:pStyle w:val="ENoteTableText"/>
            </w:pPr>
            <w:r w:rsidRPr="00D56626">
              <w:t>Industrial Relations and other Legislation Amendment Act 1993</w:t>
            </w:r>
          </w:p>
        </w:tc>
        <w:tc>
          <w:tcPr>
            <w:tcW w:w="966" w:type="dxa"/>
            <w:tcBorders>
              <w:top w:val="single" w:sz="4" w:space="0" w:color="auto"/>
              <w:bottom w:val="single" w:sz="4" w:space="0" w:color="auto"/>
            </w:tcBorders>
            <w:shd w:val="clear" w:color="auto" w:fill="auto"/>
          </w:tcPr>
          <w:p w14:paraId="7431BBFB" w14:textId="77777777" w:rsidR="00810BB4" w:rsidRPr="00D56626" w:rsidRDefault="00810BB4" w:rsidP="002D5C2D">
            <w:pPr>
              <w:pStyle w:val="ENoteTableText"/>
            </w:pPr>
            <w:r w:rsidRPr="00D56626">
              <w:t>109, 1993</w:t>
            </w:r>
          </w:p>
        </w:tc>
        <w:tc>
          <w:tcPr>
            <w:tcW w:w="1042" w:type="dxa"/>
            <w:tcBorders>
              <w:top w:val="single" w:sz="4" w:space="0" w:color="auto"/>
              <w:bottom w:val="single" w:sz="4" w:space="0" w:color="auto"/>
            </w:tcBorders>
            <w:shd w:val="clear" w:color="auto" w:fill="auto"/>
          </w:tcPr>
          <w:p w14:paraId="33058498" w14:textId="77777777" w:rsidR="00810BB4" w:rsidRPr="00D56626" w:rsidRDefault="00810BB4" w:rsidP="002D5C2D">
            <w:pPr>
              <w:pStyle w:val="ENoteTableText"/>
            </w:pPr>
            <w:r w:rsidRPr="00D56626">
              <w:t>22 Dec 1993</w:t>
            </w:r>
          </w:p>
        </w:tc>
        <w:tc>
          <w:tcPr>
            <w:tcW w:w="1855" w:type="dxa"/>
            <w:tcBorders>
              <w:top w:val="single" w:sz="4" w:space="0" w:color="auto"/>
              <w:bottom w:val="single" w:sz="4" w:space="0" w:color="auto"/>
            </w:tcBorders>
            <w:shd w:val="clear" w:color="auto" w:fill="auto"/>
          </w:tcPr>
          <w:p w14:paraId="75BC9129" w14:textId="77777777" w:rsidR="00810BB4" w:rsidRPr="00D56626" w:rsidRDefault="00EC04C2" w:rsidP="002D5C2D">
            <w:pPr>
              <w:pStyle w:val="ENoteTableText"/>
            </w:pPr>
            <w:r w:rsidRPr="00D56626">
              <w:t>ss.</w:t>
            </w:r>
            <w:r w:rsidR="00352F9C" w:rsidRPr="00D56626">
              <w:t> </w:t>
            </w:r>
            <w:r w:rsidR="00810BB4" w:rsidRPr="00D56626">
              <w:t>1, 2 and 58: Royal Assent</w:t>
            </w:r>
            <w:r w:rsidR="00810BB4" w:rsidRPr="00D56626">
              <w:br/>
            </w:r>
            <w:r w:rsidRPr="00D56626">
              <w:t>s.</w:t>
            </w:r>
            <w:r w:rsidR="00810BB4" w:rsidRPr="00D56626">
              <w:t xml:space="preserve"> 32: 5 Jan 1994</w:t>
            </w:r>
            <w:r w:rsidR="00810BB4" w:rsidRPr="00D56626">
              <w:br/>
            </w:r>
            <w:r w:rsidRPr="00D56626">
              <w:t>s.</w:t>
            </w:r>
            <w:r w:rsidR="00810BB4" w:rsidRPr="00D56626">
              <w:t xml:space="preserve"> 34: 6 Sept 1991</w:t>
            </w:r>
            <w:r w:rsidR="00810BB4" w:rsidRPr="00D56626">
              <w:br/>
            </w:r>
            <w:r w:rsidRPr="00D56626">
              <w:t>s.</w:t>
            </w:r>
            <w:r w:rsidR="00810BB4" w:rsidRPr="00D56626">
              <w:t xml:space="preserve"> 47: 24 Dec 1992</w:t>
            </w:r>
            <w:r w:rsidR="00810BB4" w:rsidRPr="00D56626">
              <w:br/>
              <w:t>Remainder: 19 Jan 1994</w:t>
            </w:r>
          </w:p>
        </w:tc>
        <w:tc>
          <w:tcPr>
            <w:tcW w:w="1405" w:type="dxa"/>
            <w:tcBorders>
              <w:top w:val="single" w:sz="4" w:space="0" w:color="auto"/>
              <w:bottom w:val="single" w:sz="4" w:space="0" w:color="auto"/>
            </w:tcBorders>
            <w:shd w:val="clear" w:color="auto" w:fill="auto"/>
          </w:tcPr>
          <w:p w14:paraId="5E19B8D8" w14:textId="77777777" w:rsidR="00810BB4" w:rsidRPr="00D56626" w:rsidRDefault="00810BB4" w:rsidP="002D5C2D">
            <w:pPr>
              <w:pStyle w:val="ENoteTableText"/>
            </w:pPr>
            <w:r w:rsidRPr="00D56626">
              <w:t>—</w:t>
            </w:r>
          </w:p>
        </w:tc>
      </w:tr>
      <w:tr w:rsidR="00810BB4" w:rsidRPr="00D56626" w14:paraId="3DEAFDAE" w14:textId="77777777" w:rsidTr="00A57444">
        <w:trPr>
          <w:cantSplit/>
        </w:trPr>
        <w:tc>
          <w:tcPr>
            <w:tcW w:w="1820" w:type="dxa"/>
            <w:tcBorders>
              <w:top w:val="single" w:sz="4" w:space="0" w:color="auto"/>
              <w:bottom w:val="nil"/>
            </w:tcBorders>
            <w:shd w:val="clear" w:color="auto" w:fill="auto"/>
          </w:tcPr>
          <w:p w14:paraId="5B325217" w14:textId="77777777" w:rsidR="00810BB4" w:rsidRPr="00D56626" w:rsidRDefault="00810BB4" w:rsidP="002D5C2D">
            <w:pPr>
              <w:pStyle w:val="ENoteTableText"/>
            </w:pPr>
            <w:r w:rsidRPr="00D56626">
              <w:t>Military Compensation Act 1994</w:t>
            </w:r>
          </w:p>
        </w:tc>
        <w:tc>
          <w:tcPr>
            <w:tcW w:w="966" w:type="dxa"/>
            <w:tcBorders>
              <w:top w:val="single" w:sz="4" w:space="0" w:color="auto"/>
              <w:bottom w:val="nil"/>
            </w:tcBorders>
            <w:shd w:val="clear" w:color="auto" w:fill="auto"/>
          </w:tcPr>
          <w:p w14:paraId="34841D8A" w14:textId="77777777" w:rsidR="00810BB4" w:rsidRPr="00D56626" w:rsidRDefault="00810BB4" w:rsidP="002D5C2D">
            <w:pPr>
              <w:pStyle w:val="ENoteTableText"/>
            </w:pPr>
            <w:r w:rsidRPr="00D56626">
              <w:t>54, 1994</w:t>
            </w:r>
          </w:p>
        </w:tc>
        <w:tc>
          <w:tcPr>
            <w:tcW w:w="1042" w:type="dxa"/>
            <w:tcBorders>
              <w:top w:val="single" w:sz="4" w:space="0" w:color="auto"/>
              <w:bottom w:val="nil"/>
            </w:tcBorders>
            <w:shd w:val="clear" w:color="auto" w:fill="auto"/>
          </w:tcPr>
          <w:p w14:paraId="4B6E0129" w14:textId="77777777" w:rsidR="00810BB4" w:rsidRPr="00D56626" w:rsidRDefault="00810BB4" w:rsidP="002D5C2D">
            <w:pPr>
              <w:pStyle w:val="ENoteTableText"/>
            </w:pPr>
            <w:r w:rsidRPr="00D56626">
              <w:t>7 Apr 1994</w:t>
            </w:r>
          </w:p>
        </w:tc>
        <w:tc>
          <w:tcPr>
            <w:tcW w:w="1855" w:type="dxa"/>
            <w:tcBorders>
              <w:top w:val="single" w:sz="4" w:space="0" w:color="auto"/>
              <w:bottom w:val="nil"/>
            </w:tcBorders>
            <w:shd w:val="clear" w:color="auto" w:fill="auto"/>
          </w:tcPr>
          <w:p w14:paraId="562F6D6A" w14:textId="77777777" w:rsidR="00810BB4" w:rsidRPr="00D56626" w:rsidRDefault="00810BB4" w:rsidP="002D5C2D">
            <w:pPr>
              <w:pStyle w:val="ENoteTableText"/>
            </w:pPr>
            <w:r w:rsidRPr="00D56626">
              <w:t>7 Apr 1994</w:t>
            </w:r>
          </w:p>
        </w:tc>
        <w:tc>
          <w:tcPr>
            <w:tcW w:w="1405" w:type="dxa"/>
            <w:tcBorders>
              <w:top w:val="single" w:sz="4" w:space="0" w:color="auto"/>
              <w:bottom w:val="nil"/>
            </w:tcBorders>
            <w:shd w:val="clear" w:color="auto" w:fill="auto"/>
          </w:tcPr>
          <w:p w14:paraId="74856E72" w14:textId="77777777" w:rsidR="00810BB4" w:rsidRPr="00D56626" w:rsidRDefault="00EC04C2" w:rsidP="002D5C2D">
            <w:pPr>
              <w:pStyle w:val="ENoteTableText"/>
            </w:pPr>
            <w:r w:rsidRPr="00D56626">
              <w:t>s.</w:t>
            </w:r>
            <w:r w:rsidR="00810BB4" w:rsidRPr="00D56626">
              <w:t xml:space="preserve"> 11(2) (rs. by 118, 1995, Sch. 6)</w:t>
            </w:r>
          </w:p>
        </w:tc>
      </w:tr>
      <w:tr w:rsidR="00810BB4" w:rsidRPr="00D56626" w14:paraId="7DA030D9" w14:textId="77777777" w:rsidTr="00A57444">
        <w:trPr>
          <w:cantSplit/>
        </w:trPr>
        <w:tc>
          <w:tcPr>
            <w:tcW w:w="1820" w:type="dxa"/>
            <w:tcBorders>
              <w:top w:val="nil"/>
              <w:bottom w:val="nil"/>
            </w:tcBorders>
            <w:shd w:val="clear" w:color="auto" w:fill="auto"/>
          </w:tcPr>
          <w:p w14:paraId="7B12D632" w14:textId="77777777" w:rsidR="00810BB4" w:rsidRPr="00D56626" w:rsidRDefault="00810BB4" w:rsidP="002D5C2D">
            <w:pPr>
              <w:pStyle w:val="ENoteTTIndentHeading"/>
            </w:pPr>
            <w:r w:rsidRPr="00D56626">
              <w:rPr>
                <w:rFonts w:cs="Times New Roman"/>
              </w:rPr>
              <w:t>as amended by</w:t>
            </w:r>
          </w:p>
        </w:tc>
        <w:tc>
          <w:tcPr>
            <w:tcW w:w="966" w:type="dxa"/>
            <w:tcBorders>
              <w:top w:val="nil"/>
              <w:bottom w:val="nil"/>
            </w:tcBorders>
            <w:shd w:val="clear" w:color="auto" w:fill="auto"/>
          </w:tcPr>
          <w:p w14:paraId="1CB04223" w14:textId="77777777" w:rsidR="00810BB4" w:rsidRPr="00D56626" w:rsidRDefault="00810BB4" w:rsidP="002D5C2D">
            <w:pPr>
              <w:pStyle w:val="ENoteTableText"/>
            </w:pPr>
          </w:p>
        </w:tc>
        <w:tc>
          <w:tcPr>
            <w:tcW w:w="1042" w:type="dxa"/>
            <w:tcBorders>
              <w:top w:val="nil"/>
              <w:bottom w:val="nil"/>
            </w:tcBorders>
            <w:shd w:val="clear" w:color="auto" w:fill="auto"/>
          </w:tcPr>
          <w:p w14:paraId="30E609DD" w14:textId="77777777" w:rsidR="00810BB4" w:rsidRPr="00D56626" w:rsidRDefault="00810BB4" w:rsidP="002D5C2D">
            <w:pPr>
              <w:pStyle w:val="ENoteTableText"/>
            </w:pPr>
          </w:p>
        </w:tc>
        <w:tc>
          <w:tcPr>
            <w:tcW w:w="1855" w:type="dxa"/>
            <w:tcBorders>
              <w:top w:val="nil"/>
              <w:bottom w:val="nil"/>
            </w:tcBorders>
            <w:shd w:val="clear" w:color="auto" w:fill="auto"/>
          </w:tcPr>
          <w:p w14:paraId="04153243" w14:textId="77777777" w:rsidR="00810BB4" w:rsidRPr="00D56626" w:rsidRDefault="00810BB4" w:rsidP="002D5C2D">
            <w:pPr>
              <w:pStyle w:val="ENoteTableText"/>
            </w:pPr>
          </w:p>
        </w:tc>
        <w:tc>
          <w:tcPr>
            <w:tcW w:w="1405" w:type="dxa"/>
            <w:tcBorders>
              <w:top w:val="nil"/>
              <w:bottom w:val="nil"/>
            </w:tcBorders>
            <w:shd w:val="clear" w:color="auto" w:fill="auto"/>
          </w:tcPr>
          <w:p w14:paraId="3C35F90D" w14:textId="77777777" w:rsidR="00810BB4" w:rsidRPr="00D56626" w:rsidRDefault="00810BB4" w:rsidP="002D5C2D">
            <w:pPr>
              <w:pStyle w:val="ENoteTableText"/>
            </w:pPr>
          </w:p>
        </w:tc>
      </w:tr>
      <w:tr w:rsidR="00810BB4" w:rsidRPr="00D56626" w14:paraId="21A8B804" w14:textId="77777777" w:rsidTr="00A57444">
        <w:trPr>
          <w:cantSplit/>
        </w:trPr>
        <w:tc>
          <w:tcPr>
            <w:tcW w:w="1820" w:type="dxa"/>
            <w:tcBorders>
              <w:top w:val="nil"/>
              <w:bottom w:val="single" w:sz="4" w:space="0" w:color="auto"/>
            </w:tcBorders>
            <w:shd w:val="clear" w:color="auto" w:fill="auto"/>
          </w:tcPr>
          <w:p w14:paraId="057EFFD4" w14:textId="77777777" w:rsidR="00810BB4" w:rsidRPr="00D56626" w:rsidRDefault="00810BB4" w:rsidP="004E26EE">
            <w:pPr>
              <w:pStyle w:val="ENoteTTi"/>
            </w:pPr>
            <w:r w:rsidRPr="00D56626">
              <w:t xml:space="preserve">Veterans’ Affairs Legislation Amendment and Repeal Act 1995 </w:t>
            </w:r>
          </w:p>
        </w:tc>
        <w:tc>
          <w:tcPr>
            <w:tcW w:w="966" w:type="dxa"/>
            <w:tcBorders>
              <w:top w:val="nil"/>
              <w:bottom w:val="single" w:sz="4" w:space="0" w:color="auto"/>
            </w:tcBorders>
            <w:shd w:val="clear" w:color="auto" w:fill="auto"/>
          </w:tcPr>
          <w:p w14:paraId="74291964" w14:textId="77777777" w:rsidR="00810BB4" w:rsidRPr="00D56626" w:rsidRDefault="00810BB4" w:rsidP="00DE566C">
            <w:pPr>
              <w:pStyle w:val="ENoteTableText"/>
            </w:pPr>
            <w:r w:rsidRPr="00D56626">
              <w:t>118, 1995</w:t>
            </w:r>
          </w:p>
        </w:tc>
        <w:tc>
          <w:tcPr>
            <w:tcW w:w="1042" w:type="dxa"/>
            <w:tcBorders>
              <w:top w:val="nil"/>
              <w:bottom w:val="single" w:sz="4" w:space="0" w:color="auto"/>
            </w:tcBorders>
            <w:shd w:val="clear" w:color="auto" w:fill="auto"/>
          </w:tcPr>
          <w:p w14:paraId="67C00610" w14:textId="77777777" w:rsidR="00810BB4" w:rsidRPr="00D56626" w:rsidRDefault="00810BB4" w:rsidP="00DE566C">
            <w:pPr>
              <w:pStyle w:val="ENoteTableText"/>
            </w:pPr>
            <w:r w:rsidRPr="00D56626">
              <w:t>17 Oct 1995</w:t>
            </w:r>
          </w:p>
        </w:tc>
        <w:tc>
          <w:tcPr>
            <w:tcW w:w="1855" w:type="dxa"/>
            <w:tcBorders>
              <w:top w:val="nil"/>
              <w:bottom w:val="single" w:sz="4" w:space="0" w:color="auto"/>
            </w:tcBorders>
            <w:shd w:val="clear" w:color="auto" w:fill="auto"/>
          </w:tcPr>
          <w:p w14:paraId="4CB59404" w14:textId="77777777" w:rsidR="00810BB4" w:rsidRPr="00D56626" w:rsidRDefault="00810BB4" w:rsidP="000D52AE">
            <w:pPr>
              <w:pStyle w:val="ENoteTableText"/>
            </w:pPr>
            <w:r w:rsidRPr="00D56626">
              <w:t>Sch</w:t>
            </w:r>
            <w:r w:rsidR="0079730E" w:rsidRPr="00D56626">
              <w:t> </w:t>
            </w:r>
            <w:r w:rsidRPr="00D56626">
              <w:t xml:space="preserve">6: 7 Apr 1994 </w:t>
            </w:r>
            <w:r w:rsidR="000D52AE" w:rsidRPr="00D56626">
              <w:t>(s 2</w:t>
            </w:r>
            <w:r w:rsidR="004507EF" w:rsidRPr="00D56626">
              <w:t>(19)</w:t>
            </w:r>
            <w:r w:rsidR="000D52AE" w:rsidRPr="00D56626">
              <w:t>)</w:t>
            </w:r>
          </w:p>
        </w:tc>
        <w:tc>
          <w:tcPr>
            <w:tcW w:w="1405" w:type="dxa"/>
            <w:tcBorders>
              <w:top w:val="nil"/>
              <w:bottom w:val="single" w:sz="4" w:space="0" w:color="auto"/>
            </w:tcBorders>
            <w:shd w:val="clear" w:color="auto" w:fill="auto"/>
          </w:tcPr>
          <w:p w14:paraId="6CFC2F1F" w14:textId="77777777" w:rsidR="00810BB4" w:rsidRPr="00D56626" w:rsidRDefault="00810BB4" w:rsidP="00DE566C">
            <w:pPr>
              <w:pStyle w:val="ENoteTableText"/>
            </w:pPr>
            <w:r w:rsidRPr="00D56626">
              <w:t>—</w:t>
            </w:r>
          </w:p>
        </w:tc>
      </w:tr>
      <w:tr w:rsidR="00810BB4" w:rsidRPr="00D56626" w14:paraId="1AEA7DD9" w14:textId="77777777" w:rsidTr="00A57444">
        <w:trPr>
          <w:cantSplit/>
        </w:trPr>
        <w:tc>
          <w:tcPr>
            <w:tcW w:w="1820" w:type="dxa"/>
            <w:tcBorders>
              <w:top w:val="single" w:sz="4" w:space="0" w:color="auto"/>
              <w:bottom w:val="single" w:sz="4" w:space="0" w:color="auto"/>
            </w:tcBorders>
            <w:shd w:val="clear" w:color="auto" w:fill="auto"/>
          </w:tcPr>
          <w:p w14:paraId="60A83FC0" w14:textId="77777777" w:rsidR="00810BB4" w:rsidRPr="00D56626" w:rsidRDefault="00810BB4" w:rsidP="002D5C2D">
            <w:pPr>
              <w:pStyle w:val="ENoteTableText"/>
            </w:pPr>
            <w:r w:rsidRPr="00D56626">
              <w:t>Transport and Communications Legislation Amendment Act 1994</w:t>
            </w:r>
          </w:p>
        </w:tc>
        <w:tc>
          <w:tcPr>
            <w:tcW w:w="966" w:type="dxa"/>
            <w:tcBorders>
              <w:top w:val="single" w:sz="4" w:space="0" w:color="auto"/>
              <w:bottom w:val="single" w:sz="4" w:space="0" w:color="auto"/>
            </w:tcBorders>
            <w:shd w:val="clear" w:color="auto" w:fill="auto"/>
          </w:tcPr>
          <w:p w14:paraId="31A2A1D6" w14:textId="77777777" w:rsidR="00810BB4" w:rsidRPr="00D56626" w:rsidRDefault="00810BB4" w:rsidP="002D5C2D">
            <w:pPr>
              <w:pStyle w:val="ENoteTableText"/>
            </w:pPr>
            <w:r w:rsidRPr="00D56626">
              <w:t>64, 1994</w:t>
            </w:r>
          </w:p>
        </w:tc>
        <w:tc>
          <w:tcPr>
            <w:tcW w:w="1042" w:type="dxa"/>
            <w:tcBorders>
              <w:top w:val="single" w:sz="4" w:space="0" w:color="auto"/>
              <w:bottom w:val="single" w:sz="4" w:space="0" w:color="auto"/>
            </w:tcBorders>
            <w:shd w:val="clear" w:color="auto" w:fill="auto"/>
          </w:tcPr>
          <w:p w14:paraId="47275699" w14:textId="77777777" w:rsidR="00810BB4" w:rsidRPr="00D56626" w:rsidRDefault="00810BB4" w:rsidP="002D5C2D">
            <w:pPr>
              <w:pStyle w:val="ENoteTableText"/>
            </w:pPr>
            <w:r w:rsidRPr="00D56626">
              <w:t>30</w:t>
            </w:r>
            <w:r w:rsidR="00352F9C" w:rsidRPr="00D56626">
              <w:t> </w:t>
            </w:r>
            <w:r w:rsidRPr="00D56626">
              <w:t>May 1994</w:t>
            </w:r>
          </w:p>
        </w:tc>
        <w:tc>
          <w:tcPr>
            <w:tcW w:w="1855" w:type="dxa"/>
            <w:tcBorders>
              <w:top w:val="single" w:sz="4" w:space="0" w:color="auto"/>
              <w:bottom w:val="single" w:sz="4" w:space="0" w:color="auto"/>
            </w:tcBorders>
            <w:shd w:val="clear" w:color="auto" w:fill="auto"/>
          </w:tcPr>
          <w:p w14:paraId="4B320CD7" w14:textId="77777777" w:rsidR="00810BB4" w:rsidRPr="00D56626" w:rsidRDefault="00810BB4" w:rsidP="00B02DD7">
            <w:pPr>
              <w:pStyle w:val="ENoteTableText"/>
            </w:pPr>
            <w:r w:rsidRPr="00D56626">
              <w:t>Sch</w:t>
            </w:r>
            <w:r w:rsidR="0079730E" w:rsidRPr="00D56626">
              <w:t> </w:t>
            </w:r>
            <w:r w:rsidRPr="00D56626">
              <w:t xml:space="preserve">3: </w:t>
            </w:r>
            <w:r w:rsidR="00B02DD7" w:rsidRPr="00D56626">
              <w:t>30</w:t>
            </w:r>
            <w:r w:rsidR="00352F9C" w:rsidRPr="00D56626">
              <w:t> </w:t>
            </w:r>
            <w:r w:rsidR="00B02DD7" w:rsidRPr="00D56626">
              <w:t>May 1994 (s 2(1))</w:t>
            </w:r>
          </w:p>
        </w:tc>
        <w:tc>
          <w:tcPr>
            <w:tcW w:w="1405" w:type="dxa"/>
            <w:tcBorders>
              <w:top w:val="single" w:sz="4" w:space="0" w:color="auto"/>
              <w:bottom w:val="single" w:sz="4" w:space="0" w:color="auto"/>
            </w:tcBorders>
            <w:shd w:val="clear" w:color="auto" w:fill="auto"/>
          </w:tcPr>
          <w:p w14:paraId="5A23651A" w14:textId="77777777" w:rsidR="00810BB4" w:rsidRPr="00D56626" w:rsidRDefault="00810BB4" w:rsidP="002D5C2D">
            <w:pPr>
              <w:pStyle w:val="ENoteTableText"/>
            </w:pPr>
            <w:r w:rsidRPr="00D56626">
              <w:t>—</w:t>
            </w:r>
          </w:p>
        </w:tc>
      </w:tr>
      <w:tr w:rsidR="00810BB4" w:rsidRPr="00D56626" w14:paraId="4F8C2B55" w14:textId="77777777" w:rsidTr="00A57444">
        <w:trPr>
          <w:cantSplit/>
        </w:trPr>
        <w:tc>
          <w:tcPr>
            <w:tcW w:w="1820" w:type="dxa"/>
            <w:tcBorders>
              <w:top w:val="single" w:sz="4" w:space="0" w:color="auto"/>
              <w:bottom w:val="single" w:sz="4" w:space="0" w:color="auto"/>
            </w:tcBorders>
            <w:shd w:val="clear" w:color="auto" w:fill="auto"/>
          </w:tcPr>
          <w:p w14:paraId="30EABAC9" w14:textId="77777777" w:rsidR="00810BB4" w:rsidRPr="00D56626" w:rsidRDefault="00810BB4" w:rsidP="002D5C2D">
            <w:pPr>
              <w:pStyle w:val="ENoteTableText"/>
            </w:pPr>
            <w:r w:rsidRPr="00D56626">
              <w:t>Defence Legislation Amendment Act 1995</w:t>
            </w:r>
          </w:p>
        </w:tc>
        <w:tc>
          <w:tcPr>
            <w:tcW w:w="966" w:type="dxa"/>
            <w:tcBorders>
              <w:top w:val="single" w:sz="4" w:space="0" w:color="auto"/>
              <w:bottom w:val="single" w:sz="4" w:space="0" w:color="auto"/>
            </w:tcBorders>
            <w:shd w:val="clear" w:color="auto" w:fill="auto"/>
          </w:tcPr>
          <w:p w14:paraId="380C7967" w14:textId="77777777" w:rsidR="00810BB4" w:rsidRPr="00D56626" w:rsidRDefault="00810BB4" w:rsidP="002D5C2D">
            <w:pPr>
              <w:pStyle w:val="ENoteTableText"/>
            </w:pPr>
            <w:r w:rsidRPr="00D56626">
              <w:t>43, 1995</w:t>
            </w:r>
          </w:p>
        </w:tc>
        <w:tc>
          <w:tcPr>
            <w:tcW w:w="1042" w:type="dxa"/>
            <w:tcBorders>
              <w:top w:val="single" w:sz="4" w:space="0" w:color="auto"/>
              <w:bottom w:val="single" w:sz="4" w:space="0" w:color="auto"/>
            </w:tcBorders>
            <w:shd w:val="clear" w:color="auto" w:fill="auto"/>
          </w:tcPr>
          <w:p w14:paraId="519A29BA" w14:textId="77777777" w:rsidR="00810BB4" w:rsidRPr="00D56626" w:rsidRDefault="00810BB4" w:rsidP="002D5C2D">
            <w:pPr>
              <w:pStyle w:val="ENoteTableText"/>
            </w:pPr>
            <w:r w:rsidRPr="00D56626">
              <w:t>15</w:t>
            </w:r>
            <w:r w:rsidR="00352F9C" w:rsidRPr="00D56626">
              <w:t> </w:t>
            </w:r>
            <w:r w:rsidRPr="00D56626">
              <w:t>June 1995</w:t>
            </w:r>
          </w:p>
        </w:tc>
        <w:tc>
          <w:tcPr>
            <w:tcW w:w="1855" w:type="dxa"/>
            <w:tcBorders>
              <w:top w:val="single" w:sz="4" w:space="0" w:color="auto"/>
              <w:bottom w:val="single" w:sz="4" w:space="0" w:color="auto"/>
            </w:tcBorders>
            <w:shd w:val="clear" w:color="auto" w:fill="auto"/>
          </w:tcPr>
          <w:p w14:paraId="223F9F16" w14:textId="77777777" w:rsidR="00810BB4" w:rsidRPr="00D56626" w:rsidRDefault="00810BB4" w:rsidP="00443E0A">
            <w:pPr>
              <w:pStyle w:val="ENoteTableText"/>
            </w:pPr>
            <w:r w:rsidRPr="00D56626">
              <w:t>Sch</w:t>
            </w:r>
            <w:r w:rsidR="0079730E" w:rsidRPr="00D56626">
              <w:t> </w:t>
            </w:r>
            <w:r w:rsidRPr="00D56626">
              <w:t xml:space="preserve">6: </w:t>
            </w:r>
            <w:r w:rsidR="00443E0A" w:rsidRPr="00D56626">
              <w:t>15</w:t>
            </w:r>
            <w:r w:rsidR="00352F9C" w:rsidRPr="00D56626">
              <w:t> </w:t>
            </w:r>
            <w:r w:rsidR="00443E0A" w:rsidRPr="00D56626">
              <w:t>June 1995 (s 2(1))</w:t>
            </w:r>
          </w:p>
        </w:tc>
        <w:tc>
          <w:tcPr>
            <w:tcW w:w="1405" w:type="dxa"/>
            <w:tcBorders>
              <w:top w:val="single" w:sz="4" w:space="0" w:color="auto"/>
              <w:bottom w:val="single" w:sz="4" w:space="0" w:color="auto"/>
            </w:tcBorders>
            <w:shd w:val="clear" w:color="auto" w:fill="auto"/>
          </w:tcPr>
          <w:p w14:paraId="7DC6D2A6" w14:textId="77777777" w:rsidR="00810BB4" w:rsidRPr="00D56626" w:rsidRDefault="00810BB4" w:rsidP="002D5C2D">
            <w:pPr>
              <w:pStyle w:val="ENoteTableText"/>
            </w:pPr>
            <w:r w:rsidRPr="00D56626">
              <w:t>—</w:t>
            </w:r>
          </w:p>
        </w:tc>
      </w:tr>
      <w:tr w:rsidR="00810BB4" w:rsidRPr="00D56626" w14:paraId="5B479674" w14:textId="77777777" w:rsidTr="00A57444">
        <w:trPr>
          <w:cantSplit/>
        </w:trPr>
        <w:tc>
          <w:tcPr>
            <w:tcW w:w="1820" w:type="dxa"/>
            <w:tcBorders>
              <w:top w:val="single" w:sz="4" w:space="0" w:color="auto"/>
              <w:bottom w:val="single" w:sz="4" w:space="0" w:color="auto"/>
            </w:tcBorders>
            <w:shd w:val="clear" w:color="auto" w:fill="auto"/>
          </w:tcPr>
          <w:p w14:paraId="4F672DA0" w14:textId="77777777" w:rsidR="00810BB4" w:rsidRPr="00D56626" w:rsidRDefault="00810BB4" w:rsidP="002D5C2D">
            <w:pPr>
              <w:pStyle w:val="ENoteTableText"/>
            </w:pPr>
            <w:r w:rsidRPr="00D56626">
              <w:t>Industrial Relations and other Legislation Amendment Act 1995</w:t>
            </w:r>
          </w:p>
        </w:tc>
        <w:tc>
          <w:tcPr>
            <w:tcW w:w="966" w:type="dxa"/>
            <w:tcBorders>
              <w:top w:val="single" w:sz="4" w:space="0" w:color="auto"/>
              <w:bottom w:val="single" w:sz="4" w:space="0" w:color="auto"/>
            </w:tcBorders>
            <w:shd w:val="clear" w:color="auto" w:fill="auto"/>
          </w:tcPr>
          <w:p w14:paraId="444E337C" w14:textId="77777777" w:rsidR="00810BB4" w:rsidRPr="00D56626" w:rsidRDefault="00810BB4" w:rsidP="002D5C2D">
            <w:pPr>
              <w:pStyle w:val="ENoteTableText"/>
            </w:pPr>
            <w:r w:rsidRPr="00D56626">
              <w:t>168, 1995</w:t>
            </w:r>
          </w:p>
        </w:tc>
        <w:tc>
          <w:tcPr>
            <w:tcW w:w="1042" w:type="dxa"/>
            <w:tcBorders>
              <w:top w:val="single" w:sz="4" w:space="0" w:color="auto"/>
              <w:bottom w:val="single" w:sz="4" w:space="0" w:color="auto"/>
            </w:tcBorders>
            <w:shd w:val="clear" w:color="auto" w:fill="auto"/>
          </w:tcPr>
          <w:p w14:paraId="0719E628" w14:textId="77777777" w:rsidR="00810BB4" w:rsidRPr="00D56626" w:rsidRDefault="00810BB4" w:rsidP="002D5C2D">
            <w:pPr>
              <w:pStyle w:val="ENoteTableText"/>
            </w:pPr>
            <w:r w:rsidRPr="00D56626">
              <w:t>16 Dec 1995</w:t>
            </w:r>
          </w:p>
        </w:tc>
        <w:tc>
          <w:tcPr>
            <w:tcW w:w="1855" w:type="dxa"/>
            <w:tcBorders>
              <w:top w:val="single" w:sz="4" w:space="0" w:color="auto"/>
              <w:bottom w:val="single" w:sz="4" w:space="0" w:color="auto"/>
            </w:tcBorders>
            <w:shd w:val="clear" w:color="auto" w:fill="auto"/>
          </w:tcPr>
          <w:p w14:paraId="079F324D" w14:textId="77777777" w:rsidR="00810BB4" w:rsidRPr="00D56626" w:rsidRDefault="00EC04C2" w:rsidP="005701B6">
            <w:pPr>
              <w:pStyle w:val="ENoteTableText"/>
            </w:pPr>
            <w:r w:rsidRPr="00D56626">
              <w:t>ss.</w:t>
            </w:r>
            <w:r w:rsidR="00352F9C" w:rsidRPr="00D56626">
              <w:t> </w:t>
            </w:r>
            <w:r w:rsidR="00810BB4" w:rsidRPr="00D56626">
              <w:t>1–12, Schedules</w:t>
            </w:r>
            <w:r w:rsidR="00352F9C" w:rsidRPr="00D56626">
              <w:t> </w:t>
            </w:r>
            <w:r w:rsidR="00810BB4" w:rsidRPr="00D56626">
              <w:t>5 and 7–10: Royal Assent</w:t>
            </w:r>
            <w:r w:rsidR="00810BB4" w:rsidRPr="00D56626">
              <w:br/>
            </w:r>
            <w:r w:rsidRPr="00D56626">
              <w:t>s.</w:t>
            </w:r>
            <w:r w:rsidR="00810BB4" w:rsidRPr="00D56626">
              <w:t xml:space="preserve"> 13: 13 Jan 1996</w:t>
            </w:r>
            <w:r w:rsidR="00810BB4" w:rsidRPr="00D56626">
              <w:br/>
              <w:t>Remainder: 15 Jan 1996 (</w:t>
            </w:r>
            <w:r w:rsidR="00810BB4" w:rsidRPr="00D56626">
              <w:rPr>
                <w:i/>
              </w:rPr>
              <w:t xml:space="preserve">see Gazette </w:t>
            </w:r>
            <w:r w:rsidR="00810BB4" w:rsidRPr="00D56626">
              <w:t>1996, No. S16)</w:t>
            </w:r>
          </w:p>
        </w:tc>
        <w:tc>
          <w:tcPr>
            <w:tcW w:w="1405" w:type="dxa"/>
            <w:tcBorders>
              <w:top w:val="single" w:sz="4" w:space="0" w:color="auto"/>
              <w:bottom w:val="single" w:sz="4" w:space="0" w:color="auto"/>
            </w:tcBorders>
            <w:shd w:val="clear" w:color="auto" w:fill="auto"/>
          </w:tcPr>
          <w:p w14:paraId="01595612" w14:textId="77777777" w:rsidR="00810BB4" w:rsidRPr="00D56626" w:rsidRDefault="00810BB4" w:rsidP="002D5C2D">
            <w:pPr>
              <w:pStyle w:val="ENoteTableText"/>
            </w:pPr>
            <w:r w:rsidRPr="00D56626">
              <w:t>—</w:t>
            </w:r>
          </w:p>
        </w:tc>
      </w:tr>
      <w:tr w:rsidR="00810BB4" w:rsidRPr="00D56626" w14:paraId="219E2823" w14:textId="77777777" w:rsidTr="00A57444">
        <w:trPr>
          <w:cantSplit/>
        </w:trPr>
        <w:tc>
          <w:tcPr>
            <w:tcW w:w="1820" w:type="dxa"/>
            <w:tcBorders>
              <w:top w:val="single" w:sz="4" w:space="0" w:color="auto"/>
              <w:bottom w:val="single" w:sz="4" w:space="0" w:color="auto"/>
            </w:tcBorders>
            <w:shd w:val="clear" w:color="auto" w:fill="auto"/>
          </w:tcPr>
          <w:p w14:paraId="6463B688" w14:textId="77777777" w:rsidR="00810BB4" w:rsidRPr="00D56626" w:rsidRDefault="00810BB4" w:rsidP="002D5C2D">
            <w:pPr>
              <w:pStyle w:val="ENoteTableText"/>
            </w:pPr>
            <w:r w:rsidRPr="00D56626">
              <w:t>Law and Justice Legislation Amendment Act (No.</w:t>
            </w:r>
            <w:r w:rsidR="00352F9C" w:rsidRPr="00D56626">
              <w:t> </w:t>
            </w:r>
            <w:r w:rsidRPr="00D56626">
              <w:t>1) 1995</w:t>
            </w:r>
          </w:p>
        </w:tc>
        <w:tc>
          <w:tcPr>
            <w:tcW w:w="966" w:type="dxa"/>
            <w:tcBorders>
              <w:top w:val="single" w:sz="4" w:space="0" w:color="auto"/>
              <w:bottom w:val="single" w:sz="4" w:space="0" w:color="auto"/>
            </w:tcBorders>
            <w:shd w:val="clear" w:color="auto" w:fill="auto"/>
          </w:tcPr>
          <w:p w14:paraId="605E7544" w14:textId="77777777" w:rsidR="00810BB4" w:rsidRPr="00D56626" w:rsidRDefault="00810BB4" w:rsidP="002D5C2D">
            <w:pPr>
              <w:pStyle w:val="ENoteTableText"/>
            </w:pPr>
            <w:r w:rsidRPr="00D56626">
              <w:t>175, 1995</w:t>
            </w:r>
          </w:p>
        </w:tc>
        <w:tc>
          <w:tcPr>
            <w:tcW w:w="1042" w:type="dxa"/>
            <w:tcBorders>
              <w:top w:val="single" w:sz="4" w:space="0" w:color="auto"/>
              <w:bottom w:val="single" w:sz="4" w:space="0" w:color="auto"/>
            </w:tcBorders>
            <w:shd w:val="clear" w:color="auto" w:fill="auto"/>
          </w:tcPr>
          <w:p w14:paraId="22C5A731" w14:textId="77777777" w:rsidR="00810BB4" w:rsidRPr="00D56626" w:rsidRDefault="00810BB4" w:rsidP="002D5C2D">
            <w:pPr>
              <w:pStyle w:val="ENoteTableText"/>
            </w:pPr>
            <w:r w:rsidRPr="00D56626">
              <w:t>16 Dec 1995</w:t>
            </w:r>
          </w:p>
        </w:tc>
        <w:tc>
          <w:tcPr>
            <w:tcW w:w="1855" w:type="dxa"/>
            <w:tcBorders>
              <w:top w:val="single" w:sz="4" w:space="0" w:color="auto"/>
              <w:bottom w:val="single" w:sz="4" w:space="0" w:color="auto"/>
            </w:tcBorders>
            <w:shd w:val="clear" w:color="auto" w:fill="auto"/>
          </w:tcPr>
          <w:p w14:paraId="13ABD573" w14:textId="77777777" w:rsidR="00810BB4" w:rsidRPr="00D56626" w:rsidRDefault="00810BB4" w:rsidP="002D5C2D">
            <w:pPr>
              <w:pStyle w:val="ENoteTableText"/>
            </w:pPr>
            <w:r w:rsidRPr="00D56626">
              <w:t>16 Dec 1995</w:t>
            </w:r>
          </w:p>
        </w:tc>
        <w:tc>
          <w:tcPr>
            <w:tcW w:w="1405" w:type="dxa"/>
            <w:tcBorders>
              <w:top w:val="single" w:sz="4" w:space="0" w:color="auto"/>
              <w:bottom w:val="single" w:sz="4" w:space="0" w:color="auto"/>
            </w:tcBorders>
            <w:shd w:val="clear" w:color="auto" w:fill="auto"/>
          </w:tcPr>
          <w:p w14:paraId="42285DAA" w14:textId="77777777" w:rsidR="00810BB4" w:rsidRPr="00D56626" w:rsidRDefault="00810BB4" w:rsidP="002D5C2D">
            <w:pPr>
              <w:pStyle w:val="ENoteTableText"/>
            </w:pPr>
            <w:r w:rsidRPr="00D56626">
              <w:t>—</w:t>
            </w:r>
          </w:p>
        </w:tc>
      </w:tr>
      <w:tr w:rsidR="00810BB4" w:rsidRPr="00D56626" w14:paraId="3D78BAF9" w14:textId="77777777" w:rsidTr="00A57444">
        <w:trPr>
          <w:cantSplit/>
        </w:trPr>
        <w:tc>
          <w:tcPr>
            <w:tcW w:w="1820" w:type="dxa"/>
            <w:tcBorders>
              <w:top w:val="single" w:sz="4" w:space="0" w:color="auto"/>
              <w:bottom w:val="single" w:sz="4" w:space="0" w:color="auto"/>
            </w:tcBorders>
            <w:shd w:val="clear" w:color="auto" w:fill="auto"/>
          </w:tcPr>
          <w:p w14:paraId="4B769756" w14:textId="77777777" w:rsidR="00810BB4" w:rsidRPr="00D56626" w:rsidRDefault="00810BB4" w:rsidP="002D5C2D">
            <w:pPr>
              <w:pStyle w:val="ENoteTableText"/>
            </w:pPr>
            <w:r w:rsidRPr="00D56626">
              <w:lastRenderedPageBreak/>
              <w:t>Statute Law Revision Act 1996</w:t>
            </w:r>
          </w:p>
        </w:tc>
        <w:tc>
          <w:tcPr>
            <w:tcW w:w="966" w:type="dxa"/>
            <w:tcBorders>
              <w:top w:val="single" w:sz="4" w:space="0" w:color="auto"/>
              <w:bottom w:val="single" w:sz="4" w:space="0" w:color="auto"/>
            </w:tcBorders>
            <w:shd w:val="clear" w:color="auto" w:fill="auto"/>
          </w:tcPr>
          <w:p w14:paraId="1F98A92B" w14:textId="77777777" w:rsidR="00810BB4" w:rsidRPr="00D56626" w:rsidRDefault="00810BB4" w:rsidP="002D5C2D">
            <w:pPr>
              <w:pStyle w:val="ENoteTableText"/>
            </w:pPr>
            <w:r w:rsidRPr="00D56626">
              <w:t>43, 1996</w:t>
            </w:r>
          </w:p>
        </w:tc>
        <w:tc>
          <w:tcPr>
            <w:tcW w:w="1042" w:type="dxa"/>
            <w:tcBorders>
              <w:top w:val="single" w:sz="4" w:space="0" w:color="auto"/>
              <w:bottom w:val="single" w:sz="4" w:space="0" w:color="auto"/>
            </w:tcBorders>
            <w:shd w:val="clear" w:color="auto" w:fill="auto"/>
          </w:tcPr>
          <w:p w14:paraId="3E9E91D1" w14:textId="77777777" w:rsidR="00810BB4" w:rsidRPr="00D56626" w:rsidRDefault="00810BB4" w:rsidP="002D5C2D">
            <w:pPr>
              <w:pStyle w:val="ENoteTableText"/>
            </w:pPr>
            <w:r w:rsidRPr="00D56626">
              <w:t>25 Oct 1996</w:t>
            </w:r>
          </w:p>
        </w:tc>
        <w:tc>
          <w:tcPr>
            <w:tcW w:w="1855" w:type="dxa"/>
            <w:tcBorders>
              <w:top w:val="single" w:sz="4" w:space="0" w:color="auto"/>
              <w:bottom w:val="single" w:sz="4" w:space="0" w:color="auto"/>
            </w:tcBorders>
            <w:shd w:val="clear" w:color="auto" w:fill="auto"/>
          </w:tcPr>
          <w:p w14:paraId="644CC56E" w14:textId="0727CCB4" w:rsidR="00810BB4" w:rsidRPr="00D56626" w:rsidRDefault="00810BB4" w:rsidP="006228A7">
            <w:pPr>
              <w:pStyle w:val="ENoteTableText"/>
            </w:pPr>
            <w:r w:rsidRPr="00D56626">
              <w:t>Sch</w:t>
            </w:r>
            <w:r w:rsidR="0079730E" w:rsidRPr="00D56626">
              <w:t> </w:t>
            </w:r>
            <w:r w:rsidRPr="00D56626">
              <w:t>2 (</w:t>
            </w:r>
            <w:r w:rsidR="00DF6880">
              <w:t>items 9</w:t>
            </w:r>
            <w:r w:rsidR="009539DC" w:rsidRPr="00D56626">
              <w:t>1–94</w:t>
            </w:r>
            <w:r w:rsidRPr="00D56626">
              <w:t xml:space="preserve">): </w:t>
            </w:r>
            <w:r w:rsidR="00F51792" w:rsidRPr="00D56626">
              <w:t>7 Apr 1994 (s 2(2))</w:t>
            </w:r>
            <w:r w:rsidRPr="00D56626">
              <w:br/>
            </w:r>
            <w:r w:rsidR="006228A7" w:rsidRPr="00D56626">
              <w:t>Sch 2 (</w:t>
            </w:r>
            <w:r w:rsidR="00DF6880">
              <w:t>items 9</w:t>
            </w:r>
            <w:r w:rsidR="006228A7" w:rsidRPr="00D56626">
              <w:t xml:space="preserve">5, 96) and </w:t>
            </w:r>
            <w:r w:rsidRPr="00D56626">
              <w:t>Sch</w:t>
            </w:r>
            <w:r w:rsidR="0079730E" w:rsidRPr="00D56626">
              <w:t> </w:t>
            </w:r>
            <w:r w:rsidRPr="00D56626">
              <w:t>4 (</w:t>
            </w:r>
            <w:r w:rsidR="0049180C" w:rsidRPr="00D56626">
              <w:t>item 1</w:t>
            </w:r>
            <w:r w:rsidRPr="00D56626">
              <w:t xml:space="preserve">30): </w:t>
            </w:r>
            <w:r w:rsidR="00F51792" w:rsidRPr="00D56626">
              <w:t>25 Oct 1996 (s 2(1)</w:t>
            </w:r>
            <w:r w:rsidR="006228A7" w:rsidRPr="00D56626">
              <w:t>, (2)</w:t>
            </w:r>
            <w:r w:rsidR="00F51792" w:rsidRPr="00D56626">
              <w:t>)</w:t>
            </w:r>
          </w:p>
        </w:tc>
        <w:tc>
          <w:tcPr>
            <w:tcW w:w="1405" w:type="dxa"/>
            <w:tcBorders>
              <w:top w:val="single" w:sz="4" w:space="0" w:color="auto"/>
              <w:bottom w:val="single" w:sz="4" w:space="0" w:color="auto"/>
            </w:tcBorders>
            <w:shd w:val="clear" w:color="auto" w:fill="auto"/>
          </w:tcPr>
          <w:p w14:paraId="703F0A3D" w14:textId="77777777" w:rsidR="00810BB4" w:rsidRPr="00D56626" w:rsidRDefault="00810BB4" w:rsidP="002D5C2D">
            <w:pPr>
              <w:pStyle w:val="ENoteTableText"/>
            </w:pPr>
            <w:r w:rsidRPr="00D56626">
              <w:t>—</w:t>
            </w:r>
          </w:p>
        </w:tc>
      </w:tr>
      <w:tr w:rsidR="00810BB4" w:rsidRPr="00D56626" w14:paraId="2C2F22C2" w14:textId="77777777" w:rsidTr="00A57444">
        <w:trPr>
          <w:cantSplit/>
        </w:trPr>
        <w:tc>
          <w:tcPr>
            <w:tcW w:w="1820" w:type="dxa"/>
            <w:tcBorders>
              <w:top w:val="single" w:sz="4" w:space="0" w:color="auto"/>
              <w:bottom w:val="single" w:sz="4" w:space="0" w:color="auto"/>
            </w:tcBorders>
            <w:shd w:val="clear" w:color="auto" w:fill="auto"/>
          </w:tcPr>
          <w:p w14:paraId="5BA9C330" w14:textId="77777777" w:rsidR="00810BB4" w:rsidRPr="00D56626" w:rsidRDefault="00810BB4" w:rsidP="002D5C2D">
            <w:pPr>
              <w:pStyle w:val="ENoteTableText"/>
            </w:pPr>
            <w:r w:rsidRPr="00D56626">
              <w:t>Australian National Railways Commission Sale Act 1997</w:t>
            </w:r>
          </w:p>
        </w:tc>
        <w:tc>
          <w:tcPr>
            <w:tcW w:w="966" w:type="dxa"/>
            <w:tcBorders>
              <w:top w:val="single" w:sz="4" w:space="0" w:color="auto"/>
              <w:bottom w:val="single" w:sz="4" w:space="0" w:color="auto"/>
            </w:tcBorders>
            <w:shd w:val="clear" w:color="auto" w:fill="auto"/>
          </w:tcPr>
          <w:p w14:paraId="1AB1F563" w14:textId="77777777" w:rsidR="00810BB4" w:rsidRPr="00D56626" w:rsidRDefault="00810BB4" w:rsidP="002D5C2D">
            <w:pPr>
              <w:pStyle w:val="ENoteTableText"/>
            </w:pPr>
            <w:r w:rsidRPr="00D56626">
              <w:t>96, 1997</w:t>
            </w:r>
          </w:p>
        </w:tc>
        <w:tc>
          <w:tcPr>
            <w:tcW w:w="1042" w:type="dxa"/>
            <w:tcBorders>
              <w:top w:val="single" w:sz="4" w:space="0" w:color="auto"/>
              <w:bottom w:val="single" w:sz="4" w:space="0" w:color="auto"/>
            </w:tcBorders>
            <w:shd w:val="clear" w:color="auto" w:fill="auto"/>
          </w:tcPr>
          <w:p w14:paraId="381F8E7D" w14:textId="77777777" w:rsidR="00810BB4" w:rsidRPr="00D56626" w:rsidRDefault="00810BB4" w:rsidP="002D5C2D">
            <w:pPr>
              <w:pStyle w:val="ENoteTableText"/>
            </w:pPr>
            <w:r w:rsidRPr="00D56626">
              <w:t>30</w:t>
            </w:r>
            <w:r w:rsidR="00352F9C" w:rsidRPr="00D56626">
              <w:t> </w:t>
            </w:r>
            <w:r w:rsidRPr="00D56626">
              <w:t>June 1997</w:t>
            </w:r>
          </w:p>
        </w:tc>
        <w:tc>
          <w:tcPr>
            <w:tcW w:w="1855" w:type="dxa"/>
            <w:tcBorders>
              <w:top w:val="single" w:sz="4" w:space="0" w:color="auto"/>
              <w:bottom w:val="single" w:sz="4" w:space="0" w:color="auto"/>
            </w:tcBorders>
            <w:shd w:val="clear" w:color="auto" w:fill="auto"/>
          </w:tcPr>
          <w:p w14:paraId="2DAA1BBE" w14:textId="1EFB34A3" w:rsidR="00810BB4" w:rsidRPr="00D56626" w:rsidRDefault="00810BB4" w:rsidP="00EC4C54">
            <w:pPr>
              <w:pStyle w:val="ENoteTableText"/>
            </w:pPr>
            <w:r w:rsidRPr="00D56626">
              <w:t>Sch</w:t>
            </w:r>
            <w:r w:rsidR="0079730E" w:rsidRPr="00D56626">
              <w:t> </w:t>
            </w:r>
            <w:r w:rsidRPr="00D56626">
              <w:t>4 (</w:t>
            </w:r>
            <w:r w:rsidR="0049180C" w:rsidRPr="00D56626">
              <w:t>item 1</w:t>
            </w:r>
            <w:r w:rsidRPr="00D56626">
              <w:t>7): 1 Nov 2000 (</w:t>
            </w:r>
            <w:r w:rsidR="00EC4C54" w:rsidRPr="00D56626">
              <w:t>s 2(5) and gaz</w:t>
            </w:r>
            <w:r w:rsidR="009539DC" w:rsidRPr="00D56626">
              <w:t xml:space="preserve"> </w:t>
            </w:r>
            <w:r w:rsidRPr="00D56626">
              <w:t>2000, No</w:t>
            </w:r>
            <w:r w:rsidR="00EC4C54" w:rsidRPr="00D56626">
              <w:t> </w:t>
            </w:r>
            <w:r w:rsidRPr="00D56626">
              <w:t>S562)</w:t>
            </w:r>
          </w:p>
        </w:tc>
        <w:tc>
          <w:tcPr>
            <w:tcW w:w="1405" w:type="dxa"/>
            <w:tcBorders>
              <w:top w:val="single" w:sz="4" w:space="0" w:color="auto"/>
              <w:bottom w:val="single" w:sz="4" w:space="0" w:color="auto"/>
            </w:tcBorders>
            <w:shd w:val="clear" w:color="auto" w:fill="auto"/>
          </w:tcPr>
          <w:p w14:paraId="71F702B1" w14:textId="77777777" w:rsidR="00810BB4" w:rsidRPr="00D56626" w:rsidRDefault="00810BB4" w:rsidP="002D5C2D">
            <w:pPr>
              <w:pStyle w:val="ENoteTableText"/>
            </w:pPr>
            <w:r w:rsidRPr="00D56626">
              <w:t>—</w:t>
            </w:r>
          </w:p>
        </w:tc>
      </w:tr>
      <w:tr w:rsidR="00810BB4" w:rsidRPr="00D56626" w14:paraId="617CAD56" w14:textId="77777777" w:rsidTr="00A57444">
        <w:trPr>
          <w:cantSplit/>
        </w:trPr>
        <w:tc>
          <w:tcPr>
            <w:tcW w:w="1820" w:type="dxa"/>
            <w:tcBorders>
              <w:top w:val="single" w:sz="4" w:space="0" w:color="auto"/>
              <w:bottom w:val="single" w:sz="4" w:space="0" w:color="auto"/>
            </w:tcBorders>
            <w:shd w:val="clear" w:color="auto" w:fill="auto"/>
          </w:tcPr>
          <w:p w14:paraId="27553A07" w14:textId="77777777" w:rsidR="00810BB4" w:rsidRPr="00D56626" w:rsidRDefault="00810BB4" w:rsidP="002D5C2D">
            <w:pPr>
              <w:pStyle w:val="ENoteTableText"/>
            </w:pPr>
            <w:r w:rsidRPr="00D56626">
              <w:t>Audit (Transitional and Miscellaneous) Amendment Act 1997</w:t>
            </w:r>
          </w:p>
        </w:tc>
        <w:tc>
          <w:tcPr>
            <w:tcW w:w="966" w:type="dxa"/>
            <w:tcBorders>
              <w:top w:val="single" w:sz="4" w:space="0" w:color="auto"/>
              <w:bottom w:val="single" w:sz="4" w:space="0" w:color="auto"/>
            </w:tcBorders>
            <w:shd w:val="clear" w:color="auto" w:fill="auto"/>
          </w:tcPr>
          <w:p w14:paraId="0B9FF850" w14:textId="77777777" w:rsidR="00810BB4" w:rsidRPr="00D56626" w:rsidRDefault="00810BB4" w:rsidP="002D5C2D">
            <w:pPr>
              <w:pStyle w:val="ENoteTableText"/>
            </w:pPr>
            <w:r w:rsidRPr="00D56626">
              <w:t>152, 1997</w:t>
            </w:r>
          </w:p>
        </w:tc>
        <w:tc>
          <w:tcPr>
            <w:tcW w:w="1042" w:type="dxa"/>
            <w:tcBorders>
              <w:top w:val="single" w:sz="4" w:space="0" w:color="auto"/>
              <w:bottom w:val="single" w:sz="4" w:space="0" w:color="auto"/>
            </w:tcBorders>
            <w:shd w:val="clear" w:color="auto" w:fill="auto"/>
          </w:tcPr>
          <w:p w14:paraId="1305B968" w14:textId="77777777" w:rsidR="00810BB4" w:rsidRPr="00D56626" w:rsidRDefault="00810BB4" w:rsidP="002D5C2D">
            <w:pPr>
              <w:pStyle w:val="ENoteTableText"/>
            </w:pPr>
            <w:r w:rsidRPr="00D56626">
              <w:t>24 Oct 1997</w:t>
            </w:r>
          </w:p>
        </w:tc>
        <w:tc>
          <w:tcPr>
            <w:tcW w:w="1855" w:type="dxa"/>
            <w:tcBorders>
              <w:top w:val="single" w:sz="4" w:space="0" w:color="auto"/>
              <w:bottom w:val="single" w:sz="4" w:space="0" w:color="auto"/>
            </w:tcBorders>
            <w:shd w:val="clear" w:color="auto" w:fill="auto"/>
          </w:tcPr>
          <w:p w14:paraId="5DA681ED" w14:textId="1691C225" w:rsidR="00810BB4" w:rsidRPr="00D56626" w:rsidRDefault="00810BB4" w:rsidP="00630A4D">
            <w:pPr>
              <w:pStyle w:val="ENoteTableText"/>
            </w:pPr>
            <w:r w:rsidRPr="00D56626">
              <w:t>Sch</w:t>
            </w:r>
            <w:r w:rsidR="0079730E" w:rsidRPr="00D56626">
              <w:t> </w:t>
            </w:r>
            <w:r w:rsidRPr="00D56626">
              <w:t>2 (</w:t>
            </w:r>
            <w:r w:rsidR="0049180C" w:rsidRPr="00D56626">
              <w:t>items 1</w:t>
            </w:r>
            <w:r w:rsidRPr="00D56626">
              <w:t xml:space="preserve">164–1177): 1 Jan 1998 </w:t>
            </w:r>
            <w:r w:rsidR="00630A4D" w:rsidRPr="00D56626">
              <w:t>(s 2(2))</w:t>
            </w:r>
          </w:p>
        </w:tc>
        <w:tc>
          <w:tcPr>
            <w:tcW w:w="1405" w:type="dxa"/>
            <w:tcBorders>
              <w:top w:val="single" w:sz="4" w:space="0" w:color="auto"/>
              <w:bottom w:val="single" w:sz="4" w:space="0" w:color="auto"/>
            </w:tcBorders>
            <w:shd w:val="clear" w:color="auto" w:fill="auto"/>
          </w:tcPr>
          <w:p w14:paraId="57D3554F" w14:textId="77777777" w:rsidR="00810BB4" w:rsidRPr="00D56626" w:rsidRDefault="00810BB4" w:rsidP="002D5C2D">
            <w:pPr>
              <w:pStyle w:val="ENoteTableText"/>
            </w:pPr>
            <w:r w:rsidRPr="00D56626">
              <w:t>—</w:t>
            </w:r>
          </w:p>
        </w:tc>
      </w:tr>
      <w:tr w:rsidR="00810BB4" w:rsidRPr="00D56626" w14:paraId="494841EB" w14:textId="77777777" w:rsidTr="00A57444">
        <w:trPr>
          <w:cantSplit/>
        </w:trPr>
        <w:tc>
          <w:tcPr>
            <w:tcW w:w="1820" w:type="dxa"/>
            <w:tcBorders>
              <w:top w:val="single" w:sz="4" w:space="0" w:color="auto"/>
              <w:bottom w:val="single" w:sz="4" w:space="0" w:color="auto"/>
            </w:tcBorders>
            <w:shd w:val="clear" w:color="auto" w:fill="auto"/>
          </w:tcPr>
          <w:p w14:paraId="07129CD4" w14:textId="77777777" w:rsidR="00810BB4" w:rsidRPr="00D56626" w:rsidRDefault="00810BB4" w:rsidP="002D5C2D">
            <w:pPr>
              <w:pStyle w:val="ENoteTableText"/>
            </w:pPr>
            <w:r w:rsidRPr="00D56626">
              <w:t>Veterans’ Affairs Legislation Amendment (Budget and Compensation Measures) Act 1997</w:t>
            </w:r>
          </w:p>
        </w:tc>
        <w:tc>
          <w:tcPr>
            <w:tcW w:w="966" w:type="dxa"/>
            <w:tcBorders>
              <w:top w:val="single" w:sz="4" w:space="0" w:color="auto"/>
              <w:bottom w:val="single" w:sz="4" w:space="0" w:color="auto"/>
            </w:tcBorders>
            <w:shd w:val="clear" w:color="auto" w:fill="auto"/>
          </w:tcPr>
          <w:p w14:paraId="701729A9" w14:textId="77777777" w:rsidR="00810BB4" w:rsidRPr="00D56626" w:rsidRDefault="00810BB4" w:rsidP="002D5C2D">
            <w:pPr>
              <w:pStyle w:val="ENoteTableText"/>
            </w:pPr>
            <w:r w:rsidRPr="00D56626">
              <w:t>157, 1997</w:t>
            </w:r>
          </w:p>
        </w:tc>
        <w:tc>
          <w:tcPr>
            <w:tcW w:w="1042" w:type="dxa"/>
            <w:tcBorders>
              <w:top w:val="single" w:sz="4" w:space="0" w:color="auto"/>
              <w:bottom w:val="single" w:sz="4" w:space="0" w:color="auto"/>
            </w:tcBorders>
            <w:shd w:val="clear" w:color="auto" w:fill="auto"/>
          </w:tcPr>
          <w:p w14:paraId="43A61E86" w14:textId="77777777" w:rsidR="00810BB4" w:rsidRPr="00D56626" w:rsidRDefault="00810BB4" w:rsidP="002D5C2D">
            <w:pPr>
              <w:pStyle w:val="ENoteTableText"/>
            </w:pPr>
            <w:r w:rsidRPr="00D56626">
              <w:t>3 Nov 1997</w:t>
            </w:r>
          </w:p>
        </w:tc>
        <w:tc>
          <w:tcPr>
            <w:tcW w:w="1855" w:type="dxa"/>
            <w:tcBorders>
              <w:top w:val="single" w:sz="4" w:space="0" w:color="auto"/>
              <w:bottom w:val="single" w:sz="4" w:space="0" w:color="auto"/>
            </w:tcBorders>
            <w:shd w:val="clear" w:color="auto" w:fill="auto"/>
          </w:tcPr>
          <w:p w14:paraId="56EDC455" w14:textId="77777777" w:rsidR="00810BB4" w:rsidRPr="00D56626" w:rsidRDefault="00810BB4" w:rsidP="0073677A">
            <w:pPr>
              <w:pStyle w:val="ENoteTableText"/>
            </w:pPr>
            <w:r w:rsidRPr="00D56626">
              <w:t>Sch</w:t>
            </w:r>
            <w:r w:rsidR="0079730E" w:rsidRPr="00D56626">
              <w:t> </w:t>
            </w:r>
            <w:r w:rsidRPr="00D56626">
              <w:t xml:space="preserve">3: </w:t>
            </w:r>
            <w:r w:rsidR="0073677A" w:rsidRPr="00D56626">
              <w:t>3 Nov 1997 (s 2(1))</w:t>
            </w:r>
          </w:p>
        </w:tc>
        <w:tc>
          <w:tcPr>
            <w:tcW w:w="1405" w:type="dxa"/>
            <w:tcBorders>
              <w:top w:val="single" w:sz="4" w:space="0" w:color="auto"/>
              <w:bottom w:val="single" w:sz="4" w:space="0" w:color="auto"/>
            </w:tcBorders>
            <w:shd w:val="clear" w:color="auto" w:fill="auto"/>
          </w:tcPr>
          <w:p w14:paraId="7A91DFEB" w14:textId="77777777" w:rsidR="00810BB4" w:rsidRPr="00D56626" w:rsidRDefault="00810BB4" w:rsidP="002D5C2D">
            <w:pPr>
              <w:pStyle w:val="ENoteTableText"/>
            </w:pPr>
            <w:r w:rsidRPr="00D56626">
              <w:t>—</w:t>
            </w:r>
          </w:p>
        </w:tc>
      </w:tr>
      <w:tr w:rsidR="00810BB4" w:rsidRPr="00D56626" w14:paraId="6A756CAF" w14:textId="77777777" w:rsidTr="00A57444">
        <w:trPr>
          <w:cantSplit/>
        </w:trPr>
        <w:tc>
          <w:tcPr>
            <w:tcW w:w="1820" w:type="dxa"/>
            <w:tcBorders>
              <w:top w:val="single" w:sz="4" w:space="0" w:color="auto"/>
              <w:bottom w:val="single" w:sz="4" w:space="0" w:color="auto"/>
            </w:tcBorders>
            <w:shd w:val="clear" w:color="auto" w:fill="auto"/>
          </w:tcPr>
          <w:p w14:paraId="74159E79" w14:textId="77777777" w:rsidR="00810BB4" w:rsidRPr="00D56626" w:rsidRDefault="00810BB4" w:rsidP="002D5C2D">
            <w:pPr>
              <w:pStyle w:val="ENoteTableText"/>
            </w:pPr>
            <w:r w:rsidRPr="00D56626">
              <w:t>Snowy Hydro Corporatisation (Consequential Amendments) Act 1997</w:t>
            </w:r>
          </w:p>
        </w:tc>
        <w:tc>
          <w:tcPr>
            <w:tcW w:w="966" w:type="dxa"/>
            <w:tcBorders>
              <w:top w:val="single" w:sz="4" w:space="0" w:color="auto"/>
              <w:bottom w:val="single" w:sz="4" w:space="0" w:color="auto"/>
            </w:tcBorders>
            <w:shd w:val="clear" w:color="auto" w:fill="auto"/>
          </w:tcPr>
          <w:p w14:paraId="7C6D7A72" w14:textId="77777777" w:rsidR="00810BB4" w:rsidRPr="00D56626" w:rsidRDefault="00810BB4" w:rsidP="002D5C2D">
            <w:pPr>
              <w:pStyle w:val="ENoteTableText"/>
            </w:pPr>
            <w:r w:rsidRPr="00D56626">
              <w:t>177, 1997</w:t>
            </w:r>
          </w:p>
        </w:tc>
        <w:tc>
          <w:tcPr>
            <w:tcW w:w="1042" w:type="dxa"/>
            <w:tcBorders>
              <w:top w:val="single" w:sz="4" w:space="0" w:color="auto"/>
              <w:bottom w:val="single" w:sz="4" w:space="0" w:color="auto"/>
            </w:tcBorders>
            <w:shd w:val="clear" w:color="auto" w:fill="auto"/>
          </w:tcPr>
          <w:p w14:paraId="0EFF563D" w14:textId="77777777" w:rsidR="00810BB4" w:rsidRPr="00D56626" w:rsidRDefault="00810BB4" w:rsidP="002D5C2D">
            <w:pPr>
              <w:pStyle w:val="ENoteTableText"/>
            </w:pPr>
            <w:r w:rsidRPr="00D56626">
              <w:t>21 Nov 1997</w:t>
            </w:r>
          </w:p>
        </w:tc>
        <w:tc>
          <w:tcPr>
            <w:tcW w:w="1855" w:type="dxa"/>
            <w:tcBorders>
              <w:top w:val="single" w:sz="4" w:space="0" w:color="auto"/>
              <w:bottom w:val="single" w:sz="4" w:space="0" w:color="auto"/>
            </w:tcBorders>
            <w:shd w:val="clear" w:color="auto" w:fill="auto"/>
          </w:tcPr>
          <w:p w14:paraId="749C0825" w14:textId="77777777" w:rsidR="00810BB4" w:rsidRPr="00D56626" w:rsidRDefault="00810BB4" w:rsidP="002D5C2D">
            <w:pPr>
              <w:pStyle w:val="ENoteTableText"/>
            </w:pPr>
            <w:r w:rsidRPr="00D56626">
              <w:t>28</w:t>
            </w:r>
            <w:r w:rsidR="00352F9C" w:rsidRPr="00D56626">
              <w:t> </w:t>
            </w:r>
            <w:r w:rsidRPr="00D56626">
              <w:t>June 2002 (</w:t>
            </w:r>
            <w:r w:rsidRPr="00D56626">
              <w:rPr>
                <w:i/>
              </w:rPr>
              <w:t xml:space="preserve">see </w:t>
            </w:r>
            <w:r w:rsidRPr="00D56626">
              <w:t xml:space="preserve">s. 2 and </w:t>
            </w:r>
            <w:r w:rsidRPr="00D56626">
              <w:rPr>
                <w:i/>
              </w:rPr>
              <w:t xml:space="preserve">Gazette </w:t>
            </w:r>
            <w:r w:rsidRPr="00D56626">
              <w:t>2002, No. S216)</w:t>
            </w:r>
          </w:p>
        </w:tc>
        <w:tc>
          <w:tcPr>
            <w:tcW w:w="1405" w:type="dxa"/>
            <w:tcBorders>
              <w:top w:val="single" w:sz="4" w:space="0" w:color="auto"/>
              <w:bottom w:val="single" w:sz="4" w:space="0" w:color="auto"/>
            </w:tcBorders>
            <w:shd w:val="clear" w:color="auto" w:fill="auto"/>
          </w:tcPr>
          <w:p w14:paraId="20F1772B" w14:textId="77777777" w:rsidR="00810BB4" w:rsidRPr="00D56626" w:rsidRDefault="00810BB4" w:rsidP="002D5C2D">
            <w:pPr>
              <w:pStyle w:val="ENoteTableText"/>
            </w:pPr>
            <w:r w:rsidRPr="00D56626">
              <w:t>—</w:t>
            </w:r>
          </w:p>
        </w:tc>
      </w:tr>
      <w:tr w:rsidR="00810BB4" w:rsidRPr="00D56626" w14:paraId="0DF8D4A4" w14:textId="77777777" w:rsidTr="00A57444">
        <w:trPr>
          <w:cantSplit/>
        </w:trPr>
        <w:tc>
          <w:tcPr>
            <w:tcW w:w="1820" w:type="dxa"/>
            <w:tcBorders>
              <w:top w:val="single" w:sz="4" w:space="0" w:color="auto"/>
              <w:bottom w:val="single" w:sz="4" w:space="0" w:color="auto"/>
            </w:tcBorders>
            <w:shd w:val="clear" w:color="auto" w:fill="auto"/>
          </w:tcPr>
          <w:p w14:paraId="35D75B07" w14:textId="77777777" w:rsidR="00810BB4" w:rsidRPr="00D56626" w:rsidRDefault="00810BB4" w:rsidP="002D5C2D">
            <w:pPr>
              <w:pStyle w:val="ENoteTableText"/>
            </w:pPr>
            <w:r w:rsidRPr="00D56626">
              <w:t>Assistance for Carers Legislation Amendment Act 1999</w:t>
            </w:r>
          </w:p>
        </w:tc>
        <w:tc>
          <w:tcPr>
            <w:tcW w:w="966" w:type="dxa"/>
            <w:tcBorders>
              <w:top w:val="single" w:sz="4" w:space="0" w:color="auto"/>
              <w:bottom w:val="single" w:sz="4" w:space="0" w:color="auto"/>
            </w:tcBorders>
            <w:shd w:val="clear" w:color="auto" w:fill="auto"/>
          </w:tcPr>
          <w:p w14:paraId="21CBF323" w14:textId="77777777" w:rsidR="00810BB4" w:rsidRPr="00D56626" w:rsidRDefault="00810BB4" w:rsidP="002D5C2D">
            <w:pPr>
              <w:pStyle w:val="ENoteTableText"/>
            </w:pPr>
            <w:r w:rsidRPr="00D56626">
              <w:t>13, 1999</w:t>
            </w:r>
          </w:p>
        </w:tc>
        <w:tc>
          <w:tcPr>
            <w:tcW w:w="1042" w:type="dxa"/>
            <w:tcBorders>
              <w:top w:val="single" w:sz="4" w:space="0" w:color="auto"/>
              <w:bottom w:val="single" w:sz="4" w:space="0" w:color="auto"/>
            </w:tcBorders>
            <w:shd w:val="clear" w:color="auto" w:fill="auto"/>
          </w:tcPr>
          <w:p w14:paraId="283B4628" w14:textId="77777777" w:rsidR="00810BB4" w:rsidRPr="00D56626" w:rsidRDefault="00810BB4" w:rsidP="002D5C2D">
            <w:pPr>
              <w:pStyle w:val="ENoteTableText"/>
            </w:pPr>
            <w:r w:rsidRPr="00D56626">
              <w:t>9 Apr 1999</w:t>
            </w:r>
          </w:p>
        </w:tc>
        <w:tc>
          <w:tcPr>
            <w:tcW w:w="1855" w:type="dxa"/>
            <w:tcBorders>
              <w:top w:val="single" w:sz="4" w:space="0" w:color="auto"/>
              <w:bottom w:val="single" w:sz="4" w:space="0" w:color="auto"/>
            </w:tcBorders>
            <w:shd w:val="clear" w:color="auto" w:fill="auto"/>
          </w:tcPr>
          <w:p w14:paraId="04FF281A" w14:textId="0F1599E6" w:rsidR="00810BB4" w:rsidRPr="00D56626" w:rsidRDefault="00810BB4" w:rsidP="00707300">
            <w:pPr>
              <w:pStyle w:val="ENoteTableText"/>
              <w:rPr>
                <w:i/>
              </w:rPr>
            </w:pPr>
            <w:r w:rsidRPr="00D56626">
              <w:t>Sch</w:t>
            </w:r>
            <w:r w:rsidR="0079730E" w:rsidRPr="00D56626">
              <w:t> </w:t>
            </w:r>
            <w:r w:rsidRPr="00D56626">
              <w:t>2 (</w:t>
            </w:r>
            <w:r w:rsidR="001063E8" w:rsidRPr="00D56626">
              <w:t>items 6</w:t>
            </w:r>
            <w:r w:rsidRPr="00D56626">
              <w:t xml:space="preserve">9–71): </w:t>
            </w:r>
            <w:r w:rsidR="00353534">
              <w:t>1 July</w:t>
            </w:r>
            <w:r w:rsidR="00707300" w:rsidRPr="00D56626">
              <w:t xml:space="preserve"> 1999 (s 2(2)(b))</w:t>
            </w:r>
          </w:p>
        </w:tc>
        <w:tc>
          <w:tcPr>
            <w:tcW w:w="1405" w:type="dxa"/>
            <w:tcBorders>
              <w:top w:val="single" w:sz="4" w:space="0" w:color="auto"/>
              <w:bottom w:val="single" w:sz="4" w:space="0" w:color="auto"/>
            </w:tcBorders>
            <w:shd w:val="clear" w:color="auto" w:fill="auto"/>
          </w:tcPr>
          <w:p w14:paraId="4BB2306E" w14:textId="77777777" w:rsidR="00810BB4" w:rsidRPr="00D56626" w:rsidRDefault="00810BB4" w:rsidP="00707300">
            <w:pPr>
              <w:pStyle w:val="ENoteTableText"/>
            </w:pPr>
            <w:r w:rsidRPr="00D56626">
              <w:t>Sch 2 (item</w:t>
            </w:r>
            <w:r w:rsidR="00352F9C" w:rsidRPr="00D56626">
              <w:t> </w:t>
            </w:r>
            <w:r w:rsidR="005940DB" w:rsidRPr="00D56626">
              <w:t>71)</w:t>
            </w:r>
          </w:p>
        </w:tc>
      </w:tr>
      <w:tr w:rsidR="00810BB4" w:rsidRPr="00D56626" w14:paraId="7B6287D8" w14:textId="77777777" w:rsidTr="00A57444">
        <w:trPr>
          <w:cantSplit/>
        </w:trPr>
        <w:tc>
          <w:tcPr>
            <w:tcW w:w="1820" w:type="dxa"/>
            <w:tcBorders>
              <w:top w:val="single" w:sz="4" w:space="0" w:color="auto"/>
              <w:bottom w:val="single" w:sz="4" w:space="0" w:color="auto"/>
            </w:tcBorders>
            <w:shd w:val="clear" w:color="auto" w:fill="auto"/>
          </w:tcPr>
          <w:p w14:paraId="1E02418A" w14:textId="77777777" w:rsidR="00810BB4" w:rsidRPr="00D56626" w:rsidRDefault="00810BB4" w:rsidP="002D5C2D">
            <w:pPr>
              <w:pStyle w:val="ENoteTableText"/>
            </w:pPr>
            <w:r w:rsidRPr="00D56626">
              <w:t>A New Tax System (Family Assistance) (Consequential and Related Measures) Act (No.</w:t>
            </w:r>
            <w:r w:rsidR="00352F9C" w:rsidRPr="00D56626">
              <w:t> </w:t>
            </w:r>
            <w:r w:rsidRPr="00D56626">
              <w:t>2) 1999</w:t>
            </w:r>
          </w:p>
        </w:tc>
        <w:tc>
          <w:tcPr>
            <w:tcW w:w="966" w:type="dxa"/>
            <w:tcBorders>
              <w:top w:val="single" w:sz="4" w:space="0" w:color="auto"/>
              <w:bottom w:val="single" w:sz="4" w:space="0" w:color="auto"/>
            </w:tcBorders>
            <w:shd w:val="clear" w:color="auto" w:fill="auto"/>
          </w:tcPr>
          <w:p w14:paraId="57991A2E" w14:textId="77777777" w:rsidR="00810BB4" w:rsidRPr="00D56626" w:rsidRDefault="00810BB4" w:rsidP="002D5C2D">
            <w:pPr>
              <w:pStyle w:val="ENoteTableText"/>
            </w:pPr>
            <w:r w:rsidRPr="00D56626">
              <w:t>83, 1999</w:t>
            </w:r>
          </w:p>
        </w:tc>
        <w:tc>
          <w:tcPr>
            <w:tcW w:w="1042" w:type="dxa"/>
            <w:tcBorders>
              <w:top w:val="single" w:sz="4" w:space="0" w:color="auto"/>
              <w:bottom w:val="single" w:sz="4" w:space="0" w:color="auto"/>
            </w:tcBorders>
            <w:shd w:val="clear" w:color="auto" w:fill="auto"/>
          </w:tcPr>
          <w:p w14:paraId="278E48C1" w14:textId="77777777" w:rsidR="00810BB4" w:rsidRPr="00D56626" w:rsidRDefault="00810BB4" w:rsidP="002D5C2D">
            <w:pPr>
              <w:pStyle w:val="ENoteTableText"/>
            </w:pPr>
            <w:r w:rsidRPr="00D56626">
              <w:t>8</w:t>
            </w:r>
            <w:r w:rsidR="00352F9C" w:rsidRPr="00D56626">
              <w:t> </w:t>
            </w:r>
            <w:r w:rsidRPr="00D56626">
              <w:t>July 1999</w:t>
            </w:r>
          </w:p>
        </w:tc>
        <w:tc>
          <w:tcPr>
            <w:tcW w:w="1855" w:type="dxa"/>
            <w:tcBorders>
              <w:top w:val="single" w:sz="4" w:space="0" w:color="auto"/>
              <w:bottom w:val="single" w:sz="4" w:space="0" w:color="auto"/>
            </w:tcBorders>
            <w:shd w:val="clear" w:color="auto" w:fill="auto"/>
          </w:tcPr>
          <w:p w14:paraId="1889D920" w14:textId="6E964C64" w:rsidR="00810BB4" w:rsidRPr="00D56626" w:rsidRDefault="00810BB4" w:rsidP="00522729">
            <w:pPr>
              <w:pStyle w:val="ENoteTableText"/>
            </w:pPr>
            <w:r w:rsidRPr="00D56626">
              <w:t>Sch</w:t>
            </w:r>
            <w:r w:rsidR="00027CAC" w:rsidRPr="00D56626">
              <w:t> </w:t>
            </w:r>
            <w:r w:rsidRPr="00D56626">
              <w:t>11 (item</w:t>
            </w:r>
            <w:r w:rsidR="00352F9C" w:rsidRPr="00D56626">
              <w:t> </w:t>
            </w:r>
            <w:r w:rsidRPr="00D56626">
              <w:t xml:space="preserve">4): </w:t>
            </w:r>
            <w:r w:rsidR="00353534">
              <w:t>1 July</w:t>
            </w:r>
            <w:r w:rsidRPr="00D56626">
              <w:t xml:space="preserve"> 2000 </w:t>
            </w:r>
            <w:r w:rsidR="002C2F7E" w:rsidRPr="00D56626">
              <w:t>(s 2(2))</w:t>
            </w:r>
          </w:p>
        </w:tc>
        <w:tc>
          <w:tcPr>
            <w:tcW w:w="1405" w:type="dxa"/>
            <w:tcBorders>
              <w:top w:val="single" w:sz="4" w:space="0" w:color="auto"/>
              <w:bottom w:val="single" w:sz="4" w:space="0" w:color="auto"/>
            </w:tcBorders>
            <w:shd w:val="clear" w:color="auto" w:fill="auto"/>
          </w:tcPr>
          <w:p w14:paraId="7B5B5F43" w14:textId="77777777" w:rsidR="00810BB4" w:rsidRPr="00D56626" w:rsidRDefault="00810BB4" w:rsidP="002D5C2D">
            <w:pPr>
              <w:pStyle w:val="ENoteTableText"/>
            </w:pPr>
            <w:r w:rsidRPr="00D56626">
              <w:t>—</w:t>
            </w:r>
          </w:p>
        </w:tc>
      </w:tr>
      <w:tr w:rsidR="00810BB4" w:rsidRPr="00D56626" w14:paraId="5D88D95B" w14:textId="77777777" w:rsidTr="00A57444">
        <w:trPr>
          <w:cantSplit/>
        </w:trPr>
        <w:tc>
          <w:tcPr>
            <w:tcW w:w="1820" w:type="dxa"/>
            <w:tcBorders>
              <w:top w:val="single" w:sz="4" w:space="0" w:color="auto"/>
              <w:bottom w:val="single" w:sz="4" w:space="0" w:color="auto"/>
            </w:tcBorders>
            <w:shd w:val="clear" w:color="auto" w:fill="auto"/>
          </w:tcPr>
          <w:p w14:paraId="0E026913" w14:textId="77777777" w:rsidR="00810BB4" w:rsidRPr="00D56626" w:rsidRDefault="00810BB4" w:rsidP="002D5C2D">
            <w:pPr>
              <w:pStyle w:val="ENoteTableText"/>
            </w:pPr>
            <w:r w:rsidRPr="00D56626">
              <w:t>Public Employment (Consequential and Transitional) Amendment Act 1999</w:t>
            </w:r>
          </w:p>
        </w:tc>
        <w:tc>
          <w:tcPr>
            <w:tcW w:w="966" w:type="dxa"/>
            <w:tcBorders>
              <w:top w:val="single" w:sz="4" w:space="0" w:color="auto"/>
              <w:bottom w:val="single" w:sz="4" w:space="0" w:color="auto"/>
            </w:tcBorders>
            <w:shd w:val="clear" w:color="auto" w:fill="auto"/>
          </w:tcPr>
          <w:p w14:paraId="0D85BE45" w14:textId="77777777" w:rsidR="00810BB4" w:rsidRPr="00D56626" w:rsidRDefault="00810BB4" w:rsidP="002D5C2D">
            <w:pPr>
              <w:pStyle w:val="ENoteTableText"/>
            </w:pPr>
            <w:r w:rsidRPr="00D56626">
              <w:t>146, 1999</w:t>
            </w:r>
          </w:p>
        </w:tc>
        <w:tc>
          <w:tcPr>
            <w:tcW w:w="1042" w:type="dxa"/>
            <w:tcBorders>
              <w:top w:val="single" w:sz="4" w:space="0" w:color="auto"/>
              <w:bottom w:val="single" w:sz="4" w:space="0" w:color="auto"/>
            </w:tcBorders>
            <w:shd w:val="clear" w:color="auto" w:fill="auto"/>
          </w:tcPr>
          <w:p w14:paraId="5EE111AA" w14:textId="77777777" w:rsidR="00810BB4" w:rsidRPr="00D56626" w:rsidRDefault="00810BB4" w:rsidP="002D5C2D">
            <w:pPr>
              <w:pStyle w:val="ENoteTableText"/>
            </w:pPr>
            <w:r w:rsidRPr="00D56626">
              <w:t>11 Nov 1999</w:t>
            </w:r>
          </w:p>
        </w:tc>
        <w:tc>
          <w:tcPr>
            <w:tcW w:w="1855" w:type="dxa"/>
            <w:tcBorders>
              <w:top w:val="single" w:sz="4" w:space="0" w:color="auto"/>
              <w:bottom w:val="single" w:sz="4" w:space="0" w:color="auto"/>
            </w:tcBorders>
            <w:shd w:val="clear" w:color="auto" w:fill="auto"/>
          </w:tcPr>
          <w:p w14:paraId="7B6F943A" w14:textId="77777777" w:rsidR="00810BB4" w:rsidRPr="00D56626" w:rsidRDefault="00810BB4" w:rsidP="00522729">
            <w:pPr>
              <w:pStyle w:val="ENoteTableText"/>
              <w:rPr>
                <w:i/>
              </w:rPr>
            </w:pPr>
            <w:r w:rsidRPr="00D56626">
              <w:t>Sch</w:t>
            </w:r>
            <w:r w:rsidR="00027CAC" w:rsidRPr="00D56626">
              <w:t> </w:t>
            </w:r>
            <w:r w:rsidRPr="00D56626">
              <w:t>1 (items</w:t>
            </w:r>
            <w:r w:rsidR="00352F9C" w:rsidRPr="00D56626">
              <w:t> </w:t>
            </w:r>
            <w:r w:rsidRPr="00D56626">
              <w:t>801–806): 5 Dec 1999 (</w:t>
            </w:r>
            <w:r w:rsidR="002C2F7E" w:rsidRPr="00D56626">
              <w:t>s 2(1), (2)</w:t>
            </w:r>
            <w:r w:rsidRPr="00D56626">
              <w:t>)</w:t>
            </w:r>
          </w:p>
        </w:tc>
        <w:tc>
          <w:tcPr>
            <w:tcW w:w="1405" w:type="dxa"/>
            <w:tcBorders>
              <w:top w:val="single" w:sz="4" w:space="0" w:color="auto"/>
              <w:bottom w:val="single" w:sz="4" w:space="0" w:color="auto"/>
            </w:tcBorders>
            <w:shd w:val="clear" w:color="auto" w:fill="auto"/>
          </w:tcPr>
          <w:p w14:paraId="02965D60" w14:textId="77777777" w:rsidR="00810BB4" w:rsidRPr="00D56626" w:rsidRDefault="00810BB4" w:rsidP="002D5C2D">
            <w:pPr>
              <w:pStyle w:val="ENoteTableText"/>
            </w:pPr>
            <w:r w:rsidRPr="00D56626">
              <w:t>—</w:t>
            </w:r>
          </w:p>
        </w:tc>
      </w:tr>
      <w:tr w:rsidR="00810BB4" w:rsidRPr="00D56626" w14:paraId="41D231F6" w14:textId="77777777" w:rsidTr="00A57444">
        <w:trPr>
          <w:cantSplit/>
        </w:trPr>
        <w:tc>
          <w:tcPr>
            <w:tcW w:w="1820" w:type="dxa"/>
            <w:tcBorders>
              <w:top w:val="single" w:sz="4" w:space="0" w:color="auto"/>
              <w:bottom w:val="single" w:sz="4" w:space="0" w:color="auto"/>
            </w:tcBorders>
            <w:shd w:val="clear" w:color="auto" w:fill="auto"/>
          </w:tcPr>
          <w:p w14:paraId="66075BB7" w14:textId="77777777" w:rsidR="00810BB4" w:rsidRPr="00D56626" w:rsidRDefault="00810BB4" w:rsidP="002D5C2D">
            <w:pPr>
              <w:pStyle w:val="ENoteTableText"/>
            </w:pPr>
            <w:r w:rsidRPr="00D56626">
              <w:lastRenderedPageBreak/>
              <w:t>Corporate Law Economic Reform Program Act 1999</w:t>
            </w:r>
          </w:p>
        </w:tc>
        <w:tc>
          <w:tcPr>
            <w:tcW w:w="966" w:type="dxa"/>
            <w:tcBorders>
              <w:top w:val="single" w:sz="4" w:space="0" w:color="auto"/>
              <w:bottom w:val="single" w:sz="4" w:space="0" w:color="auto"/>
            </w:tcBorders>
            <w:shd w:val="clear" w:color="auto" w:fill="auto"/>
          </w:tcPr>
          <w:p w14:paraId="43565C4A" w14:textId="77777777" w:rsidR="00810BB4" w:rsidRPr="00D56626" w:rsidRDefault="00810BB4" w:rsidP="002D5C2D">
            <w:pPr>
              <w:pStyle w:val="ENoteTableText"/>
            </w:pPr>
            <w:r w:rsidRPr="00D56626">
              <w:t>156, 1999</w:t>
            </w:r>
          </w:p>
        </w:tc>
        <w:tc>
          <w:tcPr>
            <w:tcW w:w="1042" w:type="dxa"/>
            <w:tcBorders>
              <w:top w:val="single" w:sz="4" w:space="0" w:color="auto"/>
              <w:bottom w:val="single" w:sz="4" w:space="0" w:color="auto"/>
            </w:tcBorders>
            <w:shd w:val="clear" w:color="auto" w:fill="auto"/>
          </w:tcPr>
          <w:p w14:paraId="631F506F" w14:textId="77777777" w:rsidR="00810BB4" w:rsidRPr="00D56626" w:rsidRDefault="00810BB4" w:rsidP="002D5C2D">
            <w:pPr>
              <w:pStyle w:val="ENoteTableText"/>
            </w:pPr>
            <w:r w:rsidRPr="00D56626">
              <w:t>24 Nov 1999</w:t>
            </w:r>
          </w:p>
        </w:tc>
        <w:tc>
          <w:tcPr>
            <w:tcW w:w="1855" w:type="dxa"/>
            <w:tcBorders>
              <w:top w:val="single" w:sz="4" w:space="0" w:color="auto"/>
              <w:bottom w:val="single" w:sz="4" w:space="0" w:color="auto"/>
            </w:tcBorders>
            <w:shd w:val="clear" w:color="auto" w:fill="auto"/>
          </w:tcPr>
          <w:p w14:paraId="435D8C17" w14:textId="1267E4EB" w:rsidR="00810BB4" w:rsidRPr="00D56626" w:rsidRDefault="00810BB4" w:rsidP="00522729">
            <w:pPr>
              <w:pStyle w:val="ENoteTableText"/>
            </w:pPr>
            <w:r w:rsidRPr="00D56626">
              <w:t>Sch</w:t>
            </w:r>
            <w:r w:rsidR="00027CAC" w:rsidRPr="00D56626">
              <w:t> </w:t>
            </w:r>
            <w:r w:rsidRPr="00D56626">
              <w:t>10 (</w:t>
            </w:r>
            <w:r w:rsidR="0049180C" w:rsidRPr="00D56626">
              <w:t>item 1</w:t>
            </w:r>
            <w:r w:rsidRPr="00D56626">
              <w:t>15): 13 Mar 2000 (</w:t>
            </w:r>
            <w:r w:rsidR="002C2F7E" w:rsidRPr="00D56626">
              <w:t>s 2(2)(c) and gaz 2000, No S114</w:t>
            </w:r>
            <w:r w:rsidRPr="00D56626">
              <w:t>)</w:t>
            </w:r>
          </w:p>
        </w:tc>
        <w:tc>
          <w:tcPr>
            <w:tcW w:w="1405" w:type="dxa"/>
            <w:tcBorders>
              <w:top w:val="single" w:sz="4" w:space="0" w:color="auto"/>
              <w:bottom w:val="single" w:sz="4" w:space="0" w:color="auto"/>
            </w:tcBorders>
            <w:shd w:val="clear" w:color="auto" w:fill="auto"/>
          </w:tcPr>
          <w:p w14:paraId="76D4190E" w14:textId="77777777" w:rsidR="00810BB4" w:rsidRPr="00D56626" w:rsidRDefault="00810BB4" w:rsidP="002D5C2D">
            <w:pPr>
              <w:pStyle w:val="ENoteTableText"/>
            </w:pPr>
            <w:r w:rsidRPr="00D56626">
              <w:t>—</w:t>
            </w:r>
          </w:p>
        </w:tc>
      </w:tr>
      <w:tr w:rsidR="00810BB4" w:rsidRPr="00D56626" w14:paraId="7260750A" w14:textId="77777777" w:rsidTr="00A57444">
        <w:trPr>
          <w:cantSplit/>
        </w:trPr>
        <w:tc>
          <w:tcPr>
            <w:tcW w:w="1820" w:type="dxa"/>
            <w:tcBorders>
              <w:top w:val="single" w:sz="4" w:space="0" w:color="auto"/>
              <w:bottom w:val="single" w:sz="4" w:space="0" w:color="auto"/>
            </w:tcBorders>
            <w:shd w:val="clear" w:color="auto" w:fill="auto"/>
          </w:tcPr>
          <w:p w14:paraId="37D37838" w14:textId="77777777" w:rsidR="00810BB4" w:rsidRPr="00D56626" w:rsidRDefault="00810BB4" w:rsidP="002D5C2D">
            <w:pPr>
              <w:pStyle w:val="ENoteTableText"/>
            </w:pPr>
            <w:r w:rsidRPr="00D56626">
              <w:t>Australian Federal Police Legislation Amendment Act 2000</w:t>
            </w:r>
          </w:p>
        </w:tc>
        <w:tc>
          <w:tcPr>
            <w:tcW w:w="966" w:type="dxa"/>
            <w:tcBorders>
              <w:top w:val="single" w:sz="4" w:space="0" w:color="auto"/>
              <w:bottom w:val="single" w:sz="4" w:space="0" w:color="auto"/>
            </w:tcBorders>
            <w:shd w:val="clear" w:color="auto" w:fill="auto"/>
          </w:tcPr>
          <w:p w14:paraId="46B7CB9E" w14:textId="77777777" w:rsidR="00810BB4" w:rsidRPr="00D56626" w:rsidRDefault="00810BB4" w:rsidP="002D5C2D">
            <w:pPr>
              <w:pStyle w:val="ENoteTableText"/>
            </w:pPr>
            <w:r w:rsidRPr="00D56626">
              <w:t>9, 2000</w:t>
            </w:r>
          </w:p>
        </w:tc>
        <w:tc>
          <w:tcPr>
            <w:tcW w:w="1042" w:type="dxa"/>
            <w:tcBorders>
              <w:top w:val="single" w:sz="4" w:space="0" w:color="auto"/>
              <w:bottom w:val="single" w:sz="4" w:space="0" w:color="auto"/>
            </w:tcBorders>
            <w:shd w:val="clear" w:color="auto" w:fill="auto"/>
          </w:tcPr>
          <w:p w14:paraId="140B4CFC" w14:textId="77777777" w:rsidR="00810BB4" w:rsidRPr="00D56626" w:rsidRDefault="00810BB4" w:rsidP="002D5C2D">
            <w:pPr>
              <w:pStyle w:val="ENoteTableText"/>
            </w:pPr>
            <w:r w:rsidRPr="00D56626">
              <w:t>7 Mar 2000</w:t>
            </w:r>
          </w:p>
        </w:tc>
        <w:tc>
          <w:tcPr>
            <w:tcW w:w="1855" w:type="dxa"/>
            <w:tcBorders>
              <w:top w:val="single" w:sz="4" w:space="0" w:color="auto"/>
              <w:bottom w:val="single" w:sz="4" w:space="0" w:color="auto"/>
            </w:tcBorders>
            <w:shd w:val="clear" w:color="auto" w:fill="auto"/>
          </w:tcPr>
          <w:p w14:paraId="10951832" w14:textId="77777777" w:rsidR="00810BB4" w:rsidRPr="00D56626" w:rsidRDefault="00810BB4" w:rsidP="002D5C2D">
            <w:pPr>
              <w:pStyle w:val="ENoteTableText"/>
            </w:pPr>
            <w:r w:rsidRPr="00D56626">
              <w:t>2</w:t>
            </w:r>
            <w:r w:rsidR="00352F9C" w:rsidRPr="00D56626">
              <w:t> </w:t>
            </w:r>
            <w:r w:rsidRPr="00D56626">
              <w:t>July 2000 (</w:t>
            </w:r>
            <w:r w:rsidRPr="00D56626">
              <w:rPr>
                <w:i/>
              </w:rPr>
              <w:t xml:space="preserve">see Gazette </w:t>
            </w:r>
            <w:r w:rsidRPr="00D56626">
              <w:t>2000, No. S328)</w:t>
            </w:r>
          </w:p>
        </w:tc>
        <w:tc>
          <w:tcPr>
            <w:tcW w:w="1405" w:type="dxa"/>
            <w:tcBorders>
              <w:top w:val="single" w:sz="4" w:space="0" w:color="auto"/>
              <w:bottom w:val="single" w:sz="4" w:space="0" w:color="auto"/>
            </w:tcBorders>
            <w:shd w:val="clear" w:color="auto" w:fill="auto"/>
          </w:tcPr>
          <w:p w14:paraId="42CDF5EE" w14:textId="1AF0FF5E" w:rsidR="00810BB4" w:rsidRPr="00D56626" w:rsidRDefault="00810BB4" w:rsidP="006E45D4">
            <w:pPr>
              <w:pStyle w:val="ENoteTableText"/>
            </w:pPr>
            <w:r w:rsidRPr="00D56626">
              <w:t>Sch. 3 (</w:t>
            </w:r>
            <w:r w:rsidR="00AC7B6F">
              <w:t>items 2</w:t>
            </w:r>
            <w:r w:rsidR="005940DB" w:rsidRPr="00D56626">
              <w:t>0, 31, 34, 35)</w:t>
            </w:r>
          </w:p>
        </w:tc>
      </w:tr>
      <w:tr w:rsidR="00810BB4" w:rsidRPr="00D56626" w14:paraId="15E5E2D3" w14:textId="77777777" w:rsidTr="00A57444">
        <w:trPr>
          <w:cantSplit/>
        </w:trPr>
        <w:tc>
          <w:tcPr>
            <w:tcW w:w="1820" w:type="dxa"/>
            <w:tcBorders>
              <w:top w:val="single" w:sz="4" w:space="0" w:color="auto"/>
              <w:bottom w:val="single" w:sz="4" w:space="0" w:color="auto"/>
            </w:tcBorders>
            <w:shd w:val="clear" w:color="auto" w:fill="auto"/>
          </w:tcPr>
          <w:p w14:paraId="7976E8B4" w14:textId="77777777" w:rsidR="00810BB4" w:rsidRPr="00D56626" w:rsidRDefault="00810BB4" w:rsidP="002D5C2D">
            <w:pPr>
              <w:pStyle w:val="ENoteTableText"/>
            </w:pPr>
            <w:r w:rsidRPr="00D56626">
              <w:t>Horticulture Marketing and Research and Development Services (Repeals and Consequential Provisions) Act 2000</w:t>
            </w:r>
          </w:p>
        </w:tc>
        <w:tc>
          <w:tcPr>
            <w:tcW w:w="966" w:type="dxa"/>
            <w:tcBorders>
              <w:top w:val="single" w:sz="4" w:space="0" w:color="auto"/>
              <w:bottom w:val="single" w:sz="4" w:space="0" w:color="auto"/>
            </w:tcBorders>
            <w:shd w:val="clear" w:color="auto" w:fill="auto"/>
          </w:tcPr>
          <w:p w14:paraId="61CA4D21" w14:textId="77777777" w:rsidR="00810BB4" w:rsidRPr="00D56626" w:rsidRDefault="00810BB4" w:rsidP="002D5C2D">
            <w:pPr>
              <w:pStyle w:val="ENoteTableText"/>
            </w:pPr>
            <w:r w:rsidRPr="00D56626">
              <w:t>163, 2000</w:t>
            </w:r>
          </w:p>
        </w:tc>
        <w:tc>
          <w:tcPr>
            <w:tcW w:w="1042" w:type="dxa"/>
            <w:tcBorders>
              <w:top w:val="single" w:sz="4" w:space="0" w:color="auto"/>
              <w:bottom w:val="single" w:sz="4" w:space="0" w:color="auto"/>
            </w:tcBorders>
            <w:shd w:val="clear" w:color="auto" w:fill="auto"/>
          </w:tcPr>
          <w:p w14:paraId="28FDE20D" w14:textId="77777777" w:rsidR="00810BB4" w:rsidRPr="00D56626" w:rsidRDefault="00810BB4" w:rsidP="002D5C2D">
            <w:pPr>
              <w:pStyle w:val="ENoteTableText"/>
              <w:rPr>
                <w:i/>
              </w:rPr>
            </w:pPr>
            <w:r w:rsidRPr="00D56626">
              <w:t>21 Dec 2000</w:t>
            </w:r>
          </w:p>
        </w:tc>
        <w:tc>
          <w:tcPr>
            <w:tcW w:w="1855" w:type="dxa"/>
            <w:tcBorders>
              <w:top w:val="single" w:sz="4" w:space="0" w:color="auto"/>
              <w:bottom w:val="single" w:sz="4" w:space="0" w:color="auto"/>
            </w:tcBorders>
            <w:shd w:val="clear" w:color="auto" w:fill="auto"/>
          </w:tcPr>
          <w:p w14:paraId="2ED5D840" w14:textId="77777777" w:rsidR="00810BB4" w:rsidRPr="00D56626" w:rsidRDefault="00810BB4" w:rsidP="00522729">
            <w:pPr>
              <w:pStyle w:val="ENoteTableText"/>
            </w:pPr>
            <w:r w:rsidRPr="00D56626">
              <w:t>Sch</w:t>
            </w:r>
            <w:r w:rsidR="00027CAC" w:rsidRPr="00D56626">
              <w:t> </w:t>
            </w:r>
            <w:r w:rsidRPr="00D56626">
              <w:t>2 (items</w:t>
            </w:r>
            <w:r w:rsidR="00352F9C" w:rsidRPr="00D56626">
              <w:t> </w:t>
            </w:r>
            <w:r w:rsidRPr="00D56626">
              <w:t xml:space="preserve">30, 31): </w:t>
            </w:r>
            <w:r w:rsidR="00B378EC" w:rsidRPr="00D56626">
              <w:t>1 Feb 2001 (s 2(2</w:t>
            </w:r>
            <w:r w:rsidR="00BF5BD4" w:rsidRPr="00D56626">
              <w:t>)</w:t>
            </w:r>
            <w:r w:rsidR="002C18CB" w:rsidRPr="00D56626">
              <w:t xml:space="preserve"> and </w:t>
            </w:r>
            <w:r w:rsidR="008A4F66" w:rsidRPr="00D56626">
              <w:t>gaz 2001, No GN6</w:t>
            </w:r>
            <w:r w:rsidR="00B378EC" w:rsidRPr="00D56626">
              <w:t>)</w:t>
            </w:r>
          </w:p>
        </w:tc>
        <w:tc>
          <w:tcPr>
            <w:tcW w:w="1405" w:type="dxa"/>
            <w:tcBorders>
              <w:top w:val="single" w:sz="4" w:space="0" w:color="auto"/>
              <w:bottom w:val="single" w:sz="4" w:space="0" w:color="auto"/>
            </w:tcBorders>
            <w:shd w:val="clear" w:color="auto" w:fill="auto"/>
          </w:tcPr>
          <w:p w14:paraId="5CD5ECAF" w14:textId="77777777" w:rsidR="00810BB4" w:rsidRPr="00D56626" w:rsidRDefault="00810BB4" w:rsidP="002D5C2D">
            <w:pPr>
              <w:pStyle w:val="ENoteTableText"/>
            </w:pPr>
            <w:r w:rsidRPr="00D56626">
              <w:t>—</w:t>
            </w:r>
          </w:p>
        </w:tc>
      </w:tr>
      <w:tr w:rsidR="00810BB4" w:rsidRPr="00D56626" w14:paraId="47DAD19A" w14:textId="77777777" w:rsidTr="00A57444">
        <w:trPr>
          <w:cantSplit/>
        </w:trPr>
        <w:tc>
          <w:tcPr>
            <w:tcW w:w="1820" w:type="dxa"/>
            <w:tcBorders>
              <w:top w:val="single" w:sz="4" w:space="0" w:color="auto"/>
              <w:bottom w:val="single" w:sz="4" w:space="0" w:color="auto"/>
            </w:tcBorders>
            <w:shd w:val="clear" w:color="auto" w:fill="auto"/>
          </w:tcPr>
          <w:p w14:paraId="2F3B65B0" w14:textId="77777777" w:rsidR="00810BB4" w:rsidRPr="00D56626" w:rsidRDefault="00810BB4" w:rsidP="002D5C2D">
            <w:pPr>
              <w:pStyle w:val="ENoteTableText"/>
            </w:pPr>
            <w:r w:rsidRPr="00D56626">
              <w:t>Pig Industry Act 2001</w:t>
            </w:r>
          </w:p>
        </w:tc>
        <w:tc>
          <w:tcPr>
            <w:tcW w:w="966" w:type="dxa"/>
            <w:tcBorders>
              <w:top w:val="single" w:sz="4" w:space="0" w:color="auto"/>
              <w:bottom w:val="single" w:sz="4" w:space="0" w:color="auto"/>
            </w:tcBorders>
            <w:shd w:val="clear" w:color="auto" w:fill="auto"/>
          </w:tcPr>
          <w:p w14:paraId="14B8CAC9" w14:textId="77777777" w:rsidR="00810BB4" w:rsidRPr="00D56626" w:rsidRDefault="00810BB4" w:rsidP="002D5C2D">
            <w:pPr>
              <w:pStyle w:val="ENoteTableText"/>
            </w:pPr>
            <w:r w:rsidRPr="00D56626">
              <w:t>30, 2001</w:t>
            </w:r>
          </w:p>
        </w:tc>
        <w:tc>
          <w:tcPr>
            <w:tcW w:w="1042" w:type="dxa"/>
            <w:tcBorders>
              <w:top w:val="single" w:sz="4" w:space="0" w:color="auto"/>
              <w:bottom w:val="single" w:sz="4" w:space="0" w:color="auto"/>
            </w:tcBorders>
            <w:shd w:val="clear" w:color="auto" w:fill="auto"/>
          </w:tcPr>
          <w:p w14:paraId="10483D31" w14:textId="77777777" w:rsidR="00810BB4" w:rsidRPr="00D56626" w:rsidRDefault="00810BB4" w:rsidP="002D5C2D">
            <w:pPr>
              <w:pStyle w:val="ENoteTableText"/>
            </w:pPr>
            <w:r w:rsidRPr="00D56626">
              <w:t>28 Apr 2001</w:t>
            </w:r>
          </w:p>
        </w:tc>
        <w:tc>
          <w:tcPr>
            <w:tcW w:w="1855" w:type="dxa"/>
            <w:tcBorders>
              <w:top w:val="single" w:sz="4" w:space="0" w:color="auto"/>
              <w:bottom w:val="single" w:sz="4" w:space="0" w:color="auto"/>
            </w:tcBorders>
            <w:shd w:val="clear" w:color="auto" w:fill="auto"/>
          </w:tcPr>
          <w:p w14:paraId="3E602ECF" w14:textId="193ED1AD" w:rsidR="00810BB4" w:rsidRPr="00D56626" w:rsidRDefault="00810BB4" w:rsidP="003A7BD6">
            <w:pPr>
              <w:pStyle w:val="ENoteTableText"/>
            </w:pPr>
            <w:r w:rsidRPr="00D56626">
              <w:t>Sch</w:t>
            </w:r>
            <w:r w:rsidR="00D66527" w:rsidRPr="00D56626">
              <w:t> </w:t>
            </w:r>
            <w:r w:rsidRPr="00D56626">
              <w:t>1 (</w:t>
            </w:r>
            <w:r w:rsidR="0049180C" w:rsidRPr="00D56626">
              <w:t>item 1</w:t>
            </w:r>
            <w:r w:rsidRPr="00D56626">
              <w:t xml:space="preserve">5): </w:t>
            </w:r>
            <w:r w:rsidR="00353534">
              <w:t>1 July</w:t>
            </w:r>
            <w:r w:rsidR="00EE5AA5" w:rsidRPr="00D56626">
              <w:t xml:space="preserve"> 2001 (s 2(2) and gaz 2001, No S269)</w:t>
            </w:r>
          </w:p>
        </w:tc>
        <w:tc>
          <w:tcPr>
            <w:tcW w:w="1405" w:type="dxa"/>
            <w:tcBorders>
              <w:top w:val="single" w:sz="4" w:space="0" w:color="auto"/>
              <w:bottom w:val="single" w:sz="4" w:space="0" w:color="auto"/>
            </w:tcBorders>
            <w:shd w:val="clear" w:color="auto" w:fill="auto"/>
          </w:tcPr>
          <w:p w14:paraId="0AF082E9" w14:textId="77777777" w:rsidR="00810BB4" w:rsidRPr="00D56626" w:rsidRDefault="00810BB4" w:rsidP="002D5C2D">
            <w:pPr>
              <w:pStyle w:val="ENoteTableText"/>
            </w:pPr>
            <w:r w:rsidRPr="00D56626">
              <w:t>—</w:t>
            </w:r>
          </w:p>
        </w:tc>
      </w:tr>
      <w:tr w:rsidR="00810BB4" w:rsidRPr="00D56626" w14:paraId="27D905D6" w14:textId="77777777" w:rsidTr="00A57444">
        <w:trPr>
          <w:cantSplit/>
        </w:trPr>
        <w:tc>
          <w:tcPr>
            <w:tcW w:w="1820" w:type="dxa"/>
            <w:tcBorders>
              <w:top w:val="single" w:sz="4" w:space="0" w:color="auto"/>
              <w:bottom w:val="single" w:sz="4" w:space="0" w:color="auto"/>
            </w:tcBorders>
            <w:shd w:val="clear" w:color="auto" w:fill="auto"/>
          </w:tcPr>
          <w:p w14:paraId="30A7DA30" w14:textId="77777777" w:rsidR="00810BB4" w:rsidRPr="00D56626" w:rsidRDefault="00810BB4" w:rsidP="002D5C2D">
            <w:pPr>
              <w:pStyle w:val="ENoteTableText"/>
            </w:pPr>
            <w:r w:rsidRPr="00D56626">
              <w:t>Family and Community Services and Veterans’ Affairs Legislation Amendment (Debt Recovery) Act 2001</w:t>
            </w:r>
          </w:p>
        </w:tc>
        <w:tc>
          <w:tcPr>
            <w:tcW w:w="966" w:type="dxa"/>
            <w:tcBorders>
              <w:top w:val="single" w:sz="4" w:space="0" w:color="auto"/>
              <w:bottom w:val="single" w:sz="4" w:space="0" w:color="auto"/>
            </w:tcBorders>
            <w:shd w:val="clear" w:color="auto" w:fill="auto"/>
          </w:tcPr>
          <w:p w14:paraId="326A23BA" w14:textId="77777777" w:rsidR="00810BB4" w:rsidRPr="00D56626" w:rsidRDefault="00810BB4" w:rsidP="002D5C2D">
            <w:pPr>
              <w:pStyle w:val="ENoteTableText"/>
            </w:pPr>
            <w:r w:rsidRPr="00D56626">
              <w:t>47, 2001</w:t>
            </w:r>
          </w:p>
        </w:tc>
        <w:tc>
          <w:tcPr>
            <w:tcW w:w="1042" w:type="dxa"/>
            <w:tcBorders>
              <w:top w:val="single" w:sz="4" w:space="0" w:color="auto"/>
              <w:bottom w:val="single" w:sz="4" w:space="0" w:color="auto"/>
            </w:tcBorders>
            <w:shd w:val="clear" w:color="auto" w:fill="auto"/>
          </w:tcPr>
          <w:p w14:paraId="2CE96A91" w14:textId="77777777" w:rsidR="00810BB4" w:rsidRPr="00D56626" w:rsidRDefault="00810BB4" w:rsidP="002D5C2D">
            <w:pPr>
              <w:pStyle w:val="ENoteTableText"/>
            </w:pPr>
            <w:r w:rsidRPr="00D56626">
              <w:t>12</w:t>
            </w:r>
            <w:r w:rsidR="00352F9C" w:rsidRPr="00D56626">
              <w:t> </w:t>
            </w:r>
            <w:r w:rsidRPr="00D56626">
              <w:t>June 2001</w:t>
            </w:r>
          </w:p>
        </w:tc>
        <w:tc>
          <w:tcPr>
            <w:tcW w:w="1855" w:type="dxa"/>
            <w:tcBorders>
              <w:top w:val="single" w:sz="4" w:space="0" w:color="auto"/>
              <w:bottom w:val="single" w:sz="4" w:space="0" w:color="auto"/>
            </w:tcBorders>
            <w:shd w:val="clear" w:color="auto" w:fill="auto"/>
          </w:tcPr>
          <w:p w14:paraId="11AA07E8" w14:textId="77777777" w:rsidR="00810BB4" w:rsidRPr="00D56626" w:rsidRDefault="00810BB4" w:rsidP="003A7BD6">
            <w:pPr>
              <w:pStyle w:val="ENoteTableText"/>
            </w:pPr>
            <w:r w:rsidRPr="00D56626">
              <w:t>Sch</w:t>
            </w:r>
            <w:r w:rsidR="00D66527" w:rsidRPr="00D56626">
              <w:t> </w:t>
            </w:r>
            <w:r w:rsidRPr="00D56626">
              <w:t xml:space="preserve">5: </w:t>
            </w:r>
            <w:r w:rsidR="00EE5AA5" w:rsidRPr="00D56626">
              <w:t>12</w:t>
            </w:r>
            <w:r w:rsidR="00352F9C" w:rsidRPr="00D56626">
              <w:t> </w:t>
            </w:r>
            <w:r w:rsidR="00EE5AA5" w:rsidRPr="00D56626">
              <w:t>June 2001 (s 2(1))</w:t>
            </w:r>
          </w:p>
        </w:tc>
        <w:tc>
          <w:tcPr>
            <w:tcW w:w="1405" w:type="dxa"/>
            <w:tcBorders>
              <w:top w:val="single" w:sz="4" w:space="0" w:color="auto"/>
              <w:bottom w:val="single" w:sz="4" w:space="0" w:color="auto"/>
            </w:tcBorders>
            <w:shd w:val="clear" w:color="auto" w:fill="auto"/>
          </w:tcPr>
          <w:p w14:paraId="42FE10D8" w14:textId="77777777" w:rsidR="00810BB4" w:rsidRPr="00D56626" w:rsidRDefault="00810BB4" w:rsidP="002D5C2D">
            <w:pPr>
              <w:pStyle w:val="ENoteTableText"/>
            </w:pPr>
            <w:r w:rsidRPr="00D56626">
              <w:t>—</w:t>
            </w:r>
          </w:p>
        </w:tc>
      </w:tr>
      <w:tr w:rsidR="00810BB4" w:rsidRPr="00D56626" w14:paraId="4E2342DD" w14:textId="77777777" w:rsidTr="00A57444">
        <w:trPr>
          <w:cantSplit/>
        </w:trPr>
        <w:tc>
          <w:tcPr>
            <w:tcW w:w="1820" w:type="dxa"/>
            <w:tcBorders>
              <w:top w:val="single" w:sz="4" w:space="0" w:color="auto"/>
              <w:bottom w:val="single" w:sz="4" w:space="0" w:color="auto"/>
            </w:tcBorders>
            <w:shd w:val="clear" w:color="auto" w:fill="auto"/>
          </w:tcPr>
          <w:p w14:paraId="4BC1B4A3" w14:textId="77777777" w:rsidR="00810BB4" w:rsidRPr="00D56626" w:rsidRDefault="00810BB4" w:rsidP="002D5C2D">
            <w:pPr>
              <w:pStyle w:val="ENoteTableText"/>
            </w:pPr>
            <w:r w:rsidRPr="00D56626">
              <w:t>Corporations (Repeals, Consequentials and Transitionals) Act 2001</w:t>
            </w:r>
          </w:p>
        </w:tc>
        <w:tc>
          <w:tcPr>
            <w:tcW w:w="966" w:type="dxa"/>
            <w:tcBorders>
              <w:top w:val="single" w:sz="4" w:space="0" w:color="auto"/>
              <w:bottom w:val="single" w:sz="4" w:space="0" w:color="auto"/>
            </w:tcBorders>
            <w:shd w:val="clear" w:color="auto" w:fill="auto"/>
          </w:tcPr>
          <w:p w14:paraId="613BBF82" w14:textId="77777777" w:rsidR="00810BB4" w:rsidRPr="00D56626" w:rsidRDefault="00810BB4" w:rsidP="002D5C2D">
            <w:pPr>
              <w:pStyle w:val="ENoteTableText"/>
            </w:pPr>
            <w:r w:rsidRPr="00D56626">
              <w:t>55, 2001</w:t>
            </w:r>
          </w:p>
        </w:tc>
        <w:tc>
          <w:tcPr>
            <w:tcW w:w="1042" w:type="dxa"/>
            <w:tcBorders>
              <w:top w:val="single" w:sz="4" w:space="0" w:color="auto"/>
              <w:bottom w:val="single" w:sz="4" w:space="0" w:color="auto"/>
            </w:tcBorders>
            <w:shd w:val="clear" w:color="auto" w:fill="auto"/>
          </w:tcPr>
          <w:p w14:paraId="4C2EC674" w14:textId="77777777" w:rsidR="00810BB4" w:rsidRPr="00D56626" w:rsidRDefault="00810BB4" w:rsidP="002D5C2D">
            <w:pPr>
              <w:pStyle w:val="ENoteTableText"/>
            </w:pPr>
            <w:r w:rsidRPr="00D56626">
              <w:t>28</w:t>
            </w:r>
            <w:r w:rsidR="00352F9C" w:rsidRPr="00D56626">
              <w:t> </w:t>
            </w:r>
            <w:r w:rsidRPr="00D56626">
              <w:t>June 2001</w:t>
            </w:r>
          </w:p>
        </w:tc>
        <w:tc>
          <w:tcPr>
            <w:tcW w:w="1855" w:type="dxa"/>
            <w:tcBorders>
              <w:top w:val="single" w:sz="4" w:space="0" w:color="auto"/>
              <w:bottom w:val="single" w:sz="4" w:space="0" w:color="auto"/>
            </w:tcBorders>
            <w:shd w:val="clear" w:color="auto" w:fill="auto"/>
          </w:tcPr>
          <w:p w14:paraId="39801D05" w14:textId="77777777" w:rsidR="00810BB4" w:rsidRPr="00D56626" w:rsidRDefault="00EC04C2" w:rsidP="00BF5BD4">
            <w:pPr>
              <w:pStyle w:val="ENoteTableText"/>
            </w:pPr>
            <w:r w:rsidRPr="00D56626">
              <w:t>s</w:t>
            </w:r>
            <w:r w:rsidR="00D66527" w:rsidRPr="00D56626">
              <w:t> </w:t>
            </w:r>
            <w:r w:rsidR="00810BB4" w:rsidRPr="00D56626">
              <w:t>4–14 and Sch</w:t>
            </w:r>
            <w:r w:rsidR="00D66527" w:rsidRPr="00D56626">
              <w:t> </w:t>
            </w:r>
            <w:r w:rsidR="00810BB4" w:rsidRPr="00D56626">
              <w:t>3 (item</w:t>
            </w:r>
            <w:r w:rsidR="00352F9C" w:rsidRPr="00D56626">
              <w:t> </w:t>
            </w:r>
            <w:r w:rsidR="00810BB4" w:rsidRPr="00D56626">
              <w:t>464): 15</w:t>
            </w:r>
            <w:r w:rsidR="00352F9C" w:rsidRPr="00D56626">
              <w:t> </w:t>
            </w:r>
            <w:r w:rsidR="00810BB4" w:rsidRPr="00D56626">
              <w:t xml:space="preserve">July 2001 </w:t>
            </w:r>
            <w:r w:rsidR="00B46C79" w:rsidRPr="00D56626">
              <w:t xml:space="preserve">(s </w:t>
            </w:r>
            <w:r w:rsidR="00BF5BD4" w:rsidRPr="00D56626">
              <w:t>2</w:t>
            </w:r>
            <w:r w:rsidR="00EE5AA5" w:rsidRPr="00D56626">
              <w:t>(3))</w:t>
            </w:r>
          </w:p>
        </w:tc>
        <w:tc>
          <w:tcPr>
            <w:tcW w:w="1405" w:type="dxa"/>
            <w:tcBorders>
              <w:top w:val="single" w:sz="4" w:space="0" w:color="auto"/>
              <w:bottom w:val="single" w:sz="4" w:space="0" w:color="auto"/>
            </w:tcBorders>
            <w:shd w:val="clear" w:color="auto" w:fill="auto"/>
          </w:tcPr>
          <w:p w14:paraId="02E60A3C" w14:textId="77777777" w:rsidR="00810BB4" w:rsidRPr="00D56626" w:rsidRDefault="00EC04C2" w:rsidP="003A7BD6">
            <w:pPr>
              <w:pStyle w:val="ENoteTableText"/>
            </w:pPr>
            <w:r w:rsidRPr="00D56626">
              <w:t>s</w:t>
            </w:r>
            <w:r w:rsidR="00D66527" w:rsidRPr="00D56626">
              <w:t> </w:t>
            </w:r>
            <w:r w:rsidR="00810BB4" w:rsidRPr="00D56626">
              <w:t>4–14</w:t>
            </w:r>
          </w:p>
        </w:tc>
      </w:tr>
      <w:tr w:rsidR="00810BB4" w:rsidRPr="00D56626" w14:paraId="346EEE8A" w14:textId="77777777" w:rsidTr="00A57444">
        <w:trPr>
          <w:cantSplit/>
        </w:trPr>
        <w:tc>
          <w:tcPr>
            <w:tcW w:w="1820" w:type="dxa"/>
            <w:tcBorders>
              <w:top w:val="single" w:sz="4" w:space="0" w:color="auto"/>
              <w:bottom w:val="single" w:sz="4" w:space="0" w:color="auto"/>
            </w:tcBorders>
            <w:shd w:val="clear" w:color="auto" w:fill="auto"/>
          </w:tcPr>
          <w:p w14:paraId="39C8F26D" w14:textId="77777777" w:rsidR="00810BB4" w:rsidRPr="00D56626" w:rsidRDefault="00810BB4" w:rsidP="002D5C2D">
            <w:pPr>
              <w:pStyle w:val="ENoteTableText"/>
            </w:pPr>
            <w:r w:rsidRPr="00D56626">
              <w:t>Employment, Workplace Relations and Small Business Legislation Amendment (Application of Criminal Code) Act 2001</w:t>
            </w:r>
          </w:p>
        </w:tc>
        <w:tc>
          <w:tcPr>
            <w:tcW w:w="966" w:type="dxa"/>
            <w:tcBorders>
              <w:top w:val="single" w:sz="4" w:space="0" w:color="auto"/>
              <w:bottom w:val="single" w:sz="4" w:space="0" w:color="auto"/>
            </w:tcBorders>
            <w:shd w:val="clear" w:color="auto" w:fill="auto"/>
          </w:tcPr>
          <w:p w14:paraId="6D091DC8" w14:textId="77777777" w:rsidR="00810BB4" w:rsidRPr="00D56626" w:rsidRDefault="00810BB4" w:rsidP="002D5C2D">
            <w:pPr>
              <w:pStyle w:val="ENoteTableText"/>
            </w:pPr>
            <w:r w:rsidRPr="00D56626">
              <w:t>142, 2001</w:t>
            </w:r>
          </w:p>
        </w:tc>
        <w:tc>
          <w:tcPr>
            <w:tcW w:w="1042" w:type="dxa"/>
            <w:tcBorders>
              <w:top w:val="single" w:sz="4" w:space="0" w:color="auto"/>
              <w:bottom w:val="single" w:sz="4" w:space="0" w:color="auto"/>
            </w:tcBorders>
            <w:shd w:val="clear" w:color="auto" w:fill="auto"/>
          </w:tcPr>
          <w:p w14:paraId="11C867DD" w14:textId="77777777" w:rsidR="00810BB4" w:rsidRPr="00D56626" w:rsidRDefault="00810BB4" w:rsidP="002D5C2D">
            <w:pPr>
              <w:pStyle w:val="ENoteTableText"/>
            </w:pPr>
            <w:r w:rsidRPr="00D56626">
              <w:t>1 Oct 2001</w:t>
            </w:r>
          </w:p>
        </w:tc>
        <w:tc>
          <w:tcPr>
            <w:tcW w:w="1855" w:type="dxa"/>
            <w:tcBorders>
              <w:top w:val="single" w:sz="4" w:space="0" w:color="auto"/>
              <w:bottom w:val="single" w:sz="4" w:space="0" w:color="auto"/>
            </w:tcBorders>
            <w:shd w:val="clear" w:color="auto" w:fill="auto"/>
          </w:tcPr>
          <w:p w14:paraId="50453378" w14:textId="38F1FE12" w:rsidR="00810BB4" w:rsidRPr="00D56626" w:rsidRDefault="00EC04C2" w:rsidP="002D5C2D">
            <w:pPr>
              <w:pStyle w:val="ENoteTableText"/>
            </w:pPr>
            <w:r w:rsidRPr="00D56626">
              <w:t>s</w:t>
            </w:r>
            <w:r w:rsidR="00810BB4" w:rsidRPr="00D56626">
              <w:t xml:space="preserve"> 4 and Sch</w:t>
            </w:r>
            <w:r w:rsidR="00D66527" w:rsidRPr="00D56626">
              <w:t> </w:t>
            </w:r>
            <w:r w:rsidR="00810BB4" w:rsidRPr="00D56626">
              <w:t>1 (</w:t>
            </w:r>
            <w:r w:rsidR="0049180C" w:rsidRPr="00D56626">
              <w:t>items 1</w:t>
            </w:r>
            <w:r w:rsidR="00810BB4" w:rsidRPr="00D56626">
              <w:t xml:space="preserve">11–115): 2 Oct 2001 </w:t>
            </w:r>
            <w:r w:rsidR="00EE5AA5" w:rsidRPr="00D56626">
              <w:t>(s 2(1))</w:t>
            </w:r>
          </w:p>
        </w:tc>
        <w:tc>
          <w:tcPr>
            <w:tcW w:w="1405" w:type="dxa"/>
            <w:tcBorders>
              <w:top w:val="single" w:sz="4" w:space="0" w:color="auto"/>
              <w:bottom w:val="single" w:sz="4" w:space="0" w:color="auto"/>
            </w:tcBorders>
            <w:shd w:val="clear" w:color="auto" w:fill="auto"/>
          </w:tcPr>
          <w:p w14:paraId="09D4668D" w14:textId="77777777" w:rsidR="00810BB4" w:rsidRPr="00D56626" w:rsidRDefault="00EC04C2" w:rsidP="003A7BD6">
            <w:pPr>
              <w:pStyle w:val="ENoteTableText"/>
            </w:pPr>
            <w:r w:rsidRPr="00D56626">
              <w:t>s</w:t>
            </w:r>
            <w:r w:rsidR="00810BB4" w:rsidRPr="00D56626">
              <w:t xml:space="preserve"> 4</w:t>
            </w:r>
          </w:p>
        </w:tc>
      </w:tr>
      <w:tr w:rsidR="00810BB4" w:rsidRPr="00D56626" w14:paraId="44A63421" w14:textId="77777777" w:rsidTr="00A57444">
        <w:trPr>
          <w:cantSplit/>
        </w:trPr>
        <w:tc>
          <w:tcPr>
            <w:tcW w:w="1820" w:type="dxa"/>
            <w:tcBorders>
              <w:top w:val="single" w:sz="4" w:space="0" w:color="auto"/>
              <w:bottom w:val="nil"/>
            </w:tcBorders>
            <w:shd w:val="clear" w:color="auto" w:fill="auto"/>
          </w:tcPr>
          <w:p w14:paraId="1EC1EA45" w14:textId="77777777" w:rsidR="00810BB4" w:rsidRPr="00D56626" w:rsidRDefault="00810BB4" w:rsidP="002D5C2D">
            <w:pPr>
              <w:pStyle w:val="ENoteTableText"/>
            </w:pPr>
            <w:r w:rsidRPr="00D56626">
              <w:lastRenderedPageBreak/>
              <w:t>Safety, Rehabilitation and Compensation and Other Legislation Amendment Act 2001</w:t>
            </w:r>
          </w:p>
        </w:tc>
        <w:tc>
          <w:tcPr>
            <w:tcW w:w="966" w:type="dxa"/>
            <w:tcBorders>
              <w:top w:val="single" w:sz="4" w:space="0" w:color="auto"/>
              <w:bottom w:val="nil"/>
            </w:tcBorders>
            <w:shd w:val="clear" w:color="auto" w:fill="auto"/>
          </w:tcPr>
          <w:p w14:paraId="10450D25" w14:textId="77777777" w:rsidR="00810BB4" w:rsidRPr="00D56626" w:rsidRDefault="00810BB4" w:rsidP="002D5C2D">
            <w:pPr>
              <w:pStyle w:val="ENoteTableText"/>
            </w:pPr>
            <w:r w:rsidRPr="00D56626">
              <w:t>144, 2001</w:t>
            </w:r>
          </w:p>
        </w:tc>
        <w:tc>
          <w:tcPr>
            <w:tcW w:w="1042" w:type="dxa"/>
            <w:tcBorders>
              <w:top w:val="single" w:sz="4" w:space="0" w:color="auto"/>
              <w:bottom w:val="nil"/>
            </w:tcBorders>
            <w:shd w:val="clear" w:color="auto" w:fill="auto"/>
          </w:tcPr>
          <w:p w14:paraId="44160122" w14:textId="77777777" w:rsidR="00810BB4" w:rsidRPr="00D56626" w:rsidRDefault="00810BB4" w:rsidP="002D5C2D">
            <w:pPr>
              <w:pStyle w:val="ENoteTableText"/>
            </w:pPr>
            <w:r w:rsidRPr="00D56626">
              <w:t>1 Oct 2001</w:t>
            </w:r>
          </w:p>
        </w:tc>
        <w:tc>
          <w:tcPr>
            <w:tcW w:w="1855" w:type="dxa"/>
            <w:tcBorders>
              <w:top w:val="single" w:sz="4" w:space="0" w:color="auto"/>
              <w:bottom w:val="nil"/>
            </w:tcBorders>
            <w:shd w:val="clear" w:color="auto" w:fill="auto"/>
          </w:tcPr>
          <w:p w14:paraId="1B365423" w14:textId="0E263367" w:rsidR="00810BB4" w:rsidRPr="00D56626" w:rsidRDefault="00810BB4" w:rsidP="00203C1E">
            <w:pPr>
              <w:pStyle w:val="ENoteTableText"/>
            </w:pPr>
            <w:r w:rsidRPr="00D56626">
              <w:t>Sch</w:t>
            </w:r>
            <w:r w:rsidR="00994D88" w:rsidRPr="00D56626">
              <w:t> </w:t>
            </w:r>
            <w:r w:rsidRPr="00D56626">
              <w:t>2 (</w:t>
            </w:r>
            <w:r w:rsidR="0049180C" w:rsidRPr="00D56626">
              <w:t>items 1</w:t>
            </w:r>
            <w:r w:rsidRPr="00D56626">
              <w:t xml:space="preserve">3, 21–25, 29, 53–56, 84–89, 92–95, 100, 102–107): </w:t>
            </w:r>
            <w:r w:rsidR="00DD3264" w:rsidRPr="00D56626">
              <w:t>1 Oct 2001 (s 2(1))</w:t>
            </w:r>
            <w:r w:rsidRPr="00D56626">
              <w:br/>
              <w:t>Sch</w:t>
            </w:r>
            <w:r w:rsidR="00994D88" w:rsidRPr="00D56626">
              <w:t> </w:t>
            </w:r>
            <w:r w:rsidRPr="00D56626">
              <w:t>2 (</w:t>
            </w:r>
            <w:r w:rsidR="0049180C" w:rsidRPr="00D56626">
              <w:t>items 1</w:t>
            </w:r>
            <w:r w:rsidRPr="00D56626">
              <w:t>4–20</w:t>
            </w:r>
            <w:r w:rsidR="00781C98" w:rsidRPr="00D56626">
              <w:t>, 25A, 26–28, 30–52</w:t>
            </w:r>
            <w:r w:rsidRPr="00D56626">
              <w:t xml:space="preserve">): </w:t>
            </w:r>
            <w:r w:rsidR="00781C98" w:rsidRPr="00D56626">
              <w:t>1</w:t>
            </w:r>
            <w:r w:rsidR="00D1126B" w:rsidRPr="00D56626">
              <w:t xml:space="preserve"> Apr 2002 (s 2(4)</w:t>
            </w:r>
            <w:r w:rsidR="00781C98" w:rsidRPr="00D56626">
              <w:t>, (7)</w:t>
            </w:r>
            <w:r w:rsidR="0077476C" w:rsidRPr="00D56626">
              <w:t>)</w:t>
            </w:r>
            <w:r w:rsidRPr="00D56626">
              <w:br/>
              <w:t>Sch</w:t>
            </w:r>
            <w:r w:rsidR="00994D88" w:rsidRPr="00D56626">
              <w:t> </w:t>
            </w:r>
            <w:r w:rsidRPr="00D56626">
              <w:t>2 (items</w:t>
            </w:r>
            <w:r w:rsidR="00352F9C" w:rsidRPr="00D56626">
              <w:t> </w:t>
            </w:r>
            <w:r w:rsidRPr="00D56626">
              <w:t xml:space="preserve">57–80): </w:t>
            </w:r>
            <w:r w:rsidR="00353534">
              <w:t>1 July</w:t>
            </w:r>
            <w:r w:rsidRPr="00D56626">
              <w:t xml:space="preserve"> 2002 </w:t>
            </w:r>
            <w:r w:rsidR="00D1126B" w:rsidRPr="00D56626">
              <w:t>(s 2(5))</w:t>
            </w:r>
            <w:r w:rsidRPr="00D56626">
              <w:br/>
              <w:t>Sch</w:t>
            </w:r>
            <w:r w:rsidR="00994D88" w:rsidRPr="00D56626">
              <w:t> </w:t>
            </w:r>
            <w:r w:rsidRPr="00D56626">
              <w:t>2 (</w:t>
            </w:r>
            <w:r w:rsidR="00DF6880">
              <w:t>items 9</w:t>
            </w:r>
            <w:r w:rsidRPr="00D56626">
              <w:t xml:space="preserve">0, 91, 101): 29 Oct 2001 </w:t>
            </w:r>
            <w:r w:rsidR="00D1126B" w:rsidRPr="00D56626">
              <w:t>(s 2(3))</w:t>
            </w:r>
          </w:p>
        </w:tc>
        <w:tc>
          <w:tcPr>
            <w:tcW w:w="1405" w:type="dxa"/>
            <w:tcBorders>
              <w:top w:val="single" w:sz="4" w:space="0" w:color="auto"/>
              <w:bottom w:val="nil"/>
            </w:tcBorders>
            <w:shd w:val="clear" w:color="auto" w:fill="auto"/>
          </w:tcPr>
          <w:p w14:paraId="0E4693F1" w14:textId="4638F95E" w:rsidR="00810BB4" w:rsidRPr="00D56626" w:rsidRDefault="00810BB4" w:rsidP="00DD3264">
            <w:pPr>
              <w:pStyle w:val="ENoteTableText"/>
            </w:pPr>
            <w:r w:rsidRPr="00D56626">
              <w:t>Sch 2 (</w:t>
            </w:r>
            <w:r w:rsidR="00AC7B6F">
              <w:t>items 2</w:t>
            </w:r>
            <w:r w:rsidRPr="00D56626">
              <w:t>0, 25, 28, 50, 56, 71, 73, 76–</w:t>
            </w:r>
            <w:r w:rsidR="005940DB" w:rsidRPr="00D56626">
              <w:t>80)</w:t>
            </w:r>
          </w:p>
        </w:tc>
      </w:tr>
      <w:tr w:rsidR="00810BB4" w:rsidRPr="00D56626" w14:paraId="1D0028E6" w14:textId="77777777" w:rsidTr="00A57444">
        <w:trPr>
          <w:cantSplit/>
        </w:trPr>
        <w:tc>
          <w:tcPr>
            <w:tcW w:w="1820" w:type="dxa"/>
            <w:tcBorders>
              <w:top w:val="nil"/>
              <w:bottom w:val="nil"/>
            </w:tcBorders>
            <w:shd w:val="clear" w:color="auto" w:fill="auto"/>
          </w:tcPr>
          <w:p w14:paraId="372ABCF1" w14:textId="77777777" w:rsidR="00810BB4" w:rsidRPr="00D56626" w:rsidRDefault="00810BB4" w:rsidP="002D5C2D">
            <w:pPr>
              <w:pStyle w:val="ENoteTTIndentHeading"/>
            </w:pPr>
            <w:r w:rsidRPr="00D56626">
              <w:rPr>
                <w:rFonts w:cs="Times New Roman"/>
              </w:rPr>
              <w:t>as amended by</w:t>
            </w:r>
          </w:p>
        </w:tc>
        <w:tc>
          <w:tcPr>
            <w:tcW w:w="966" w:type="dxa"/>
            <w:tcBorders>
              <w:top w:val="nil"/>
              <w:bottom w:val="nil"/>
            </w:tcBorders>
            <w:shd w:val="clear" w:color="auto" w:fill="auto"/>
          </w:tcPr>
          <w:p w14:paraId="7D9F330D" w14:textId="77777777" w:rsidR="00810BB4" w:rsidRPr="00D56626" w:rsidRDefault="00810BB4" w:rsidP="002D5C2D">
            <w:pPr>
              <w:pStyle w:val="ENoteTableText"/>
            </w:pPr>
          </w:p>
        </w:tc>
        <w:tc>
          <w:tcPr>
            <w:tcW w:w="1042" w:type="dxa"/>
            <w:tcBorders>
              <w:top w:val="nil"/>
              <w:bottom w:val="nil"/>
            </w:tcBorders>
            <w:shd w:val="clear" w:color="auto" w:fill="auto"/>
          </w:tcPr>
          <w:p w14:paraId="5F768131" w14:textId="77777777" w:rsidR="00810BB4" w:rsidRPr="00D56626" w:rsidRDefault="00810BB4" w:rsidP="002D5C2D">
            <w:pPr>
              <w:pStyle w:val="ENoteTableText"/>
            </w:pPr>
          </w:p>
        </w:tc>
        <w:tc>
          <w:tcPr>
            <w:tcW w:w="1855" w:type="dxa"/>
            <w:tcBorders>
              <w:top w:val="nil"/>
              <w:bottom w:val="nil"/>
            </w:tcBorders>
            <w:shd w:val="clear" w:color="auto" w:fill="auto"/>
          </w:tcPr>
          <w:p w14:paraId="60471E39" w14:textId="77777777" w:rsidR="00810BB4" w:rsidRPr="00D56626" w:rsidRDefault="00810BB4" w:rsidP="002D5C2D">
            <w:pPr>
              <w:pStyle w:val="ENoteTableText"/>
            </w:pPr>
          </w:p>
        </w:tc>
        <w:tc>
          <w:tcPr>
            <w:tcW w:w="1405" w:type="dxa"/>
            <w:tcBorders>
              <w:top w:val="nil"/>
              <w:bottom w:val="nil"/>
            </w:tcBorders>
            <w:shd w:val="clear" w:color="auto" w:fill="auto"/>
          </w:tcPr>
          <w:p w14:paraId="235F605A" w14:textId="77777777" w:rsidR="00810BB4" w:rsidRPr="00D56626" w:rsidRDefault="00810BB4" w:rsidP="002D5C2D">
            <w:pPr>
              <w:pStyle w:val="ENoteTableText"/>
            </w:pPr>
          </w:p>
        </w:tc>
      </w:tr>
      <w:tr w:rsidR="00810BB4" w:rsidRPr="00D56626" w14:paraId="2D940F84" w14:textId="77777777" w:rsidTr="00A57444">
        <w:trPr>
          <w:cantSplit/>
        </w:trPr>
        <w:tc>
          <w:tcPr>
            <w:tcW w:w="1820" w:type="dxa"/>
            <w:tcBorders>
              <w:top w:val="nil"/>
              <w:bottom w:val="single" w:sz="4" w:space="0" w:color="auto"/>
            </w:tcBorders>
            <w:shd w:val="clear" w:color="auto" w:fill="auto"/>
          </w:tcPr>
          <w:p w14:paraId="2A2DCEFB" w14:textId="77777777" w:rsidR="00810BB4" w:rsidRPr="00D56626" w:rsidRDefault="00810BB4" w:rsidP="004E26EE">
            <w:pPr>
              <w:pStyle w:val="ENoteTTi"/>
            </w:pPr>
            <w:r w:rsidRPr="00D56626">
              <w:t>Employment, Workplace Relations and Small Business Legislation Amendment (Application of Criminal Code) Act 2001</w:t>
            </w:r>
          </w:p>
        </w:tc>
        <w:tc>
          <w:tcPr>
            <w:tcW w:w="966" w:type="dxa"/>
            <w:tcBorders>
              <w:top w:val="nil"/>
              <w:bottom w:val="single" w:sz="4" w:space="0" w:color="auto"/>
            </w:tcBorders>
            <w:shd w:val="clear" w:color="auto" w:fill="auto"/>
          </w:tcPr>
          <w:p w14:paraId="3A6A3B57" w14:textId="77777777" w:rsidR="00810BB4" w:rsidRPr="00D56626" w:rsidRDefault="00810BB4" w:rsidP="00DE566C">
            <w:pPr>
              <w:pStyle w:val="ENoteTableText"/>
            </w:pPr>
            <w:r w:rsidRPr="00D56626">
              <w:t>142, 2001</w:t>
            </w:r>
          </w:p>
        </w:tc>
        <w:tc>
          <w:tcPr>
            <w:tcW w:w="1042" w:type="dxa"/>
            <w:tcBorders>
              <w:top w:val="nil"/>
              <w:bottom w:val="single" w:sz="4" w:space="0" w:color="auto"/>
            </w:tcBorders>
            <w:shd w:val="clear" w:color="auto" w:fill="auto"/>
          </w:tcPr>
          <w:p w14:paraId="18734F60" w14:textId="77777777" w:rsidR="00810BB4" w:rsidRPr="00D56626" w:rsidRDefault="00810BB4" w:rsidP="00DE566C">
            <w:pPr>
              <w:pStyle w:val="ENoteTableText"/>
            </w:pPr>
            <w:r w:rsidRPr="00D56626">
              <w:t>1 Oct 2001</w:t>
            </w:r>
          </w:p>
        </w:tc>
        <w:tc>
          <w:tcPr>
            <w:tcW w:w="1855" w:type="dxa"/>
            <w:tcBorders>
              <w:top w:val="nil"/>
              <w:bottom w:val="single" w:sz="4" w:space="0" w:color="auto"/>
            </w:tcBorders>
            <w:shd w:val="clear" w:color="auto" w:fill="auto"/>
          </w:tcPr>
          <w:p w14:paraId="1AB8D664" w14:textId="7283A9D1" w:rsidR="00810BB4" w:rsidRPr="00D56626" w:rsidRDefault="00810BB4" w:rsidP="009C650C">
            <w:pPr>
              <w:pStyle w:val="ENoteTableText"/>
            </w:pPr>
            <w:r w:rsidRPr="00D56626">
              <w:t>Sch</w:t>
            </w:r>
            <w:r w:rsidR="004874A2" w:rsidRPr="00D56626">
              <w:t> </w:t>
            </w:r>
            <w:r w:rsidRPr="00D56626">
              <w:t>1 (</w:t>
            </w:r>
            <w:r w:rsidR="0049180C" w:rsidRPr="00D56626">
              <w:t>items 1</w:t>
            </w:r>
            <w:r w:rsidRPr="00D56626">
              <w:t xml:space="preserve">16–118): 1 Oct 2001 </w:t>
            </w:r>
            <w:r w:rsidR="009C650C" w:rsidRPr="00D56626">
              <w:t>(s 2(4)(a))</w:t>
            </w:r>
          </w:p>
        </w:tc>
        <w:tc>
          <w:tcPr>
            <w:tcW w:w="1405" w:type="dxa"/>
            <w:tcBorders>
              <w:top w:val="nil"/>
              <w:bottom w:val="single" w:sz="4" w:space="0" w:color="auto"/>
            </w:tcBorders>
            <w:shd w:val="clear" w:color="auto" w:fill="auto"/>
          </w:tcPr>
          <w:p w14:paraId="40057CDD" w14:textId="77777777" w:rsidR="00810BB4" w:rsidRPr="00D56626" w:rsidRDefault="00810BB4" w:rsidP="00DE566C">
            <w:pPr>
              <w:pStyle w:val="ENoteTableText"/>
            </w:pPr>
            <w:r w:rsidRPr="00D56626">
              <w:t>—</w:t>
            </w:r>
          </w:p>
        </w:tc>
      </w:tr>
      <w:tr w:rsidR="00810BB4" w:rsidRPr="00D56626" w14:paraId="1B9386DA" w14:textId="77777777" w:rsidTr="00A57444">
        <w:trPr>
          <w:cantSplit/>
        </w:trPr>
        <w:tc>
          <w:tcPr>
            <w:tcW w:w="1820" w:type="dxa"/>
            <w:tcBorders>
              <w:top w:val="single" w:sz="4" w:space="0" w:color="auto"/>
              <w:bottom w:val="single" w:sz="4" w:space="0" w:color="auto"/>
            </w:tcBorders>
            <w:shd w:val="clear" w:color="auto" w:fill="auto"/>
          </w:tcPr>
          <w:p w14:paraId="2423FDA4" w14:textId="77777777" w:rsidR="00810BB4" w:rsidRPr="00D56626" w:rsidRDefault="00810BB4" w:rsidP="002D5C2D">
            <w:pPr>
              <w:pStyle w:val="ENoteTableText"/>
            </w:pPr>
            <w:r w:rsidRPr="00D56626">
              <w:t>Workplace Relations Legislation Amendment Act 2002</w:t>
            </w:r>
          </w:p>
        </w:tc>
        <w:tc>
          <w:tcPr>
            <w:tcW w:w="966" w:type="dxa"/>
            <w:tcBorders>
              <w:top w:val="single" w:sz="4" w:space="0" w:color="auto"/>
              <w:bottom w:val="single" w:sz="4" w:space="0" w:color="auto"/>
            </w:tcBorders>
            <w:shd w:val="clear" w:color="auto" w:fill="auto"/>
          </w:tcPr>
          <w:p w14:paraId="13C64962" w14:textId="77777777" w:rsidR="00810BB4" w:rsidRPr="00D56626" w:rsidRDefault="00810BB4" w:rsidP="002D5C2D">
            <w:pPr>
              <w:pStyle w:val="ENoteTableText"/>
            </w:pPr>
            <w:r w:rsidRPr="00D56626">
              <w:t>127, 2002</w:t>
            </w:r>
          </w:p>
        </w:tc>
        <w:tc>
          <w:tcPr>
            <w:tcW w:w="1042" w:type="dxa"/>
            <w:tcBorders>
              <w:top w:val="single" w:sz="4" w:space="0" w:color="auto"/>
              <w:bottom w:val="single" w:sz="4" w:space="0" w:color="auto"/>
            </w:tcBorders>
            <w:shd w:val="clear" w:color="auto" w:fill="auto"/>
          </w:tcPr>
          <w:p w14:paraId="38F9EF0C" w14:textId="77777777" w:rsidR="00810BB4" w:rsidRPr="00D56626" w:rsidRDefault="00810BB4" w:rsidP="002D5C2D">
            <w:pPr>
              <w:pStyle w:val="ENoteTableText"/>
            </w:pPr>
            <w:r w:rsidRPr="00D56626">
              <w:t>11 Dec 2002</w:t>
            </w:r>
          </w:p>
        </w:tc>
        <w:tc>
          <w:tcPr>
            <w:tcW w:w="1855" w:type="dxa"/>
            <w:tcBorders>
              <w:top w:val="single" w:sz="4" w:space="0" w:color="auto"/>
              <w:bottom w:val="single" w:sz="4" w:space="0" w:color="auto"/>
            </w:tcBorders>
            <w:shd w:val="clear" w:color="auto" w:fill="auto"/>
          </w:tcPr>
          <w:p w14:paraId="67546CE8" w14:textId="6F75D384" w:rsidR="00810BB4" w:rsidRPr="00D56626" w:rsidRDefault="00810BB4" w:rsidP="002D5C2D">
            <w:pPr>
              <w:pStyle w:val="ENoteTableText"/>
            </w:pPr>
            <w:r w:rsidRPr="00D56626">
              <w:t>Schedule</w:t>
            </w:r>
            <w:r w:rsidR="00352F9C" w:rsidRPr="00D56626">
              <w:t> </w:t>
            </w:r>
            <w:r w:rsidRPr="00D56626">
              <w:t>1 (</w:t>
            </w:r>
            <w:r w:rsidR="0049180C" w:rsidRPr="00D56626">
              <w:t>items 1</w:t>
            </w:r>
            <w:r w:rsidRPr="00D56626">
              <w:t>, 3): Royal Assent</w:t>
            </w:r>
            <w:r w:rsidRPr="00D56626">
              <w:br/>
              <w:t>Schedule</w:t>
            </w:r>
            <w:r w:rsidR="00352F9C" w:rsidRPr="00D56626">
              <w:t> </w:t>
            </w:r>
            <w:r w:rsidRPr="00D56626">
              <w:t>1 (</w:t>
            </w:r>
            <w:r w:rsidR="00AC7B6F">
              <w:t>items 2</w:t>
            </w:r>
            <w:r w:rsidRPr="00D56626">
              <w:t>, 17): 11</w:t>
            </w:r>
            <w:r w:rsidR="00352F9C" w:rsidRPr="00D56626">
              <w:t> </w:t>
            </w:r>
            <w:r w:rsidRPr="00D56626">
              <w:t>June 2003</w:t>
            </w:r>
          </w:p>
        </w:tc>
        <w:tc>
          <w:tcPr>
            <w:tcW w:w="1405" w:type="dxa"/>
            <w:tcBorders>
              <w:top w:val="single" w:sz="4" w:space="0" w:color="auto"/>
              <w:bottom w:val="single" w:sz="4" w:space="0" w:color="auto"/>
            </w:tcBorders>
            <w:shd w:val="clear" w:color="auto" w:fill="auto"/>
          </w:tcPr>
          <w:p w14:paraId="2CE30069" w14:textId="7976369C" w:rsidR="00810BB4" w:rsidRPr="00D56626" w:rsidRDefault="00810BB4" w:rsidP="006E45D4">
            <w:pPr>
              <w:pStyle w:val="ENoteTableText"/>
            </w:pPr>
            <w:r w:rsidRPr="00D56626">
              <w:t>Sch. 1 (</w:t>
            </w:r>
            <w:r w:rsidR="0049180C" w:rsidRPr="00D56626">
              <w:t>item 1</w:t>
            </w:r>
            <w:r w:rsidR="005940DB" w:rsidRPr="00D56626">
              <w:t>7)</w:t>
            </w:r>
          </w:p>
        </w:tc>
      </w:tr>
      <w:tr w:rsidR="00810BB4" w:rsidRPr="00D56626" w14:paraId="64A5E5A8" w14:textId="77777777" w:rsidTr="00A57444">
        <w:trPr>
          <w:cantSplit/>
        </w:trPr>
        <w:tc>
          <w:tcPr>
            <w:tcW w:w="1820" w:type="dxa"/>
            <w:tcBorders>
              <w:top w:val="single" w:sz="4" w:space="0" w:color="auto"/>
              <w:bottom w:val="single" w:sz="4" w:space="0" w:color="auto"/>
            </w:tcBorders>
            <w:shd w:val="clear" w:color="auto" w:fill="auto"/>
          </w:tcPr>
          <w:p w14:paraId="05A91059" w14:textId="77777777" w:rsidR="00810BB4" w:rsidRPr="00D56626" w:rsidRDefault="00810BB4" w:rsidP="002D5C2D">
            <w:pPr>
              <w:pStyle w:val="ENoteTableText"/>
            </w:pPr>
            <w:r w:rsidRPr="00D56626">
              <w:t>Dairy Industry Service Reform Act 2003</w:t>
            </w:r>
          </w:p>
        </w:tc>
        <w:tc>
          <w:tcPr>
            <w:tcW w:w="966" w:type="dxa"/>
            <w:tcBorders>
              <w:top w:val="single" w:sz="4" w:space="0" w:color="auto"/>
              <w:bottom w:val="single" w:sz="4" w:space="0" w:color="auto"/>
            </w:tcBorders>
            <w:shd w:val="clear" w:color="auto" w:fill="auto"/>
          </w:tcPr>
          <w:p w14:paraId="41E4CDD2" w14:textId="77777777" w:rsidR="00810BB4" w:rsidRPr="00D56626" w:rsidRDefault="00810BB4" w:rsidP="002D5C2D">
            <w:pPr>
              <w:pStyle w:val="ENoteTableText"/>
            </w:pPr>
            <w:r w:rsidRPr="00D56626">
              <w:t>32, 2003</w:t>
            </w:r>
          </w:p>
        </w:tc>
        <w:tc>
          <w:tcPr>
            <w:tcW w:w="1042" w:type="dxa"/>
            <w:tcBorders>
              <w:top w:val="single" w:sz="4" w:space="0" w:color="auto"/>
              <w:bottom w:val="single" w:sz="4" w:space="0" w:color="auto"/>
            </w:tcBorders>
            <w:shd w:val="clear" w:color="auto" w:fill="auto"/>
          </w:tcPr>
          <w:p w14:paraId="01B8C091" w14:textId="77777777" w:rsidR="00810BB4" w:rsidRPr="00D56626" w:rsidRDefault="00810BB4" w:rsidP="002D5C2D">
            <w:pPr>
              <w:pStyle w:val="ENoteTableText"/>
            </w:pPr>
            <w:r w:rsidRPr="00D56626">
              <w:t>15 Apr 2003</w:t>
            </w:r>
          </w:p>
        </w:tc>
        <w:tc>
          <w:tcPr>
            <w:tcW w:w="1855" w:type="dxa"/>
            <w:tcBorders>
              <w:top w:val="single" w:sz="4" w:space="0" w:color="auto"/>
              <w:bottom w:val="single" w:sz="4" w:space="0" w:color="auto"/>
            </w:tcBorders>
            <w:shd w:val="clear" w:color="auto" w:fill="auto"/>
          </w:tcPr>
          <w:p w14:paraId="27C034E6" w14:textId="2A36B6AF" w:rsidR="00810BB4" w:rsidRPr="00D56626" w:rsidRDefault="00810BB4" w:rsidP="002D5C2D">
            <w:pPr>
              <w:pStyle w:val="ENoteTableText"/>
            </w:pPr>
            <w:r w:rsidRPr="00D56626">
              <w:t>Schedule</w:t>
            </w:r>
            <w:r w:rsidR="00352F9C" w:rsidRPr="00D56626">
              <w:t> </w:t>
            </w:r>
            <w:r w:rsidRPr="00D56626">
              <w:t xml:space="preserve">1: </w:t>
            </w:r>
            <w:r w:rsidR="00353534">
              <w:t>1 July</w:t>
            </w:r>
            <w:r w:rsidRPr="00D56626">
              <w:t xml:space="preserve"> 2003 (</w:t>
            </w:r>
            <w:r w:rsidRPr="00D56626">
              <w:rPr>
                <w:i/>
              </w:rPr>
              <w:t xml:space="preserve">see Gazette </w:t>
            </w:r>
            <w:r w:rsidRPr="00D56626">
              <w:t>2003, No. S228)</w:t>
            </w:r>
            <w:r w:rsidRPr="00D56626">
              <w:br/>
              <w:t>Remainder: Royal Assent</w:t>
            </w:r>
          </w:p>
        </w:tc>
        <w:tc>
          <w:tcPr>
            <w:tcW w:w="1405" w:type="dxa"/>
            <w:tcBorders>
              <w:top w:val="single" w:sz="4" w:space="0" w:color="auto"/>
              <w:bottom w:val="single" w:sz="4" w:space="0" w:color="auto"/>
            </w:tcBorders>
            <w:shd w:val="clear" w:color="auto" w:fill="auto"/>
          </w:tcPr>
          <w:p w14:paraId="13BA1435" w14:textId="77777777" w:rsidR="00810BB4" w:rsidRPr="00D56626" w:rsidRDefault="00810BB4" w:rsidP="002D5C2D">
            <w:pPr>
              <w:pStyle w:val="ENoteTableText"/>
            </w:pPr>
            <w:r w:rsidRPr="00D56626">
              <w:t>—</w:t>
            </w:r>
          </w:p>
        </w:tc>
      </w:tr>
      <w:tr w:rsidR="00810BB4" w:rsidRPr="00D56626" w14:paraId="723C3602" w14:textId="77777777" w:rsidTr="00A57444">
        <w:trPr>
          <w:cantSplit/>
        </w:trPr>
        <w:tc>
          <w:tcPr>
            <w:tcW w:w="1820" w:type="dxa"/>
            <w:tcBorders>
              <w:top w:val="single" w:sz="4" w:space="0" w:color="auto"/>
              <w:bottom w:val="single" w:sz="4" w:space="0" w:color="auto"/>
            </w:tcBorders>
            <w:shd w:val="clear" w:color="auto" w:fill="auto"/>
          </w:tcPr>
          <w:p w14:paraId="4B6844E8" w14:textId="77777777" w:rsidR="00810BB4" w:rsidRPr="00D56626" w:rsidRDefault="00810BB4" w:rsidP="002D5C2D">
            <w:pPr>
              <w:pStyle w:val="ENoteTableText"/>
            </w:pPr>
            <w:r w:rsidRPr="00D56626">
              <w:t>Defence Legislation Amendment Act 2003</w:t>
            </w:r>
          </w:p>
        </w:tc>
        <w:tc>
          <w:tcPr>
            <w:tcW w:w="966" w:type="dxa"/>
            <w:tcBorders>
              <w:top w:val="single" w:sz="4" w:space="0" w:color="auto"/>
              <w:bottom w:val="single" w:sz="4" w:space="0" w:color="auto"/>
            </w:tcBorders>
            <w:shd w:val="clear" w:color="auto" w:fill="auto"/>
          </w:tcPr>
          <w:p w14:paraId="7A28612D" w14:textId="77777777" w:rsidR="00810BB4" w:rsidRPr="00D56626" w:rsidRDefault="00810BB4" w:rsidP="002D5C2D">
            <w:pPr>
              <w:pStyle w:val="ENoteTableText"/>
            </w:pPr>
            <w:r w:rsidRPr="00D56626">
              <w:t>135, 2003</w:t>
            </w:r>
          </w:p>
        </w:tc>
        <w:tc>
          <w:tcPr>
            <w:tcW w:w="1042" w:type="dxa"/>
            <w:tcBorders>
              <w:top w:val="single" w:sz="4" w:space="0" w:color="auto"/>
              <w:bottom w:val="single" w:sz="4" w:space="0" w:color="auto"/>
            </w:tcBorders>
            <w:shd w:val="clear" w:color="auto" w:fill="auto"/>
          </w:tcPr>
          <w:p w14:paraId="7A2506F0" w14:textId="77777777" w:rsidR="00810BB4" w:rsidRPr="00D56626" w:rsidRDefault="00810BB4" w:rsidP="002D5C2D">
            <w:pPr>
              <w:pStyle w:val="ENoteTableText"/>
            </w:pPr>
            <w:r w:rsidRPr="00D56626">
              <w:t>17 Dec 2003</w:t>
            </w:r>
          </w:p>
        </w:tc>
        <w:tc>
          <w:tcPr>
            <w:tcW w:w="1855" w:type="dxa"/>
            <w:tcBorders>
              <w:top w:val="single" w:sz="4" w:space="0" w:color="auto"/>
              <w:bottom w:val="single" w:sz="4" w:space="0" w:color="auto"/>
            </w:tcBorders>
            <w:shd w:val="clear" w:color="auto" w:fill="auto"/>
          </w:tcPr>
          <w:p w14:paraId="79880E4F" w14:textId="77777777" w:rsidR="00810BB4" w:rsidRPr="00D56626" w:rsidRDefault="00810BB4" w:rsidP="002D5C2D">
            <w:pPr>
              <w:pStyle w:val="ENoteTableText"/>
            </w:pPr>
            <w:r w:rsidRPr="00D56626">
              <w:t>Schedule</w:t>
            </w:r>
            <w:r w:rsidR="00352F9C" w:rsidRPr="00D56626">
              <w:t> </w:t>
            </w:r>
            <w:r w:rsidRPr="00D56626">
              <w:t>2 (items</w:t>
            </w:r>
            <w:r w:rsidR="00352F9C" w:rsidRPr="00D56626">
              <w:t> </w:t>
            </w:r>
            <w:r w:rsidRPr="00D56626">
              <w:t>40–42): 17</w:t>
            </w:r>
            <w:r w:rsidR="00352F9C" w:rsidRPr="00D56626">
              <w:t> </w:t>
            </w:r>
            <w:r w:rsidRPr="00D56626">
              <w:t>June 2004</w:t>
            </w:r>
          </w:p>
        </w:tc>
        <w:tc>
          <w:tcPr>
            <w:tcW w:w="1405" w:type="dxa"/>
            <w:tcBorders>
              <w:top w:val="single" w:sz="4" w:space="0" w:color="auto"/>
              <w:bottom w:val="single" w:sz="4" w:space="0" w:color="auto"/>
            </w:tcBorders>
            <w:shd w:val="clear" w:color="auto" w:fill="auto"/>
          </w:tcPr>
          <w:p w14:paraId="7399E6E8" w14:textId="77777777" w:rsidR="00810BB4" w:rsidRPr="00D56626" w:rsidRDefault="00810BB4" w:rsidP="002D5C2D">
            <w:pPr>
              <w:pStyle w:val="ENoteTableText"/>
            </w:pPr>
            <w:r w:rsidRPr="00D56626">
              <w:t>—</w:t>
            </w:r>
          </w:p>
        </w:tc>
      </w:tr>
      <w:tr w:rsidR="00810BB4" w:rsidRPr="00D56626" w14:paraId="1D61B5F0" w14:textId="77777777" w:rsidTr="00A57444">
        <w:trPr>
          <w:cantSplit/>
        </w:trPr>
        <w:tc>
          <w:tcPr>
            <w:tcW w:w="1820" w:type="dxa"/>
            <w:tcBorders>
              <w:top w:val="single" w:sz="4" w:space="0" w:color="auto"/>
              <w:bottom w:val="single" w:sz="4" w:space="0" w:color="auto"/>
            </w:tcBorders>
            <w:shd w:val="clear" w:color="auto" w:fill="auto"/>
          </w:tcPr>
          <w:p w14:paraId="0AF0E1F1" w14:textId="77777777" w:rsidR="00810BB4" w:rsidRPr="00D56626" w:rsidRDefault="00810BB4" w:rsidP="002D5C2D">
            <w:pPr>
              <w:pStyle w:val="ENoteTableText"/>
            </w:pPr>
            <w:r w:rsidRPr="00D56626">
              <w:lastRenderedPageBreak/>
              <w:t>Military Rehabilitation and Compensation (Consequential and Transitional Provisions) Act 2004</w:t>
            </w:r>
          </w:p>
        </w:tc>
        <w:tc>
          <w:tcPr>
            <w:tcW w:w="966" w:type="dxa"/>
            <w:tcBorders>
              <w:top w:val="single" w:sz="4" w:space="0" w:color="auto"/>
              <w:bottom w:val="single" w:sz="4" w:space="0" w:color="auto"/>
            </w:tcBorders>
            <w:shd w:val="clear" w:color="auto" w:fill="auto"/>
          </w:tcPr>
          <w:p w14:paraId="56188DBA" w14:textId="77777777" w:rsidR="00810BB4" w:rsidRPr="00D56626" w:rsidRDefault="00810BB4" w:rsidP="002D5C2D">
            <w:pPr>
              <w:pStyle w:val="ENoteTableText"/>
            </w:pPr>
            <w:r w:rsidRPr="00D56626">
              <w:t>52, 2004</w:t>
            </w:r>
          </w:p>
        </w:tc>
        <w:tc>
          <w:tcPr>
            <w:tcW w:w="1042" w:type="dxa"/>
            <w:tcBorders>
              <w:top w:val="single" w:sz="4" w:space="0" w:color="auto"/>
              <w:bottom w:val="single" w:sz="4" w:space="0" w:color="auto"/>
            </w:tcBorders>
            <w:shd w:val="clear" w:color="auto" w:fill="auto"/>
          </w:tcPr>
          <w:p w14:paraId="0701F4BC" w14:textId="77777777" w:rsidR="00810BB4" w:rsidRPr="00D56626" w:rsidRDefault="00810BB4" w:rsidP="002D5C2D">
            <w:pPr>
              <w:pStyle w:val="ENoteTableText"/>
            </w:pPr>
            <w:r w:rsidRPr="00D56626">
              <w:t>27 Apr 2004</w:t>
            </w:r>
          </w:p>
        </w:tc>
        <w:tc>
          <w:tcPr>
            <w:tcW w:w="1855" w:type="dxa"/>
            <w:tcBorders>
              <w:top w:val="single" w:sz="4" w:space="0" w:color="auto"/>
              <w:bottom w:val="single" w:sz="4" w:space="0" w:color="auto"/>
            </w:tcBorders>
            <w:shd w:val="clear" w:color="auto" w:fill="auto"/>
          </w:tcPr>
          <w:p w14:paraId="711693CE" w14:textId="16B0357D" w:rsidR="00810BB4" w:rsidRPr="00D56626" w:rsidRDefault="00EC04C2" w:rsidP="002D5C2D">
            <w:pPr>
              <w:pStyle w:val="ENoteTableText"/>
            </w:pPr>
            <w:r w:rsidRPr="00D56626">
              <w:t>ss.</w:t>
            </w:r>
            <w:r w:rsidR="00352F9C" w:rsidRPr="00D56626">
              <w:t> </w:t>
            </w:r>
            <w:r w:rsidR="00810BB4" w:rsidRPr="00D56626">
              <w:t>1–3: 27 Apr 2004</w:t>
            </w:r>
            <w:r w:rsidR="00810BB4" w:rsidRPr="00D56626">
              <w:br/>
              <w:t xml:space="preserve">Remainder: </w:t>
            </w:r>
            <w:r w:rsidR="00353534">
              <w:t>1 July</w:t>
            </w:r>
            <w:r w:rsidR="00810BB4" w:rsidRPr="00D56626">
              <w:t xml:space="preserve"> 2004 (</w:t>
            </w:r>
            <w:r w:rsidR="00810BB4" w:rsidRPr="00D56626">
              <w:rPr>
                <w:i/>
              </w:rPr>
              <w:t xml:space="preserve">see </w:t>
            </w:r>
            <w:r w:rsidR="00810BB4" w:rsidRPr="00D56626">
              <w:t>s. 2)</w:t>
            </w:r>
          </w:p>
        </w:tc>
        <w:tc>
          <w:tcPr>
            <w:tcW w:w="1405" w:type="dxa"/>
            <w:tcBorders>
              <w:top w:val="single" w:sz="4" w:space="0" w:color="auto"/>
              <w:bottom w:val="single" w:sz="4" w:space="0" w:color="auto"/>
            </w:tcBorders>
            <w:shd w:val="clear" w:color="auto" w:fill="auto"/>
          </w:tcPr>
          <w:p w14:paraId="0A3138EE" w14:textId="77777777" w:rsidR="00810BB4" w:rsidRPr="00D56626" w:rsidRDefault="00810BB4" w:rsidP="002D5C2D">
            <w:pPr>
              <w:pStyle w:val="ENoteTableText"/>
            </w:pPr>
            <w:r w:rsidRPr="00D56626">
              <w:t>—</w:t>
            </w:r>
          </w:p>
        </w:tc>
      </w:tr>
      <w:tr w:rsidR="00810BB4" w:rsidRPr="00D56626" w14:paraId="33E3AC8E" w14:textId="77777777" w:rsidTr="00A57444">
        <w:trPr>
          <w:cantSplit/>
        </w:trPr>
        <w:tc>
          <w:tcPr>
            <w:tcW w:w="1820" w:type="dxa"/>
            <w:tcBorders>
              <w:top w:val="single" w:sz="4" w:space="0" w:color="auto"/>
              <w:bottom w:val="single" w:sz="4" w:space="0" w:color="auto"/>
            </w:tcBorders>
            <w:shd w:val="clear" w:color="auto" w:fill="auto"/>
          </w:tcPr>
          <w:p w14:paraId="488D89DC" w14:textId="77777777" w:rsidR="00810BB4" w:rsidRPr="00D56626" w:rsidRDefault="00810BB4" w:rsidP="002D5C2D">
            <w:pPr>
              <w:pStyle w:val="ENoteTableText"/>
            </w:pPr>
            <w:r w:rsidRPr="00D56626">
              <w:t>Financial Framework Legislation Amendment Act 2005</w:t>
            </w:r>
          </w:p>
        </w:tc>
        <w:tc>
          <w:tcPr>
            <w:tcW w:w="966" w:type="dxa"/>
            <w:tcBorders>
              <w:top w:val="single" w:sz="4" w:space="0" w:color="auto"/>
              <w:bottom w:val="single" w:sz="4" w:space="0" w:color="auto"/>
            </w:tcBorders>
            <w:shd w:val="clear" w:color="auto" w:fill="auto"/>
          </w:tcPr>
          <w:p w14:paraId="78EE964F" w14:textId="77777777" w:rsidR="00810BB4" w:rsidRPr="00D56626" w:rsidRDefault="00810BB4" w:rsidP="002D5C2D">
            <w:pPr>
              <w:pStyle w:val="ENoteTableText"/>
            </w:pPr>
            <w:r w:rsidRPr="00D56626">
              <w:t>8, 2005</w:t>
            </w:r>
          </w:p>
        </w:tc>
        <w:tc>
          <w:tcPr>
            <w:tcW w:w="1042" w:type="dxa"/>
            <w:tcBorders>
              <w:top w:val="single" w:sz="4" w:space="0" w:color="auto"/>
              <w:bottom w:val="single" w:sz="4" w:space="0" w:color="auto"/>
            </w:tcBorders>
            <w:shd w:val="clear" w:color="auto" w:fill="auto"/>
          </w:tcPr>
          <w:p w14:paraId="74094949" w14:textId="77777777" w:rsidR="00810BB4" w:rsidRPr="00D56626" w:rsidRDefault="00810BB4" w:rsidP="002D5C2D">
            <w:pPr>
              <w:pStyle w:val="ENoteTableText"/>
            </w:pPr>
            <w:r w:rsidRPr="00D56626">
              <w:t>22 Feb 2005</w:t>
            </w:r>
          </w:p>
        </w:tc>
        <w:tc>
          <w:tcPr>
            <w:tcW w:w="1855" w:type="dxa"/>
            <w:tcBorders>
              <w:top w:val="single" w:sz="4" w:space="0" w:color="auto"/>
              <w:bottom w:val="single" w:sz="4" w:space="0" w:color="auto"/>
            </w:tcBorders>
            <w:shd w:val="clear" w:color="auto" w:fill="auto"/>
          </w:tcPr>
          <w:p w14:paraId="234D67A3" w14:textId="32902586" w:rsidR="00810BB4" w:rsidRPr="00D56626" w:rsidRDefault="00810BB4" w:rsidP="002D5C2D">
            <w:pPr>
              <w:pStyle w:val="ENoteTableText"/>
            </w:pPr>
            <w:r w:rsidRPr="00D56626">
              <w:t>Schedule</w:t>
            </w:r>
            <w:r w:rsidR="00352F9C" w:rsidRPr="00D56626">
              <w:t> </w:t>
            </w:r>
            <w:r w:rsidRPr="00D56626">
              <w:t>2 (</w:t>
            </w:r>
            <w:r w:rsidR="0049180C" w:rsidRPr="00D56626">
              <w:t>items 1</w:t>
            </w:r>
            <w:r w:rsidRPr="00D56626">
              <w:t>57–161, 174): Royal Assent</w:t>
            </w:r>
          </w:p>
        </w:tc>
        <w:tc>
          <w:tcPr>
            <w:tcW w:w="1405" w:type="dxa"/>
            <w:tcBorders>
              <w:top w:val="single" w:sz="4" w:space="0" w:color="auto"/>
              <w:bottom w:val="single" w:sz="4" w:space="0" w:color="auto"/>
            </w:tcBorders>
            <w:shd w:val="clear" w:color="auto" w:fill="auto"/>
          </w:tcPr>
          <w:p w14:paraId="6B8DA444" w14:textId="4AEC2DC7" w:rsidR="00810BB4" w:rsidRPr="00D56626" w:rsidRDefault="00810BB4" w:rsidP="006E45D4">
            <w:pPr>
              <w:pStyle w:val="ENoteTableText"/>
            </w:pPr>
            <w:r w:rsidRPr="00D56626">
              <w:t>Sch. 2 (</w:t>
            </w:r>
            <w:r w:rsidR="0049180C" w:rsidRPr="00D56626">
              <w:t>item 1</w:t>
            </w:r>
            <w:r w:rsidR="005940DB" w:rsidRPr="00D56626">
              <w:t>74)</w:t>
            </w:r>
          </w:p>
        </w:tc>
      </w:tr>
      <w:tr w:rsidR="00810BB4" w:rsidRPr="00D56626" w14:paraId="490A5684" w14:textId="77777777" w:rsidTr="00A57444">
        <w:trPr>
          <w:cantSplit/>
        </w:trPr>
        <w:tc>
          <w:tcPr>
            <w:tcW w:w="1820" w:type="dxa"/>
            <w:tcBorders>
              <w:top w:val="single" w:sz="4" w:space="0" w:color="auto"/>
              <w:bottom w:val="single" w:sz="4" w:space="0" w:color="auto"/>
            </w:tcBorders>
            <w:shd w:val="clear" w:color="auto" w:fill="auto"/>
          </w:tcPr>
          <w:p w14:paraId="405F9422" w14:textId="77777777" w:rsidR="00810BB4" w:rsidRPr="00D56626" w:rsidRDefault="00810BB4" w:rsidP="002D5C2D">
            <w:pPr>
              <w:pStyle w:val="ENoteTableText"/>
            </w:pPr>
            <w:r w:rsidRPr="00D56626">
              <w:t>Administrative Appeals Tribunal Amendment Act 2005</w:t>
            </w:r>
          </w:p>
        </w:tc>
        <w:tc>
          <w:tcPr>
            <w:tcW w:w="966" w:type="dxa"/>
            <w:tcBorders>
              <w:top w:val="single" w:sz="4" w:space="0" w:color="auto"/>
              <w:bottom w:val="single" w:sz="4" w:space="0" w:color="auto"/>
            </w:tcBorders>
            <w:shd w:val="clear" w:color="auto" w:fill="auto"/>
          </w:tcPr>
          <w:p w14:paraId="2DC2C04F" w14:textId="77777777" w:rsidR="00810BB4" w:rsidRPr="00D56626" w:rsidRDefault="00810BB4" w:rsidP="002D5C2D">
            <w:pPr>
              <w:pStyle w:val="ENoteTableText"/>
            </w:pPr>
            <w:r w:rsidRPr="00D56626">
              <w:t>38, 2005</w:t>
            </w:r>
          </w:p>
        </w:tc>
        <w:tc>
          <w:tcPr>
            <w:tcW w:w="1042" w:type="dxa"/>
            <w:tcBorders>
              <w:top w:val="single" w:sz="4" w:space="0" w:color="auto"/>
              <w:bottom w:val="single" w:sz="4" w:space="0" w:color="auto"/>
            </w:tcBorders>
            <w:shd w:val="clear" w:color="auto" w:fill="auto"/>
          </w:tcPr>
          <w:p w14:paraId="23585604" w14:textId="77777777" w:rsidR="00810BB4" w:rsidRPr="00D56626" w:rsidRDefault="00810BB4" w:rsidP="002D5C2D">
            <w:pPr>
              <w:pStyle w:val="ENoteTableText"/>
            </w:pPr>
            <w:r w:rsidRPr="00D56626">
              <w:t>1 Apr 2005</w:t>
            </w:r>
          </w:p>
        </w:tc>
        <w:tc>
          <w:tcPr>
            <w:tcW w:w="1855" w:type="dxa"/>
            <w:tcBorders>
              <w:top w:val="single" w:sz="4" w:space="0" w:color="auto"/>
              <w:bottom w:val="single" w:sz="4" w:space="0" w:color="auto"/>
            </w:tcBorders>
            <w:shd w:val="clear" w:color="auto" w:fill="auto"/>
          </w:tcPr>
          <w:p w14:paraId="0EE89D97" w14:textId="3F1AD8B1" w:rsidR="00810BB4" w:rsidRPr="00D56626" w:rsidRDefault="00810BB4" w:rsidP="002D5C2D">
            <w:pPr>
              <w:pStyle w:val="ENoteTableText"/>
            </w:pPr>
            <w:r w:rsidRPr="00D56626">
              <w:t>Schedule</w:t>
            </w:r>
            <w:r w:rsidR="00352F9C" w:rsidRPr="00D56626">
              <w:t> </w:t>
            </w:r>
            <w:r w:rsidRPr="00D56626">
              <w:t>1 (</w:t>
            </w:r>
            <w:r w:rsidR="00AC7B6F">
              <w:t>items 2</w:t>
            </w:r>
            <w:r w:rsidRPr="00D56626">
              <w:t>30, 231): 16</w:t>
            </w:r>
            <w:r w:rsidR="00352F9C" w:rsidRPr="00D56626">
              <w:t> </w:t>
            </w:r>
            <w:r w:rsidRPr="00D56626">
              <w:t>May 2005</w:t>
            </w:r>
          </w:p>
        </w:tc>
        <w:tc>
          <w:tcPr>
            <w:tcW w:w="1405" w:type="dxa"/>
            <w:tcBorders>
              <w:top w:val="single" w:sz="4" w:space="0" w:color="auto"/>
              <w:bottom w:val="single" w:sz="4" w:space="0" w:color="auto"/>
            </w:tcBorders>
            <w:shd w:val="clear" w:color="auto" w:fill="auto"/>
          </w:tcPr>
          <w:p w14:paraId="0CF25DEF" w14:textId="77777777" w:rsidR="00810BB4" w:rsidRPr="00D56626" w:rsidRDefault="00810BB4" w:rsidP="002D5C2D">
            <w:pPr>
              <w:pStyle w:val="ENoteTableText"/>
            </w:pPr>
            <w:r w:rsidRPr="00D56626">
              <w:t>—</w:t>
            </w:r>
          </w:p>
        </w:tc>
      </w:tr>
      <w:tr w:rsidR="00810BB4" w:rsidRPr="00D56626" w14:paraId="42E2E1A7" w14:textId="77777777" w:rsidTr="00A57444">
        <w:trPr>
          <w:cantSplit/>
        </w:trPr>
        <w:tc>
          <w:tcPr>
            <w:tcW w:w="1820" w:type="dxa"/>
            <w:tcBorders>
              <w:top w:val="single" w:sz="4" w:space="0" w:color="auto"/>
              <w:bottom w:val="single" w:sz="4" w:space="0" w:color="auto"/>
            </w:tcBorders>
            <w:shd w:val="clear" w:color="auto" w:fill="auto"/>
          </w:tcPr>
          <w:p w14:paraId="2CA5E4BD" w14:textId="115E644C" w:rsidR="00810BB4" w:rsidRPr="00D56626" w:rsidRDefault="00810BB4" w:rsidP="002D5C2D">
            <w:pPr>
              <w:pStyle w:val="ENoteTableText"/>
            </w:pPr>
            <w:r w:rsidRPr="00D56626">
              <w:t>Asbestos</w:t>
            </w:r>
            <w:r w:rsidR="00DF6880">
              <w:noBreakHyphen/>
            </w:r>
            <w:r w:rsidRPr="00D56626">
              <w:t>related Claims (Management of Commonwealth Liabilities) (Consequential and Transitional Provisions) Act 2005</w:t>
            </w:r>
          </w:p>
        </w:tc>
        <w:tc>
          <w:tcPr>
            <w:tcW w:w="966" w:type="dxa"/>
            <w:tcBorders>
              <w:top w:val="single" w:sz="4" w:space="0" w:color="auto"/>
              <w:bottom w:val="single" w:sz="4" w:space="0" w:color="auto"/>
            </w:tcBorders>
            <w:shd w:val="clear" w:color="auto" w:fill="auto"/>
          </w:tcPr>
          <w:p w14:paraId="7344F7E1" w14:textId="77777777" w:rsidR="00810BB4" w:rsidRPr="00D56626" w:rsidRDefault="00810BB4" w:rsidP="002D5C2D">
            <w:pPr>
              <w:pStyle w:val="ENoteTableText"/>
            </w:pPr>
            <w:r w:rsidRPr="00D56626">
              <w:t>123, 2005</w:t>
            </w:r>
          </w:p>
        </w:tc>
        <w:tc>
          <w:tcPr>
            <w:tcW w:w="1042" w:type="dxa"/>
            <w:tcBorders>
              <w:top w:val="single" w:sz="4" w:space="0" w:color="auto"/>
              <w:bottom w:val="single" w:sz="4" w:space="0" w:color="auto"/>
            </w:tcBorders>
            <w:shd w:val="clear" w:color="auto" w:fill="auto"/>
          </w:tcPr>
          <w:p w14:paraId="37E66F0C" w14:textId="77777777" w:rsidR="00810BB4" w:rsidRPr="00D56626" w:rsidRDefault="00810BB4" w:rsidP="002D5C2D">
            <w:pPr>
              <w:pStyle w:val="ENoteTableText"/>
            </w:pPr>
            <w:r w:rsidRPr="00D56626">
              <w:t>19 Oct 2005</w:t>
            </w:r>
          </w:p>
        </w:tc>
        <w:tc>
          <w:tcPr>
            <w:tcW w:w="1855" w:type="dxa"/>
            <w:tcBorders>
              <w:top w:val="single" w:sz="4" w:space="0" w:color="auto"/>
              <w:bottom w:val="single" w:sz="4" w:space="0" w:color="auto"/>
            </w:tcBorders>
            <w:shd w:val="clear" w:color="auto" w:fill="auto"/>
          </w:tcPr>
          <w:p w14:paraId="1E3EE006" w14:textId="77777777" w:rsidR="00810BB4" w:rsidRPr="00D56626" w:rsidRDefault="00810BB4" w:rsidP="002D5C2D">
            <w:pPr>
              <w:pStyle w:val="ENoteTableText"/>
            </w:pPr>
            <w:r w:rsidRPr="00D56626">
              <w:t>Schedule</w:t>
            </w:r>
            <w:r w:rsidR="00352F9C" w:rsidRPr="00D56626">
              <w:t> </w:t>
            </w:r>
            <w:r w:rsidRPr="00D56626">
              <w:t>1: 26 Oct 2005 (</w:t>
            </w:r>
            <w:r w:rsidRPr="00D56626">
              <w:rPr>
                <w:i/>
              </w:rPr>
              <w:t xml:space="preserve">see </w:t>
            </w:r>
            <w:r w:rsidRPr="00D56626">
              <w:t>s. 2(1))</w:t>
            </w:r>
          </w:p>
        </w:tc>
        <w:tc>
          <w:tcPr>
            <w:tcW w:w="1405" w:type="dxa"/>
            <w:tcBorders>
              <w:top w:val="single" w:sz="4" w:space="0" w:color="auto"/>
              <w:bottom w:val="single" w:sz="4" w:space="0" w:color="auto"/>
            </w:tcBorders>
            <w:shd w:val="clear" w:color="auto" w:fill="auto"/>
          </w:tcPr>
          <w:p w14:paraId="6D2516A6" w14:textId="77777777" w:rsidR="00810BB4" w:rsidRPr="00D56626" w:rsidRDefault="00810BB4" w:rsidP="002D5C2D">
            <w:pPr>
              <w:pStyle w:val="ENoteTableText"/>
            </w:pPr>
            <w:r w:rsidRPr="00D56626">
              <w:t>—</w:t>
            </w:r>
          </w:p>
        </w:tc>
      </w:tr>
      <w:tr w:rsidR="00810BB4" w:rsidRPr="00D56626" w14:paraId="2262963A" w14:textId="77777777" w:rsidTr="00A57444">
        <w:trPr>
          <w:cantSplit/>
        </w:trPr>
        <w:tc>
          <w:tcPr>
            <w:tcW w:w="1820" w:type="dxa"/>
            <w:tcBorders>
              <w:top w:val="single" w:sz="4" w:space="0" w:color="auto"/>
              <w:bottom w:val="single" w:sz="4" w:space="0" w:color="auto"/>
            </w:tcBorders>
            <w:shd w:val="clear" w:color="auto" w:fill="auto"/>
          </w:tcPr>
          <w:p w14:paraId="14F7AD8B" w14:textId="77777777" w:rsidR="00810BB4" w:rsidRPr="00D56626" w:rsidRDefault="00810BB4" w:rsidP="002D5C2D">
            <w:pPr>
              <w:pStyle w:val="ENoteTableText"/>
            </w:pPr>
            <w:r w:rsidRPr="00D56626">
              <w:t>National Occupational Health and Safety Commission (Repeal, Consequential and Transitional Provisions) Act 2005</w:t>
            </w:r>
          </w:p>
        </w:tc>
        <w:tc>
          <w:tcPr>
            <w:tcW w:w="966" w:type="dxa"/>
            <w:tcBorders>
              <w:top w:val="single" w:sz="4" w:space="0" w:color="auto"/>
              <w:bottom w:val="single" w:sz="4" w:space="0" w:color="auto"/>
            </w:tcBorders>
            <w:shd w:val="clear" w:color="auto" w:fill="auto"/>
          </w:tcPr>
          <w:p w14:paraId="7CC97A38" w14:textId="77777777" w:rsidR="00810BB4" w:rsidRPr="00D56626" w:rsidRDefault="00810BB4" w:rsidP="002D5C2D">
            <w:pPr>
              <w:pStyle w:val="ENoteTableText"/>
            </w:pPr>
            <w:r w:rsidRPr="00D56626">
              <w:t>135, 2005</w:t>
            </w:r>
          </w:p>
        </w:tc>
        <w:tc>
          <w:tcPr>
            <w:tcW w:w="1042" w:type="dxa"/>
            <w:tcBorders>
              <w:top w:val="single" w:sz="4" w:space="0" w:color="auto"/>
              <w:bottom w:val="single" w:sz="4" w:space="0" w:color="auto"/>
            </w:tcBorders>
            <w:shd w:val="clear" w:color="auto" w:fill="auto"/>
          </w:tcPr>
          <w:p w14:paraId="5862B68B" w14:textId="77777777" w:rsidR="00810BB4" w:rsidRPr="00D56626" w:rsidRDefault="00810BB4" w:rsidP="002D5C2D">
            <w:pPr>
              <w:pStyle w:val="ENoteTableText"/>
            </w:pPr>
            <w:r w:rsidRPr="00D56626">
              <w:t>15 Nov 2005</w:t>
            </w:r>
          </w:p>
        </w:tc>
        <w:tc>
          <w:tcPr>
            <w:tcW w:w="1855" w:type="dxa"/>
            <w:tcBorders>
              <w:top w:val="single" w:sz="4" w:space="0" w:color="auto"/>
              <w:bottom w:val="single" w:sz="4" w:space="0" w:color="auto"/>
            </w:tcBorders>
            <w:shd w:val="clear" w:color="auto" w:fill="auto"/>
          </w:tcPr>
          <w:p w14:paraId="5E01EA9B" w14:textId="77777777" w:rsidR="00810BB4" w:rsidRPr="00D56626" w:rsidRDefault="00810BB4" w:rsidP="002D5C2D">
            <w:pPr>
              <w:pStyle w:val="ENoteTableText"/>
            </w:pPr>
            <w:r w:rsidRPr="00D56626">
              <w:t>Schedules</w:t>
            </w:r>
            <w:r w:rsidR="00352F9C" w:rsidRPr="00D56626">
              <w:t> </w:t>
            </w:r>
            <w:r w:rsidRPr="00D56626">
              <w:t>1 and 2: 1 Jan 2006 (</w:t>
            </w:r>
            <w:r w:rsidRPr="00D56626">
              <w:rPr>
                <w:i/>
              </w:rPr>
              <w:t xml:space="preserve">see </w:t>
            </w:r>
            <w:r w:rsidRPr="00D56626">
              <w:t>s. 2(1))</w:t>
            </w:r>
            <w:r w:rsidRPr="00D56626">
              <w:br/>
              <w:t>Remainder: Royal Assent</w:t>
            </w:r>
          </w:p>
        </w:tc>
        <w:tc>
          <w:tcPr>
            <w:tcW w:w="1405" w:type="dxa"/>
            <w:tcBorders>
              <w:top w:val="single" w:sz="4" w:space="0" w:color="auto"/>
              <w:bottom w:val="single" w:sz="4" w:space="0" w:color="auto"/>
            </w:tcBorders>
            <w:shd w:val="clear" w:color="auto" w:fill="auto"/>
          </w:tcPr>
          <w:p w14:paraId="0A921CAC" w14:textId="77777777" w:rsidR="00810BB4" w:rsidRPr="00D56626" w:rsidRDefault="00810BB4" w:rsidP="002D5C2D">
            <w:pPr>
              <w:pStyle w:val="ENoteTableText"/>
            </w:pPr>
            <w:r w:rsidRPr="00D56626">
              <w:t>—</w:t>
            </w:r>
          </w:p>
        </w:tc>
      </w:tr>
      <w:tr w:rsidR="00810BB4" w:rsidRPr="00D56626" w14:paraId="78157CD4" w14:textId="77777777" w:rsidTr="00A57444">
        <w:trPr>
          <w:cantSplit/>
        </w:trPr>
        <w:tc>
          <w:tcPr>
            <w:tcW w:w="1820" w:type="dxa"/>
            <w:tcBorders>
              <w:top w:val="single" w:sz="4" w:space="0" w:color="auto"/>
              <w:bottom w:val="single" w:sz="4" w:space="0" w:color="auto"/>
            </w:tcBorders>
            <w:shd w:val="clear" w:color="auto" w:fill="auto"/>
          </w:tcPr>
          <w:p w14:paraId="3B29FB33" w14:textId="77777777" w:rsidR="00810BB4" w:rsidRPr="00D56626" w:rsidRDefault="00810BB4" w:rsidP="002D5C2D">
            <w:pPr>
              <w:pStyle w:val="ENoteTableText"/>
            </w:pPr>
            <w:r w:rsidRPr="00D56626">
              <w:t>Statute Law Revision Act 2006</w:t>
            </w:r>
          </w:p>
        </w:tc>
        <w:tc>
          <w:tcPr>
            <w:tcW w:w="966" w:type="dxa"/>
            <w:tcBorders>
              <w:top w:val="single" w:sz="4" w:space="0" w:color="auto"/>
              <w:bottom w:val="single" w:sz="4" w:space="0" w:color="auto"/>
            </w:tcBorders>
            <w:shd w:val="clear" w:color="auto" w:fill="auto"/>
          </w:tcPr>
          <w:p w14:paraId="54969BFB" w14:textId="77777777" w:rsidR="00810BB4" w:rsidRPr="00D56626" w:rsidRDefault="00810BB4" w:rsidP="002D5C2D">
            <w:pPr>
              <w:pStyle w:val="ENoteTableText"/>
            </w:pPr>
            <w:r w:rsidRPr="00D56626">
              <w:t>9, 2006</w:t>
            </w:r>
          </w:p>
        </w:tc>
        <w:tc>
          <w:tcPr>
            <w:tcW w:w="1042" w:type="dxa"/>
            <w:tcBorders>
              <w:top w:val="single" w:sz="4" w:space="0" w:color="auto"/>
              <w:bottom w:val="single" w:sz="4" w:space="0" w:color="auto"/>
            </w:tcBorders>
            <w:shd w:val="clear" w:color="auto" w:fill="auto"/>
          </w:tcPr>
          <w:p w14:paraId="30EADED3" w14:textId="77777777" w:rsidR="00810BB4" w:rsidRPr="00D56626" w:rsidRDefault="00810BB4" w:rsidP="002D5C2D">
            <w:pPr>
              <w:pStyle w:val="ENoteTableText"/>
            </w:pPr>
            <w:r w:rsidRPr="00D56626">
              <w:t>23 Mar 2006</w:t>
            </w:r>
          </w:p>
        </w:tc>
        <w:tc>
          <w:tcPr>
            <w:tcW w:w="1855" w:type="dxa"/>
            <w:tcBorders>
              <w:top w:val="single" w:sz="4" w:space="0" w:color="auto"/>
              <w:bottom w:val="single" w:sz="4" w:space="0" w:color="auto"/>
            </w:tcBorders>
            <w:shd w:val="clear" w:color="auto" w:fill="auto"/>
          </w:tcPr>
          <w:p w14:paraId="3D731B0C" w14:textId="723BC39B" w:rsidR="00810BB4" w:rsidRPr="00D56626" w:rsidRDefault="00810BB4" w:rsidP="009C650C">
            <w:pPr>
              <w:pStyle w:val="ENoteTableText"/>
            </w:pPr>
            <w:r w:rsidRPr="00D56626">
              <w:t>Sch</w:t>
            </w:r>
            <w:r w:rsidR="004874A2" w:rsidRPr="00D56626">
              <w:t> </w:t>
            </w:r>
            <w:r w:rsidRPr="00D56626">
              <w:t>1 (</w:t>
            </w:r>
            <w:r w:rsidR="00DF6880">
              <w:t>item 2</w:t>
            </w:r>
            <w:r w:rsidRPr="00D56626">
              <w:t xml:space="preserve">3): </w:t>
            </w:r>
            <w:r w:rsidR="00353534">
              <w:t>1 July</w:t>
            </w:r>
            <w:r w:rsidR="009C650C" w:rsidRPr="00D56626">
              <w:t xml:space="preserve"> 1988 (s 2(1) </w:t>
            </w:r>
            <w:r w:rsidR="0049180C" w:rsidRPr="00D56626">
              <w:t>item 1</w:t>
            </w:r>
            <w:r w:rsidR="009C650C" w:rsidRPr="00D56626">
              <w:t>5)</w:t>
            </w:r>
            <w:r w:rsidRPr="00D56626">
              <w:br/>
              <w:t>Sch</w:t>
            </w:r>
            <w:r w:rsidR="004874A2" w:rsidRPr="00D56626">
              <w:t> </w:t>
            </w:r>
            <w:r w:rsidRPr="00D56626">
              <w:t>1 (</w:t>
            </w:r>
            <w:r w:rsidR="00DF6880">
              <w:t>item 2</w:t>
            </w:r>
            <w:r w:rsidRPr="00D56626">
              <w:t xml:space="preserve">4): </w:t>
            </w:r>
            <w:r w:rsidR="009C650C" w:rsidRPr="00D56626">
              <w:t xml:space="preserve">23 Mar 2006 (s 2(1) </w:t>
            </w:r>
            <w:r w:rsidR="0049180C" w:rsidRPr="00D56626">
              <w:t>item 1</w:t>
            </w:r>
            <w:r w:rsidR="009C650C" w:rsidRPr="00D56626">
              <w:t>6)</w:t>
            </w:r>
          </w:p>
        </w:tc>
        <w:tc>
          <w:tcPr>
            <w:tcW w:w="1405" w:type="dxa"/>
            <w:tcBorders>
              <w:top w:val="single" w:sz="4" w:space="0" w:color="auto"/>
              <w:bottom w:val="single" w:sz="4" w:space="0" w:color="auto"/>
            </w:tcBorders>
            <w:shd w:val="clear" w:color="auto" w:fill="auto"/>
          </w:tcPr>
          <w:p w14:paraId="03E15F66" w14:textId="77777777" w:rsidR="00810BB4" w:rsidRPr="00D56626" w:rsidRDefault="00810BB4" w:rsidP="002D5C2D">
            <w:pPr>
              <w:pStyle w:val="ENoteTableText"/>
            </w:pPr>
            <w:r w:rsidRPr="00D56626">
              <w:t>—</w:t>
            </w:r>
          </w:p>
        </w:tc>
      </w:tr>
      <w:tr w:rsidR="00810BB4" w:rsidRPr="00D56626" w14:paraId="40D60169" w14:textId="77777777" w:rsidTr="00A57444">
        <w:trPr>
          <w:cantSplit/>
        </w:trPr>
        <w:tc>
          <w:tcPr>
            <w:tcW w:w="1820" w:type="dxa"/>
            <w:tcBorders>
              <w:top w:val="single" w:sz="4" w:space="0" w:color="auto"/>
              <w:bottom w:val="single" w:sz="4" w:space="0" w:color="auto"/>
            </w:tcBorders>
            <w:shd w:val="clear" w:color="auto" w:fill="auto"/>
          </w:tcPr>
          <w:p w14:paraId="6B62DABB" w14:textId="77777777" w:rsidR="00810BB4" w:rsidRPr="00D56626" w:rsidRDefault="00810BB4" w:rsidP="002D5C2D">
            <w:pPr>
              <w:pStyle w:val="ENoteTableText"/>
            </w:pPr>
            <w:r w:rsidRPr="00D56626">
              <w:t>Financial Framework Legislation Amendment Act (No.</w:t>
            </w:r>
            <w:r w:rsidR="00352F9C" w:rsidRPr="00D56626">
              <w:t> </w:t>
            </w:r>
            <w:r w:rsidRPr="00D56626">
              <w:t>1) 2006</w:t>
            </w:r>
          </w:p>
        </w:tc>
        <w:tc>
          <w:tcPr>
            <w:tcW w:w="966" w:type="dxa"/>
            <w:tcBorders>
              <w:top w:val="single" w:sz="4" w:space="0" w:color="auto"/>
              <w:bottom w:val="single" w:sz="4" w:space="0" w:color="auto"/>
            </w:tcBorders>
            <w:shd w:val="clear" w:color="auto" w:fill="auto"/>
          </w:tcPr>
          <w:p w14:paraId="4A6E32BE" w14:textId="77777777" w:rsidR="00810BB4" w:rsidRPr="00D56626" w:rsidRDefault="00810BB4" w:rsidP="002D5C2D">
            <w:pPr>
              <w:pStyle w:val="ENoteTableText"/>
            </w:pPr>
            <w:r w:rsidRPr="00D56626">
              <w:t>30, 2006</w:t>
            </w:r>
          </w:p>
        </w:tc>
        <w:tc>
          <w:tcPr>
            <w:tcW w:w="1042" w:type="dxa"/>
            <w:tcBorders>
              <w:top w:val="single" w:sz="4" w:space="0" w:color="auto"/>
              <w:bottom w:val="single" w:sz="4" w:space="0" w:color="auto"/>
            </w:tcBorders>
            <w:shd w:val="clear" w:color="auto" w:fill="auto"/>
          </w:tcPr>
          <w:p w14:paraId="009D71C7" w14:textId="77777777" w:rsidR="00810BB4" w:rsidRPr="00D56626" w:rsidRDefault="00810BB4" w:rsidP="002D5C2D">
            <w:pPr>
              <w:pStyle w:val="ENoteTableText"/>
            </w:pPr>
            <w:r w:rsidRPr="00D56626">
              <w:t>6 Apr 2006</w:t>
            </w:r>
          </w:p>
        </w:tc>
        <w:tc>
          <w:tcPr>
            <w:tcW w:w="1855" w:type="dxa"/>
            <w:tcBorders>
              <w:top w:val="single" w:sz="4" w:space="0" w:color="auto"/>
              <w:bottom w:val="single" w:sz="4" w:space="0" w:color="auto"/>
            </w:tcBorders>
            <w:shd w:val="clear" w:color="auto" w:fill="auto"/>
          </w:tcPr>
          <w:p w14:paraId="33228F19" w14:textId="09578F55" w:rsidR="00810BB4" w:rsidRPr="00D56626" w:rsidRDefault="00810BB4" w:rsidP="002D5C2D">
            <w:pPr>
              <w:pStyle w:val="ENoteTableText"/>
            </w:pPr>
            <w:r w:rsidRPr="00D56626">
              <w:t>Schedule</w:t>
            </w:r>
            <w:r w:rsidR="00352F9C" w:rsidRPr="00D56626">
              <w:t> </w:t>
            </w:r>
            <w:r w:rsidRPr="00D56626">
              <w:t xml:space="preserve">2: </w:t>
            </w:r>
            <w:r w:rsidR="00353534">
              <w:t>1 July</w:t>
            </w:r>
            <w:r w:rsidRPr="00D56626">
              <w:t xml:space="preserve"> 2006</w:t>
            </w:r>
          </w:p>
        </w:tc>
        <w:tc>
          <w:tcPr>
            <w:tcW w:w="1405" w:type="dxa"/>
            <w:tcBorders>
              <w:top w:val="single" w:sz="4" w:space="0" w:color="auto"/>
              <w:bottom w:val="single" w:sz="4" w:space="0" w:color="auto"/>
            </w:tcBorders>
            <w:shd w:val="clear" w:color="auto" w:fill="auto"/>
          </w:tcPr>
          <w:p w14:paraId="4FD88793" w14:textId="77777777" w:rsidR="00810BB4" w:rsidRPr="00D56626" w:rsidRDefault="00810BB4" w:rsidP="006E45D4">
            <w:pPr>
              <w:pStyle w:val="ENoteTableText"/>
            </w:pPr>
            <w:r w:rsidRPr="00D56626">
              <w:t>Sch. 2 (item</w:t>
            </w:r>
            <w:r w:rsidR="00352F9C" w:rsidRPr="00D56626">
              <w:t> </w:t>
            </w:r>
            <w:r w:rsidR="005940DB" w:rsidRPr="00D56626">
              <w:t>9)</w:t>
            </w:r>
          </w:p>
        </w:tc>
      </w:tr>
      <w:tr w:rsidR="00810BB4" w:rsidRPr="00D56626" w14:paraId="265EB4B0" w14:textId="77777777" w:rsidTr="00A57444">
        <w:trPr>
          <w:cantSplit/>
        </w:trPr>
        <w:tc>
          <w:tcPr>
            <w:tcW w:w="1820" w:type="dxa"/>
            <w:tcBorders>
              <w:top w:val="single" w:sz="4" w:space="0" w:color="auto"/>
              <w:bottom w:val="single" w:sz="4" w:space="0" w:color="auto"/>
            </w:tcBorders>
            <w:shd w:val="clear" w:color="auto" w:fill="auto"/>
          </w:tcPr>
          <w:p w14:paraId="6D00E39F" w14:textId="77777777" w:rsidR="00810BB4" w:rsidRPr="00D56626" w:rsidRDefault="00810BB4" w:rsidP="002D5C2D">
            <w:pPr>
              <w:pStyle w:val="ENoteTableText"/>
            </w:pPr>
            <w:r w:rsidRPr="00D56626">
              <w:lastRenderedPageBreak/>
              <w:t>OHS and SRC Legislation Amendment Act 2006</w:t>
            </w:r>
          </w:p>
        </w:tc>
        <w:tc>
          <w:tcPr>
            <w:tcW w:w="966" w:type="dxa"/>
            <w:tcBorders>
              <w:top w:val="single" w:sz="4" w:space="0" w:color="auto"/>
              <w:bottom w:val="single" w:sz="4" w:space="0" w:color="auto"/>
            </w:tcBorders>
            <w:shd w:val="clear" w:color="auto" w:fill="auto"/>
          </w:tcPr>
          <w:p w14:paraId="562939BB" w14:textId="77777777" w:rsidR="00810BB4" w:rsidRPr="00D56626" w:rsidRDefault="00810BB4" w:rsidP="002D5C2D">
            <w:pPr>
              <w:pStyle w:val="ENoteTableText"/>
            </w:pPr>
            <w:r w:rsidRPr="00D56626">
              <w:t>98, 2006</w:t>
            </w:r>
          </w:p>
        </w:tc>
        <w:tc>
          <w:tcPr>
            <w:tcW w:w="1042" w:type="dxa"/>
            <w:tcBorders>
              <w:top w:val="single" w:sz="4" w:space="0" w:color="auto"/>
              <w:bottom w:val="single" w:sz="4" w:space="0" w:color="auto"/>
            </w:tcBorders>
            <w:shd w:val="clear" w:color="auto" w:fill="auto"/>
          </w:tcPr>
          <w:p w14:paraId="0698953A" w14:textId="77777777" w:rsidR="00810BB4" w:rsidRPr="00D56626" w:rsidRDefault="00810BB4" w:rsidP="002D5C2D">
            <w:pPr>
              <w:pStyle w:val="ENoteTableText"/>
            </w:pPr>
            <w:r w:rsidRPr="00D56626">
              <w:t>14 Sept 2006</w:t>
            </w:r>
          </w:p>
        </w:tc>
        <w:tc>
          <w:tcPr>
            <w:tcW w:w="1855" w:type="dxa"/>
            <w:tcBorders>
              <w:top w:val="single" w:sz="4" w:space="0" w:color="auto"/>
              <w:bottom w:val="single" w:sz="4" w:space="0" w:color="auto"/>
            </w:tcBorders>
            <w:shd w:val="clear" w:color="auto" w:fill="auto"/>
          </w:tcPr>
          <w:p w14:paraId="26A180D4" w14:textId="64BAB232" w:rsidR="00810BB4" w:rsidRPr="00D56626" w:rsidRDefault="00810BB4" w:rsidP="00CF73EF">
            <w:pPr>
              <w:pStyle w:val="ENoteTableText"/>
            </w:pPr>
            <w:r w:rsidRPr="00D56626">
              <w:t>Schedule</w:t>
            </w:r>
            <w:r w:rsidR="00352F9C" w:rsidRPr="00D56626">
              <w:t> </w:t>
            </w:r>
            <w:r w:rsidRPr="00D56626">
              <w:t>1 (items</w:t>
            </w:r>
            <w:r w:rsidR="00352F9C" w:rsidRPr="00D56626">
              <w:t> </w:t>
            </w:r>
            <w:r w:rsidRPr="00D56626">
              <w:t>41–50): 14 Mar 2007</w:t>
            </w:r>
            <w:r w:rsidRPr="00D56626">
              <w:br/>
              <w:t>Schedule</w:t>
            </w:r>
            <w:r w:rsidR="00352F9C" w:rsidRPr="00D56626">
              <w:t> </w:t>
            </w:r>
            <w:r w:rsidRPr="00D56626">
              <w:t>2 (</w:t>
            </w:r>
            <w:r w:rsidR="0049180C" w:rsidRPr="00D56626">
              <w:t>items 1</w:t>
            </w:r>
            <w:r w:rsidRPr="00D56626">
              <w:t xml:space="preserve">–3): </w:t>
            </w:r>
            <w:r w:rsidR="00353534">
              <w:t>1 July</w:t>
            </w:r>
            <w:r w:rsidRPr="00D56626">
              <w:t xml:space="preserve"> 2007</w:t>
            </w:r>
            <w:r w:rsidRPr="00D56626">
              <w:br/>
              <w:t>Schedule</w:t>
            </w:r>
            <w:r w:rsidR="00352F9C" w:rsidRPr="00D56626">
              <w:t> </w:t>
            </w:r>
            <w:r w:rsidRPr="00D56626">
              <w:t>2 (items</w:t>
            </w:r>
            <w:r w:rsidR="00352F9C" w:rsidRPr="00D56626">
              <w:t> </w:t>
            </w:r>
            <w:r w:rsidRPr="00D56626">
              <w:t>4–6): Royal Assent</w:t>
            </w:r>
          </w:p>
        </w:tc>
        <w:tc>
          <w:tcPr>
            <w:tcW w:w="1405" w:type="dxa"/>
            <w:tcBorders>
              <w:top w:val="single" w:sz="4" w:space="0" w:color="auto"/>
              <w:bottom w:val="single" w:sz="4" w:space="0" w:color="auto"/>
            </w:tcBorders>
            <w:shd w:val="clear" w:color="auto" w:fill="auto"/>
          </w:tcPr>
          <w:p w14:paraId="1CD805AE" w14:textId="77777777" w:rsidR="00810BB4" w:rsidRPr="00D56626" w:rsidRDefault="00810BB4" w:rsidP="005940DB">
            <w:pPr>
              <w:pStyle w:val="ENoteTableText"/>
            </w:pPr>
            <w:r w:rsidRPr="00D56626">
              <w:t>Sch. 2 (items</w:t>
            </w:r>
            <w:r w:rsidR="00352F9C" w:rsidRPr="00D56626">
              <w:t> </w:t>
            </w:r>
            <w:r w:rsidRPr="00D56626">
              <w:t>3–6)</w:t>
            </w:r>
          </w:p>
        </w:tc>
      </w:tr>
      <w:tr w:rsidR="00810BB4" w:rsidRPr="00D56626" w14:paraId="651D5435" w14:textId="77777777" w:rsidTr="00A57444">
        <w:trPr>
          <w:cantSplit/>
        </w:trPr>
        <w:tc>
          <w:tcPr>
            <w:tcW w:w="1820" w:type="dxa"/>
            <w:tcBorders>
              <w:top w:val="single" w:sz="4" w:space="0" w:color="auto"/>
              <w:bottom w:val="single" w:sz="4" w:space="0" w:color="auto"/>
            </w:tcBorders>
            <w:shd w:val="clear" w:color="auto" w:fill="auto"/>
          </w:tcPr>
          <w:p w14:paraId="1A467A90" w14:textId="77777777" w:rsidR="00810BB4" w:rsidRPr="00D56626" w:rsidRDefault="00810BB4" w:rsidP="002D5C2D">
            <w:pPr>
              <w:pStyle w:val="ENoteTableText"/>
            </w:pPr>
            <w:r w:rsidRPr="00D56626">
              <w:t>Safety, Rehabilitation and Compensation and Other Legislation Amendment Act 2007</w:t>
            </w:r>
          </w:p>
        </w:tc>
        <w:tc>
          <w:tcPr>
            <w:tcW w:w="966" w:type="dxa"/>
            <w:tcBorders>
              <w:top w:val="single" w:sz="4" w:space="0" w:color="auto"/>
              <w:bottom w:val="single" w:sz="4" w:space="0" w:color="auto"/>
            </w:tcBorders>
            <w:shd w:val="clear" w:color="auto" w:fill="auto"/>
          </w:tcPr>
          <w:p w14:paraId="1CD8A9C0" w14:textId="77777777" w:rsidR="00810BB4" w:rsidRPr="00D56626" w:rsidRDefault="00810BB4" w:rsidP="002D5C2D">
            <w:pPr>
              <w:pStyle w:val="ENoteTableText"/>
            </w:pPr>
            <w:r w:rsidRPr="00D56626">
              <w:t>54, 2007</w:t>
            </w:r>
          </w:p>
        </w:tc>
        <w:tc>
          <w:tcPr>
            <w:tcW w:w="1042" w:type="dxa"/>
            <w:tcBorders>
              <w:top w:val="single" w:sz="4" w:space="0" w:color="auto"/>
              <w:bottom w:val="single" w:sz="4" w:space="0" w:color="auto"/>
            </w:tcBorders>
            <w:shd w:val="clear" w:color="auto" w:fill="auto"/>
          </w:tcPr>
          <w:p w14:paraId="3EF4F082" w14:textId="77777777" w:rsidR="00810BB4" w:rsidRPr="00D56626" w:rsidRDefault="00810BB4" w:rsidP="002D5C2D">
            <w:pPr>
              <w:pStyle w:val="ENoteTableText"/>
            </w:pPr>
            <w:r w:rsidRPr="00D56626">
              <w:t>12 Apr 2007</w:t>
            </w:r>
          </w:p>
        </w:tc>
        <w:tc>
          <w:tcPr>
            <w:tcW w:w="1855" w:type="dxa"/>
            <w:tcBorders>
              <w:top w:val="single" w:sz="4" w:space="0" w:color="auto"/>
              <w:bottom w:val="single" w:sz="4" w:space="0" w:color="auto"/>
            </w:tcBorders>
            <w:shd w:val="clear" w:color="auto" w:fill="auto"/>
          </w:tcPr>
          <w:p w14:paraId="55BB8930" w14:textId="569BC9B5" w:rsidR="00810BB4" w:rsidRPr="00D56626" w:rsidRDefault="00EC04C2" w:rsidP="002D5C2D">
            <w:pPr>
              <w:pStyle w:val="ENoteTableText"/>
            </w:pPr>
            <w:r w:rsidRPr="00D56626">
              <w:t>ss.</w:t>
            </w:r>
            <w:r w:rsidR="00352F9C" w:rsidRPr="00D56626">
              <w:t> </w:t>
            </w:r>
            <w:r w:rsidR="00810BB4" w:rsidRPr="00D56626">
              <w:t>1–3: Royal Assent</w:t>
            </w:r>
            <w:r w:rsidR="00810BB4" w:rsidRPr="00D56626">
              <w:br/>
              <w:t>Schedule</w:t>
            </w:r>
            <w:r w:rsidR="00352F9C" w:rsidRPr="00D56626">
              <w:t> </w:t>
            </w:r>
            <w:r w:rsidR="00810BB4" w:rsidRPr="00D56626">
              <w:t>1 (</w:t>
            </w:r>
            <w:r w:rsidR="00AC7B6F">
              <w:t>items 2</w:t>
            </w:r>
            <w:r w:rsidR="00810BB4" w:rsidRPr="00D56626">
              <w:t>2, 24, 26, 27): 27 Apr 2007 (</w:t>
            </w:r>
            <w:r w:rsidR="00810BB4" w:rsidRPr="00D56626">
              <w:rPr>
                <w:i/>
              </w:rPr>
              <w:t xml:space="preserve">see </w:t>
            </w:r>
            <w:r w:rsidR="00810BB4" w:rsidRPr="00D56626">
              <w:t>F2007L01140)</w:t>
            </w:r>
            <w:r w:rsidR="00810BB4" w:rsidRPr="00D56626">
              <w:br/>
              <w:t>Remainder: 13 Apr 2007</w:t>
            </w:r>
          </w:p>
        </w:tc>
        <w:tc>
          <w:tcPr>
            <w:tcW w:w="1405" w:type="dxa"/>
            <w:tcBorders>
              <w:top w:val="single" w:sz="4" w:space="0" w:color="auto"/>
              <w:bottom w:val="single" w:sz="4" w:space="0" w:color="auto"/>
            </w:tcBorders>
            <w:shd w:val="clear" w:color="auto" w:fill="auto"/>
          </w:tcPr>
          <w:p w14:paraId="168AC7BD" w14:textId="77777777" w:rsidR="00810BB4" w:rsidRPr="00D56626" w:rsidRDefault="00810BB4" w:rsidP="00A60F6F">
            <w:pPr>
              <w:pStyle w:val="ENoteTableText"/>
            </w:pPr>
            <w:r w:rsidRPr="00D56626">
              <w:t>Sch. 1 (items</w:t>
            </w:r>
            <w:r w:rsidR="00352F9C" w:rsidRPr="00D56626">
              <w:t> </w:t>
            </w:r>
            <w:r w:rsidRPr="00D56626">
              <w:t>41–48)</w:t>
            </w:r>
          </w:p>
        </w:tc>
      </w:tr>
      <w:tr w:rsidR="00810BB4" w:rsidRPr="00D56626" w14:paraId="1F1E2B00" w14:textId="77777777" w:rsidTr="00A57444">
        <w:trPr>
          <w:cantSplit/>
        </w:trPr>
        <w:tc>
          <w:tcPr>
            <w:tcW w:w="1820" w:type="dxa"/>
            <w:tcBorders>
              <w:top w:val="single" w:sz="4" w:space="0" w:color="auto"/>
              <w:bottom w:val="single" w:sz="4" w:space="0" w:color="auto"/>
            </w:tcBorders>
            <w:shd w:val="clear" w:color="auto" w:fill="auto"/>
          </w:tcPr>
          <w:p w14:paraId="31345816" w14:textId="7459261A" w:rsidR="00810BB4" w:rsidRPr="00D56626" w:rsidRDefault="00810BB4" w:rsidP="002D5C2D">
            <w:pPr>
              <w:pStyle w:val="ENoteTableText"/>
            </w:pPr>
            <w:r w:rsidRPr="00D56626">
              <w:t>Same</w:t>
            </w:r>
            <w:r w:rsidR="00DF6880">
              <w:noBreakHyphen/>
            </w:r>
            <w:r w:rsidRPr="00D56626">
              <w:t>Sex Relationships (Equal Treatment in Commonwealth Laws—General Law Reform) Act 2008</w:t>
            </w:r>
          </w:p>
        </w:tc>
        <w:tc>
          <w:tcPr>
            <w:tcW w:w="966" w:type="dxa"/>
            <w:tcBorders>
              <w:top w:val="single" w:sz="4" w:space="0" w:color="auto"/>
              <w:bottom w:val="single" w:sz="4" w:space="0" w:color="auto"/>
            </w:tcBorders>
            <w:shd w:val="clear" w:color="auto" w:fill="auto"/>
          </w:tcPr>
          <w:p w14:paraId="40240DDF" w14:textId="77777777" w:rsidR="00810BB4" w:rsidRPr="00D56626" w:rsidRDefault="00810BB4" w:rsidP="002D5C2D">
            <w:pPr>
              <w:pStyle w:val="ENoteTableText"/>
            </w:pPr>
            <w:r w:rsidRPr="00D56626">
              <w:t>144, 2008</w:t>
            </w:r>
          </w:p>
        </w:tc>
        <w:tc>
          <w:tcPr>
            <w:tcW w:w="1042" w:type="dxa"/>
            <w:tcBorders>
              <w:top w:val="single" w:sz="4" w:space="0" w:color="auto"/>
              <w:bottom w:val="single" w:sz="4" w:space="0" w:color="auto"/>
            </w:tcBorders>
            <w:shd w:val="clear" w:color="auto" w:fill="auto"/>
          </w:tcPr>
          <w:p w14:paraId="42350199" w14:textId="77777777" w:rsidR="00810BB4" w:rsidRPr="00D56626" w:rsidRDefault="00810BB4" w:rsidP="002D5C2D">
            <w:pPr>
              <w:pStyle w:val="ENoteTableText"/>
            </w:pPr>
            <w:r w:rsidRPr="00D56626">
              <w:t>9 Dec 2008</w:t>
            </w:r>
          </w:p>
        </w:tc>
        <w:tc>
          <w:tcPr>
            <w:tcW w:w="1855" w:type="dxa"/>
            <w:tcBorders>
              <w:top w:val="single" w:sz="4" w:space="0" w:color="auto"/>
              <w:bottom w:val="single" w:sz="4" w:space="0" w:color="auto"/>
            </w:tcBorders>
            <w:shd w:val="clear" w:color="auto" w:fill="auto"/>
          </w:tcPr>
          <w:p w14:paraId="068B1F68" w14:textId="5F1642C3" w:rsidR="00810BB4" w:rsidRPr="00D56626" w:rsidRDefault="00810BB4" w:rsidP="002D5C2D">
            <w:pPr>
              <w:pStyle w:val="ENoteTableText"/>
            </w:pPr>
            <w:r w:rsidRPr="00D56626">
              <w:t>Schedule</w:t>
            </w:r>
            <w:r w:rsidR="00352F9C" w:rsidRPr="00D56626">
              <w:t> </w:t>
            </w:r>
            <w:r w:rsidRPr="00D56626">
              <w:t>5 (</w:t>
            </w:r>
            <w:r w:rsidR="0049180C" w:rsidRPr="00D56626">
              <w:t>items 1</w:t>
            </w:r>
            <w:r w:rsidRPr="00D56626">
              <w:t>1–26): 10 Dec 2008</w:t>
            </w:r>
          </w:p>
        </w:tc>
        <w:tc>
          <w:tcPr>
            <w:tcW w:w="1405" w:type="dxa"/>
            <w:tcBorders>
              <w:top w:val="single" w:sz="4" w:space="0" w:color="auto"/>
              <w:bottom w:val="single" w:sz="4" w:space="0" w:color="auto"/>
            </w:tcBorders>
            <w:shd w:val="clear" w:color="auto" w:fill="auto"/>
          </w:tcPr>
          <w:p w14:paraId="22407D93" w14:textId="24024956" w:rsidR="00810BB4" w:rsidRPr="00D56626" w:rsidRDefault="00810BB4" w:rsidP="006E45D4">
            <w:pPr>
              <w:pStyle w:val="ENoteTableText"/>
            </w:pPr>
            <w:r w:rsidRPr="00D56626">
              <w:t>Sch. 5 (</w:t>
            </w:r>
            <w:r w:rsidR="00DF6880">
              <w:t>item 2</w:t>
            </w:r>
            <w:r w:rsidR="005940DB" w:rsidRPr="00D56626">
              <w:t>6)</w:t>
            </w:r>
          </w:p>
        </w:tc>
      </w:tr>
      <w:tr w:rsidR="00810BB4" w:rsidRPr="00D56626" w14:paraId="4F83A7E4" w14:textId="77777777" w:rsidTr="00A57444">
        <w:trPr>
          <w:cantSplit/>
        </w:trPr>
        <w:tc>
          <w:tcPr>
            <w:tcW w:w="1820" w:type="dxa"/>
            <w:tcBorders>
              <w:top w:val="single" w:sz="4" w:space="0" w:color="auto"/>
              <w:bottom w:val="single" w:sz="4" w:space="0" w:color="auto"/>
            </w:tcBorders>
            <w:shd w:val="clear" w:color="auto" w:fill="auto"/>
          </w:tcPr>
          <w:p w14:paraId="6364541F" w14:textId="77777777" w:rsidR="00810BB4" w:rsidRPr="00D56626" w:rsidRDefault="00810BB4" w:rsidP="002D5C2D">
            <w:pPr>
              <w:pStyle w:val="ENoteTableText"/>
            </w:pPr>
            <w:r w:rsidRPr="00D56626">
              <w:t>Safe Work Australia (Consequential and Transitional Provisions) Act 2008</w:t>
            </w:r>
          </w:p>
        </w:tc>
        <w:tc>
          <w:tcPr>
            <w:tcW w:w="966" w:type="dxa"/>
            <w:tcBorders>
              <w:top w:val="single" w:sz="4" w:space="0" w:color="auto"/>
              <w:bottom w:val="single" w:sz="4" w:space="0" w:color="auto"/>
            </w:tcBorders>
            <w:shd w:val="clear" w:color="auto" w:fill="auto"/>
          </w:tcPr>
          <w:p w14:paraId="1AFC2126" w14:textId="77777777" w:rsidR="00810BB4" w:rsidRPr="00D56626" w:rsidRDefault="00810BB4" w:rsidP="002D5C2D">
            <w:pPr>
              <w:pStyle w:val="ENoteTableText"/>
            </w:pPr>
            <w:r w:rsidRPr="00D56626">
              <w:t>157, 2008</w:t>
            </w:r>
          </w:p>
        </w:tc>
        <w:tc>
          <w:tcPr>
            <w:tcW w:w="1042" w:type="dxa"/>
            <w:tcBorders>
              <w:top w:val="single" w:sz="4" w:space="0" w:color="auto"/>
              <w:bottom w:val="single" w:sz="4" w:space="0" w:color="auto"/>
            </w:tcBorders>
            <w:shd w:val="clear" w:color="auto" w:fill="auto"/>
          </w:tcPr>
          <w:p w14:paraId="55907A42" w14:textId="77777777" w:rsidR="00810BB4" w:rsidRPr="00D56626" w:rsidRDefault="00810BB4" w:rsidP="002D5C2D">
            <w:pPr>
              <w:pStyle w:val="ENoteTableText"/>
            </w:pPr>
            <w:r w:rsidRPr="00D56626">
              <w:t>18 Dec 2008</w:t>
            </w:r>
          </w:p>
        </w:tc>
        <w:tc>
          <w:tcPr>
            <w:tcW w:w="1855" w:type="dxa"/>
            <w:tcBorders>
              <w:top w:val="single" w:sz="4" w:space="0" w:color="auto"/>
              <w:bottom w:val="single" w:sz="4" w:space="0" w:color="auto"/>
            </w:tcBorders>
            <w:shd w:val="clear" w:color="auto" w:fill="auto"/>
          </w:tcPr>
          <w:p w14:paraId="22AF0C72" w14:textId="77777777" w:rsidR="00810BB4" w:rsidRPr="00D56626" w:rsidRDefault="00810BB4" w:rsidP="002D5C2D">
            <w:pPr>
              <w:pStyle w:val="ENoteTableText"/>
            </w:pPr>
            <w:r w:rsidRPr="00D56626">
              <w:t>Schedule</w:t>
            </w:r>
            <w:r w:rsidR="00352F9C" w:rsidRPr="00D56626">
              <w:t> </w:t>
            </w:r>
            <w:r w:rsidRPr="00D56626">
              <w:t>2 (items</w:t>
            </w:r>
            <w:r w:rsidR="00352F9C" w:rsidRPr="00D56626">
              <w:t> </w:t>
            </w:r>
            <w:r w:rsidRPr="00D56626">
              <w:t>5–7): 1 Nov 2009 (</w:t>
            </w:r>
            <w:r w:rsidRPr="00D56626">
              <w:rPr>
                <w:i/>
              </w:rPr>
              <w:t xml:space="preserve">see </w:t>
            </w:r>
            <w:r w:rsidRPr="00D56626">
              <w:t>s. 2(1))</w:t>
            </w:r>
          </w:p>
        </w:tc>
        <w:tc>
          <w:tcPr>
            <w:tcW w:w="1405" w:type="dxa"/>
            <w:tcBorders>
              <w:top w:val="single" w:sz="4" w:space="0" w:color="auto"/>
              <w:bottom w:val="single" w:sz="4" w:space="0" w:color="auto"/>
            </w:tcBorders>
            <w:shd w:val="clear" w:color="auto" w:fill="auto"/>
          </w:tcPr>
          <w:p w14:paraId="307D3C6B" w14:textId="77777777" w:rsidR="00810BB4" w:rsidRPr="00D56626" w:rsidRDefault="00810BB4" w:rsidP="002D5C2D">
            <w:pPr>
              <w:pStyle w:val="ENoteTableText"/>
            </w:pPr>
            <w:r w:rsidRPr="00D56626">
              <w:t>—</w:t>
            </w:r>
          </w:p>
        </w:tc>
      </w:tr>
      <w:tr w:rsidR="00810BB4" w:rsidRPr="00D56626" w14:paraId="79D0AA09" w14:textId="77777777" w:rsidTr="00A57444">
        <w:trPr>
          <w:cantSplit/>
        </w:trPr>
        <w:tc>
          <w:tcPr>
            <w:tcW w:w="1820" w:type="dxa"/>
            <w:tcBorders>
              <w:top w:val="single" w:sz="4" w:space="0" w:color="auto"/>
              <w:bottom w:val="single" w:sz="4" w:space="0" w:color="auto"/>
            </w:tcBorders>
            <w:shd w:val="clear" w:color="auto" w:fill="auto"/>
          </w:tcPr>
          <w:p w14:paraId="08CCB990" w14:textId="77777777" w:rsidR="00810BB4" w:rsidRPr="00D56626" w:rsidRDefault="00810BB4" w:rsidP="002D5C2D">
            <w:pPr>
              <w:pStyle w:val="ENoteTableText"/>
            </w:pPr>
            <w:r w:rsidRPr="00D56626">
              <w:t>Employment and Workplace Relations Amendment Act 2009</w:t>
            </w:r>
          </w:p>
        </w:tc>
        <w:tc>
          <w:tcPr>
            <w:tcW w:w="966" w:type="dxa"/>
            <w:tcBorders>
              <w:top w:val="single" w:sz="4" w:space="0" w:color="auto"/>
              <w:bottom w:val="single" w:sz="4" w:space="0" w:color="auto"/>
            </w:tcBorders>
            <w:shd w:val="clear" w:color="auto" w:fill="auto"/>
          </w:tcPr>
          <w:p w14:paraId="30F773B9" w14:textId="77777777" w:rsidR="00810BB4" w:rsidRPr="00D56626" w:rsidRDefault="00810BB4" w:rsidP="002D5C2D">
            <w:pPr>
              <w:pStyle w:val="ENoteTableText"/>
            </w:pPr>
            <w:r w:rsidRPr="00D56626">
              <w:t>37, 2009</w:t>
            </w:r>
          </w:p>
        </w:tc>
        <w:tc>
          <w:tcPr>
            <w:tcW w:w="1042" w:type="dxa"/>
            <w:tcBorders>
              <w:top w:val="single" w:sz="4" w:space="0" w:color="auto"/>
              <w:bottom w:val="single" w:sz="4" w:space="0" w:color="auto"/>
            </w:tcBorders>
            <w:shd w:val="clear" w:color="auto" w:fill="auto"/>
          </w:tcPr>
          <w:p w14:paraId="201F52B5" w14:textId="77777777" w:rsidR="00810BB4" w:rsidRPr="00D56626" w:rsidRDefault="00810BB4" w:rsidP="002D5C2D">
            <w:pPr>
              <w:pStyle w:val="ENoteTableText"/>
            </w:pPr>
            <w:r w:rsidRPr="00D56626">
              <w:t>3</w:t>
            </w:r>
            <w:r w:rsidR="00352F9C" w:rsidRPr="00D56626">
              <w:t> </w:t>
            </w:r>
            <w:r w:rsidRPr="00D56626">
              <w:t>June 2009</w:t>
            </w:r>
          </w:p>
        </w:tc>
        <w:tc>
          <w:tcPr>
            <w:tcW w:w="1855" w:type="dxa"/>
            <w:tcBorders>
              <w:top w:val="single" w:sz="4" w:space="0" w:color="auto"/>
              <w:bottom w:val="single" w:sz="4" w:space="0" w:color="auto"/>
            </w:tcBorders>
            <w:shd w:val="clear" w:color="auto" w:fill="auto"/>
          </w:tcPr>
          <w:p w14:paraId="6CB49CB4" w14:textId="32919A3E" w:rsidR="00810BB4" w:rsidRPr="00D56626" w:rsidRDefault="00810BB4" w:rsidP="002D5C2D">
            <w:pPr>
              <w:pStyle w:val="ENoteTableText"/>
            </w:pPr>
            <w:r w:rsidRPr="00D56626">
              <w:t>Schedule</w:t>
            </w:r>
            <w:r w:rsidR="00352F9C" w:rsidRPr="00D56626">
              <w:t> </w:t>
            </w:r>
            <w:r w:rsidRPr="00D56626">
              <w:t>1 (</w:t>
            </w:r>
            <w:r w:rsidR="0049180C" w:rsidRPr="00D56626">
              <w:t>items 1</w:t>
            </w:r>
            <w:r w:rsidRPr="00D56626">
              <w:t xml:space="preserve">, 2): </w:t>
            </w:r>
            <w:r w:rsidR="00353534">
              <w:t>1 July</w:t>
            </w:r>
            <w:r w:rsidRPr="00D56626">
              <w:t xml:space="preserve"> 2009</w:t>
            </w:r>
            <w:r w:rsidRPr="00D56626">
              <w:br/>
              <w:t>Schedule</w:t>
            </w:r>
            <w:r w:rsidR="00352F9C" w:rsidRPr="00D56626">
              <w:t> </w:t>
            </w:r>
            <w:r w:rsidRPr="00D56626">
              <w:t>1 (items</w:t>
            </w:r>
            <w:r w:rsidR="00352F9C" w:rsidRPr="00D56626">
              <w:t> </w:t>
            </w:r>
            <w:r w:rsidRPr="00D56626">
              <w:t>3–5): 13</w:t>
            </w:r>
            <w:r w:rsidR="00352F9C" w:rsidRPr="00D56626">
              <w:t> </w:t>
            </w:r>
            <w:r w:rsidRPr="00D56626">
              <w:t>May 2008</w:t>
            </w:r>
            <w:r w:rsidRPr="00D56626">
              <w:br/>
              <w:t>Schedule</w:t>
            </w:r>
            <w:r w:rsidR="00352F9C" w:rsidRPr="00D56626">
              <w:t> </w:t>
            </w:r>
            <w:r w:rsidRPr="00D56626">
              <w:t>1 (</w:t>
            </w:r>
            <w:r w:rsidR="001063E8" w:rsidRPr="00D56626">
              <w:t>items 6</w:t>
            </w:r>
            <w:r w:rsidRPr="00D56626">
              <w:t>, 7): Royal Assent</w:t>
            </w:r>
          </w:p>
        </w:tc>
        <w:tc>
          <w:tcPr>
            <w:tcW w:w="1405" w:type="dxa"/>
            <w:tcBorders>
              <w:top w:val="single" w:sz="4" w:space="0" w:color="auto"/>
              <w:bottom w:val="single" w:sz="4" w:space="0" w:color="auto"/>
            </w:tcBorders>
            <w:shd w:val="clear" w:color="auto" w:fill="auto"/>
          </w:tcPr>
          <w:p w14:paraId="67EC9302" w14:textId="54C850ED" w:rsidR="00810BB4" w:rsidRPr="00D56626" w:rsidRDefault="00810BB4" w:rsidP="006E45D4">
            <w:pPr>
              <w:pStyle w:val="ENoteTableText"/>
            </w:pPr>
            <w:r w:rsidRPr="00D56626">
              <w:t>Sch. 1 (</w:t>
            </w:r>
            <w:r w:rsidR="001063E8" w:rsidRPr="00D56626">
              <w:t>items 6</w:t>
            </w:r>
            <w:r w:rsidRPr="00D56626">
              <w:t>, 7)</w:t>
            </w:r>
          </w:p>
        </w:tc>
      </w:tr>
      <w:tr w:rsidR="00810BB4" w:rsidRPr="00D56626" w14:paraId="5C9A94D6" w14:textId="77777777" w:rsidTr="00A57444">
        <w:trPr>
          <w:cantSplit/>
        </w:trPr>
        <w:tc>
          <w:tcPr>
            <w:tcW w:w="1820" w:type="dxa"/>
            <w:tcBorders>
              <w:top w:val="single" w:sz="4" w:space="0" w:color="auto"/>
              <w:bottom w:val="single" w:sz="4" w:space="0" w:color="auto"/>
            </w:tcBorders>
            <w:shd w:val="clear" w:color="auto" w:fill="auto"/>
          </w:tcPr>
          <w:p w14:paraId="55181434" w14:textId="77777777" w:rsidR="00810BB4" w:rsidRPr="00D56626" w:rsidRDefault="00810BB4" w:rsidP="002D5C2D">
            <w:pPr>
              <w:pStyle w:val="ENoteTableText"/>
            </w:pPr>
            <w:r w:rsidRPr="00D56626">
              <w:t>Fair Work (State Referral and Consequential and Other Amendments) Act 2009</w:t>
            </w:r>
          </w:p>
        </w:tc>
        <w:tc>
          <w:tcPr>
            <w:tcW w:w="966" w:type="dxa"/>
            <w:tcBorders>
              <w:top w:val="single" w:sz="4" w:space="0" w:color="auto"/>
              <w:bottom w:val="single" w:sz="4" w:space="0" w:color="auto"/>
            </w:tcBorders>
            <w:shd w:val="clear" w:color="auto" w:fill="auto"/>
          </w:tcPr>
          <w:p w14:paraId="17CBEF53" w14:textId="77777777" w:rsidR="00810BB4" w:rsidRPr="00D56626" w:rsidRDefault="00810BB4" w:rsidP="002D5C2D">
            <w:pPr>
              <w:pStyle w:val="ENoteTableText"/>
            </w:pPr>
            <w:r w:rsidRPr="00D56626">
              <w:t>54, 2009</w:t>
            </w:r>
          </w:p>
        </w:tc>
        <w:tc>
          <w:tcPr>
            <w:tcW w:w="1042" w:type="dxa"/>
            <w:tcBorders>
              <w:top w:val="single" w:sz="4" w:space="0" w:color="auto"/>
              <w:bottom w:val="single" w:sz="4" w:space="0" w:color="auto"/>
            </w:tcBorders>
            <w:shd w:val="clear" w:color="auto" w:fill="auto"/>
          </w:tcPr>
          <w:p w14:paraId="05A9143B" w14:textId="77777777" w:rsidR="00810BB4" w:rsidRPr="00D56626" w:rsidRDefault="00810BB4" w:rsidP="002D5C2D">
            <w:pPr>
              <w:pStyle w:val="ENoteTableText"/>
            </w:pPr>
            <w:r w:rsidRPr="00D56626">
              <w:t>25</w:t>
            </w:r>
            <w:r w:rsidR="00352F9C" w:rsidRPr="00D56626">
              <w:t> </w:t>
            </w:r>
            <w:r w:rsidRPr="00D56626">
              <w:t>June 2009</w:t>
            </w:r>
          </w:p>
        </w:tc>
        <w:tc>
          <w:tcPr>
            <w:tcW w:w="1855" w:type="dxa"/>
            <w:tcBorders>
              <w:top w:val="single" w:sz="4" w:space="0" w:color="auto"/>
              <w:bottom w:val="single" w:sz="4" w:space="0" w:color="auto"/>
            </w:tcBorders>
            <w:shd w:val="clear" w:color="auto" w:fill="auto"/>
          </w:tcPr>
          <w:p w14:paraId="4279BD14" w14:textId="30CF00D2" w:rsidR="00810BB4" w:rsidRPr="00D56626" w:rsidRDefault="00810BB4" w:rsidP="009C650C">
            <w:pPr>
              <w:pStyle w:val="ENoteTableText"/>
              <w:rPr>
                <w:i/>
              </w:rPr>
            </w:pPr>
            <w:r w:rsidRPr="00D56626">
              <w:t>Sch</w:t>
            </w:r>
            <w:r w:rsidR="004874A2" w:rsidRPr="00D56626">
              <w:t> </w:t>
            </w:r>
            <w:r w:rsidRPr="00D56626">
              <w:t>8 (</w:t>
            </w:r>
            <w:r w:rsidR="0049180C" w:rsidRPr="00D56626">
              <w:t>items 1</w:t>
            </w:r>
            <w:r w:rsidRPr="00D56626">
              <w:t xml:space="preserve">09, 110): </w:t>
            </w:r>
            <w:r w:rsidR="00353534">
              <w:t>1 July</w:t>
            </w:r>
            <w:r w:rsidR="009C650C" w:rsidRPr="00D56626">
              <w:t xml:space="preserve"> 2009 (s 2(1) </w:t>
            </w:r>
            <w:r w:rsidR="00DF6880">
              <w:t>item 2</w:t>
            </w:r>
            <w:r w:rsidR="009C650C" w:rsidRPr="00D56626">
              <w:t>4)</w:t>
            </w:r>
          </w:p>
        </w:tc>
        <w:tc>
          <w:tcPr>
            <w:tcW w:w="1405" w:type="dxa"/>
            <w:tcBorders>
              <w:top w:val="single" w:sz="4" w:space="0" w:color="auto"/>
              <w:bottom w:val="single" w:sz="4" w:space="0" w:color="auto"/>
            </w:tcBorders>
            <w:shd w:val="clear" w:color="auto" w:fill="auto"/>
          </w:tcPr>
          <w:p w14:paraId="53577118" w14:textId="77777777" w:rsidR="00810BB4" w:rsidRPr="00D56626" w:rsidRDefault="00810BB4" w:rsidP="002D5C2D">
            <w:pPr>
              <w:pStyle w:val="ENoteTableText"/>
            </w:pPr>
            <w:r w:rsidRPr="00D56626">
              <w:t>—</w:t>
            </w:r>
          </w:p>
        </w:tc>
      </w:tr>
      <w:tr w:rsidR="00810BB4" w:rsidRPr="00D56626" w14:paraId="02DDD915" w14:textId="77777777" w:rsidTr="00A57444">
        <w:trPr>
          <w:cantSplit/>
        </w:trPr>
        <w:tc>
          <w:tcPr>
            <w:tcW w:w="1820" w:type="dxa"/>
            <w:tcBorders>
              <w:top w:val="single" w:sz="4" w:space="0" w:color="auto"/>
              <w:bottom w:val="single" w:sz="4" w:space="0" w:color="auto"/>
            </w:tcBorders>
            <w:shd w:val="clear" w:color="auto" w:fill="auto"/>
          </w:tcPr>
          <w:p w14:paraId="314CBDE5" w14:textId="77777777" w:rsidR="00810BB4" w:rsidRPr="00D56626" w:rsidRDefault="00810BB4" w:rsidP="00801CE6">
            <w:pPr>
              <w:pStyle w:val="ENoteTableText"/>
              <w:keepNext/>
            </w:pPr>
            <w:r w:rsidRPr="00D56626">
              <w:lastRenderedPageBreak/>
              <w:t>Safety, Rehabilitation and Compensation Amendment Act 2010</w:t>
            </w:r>
          </w:p>
        </w:tc>
        <w:tc>
          <w:tcPr>
            <w:tcW w:w="966" w:type="dxa"/>
            <w:tcBorders>
              <w:top w:val="single" w:sz="4" w:space="0" w:color="auto"/>
              <w:bottom w:val="single" w:sz="4" w:space="0" w:color="auto"/>
            </w:tcBorders>
            <w:shd w:val="clear" w:color="auto" w:fill="auto"/>
          </w:tcPr>
          <w:p w14:paraId="681DC019" w14:textId="77777777" w:rsidR="00810BB4" w:rsidRPr="00D56626" w:rsidRDefault="00810BB4" w:rsidP="002D5C2D">
            <w:pPr>
              <w:pStyle w:val="ENoteTableText"/>
            </w:pPr>
            <w:r w:rsidRPr="00D56626">
              <w:t>5, 2010</w:t>
            </w:r>
          </w:p>
        </w:tc>
        <w:tc>
          <w:tcPr>
            <w:tcW w:w="1042" w:type="dxa"/>
            <w:tcBorders>
              <w:top w:val="single" w:sz="4" w:space="0" w:color="auto"/>
              <w:bottom w:val="single" w:sz="4" w:space="0" w:color="auto"/>
            </w:tcBorders>
            <w:shd w:val="clear" w:color="auto" w:fill="auto"/>
          </w:tcPr>
          <w:p w14:paraId="585F6AFA" w14:textId="77777777" w:rsidR="00810BB4" w:rsidRPr="00D56626" w:rsidRDefault="00810BB4" w:rsidP="002D5C2D">
            <w:pPr>
              <w:pStyle w:val="ENoteTableText"/>
            </w:pPr>
            <w:r w:rsidRPr="00D56626">
              <w:t>19 Feb 2010</w:t>
            </w:r>
          </w:p>
        </w:tc>
        <w:tc>
          <w:tcPr>
            <w:tcW w:w="1855" w:type="dxa"/>
            <w:tcBorders>
              <w:top w:val="single" w:sz="4" w:space="0" w:color="auto"/>
              <w:bottom w:val="single" w:sz="4" w:space="0" w:color="auto"/>
            </w:tcBorders>
            <w:shd w:val="clear" w:color="auto" w:fill="auto"/>
          </w:tcPr>
          <w:p w14:paraId="5F97E83D" w14:textId="77777777" w:rsidR="00810BB4" w:rsidRPr="00D56626" w:rsidRDefault="00810BB4" w:rsidP="002D5C2D">
            <w:pPr>
              <w:pStyle w:val="ENoteTableText"/>
            </w:pPr>
            <w:r w:rsidRPr="00D56626">
              <w:t>19 Feb 2010</w:t>
            </w:r>
          </w:p>
        </w:tc>
        <w:tc>
          <w:tcPr>
            <w:tcW w:w="1405" w:type="dxa"/>
            <w:tcBorders>
              <w:top w:val="single" w:sz="4" w:space="0" w:color="auto"/>
              <w:bottom w:val="single" w:sz="4" w:space="0" w:color="auto"/>
            </w:tcBorders>
            <w:shd w:val="clear" w:color="auto" w:fill="auto"/>
          </w:tcPr>
          <w:p w14:paraId="61B549D2" w14:textId="30C5503F" w:rsidR="00810BB4" w:rsidRPr="00D56626" w:rsidRDefault="00810BB4" w:rsidP="006E45D4">
            <w:pPr>
              <w:pStyle w:val="ENoteTableText"/>
            </w:pPr>
            <w:r w:rsidRPr="00D56626">
              <w:t>Sch. 1 (</w:t>
            </w:r>
            <w:r w:rsidR="004342AD" w:rsidRPr="00D56626">
              <w:t>item 3</w:t>
            </w:r>
            <w:r w:rsidR="005940DB" w:rsidRPr="00D56626">
              <w:t>)</w:t>
            </w:r>
          </w:p>
        </w:tc>
      </w:tr>
      <w:tr w:rsidR="00810BB4" w:rsidRPr="00D56626" w14:paraId="370C8CCF" w14:textId="77777777" w:rsidTr="00A57444">
        <w:trPr>
          <w:cantSplit/>
        </w:trPr>
        <w:tc>
          <w:tcPr>
            <w:tcW w:w="1820" w:type="dxa"/>
            <w:tcBorders>
              <w:top w:val="single" w:sz="4" w:space="0" w:color="auto"/>
              <w:bottom w:val="single" w:sz="4" w:space="0" w:color="auto"/>
            </w:tcBorders>
            <w:shd w:val="clear" w:color="auto" w:fill="auto"/>
          </w:tcPr>
          <w:p w14:paraId="13DD9B4D" w14:textId="77777777" w:rsidR="00810BB4" w:rsidRPr="00D56626" w:rsidRDefault="00810BB4" w:rsidP="002D5C2D">
            <w:pPr>
              <w:pStyle w:val="ENoteTableText"/>
            </w:pPr>
            <w:r w:rsidRPr="00D56626">
              <w:t>Families, Housing, Community Services and Indigenous Affairs and Other Legislation Amendment (Miscellaneous Measures) Act 2010</w:t>
            </w:r>
          </w:p>
        </w:tc>
        <w:tc>
          <w:tcPr>
            <w:tcW w:w="966" w:type="dxa"/>
            <w:tcBorders>
              <w:top w:val="single" w:sz="4" w:space="0" w:color="auto"/>
              <w:bottom w:val="single" w:sz="4" w:space="0" w:color="auto"/>
            </w:tcBorders>
            <w:shd w:val="clear" w:color="auto" w:fill="auto"/>
          </w:tcPr>
          <w:p w14:paraId="379B93F2" w14:textId="77777777" w:rsidR="00810BB4" w:rsidRPr="00D56626" w:rsidRDefault="00810BB4" w:rsidP="002D5C2D">
            <w:pPr>
              <w:pStyle w:val="ENoteTableText"/>
            </w:pPr>
            <w:r w:rsidRPr="00D56626">
              <w:t>33, 2010</w:t>
            </w:r>
          </w:p>
        </w:tc>
        <w:tc>
          <w:tcPr>
            <w:tcW w:w="1042" w:type="dxa"/>
            <w:tcBorders>
              <w:top w:val="single" w:sz="4" w:space="0" w:color="auto"/>
              <w:bottom w:val="single" w:sz="4" w:space="0" w:color="auto"/>
            </w:tcBorders>
            <w:shd w:val="clear" w:color="auto" w:fill="auto"/>
          </w:tcPr>
          <w:p w14:paraId="66877384" w14:textId="77777777" w:rsidR="00810BB4" w:rsidRPr="00D56626" w:rsidRDefault="00810BB4" w:rsidP="002D5C2D">
            <w:pPr>
              <w:pStyle w:val="ENoteTableText"/>
            </w:pPr>
            <w:r w:rsidRPr="00D56626">
              <w:t>13 Apr 2010</w:t>
            </w:r>
          </w:p>
        </w:tc>
        <w:tc>
          <w:tcPr>
            <w:tcW w:w="1855" w:type="dxa"/>
            <w:tcBorders>
              <w:top w:val="single" w:sz="4" w:space="0" w:color="auto"/>
              <w:bottom w:val="single" w:sz="4" w:space="0" w:color="auto"/>
            </w:tcBorders>
            <w:shd w:val="clear" w:color="auto" w:fill="auto"/>
          </w:tcPr>
          <w:p w14:paraId="75678F87" w14:textId="2393DC90" w:rsidR="00810BB4" w:rsidRPr="00D56626" w:rsidRDefault="00810BB4" w:rsidP="002D5C2D">
            <w:pPr>
              <w:pStyle w:val="ENoteTableText"/>
            </w:pPr>
            <w:r w:rsidRPr="00D56626">
              <w:t>Schedule</w:t>
            </w:r>
            <w:r w:rsidR="00352F9C" w:rsidRPr="00D56626">
              <w:t> </w:t>
            </w:r>
            <w:r w:rsidRPr="00D56626">
              <w:t>2 (</w:t>
            </w:r>
            <w:r w:rsidR="00DF6880">
              <w:t>item 6</w:t>
            </w:r>
            <w:r w:rsidRPr="00D56626">
              <w:t>): Royal Assent</w:t>
            </w:r>
          </w:p>
        </w:tc>
        <w:tc>
          <w:tcPr>
            <w:tcW w:w="1405" w:type="dxa"/>
            <w:tcBorders>
              <w:top w:val="single" w:sz="4" w:space="0" w:color="auto"/>
              <w:bottom w:val="single" w:sz="4" w:space="0" w:color="auto"/>
            </w:tcBorders>
            <w:shd w:val="clear" w:color="auto" w:fill="auto"/>
          </w:tcPr>
          <w:p w14:paraId="20FA228F" w14:textId="77777777" w:rsidR="00810BB4" w:rsidRPr="00D56626" w:rsidRDefault="00810BB4" w:rsidP="002D5C2D">
            <w:pPr>
              <w:pStyle w:val="ENoteTableText"/>
            </w:pPr>
            <w:r w:rsidRPr="00D56626">
              <w:t>—</w:t>
            </w:r>
          </w:p>
        </w:tc>
      </w:tr>
      <w:tr w:rsidR="00810BB4" w:rsidRPr="00D56626" w14:paraId="285863C4" w14:textId="77777777" w:rsidTr="00A57444">
        <w:trPr>
          <w:cantSplit/>
        </w:trPr>
        <w:tc>
          <w:tcPr>
            <w:tcW w:w="1820" w:type="dxa"/>
            <w:tcBorders>
              <w:top w:val="single" w:sz="4" w:space="0" w:color="auto"/>
              <w:bottom w:val="single" w:sz="4" w:space="0" w:color="auto"/>
            </w:tcBorders>
            <w:shd w:val="clear" w:color="auto" w:fill="auto"/>
          </w:tcPr>
          <w:p w14:paraId="7782B843" w14:textId="77777777" w:rsidR="00810BB4" w:rsidRPr="00D56626" w:rsidRDefault="00810BB4" w:rsidP="002D5C2D">
            <w:pPr>
              <w:pStyle w:val="ENoteTableText"/>
            </w:pPr>
            <w:r w:rsidRPr="00D56626">
              <w:t>Veterans’ Affairs Legislation Amendment (2010 Budget Measures) Act 2010</w:t>
            </w:r>
          </w:p>
        </w:tc>
        <w:tc>
          <w:tcPr>
            <w:tcW w:w="966" w:type="dxa"/>
            <w:tcBorders>
              <w:top w:val="single" w:sz="4" w:space="0" w:color="auto"/>
              <w:bottom w:val="single" w:sz="4" w:space="0" w:color="auto"/>
            </w:tcBorders>
            <w:shd w:val="clear" w:color="auto" w:fill="auto"/>
          </w:tcPr>
          <w:p w14:paraId="6CE3E516" w14:textId="77777777" w:rsidR="00810BB4" w:rsidRPr="00D56626" w:rsidRDefault="00810BB4" w:rsidP="002D5C2D">
            <w:pPr>
              <w:pStyle w:val="ENoteTableText"/>
            </w:pPr>
            <w:r w:rsidRPr="00D56626">
              <w:t>83, 2010</w:t>
            </w:r>
          </w:p>
        </w:tc>
        <w:tc>
          <w:tcPr>
            <w:tcW w:w="1042" w:type="dxa"/>
            <w:tcBorders>
              <w:top w:val="single" w:sz="4" w:space="0" w:color="auto"/>
              <w:bottom w:val="single" w:sz="4" w:space="0" w:color="auto"/>
            </w:tcBorders>
            <w:shd w:val="clear" w:color="auto" w:fill="auto"/>
          </w:tcPr>
          <w:p w14:paraId="7DD87BD8" w14:textId="77777777" w:rsidR="00810BB4" w:rsidRPr="00D56626" w:rsidRDefault="00810BB4" w:rsidP="002D5C2D">
            <w:pPr>
              <w:pStyle w:val="ENoteTableText"/>
            </w:pPr>
            <w:r w:rsidRPr="00D56626">
              <w:t>29</w:t>
            </w:r>
            <w:r w:rsidR="00352F9C" w:rsidRPr="00D56626">
              <w:t> </w:t>
            </w:r>
            <w:r w:rsidRPr="00D56626">
              <w:t>June 2010</w:t>
            </w:r>
          </w:p>
        </w:tc>
        <w:tc>
          <w:tcPr>
            <w:tcW w:w="1855" w:type="dxa"/>
            <w:tcBorders>
              <w:top w:val="single" w:sz="4" w:space="0" w:color="auto"/>
              <w:bottom w:val="single" w:sz="4" w:space="0" w:color="auto"/>
            </w:tcBorders>
            <w:shd w:val="clear" w:color="auto" w:fill="auto"/>
          </w:tcPr>
          <w:p w14:paraId="7513FB3C" w14:textId="7BDBA2B6" w:rsidR="00810BB4" w:rsidRPr="00D56626" w:rsidRDefault="00810BB4" w:rsidP="002D5C2D">
            <w:pPr>
              <w:pStyle w:val="ENoteTableText"/>
            </w:pPr>
            <w:r w:rsidRPr="00D56626">
              <w:t>Schedule</w:t>
            </w:r>
            <w:r w:rsidR="00352F9C" w:rsidRPr="00D56626">
              <w:t> </w:t>
            </w:r>
            <w:r w:rsidRPr="00D56626">
              <w:t>2 (</w:t>
            </w:r>
            <w:r w:rsidR="001063E8" w:rsidRPr="00D56626">
              <w:t>items 6</w:t>
            </w:r>
            <w:r w:rsidRPr="00D56626">
              <w:t xml:space="preserve">–8): </w:t>
            </w:r>
            <w:r w:rsidR="00353534">
              <w:t>1 July</w:t>
            </w:r>
            <w:r w:rsidRPr="00D56626">
              <w:t xml:space="preserve"> 2010</w:t>
            </w:r>
          </w:p>
        </w:tc>
        <w:tc>
          <w:tcPr>
            <w:tcW w:w="1405" w:type="dxa"/>
            <w:tcBorders>
              <w:top w:val="single" w:sz="4" w:space="0" w:color="auto"/>
              <w:bottom w:val="single" w:sz="4" w:space="0" w:color="auto"/>
            </w:tcBorders>
            <w:shd w:val="clear" w:color="auto" w:fill="auto"/>
          </w:tcPr>
          <w:p w14:paraId="1A9A310C" w14:textId="77777777" w:rsidR="00810BB4" w:rsidRPr="00D56626" w:rsidRDefault="00810BB4" w:rsidP="006E45D4">
            <w:pPr>
              <w:pStyle w:val="ENoteTableText"/>
            </w:pPr>
            <w:r w:rsidRPr="00D56626">
              <w:t>Sch. 2 (item</w:t>
            </w:r>
            <w:r w:rsidR="00352F9C" w:rsidRPr="00D56626">
              <w:t> </w:t>
            </w:r>
            <w:r w:rsidR="005940DB" w:rsidRPr="00D56626">
              <w:t>8)</w:t>
            </w:r>
          </w:p>
        </w:tc>
      </w:tr>
      <w:tr w:rsidR="00810BB4" w:rsidRPr="00D56626" w14:paraId="6CDC1868" w14:textId="77777777" w:rsidTr="00A57444">
        <w:trPr>
          <w:cantSplit/>
        </w:trPr>
        <w:tc>
          <w:tcPr>
            <w:tcW w:w="1820" w:type="dxa"/>
            <w:tcBorders>
              <w:top w:val="single" w:sz="4" w:space="0" w:color="auto"/>
              <w:bottom w:val="single" w:sz="4" w:space="0" w:color="auto"/>
            </w:tcBorders>
            <w:shd w:val="clear" w:color="auto" w:fill="auto"/>
          </w:tcPr>
          <w:p w14:paraId="61F817D7" w14:textId="77777777" w:rsidR="00810BB4" w:rsidRPr="00D56626" w:rsidRDefault="00810BB4" w:rsidP="002D5C2D">
            <w:pPr>
              <w:pStyle w:val="ENoteTableText"/>
            </w:pPr>
            <w:r w:rsidRPr="00D56626">
              <w:t>Financial Framework Legislation Amendment Act 2010</w:t>
            </w:r>
          </w:p>
        </w:tc>
        <w:tc>
          <w:tcPr>
            <w:tcW w:w="966" w:type="dxa"/>
            <w:tcBorders>
              <w:top w:val="single" w:sz="4" w:space="0" w:color="auto"/>
              <w:bottom w:val="single" w:sz="4" w:space="0" w:color="auto"/>
            </w:tcBorders>
            <w:shd w:val="clear" w:color="auto" w:fill="auto"/>
          </w:tcPr>
          <w:p w14:paraId="05B77172" w14:textId="77777777" w:rsidR="00810BB4" w:rsidRPr="00D56626" w:rsidRDefault="00810BB4" w:rsidP="002D5C2D">
            <w:pPr>
              <w:pStyle w:val="ENoteTableText"/>
            </w:pPr>
            <w:r w:rsidRPr="00D56626">
              <w:t>148, 2010</w:t>
            </w:r>
          </w:p>
        </w:tc>
        <w:tc>
          <w:tcPr>
            <w:tcW w:w="1042" w:type="dxa"/>
            <w:tcBorders>
              <w:top w:val="single" w:sz="4" w:space="0" w:color="auto"/>
              <w:bottom w:val="single" w:sz="4" w:space="0" w:color="auto"/>
            </w:tcBorders>
            <w:shd w:val="clear" w:color="auto" w:fill="auto"/>
          </w:tcPr>
          <w:p w14:paraId="6987C9D3" w14:textId="77777777" w:rsidR="00810BB4" w:rsidRPr="00D56626" w:rsidRDefault="00810BB4" w:rsidP="002D5C2D">
            <w:pPr>
              <w:pStyle w:val="ENoteTableText"/>
            </w:pPr>
            <w:r w:rsidRPr="00D56626">
              <w:t>17 Dec 2010</w:t>
            </w:r>
          </w:p>
        </w:tc>
        <w:tc>
          <w:tcPr>
            <w:tcW w:w="1855" w:type="dxa"/>
            <w:tcBorders>
              <w:top w:val="single" w:sz="4" w:space="0" w:color="auto"/>
              <w:bottom w:val="single" w:sz="4" w:space="0" w:color="auto"/>
            </w:tcBorders>
            <w:shd w:val="clear" w:color="auto" w:fill="auto"/>
          </w:tcPr>
          <w:p w14:paraId="19569253" w14:textId="7199BBB4" w:rsidR="00810BB4" w:rsidRPr="00D56626" w:rsidRDefault="00810BB4" w:rsidP="002D5C2D">
            <w:pPr>
              <w:pStyle w:val="ENoteTableText"/>
            </w:pPr>
            <w:r w:rsidRPr="00D56626">
              <w:t>Schedule</w:t>
            </w:r>
            <w:r w:rsidR="00352F9C" w:rsidRPr="00D56626">
              <w:t> </w:t>
            </w:r>
            <w:r w:rsidRPr="00D56626">
              <w:t>4 (</w:t>
            </w:r>
            <w:r w:rsidR="0049180C" w:rsidRPr="00D56626">
              <w:t>item 1</w:t>
            </w:r>
            <w:r w:rsidRPr="00D56626">
              <w:t>8): 18 Dec 2010</w:t>
            </w:r>
          </w:p>
        </w:tc>
        <w:tc>
          <w:tcPr>
            <w:tcW w:w="1405" w:type="dxa"/>
            <w:tcBorders>
              <w:top w:val="single" w:sz="4" w:space="0" w:color="auto"/>
              <w:bottom w:val="single" w:sz="4" w:space="0" w:color="auto"/>
            </w:tcBorders>
            <w:shd w:val="clear" w:color="auto" w:fill="auto"/>
          </w:tcPr>
          <w:p w14:paraId="2938387F" w14:textId="77777777" w:rsidR="00810BB4" w:rsidRPr="00D56626" w:rsidRDefault="00810BB4" w:rsidP="002D5C2D">
            <w:pPr>
              <w:pStyle w:val="ENoteTableText"/>
            </w:pPr>
            <w:r w:rsidRPr="00D56626">
              <w:t>—</w:t>
            </w:r>
          </w:p>
        </w:tc>
      </w:tr>
      <w:tr w:rsidR="00810BB4" w:rsidRPr="00D56626" w14:paraId="3C433B34" w14:textId="77777777" w:rsidTr="00A57444">
        <w:trPr>
          <w:cantSplit/>
        </w:trPr>
        <w:tc>
          <w:tcPr>
            <w:tcW w:w="1820" w:type="dxa"/>
            <w:tcBorders>
              <w:top w:val="single" w:sz="4" w:space="0" w:color="auto"/>
              <w:bottom w:val="single" w:sz="4" w:space="0" w:color="auto"/>
            </w:tcBorders>
            <w:shd w:val="clear" w:color="auto" w:fill="auto"/>
          </w:tcPr>
          <w:p w14:paraId="52A1376E" w14:textId="77777777" w:rsidR="00810BB4" w:rsidRPr="00D56626" w:rsidRDefault="00810BB4" w:rsidP="002D5C2D">
            <w:pPr>
              <w:pStyle w:val="ENoteTableText"/>
            </w:pPr>
            <w:r w:rsidRPr="00D56626">
              <w:t>Statute Law Revision Act 2011</w:t>
            </w:r>
          </w:p>
        </w:tc>
        <w:tc>
          <w:tcPr>
            <w:tcW w:w="966" w:type="dxa"/>
            <w:tcBorders>
              <w:top w:val="single" w:sz="4" w:space="0" w:color="auto"/>
              <w:bottom w:val="single" w:sz="4" w:space="0" w:color="auto"/>
            </w:tcBorders>
            <w:shd w:val="clear" w:color="auto" w:fill="auto"/>
          </w:tcPr>
          <w:p w14:paraId="0DD8554D" w14:textId="77777777" w:rsidR="00810BB4" w:rsidRPr="00D56626" w:rsidRDefault="00810BB4" w:rsidP="002D5C2D">
            <w:pPr>
              <w:pStyle w:val="ENoteTableText"/>
            </w:pPr>
            <w:r w:rsidRPr="00D56626">
              <w:t>5, 2011</w:t>
            </w:r>
          </w:p>
        </w:tc>
        <w:tc>
          <w:tcPr>
            <w:tcW w:w="1042" w:type="dxa"/>
            <w:tcBorders>
              <w:top w:val="single" w:sz="4" w:space="0" w:color="auto"/>
              <w:bottom w:val="single" w:sz="4" w:space="0" w:color="auto"/>
            </w:tcBorders>
            <w:shd w:val="clear" w:color="auto" w:fill="auto"/>
          </w:tcPr>
          <w:p w14:paraId="3F4D1263" w14:textId="77777777" w:rsidR="00810BB4" w:rsidRPr="00D56626" w:rsidRDefault="00810BB4" w:rsidP="002D5C2D">
            <w:pPr>
              <w:pStyle w:val="ENoteTableText"/>
            </w:pPr>
            <w:r w:rsidRPr="00D56626">
              <w:t>22 Mar 2011</w:t>
            </w:r>
          </w:p>
        </w:tc>
        <w:tc>
          <w:tcPr>
            <w:tcW w:w="1855" w:type="dxa"/>
            <w:tcBorders>
              <w:top w:val="single" w:sz="4" w:space="0" w:color="auto"/>
              <w:bottom w:val="single" w:sz="4" w:space="0" w:color="auto"/>
            </w:tcBorders>
            <w:shd w:val="clear" w:color="auto" w:fill="auto"/>
          </w:tcPr>
          <w:p w14:paraId="0AC72846" w14:textId="00F586E4" w:rsidR="00810BB4" w:rsidRPr="00D56626" w:rsidRDefault="00810BB4" w:rsidP="002D5C2D">
            <w:pPr>
              <w:pStyle w:val="ENoteTableText"/>
            </w:pPr>
            <w:r w:rsidRPr="00D56626">
              <w:t>Schedule</w:t>
            </w:r>
            <w:r w:rsidR="00352F9C" w:rsidRPr="00D56626">
              <w:t> </w:t>
            </w:r>
            <w:r w:rsidRPr="00D56626">
              <w:t>6 (</w:t>
            </w:r>
            <w:r w:rsidR="00DF6880">
              <w:t>items 9</w:t>
            </w:r>
            <w:r w:rsidRPr="00D56626">
              <w:t>5–97): 19 Apr 2011</w:t>
            </w:r>
          </w:p>
        </w:tc>
        <w:tc>
          <w:tcPr>
            <w:tcW w:w="1405" w:type="dxa"/>
            <w:tcBorders>
              <w:top w:val="single" w:sz="4" w:space="0" w:color="auto"/>
              <w:bottom w:val="single" w:sz="4" w:space="0" w:color="auto"/>
            </w:tcBorders>
            <w:shd w:val="clear" w:color="auto" w:fill="auto"/>
          </w:tcPr>
          <w:p w14:paraId="1560C3C6" w14:textId="77777777" w:rsidR="00810BB4" w:rsidRPr="00D56626" w:rsidRDefault="00810BB4" w:rsidP="002D5C2D">
            <w:pPr>
              <w:pStyle w:val="ENoteTableText"/>
            </w:pPr>
            <w:r w:rsidRPr="00D56626">
              <w:t>—</w:t>
            </w:r>
          </w:p>
        </w:tc>
      </w:tr>
      <w:tr w:rsidR="00810BB4" w:rsidRPr="00D56626" w14:paraId="05629C62" w14:textId="77777777" w:rsidTr="00A57444">
        <w:trPr>
          <w:cantSplit/>
        </w:trPr>
        <w:tc>
          <w:tcPr>
            <w:tcW w:w="1820" w:type="dxa"/>
            <w:tcBorders>
              <w:top w:val="single" w:sz="4" w:space="0" w:color="auto"/>
              <w:bottom w:val="single" w:sz="4" w:space="0" w:color="auto"/>
            </w:tcBorders>
            <w:shd w:val="clear" w:color="auto" w:fill="auto"/>
          </w:tcPr>
          <w:p w14:paraId="7A42FD2C" w14:textId="77777777" w:rsidR="00810BB4" w:rsidRPr="00D56626" w:rsidRDefault="00810BB4" w:rsidP="002D5C2D">
            <w:pPr>
              <w:pStyle w:val="ENoteTableText"/>
            </w:pPr>
            <w:r w:rsidRPr="00D56626">
              <w:t>Acts Interpretation Amendment Act 2011</w:t>
            </w:r>
          </w:p>
        </w:tc>
        <w:tc>
          <w:tcPr>
            <w:tcW w:w="966" w:type="dxa"/>
            <w:tcBorders>
              <w:top w:val="single" w:sz="4" w:space="0" w:color="auto"/>
              <w:bottom w:val="single" w:sz="4" w:space="0" w:color="auto"/>
            </w:tcBorders>
            <w:shd w:val="clear" w:color="auto" w:fill="auto"/>
          </w:tcPr>
          <w:p w14:paraId="76F78588" w14:textId="77777777" w:rsidR="00810BB4" w:rsidRPr="00D56626" w:rsidRDefault="00810BB4" w:rsidP="002D5C2D">
            <w:pPr>
              <w:pStyle w:val="ENoteTableText"/>
            </w:pPr>
            <w:r w:rsidRPr="00D56626">
              <w:t>46, 2011</w:t>
            </w:r>
          </w:p>
        </w:tc>
        <w:tc>
          <w:tcPr>
            <w:tcW w:w="1042" w:type="dxa"/>
            <w:tcBorders>
              <w:top w:val="single" w:sz="4" w:space="0" w:color="auto"/>
              <w:bottom w:val="single" w:sz="4" w:space="0" w:color="auto"/>
            </w:tcBorders>
            <w:shd w:val="clear" w:color="auto" w:fill="auto"/>
          </w:tcPr>
          <w:p w14:paraId="10CA98B0" w14:textId="77777777" w:rsidR="00810BB4" w:rsidRPr="00D56626" w:rsidRDefault="00810BB4" w:rsidP="002D5C2D">
            <w:pPr>
              <w:pStyle w:val="ENoteTableText"/>
            </w:pPr>
            <w:r w:rsidRPr="00D56626">
              <w:t>27</w:t>
            </w:r>
            <w:r w:rsidR="00352F9C" w:rsidRPr="00D56626">
              <w:t> </w:t>
            </w:r>
            <w:r w:rsidRPr="00D56626">
              <w:t>June 2011</w:t>
            </w:r>
          </w:p>
        </w:tc>
        <w:tc>
          <w:tcPr>
            <w:tcW w:w="1855" w:type="dxa"/>
            <w:tcBorders>
              <w:top w:val="single" w:sz="4" w:space="0" w:color="auto"/>
              <w:bottom w:val="single" w:sz="4" w:space="0" w:color="auto"/>
            </w:tcBorders>
            <w:shd w:val="clear" w:color="auto" w:fill="auto"/>
          </w:tcPr>
          <w:p w14:paraId="4750492A" w14:textId="6C7458C7" w:rsidR="00810BB4" w:rsidRPr="00D56626" w:rsidRDefault="00810BB4" w:rsidP="002D5C2D">
            <w:pPr>
              <w:pStyle w:val="ENoteTableText"/>
            </w:pPr>
            <w:r w:rsidRPr="00D56626">
              <w:t>Schedule</w:t>
            </w:r>
            <w:r w:rsidR="00352F9C" w:rsidRPr="00D56626">
              <w:t> </w:t>
            </w:r>
            <w:r w:rsidRPr="00D56626">
              <w:t>2 (</w:t>
            </w:r>
            <w:r w:rsidR="00DF6880">
              <w:t>items 9</w:t>
            </w:r>
            <w:r w:rsidRPr="00D56626">
              <w:t>97–1006) and Schedule</w:t>
            </w:r>
            <w:r w:rsidR="00352F9C" w:rsidRPr="00D56626">
              <w:t> </w:t>
            </w:r>
            <w:r w:rsidRPr="00D56626">
              <w:t>3 (</w:t>
            </w:r>
            <w:r w:rsidR="0049180C" w:rsidRPr="00D56626">
              <w:t>items 1</w:t>
            </w:r>
            <w:r w:rsidRPr="00D56626">
              <w:t>0, 11): 27 Dec 2011</w:t>
            </w:r>
          </w:p>
        </w:tc>
        <w:tc>
          <w:tcPr>
            <w:tcW w:w="1405" w:type="dxa"/>
            <w:tcBorders>
              <w:top w:val="single" w:sz="4" w:space="0" w:color="auto"/>
              <w:bottom w:val="single" w:sz="4" w:space="0" w:color="auto"/>
            </w:tcBorders>
            <w:shd w:val="clear" w:color="auto" w:fill="auto"/>
          </w:tcPr>
          <w:p w14:paraId="6E13B70F" w14:textId="5615701A" w:rsidR="00810BB4" w:rsidRPr="00D56626" w:rsidRDefault="00810BB4" w:rsidP="006E45D4">
            <w:pPr>
              <w:pStyle w:val="ENoteTableText"/>
            </w:pPr>
            <w:r w:rsidRPr="00D56626">
              <w:t>Sch. 3 (</w:t>
            </w:r>
            <w:r w:rsidR="0049180C" w:rsidRPr="00D56626">
              <w:t>items 1</w:t>
            </w:r>
            <w:r w:rsidRPr="00D56626">
              <w:t>0, 11)</w:t>
            </w:r>
          </w:p>
        </w:tc>
      </w:tr>
      <w:tr w:rsidR="00810BB4" w:rsidRPr="00D56626" w14:paraId="70D240D2" w14:textId="77777777" w:rsidTr="00A57444">
        <w:trPr>
          <w:cantSplit/>
        </w:trPr>
        <w:tc>
          <w:tcPr>
            <w:tcW w:w="1820" w:type="dxa"/>
            <w:tcBorders>
              <w:top w:val="single" w:sz="4" w:space="0" w:color="auto"/>
              <w:bottom w:val="single" w:sz="4" w:space="0" w:color="auto"/>
            </w:tcBorders>
            <w:shd w:val="clear" w:color="auto" w:fill="auto"/>
          </w:tcPr>
          <w:p w14:paraId="33161EAA" w14:textId="77777777" w:rsidR="00810BB4" w:rsidRPr="00D56626" w:rsidRDefault="00810BB4" w:rsidP="002D5C2D">
            <w:pPr>
              <w:pStyle w:val="ENoteTableText"/>
            </w:pPr>
            <w:r w:rsidRPr="00D56626">
              <w:t>Work Health and Safety (Transitional and Consequential Provisions) Act 2011</w:t>
            </w:r>
          </w:p>
        </w:tc>
        <w:tc>
          <w:tcPr>
            <w:tcW w:w="966" w:type="dxa"/>
            <w:tcBorders>
              <w:top w:val="single" w:sz="4" w:space="0" w:color="auto"/>
              <w:bottom w:val="single" w:sz="4" w:space="0" w:color="auto"/>
            </w:tcBorders>
            <w:shd w:val="clear" w:color="auto" w:fill="auto"/>
          </w:tcPr>
          <w:p w14:paraId="72A32909" w14:textId="77777777" w:rsidR="00810BB4" w:rsidRPr="00D56626" w:rsidRDefault="00810BB4" w:rsidP="002D5C2D">
            <w:pPr>
              <w:pStyle w:val="ENoteTableText"/>
            </w:pPr>
            <w:r w:rsidRPr="00D56626">
              <w:t>146, 2011</w:t>
            </w:r>
          </w:p>
        </w:tc>
        <w:tc>
          <w:tcPr>
            <w:tcW w:w="1042" w:type="dxa"/>
            <w:tcBorders>
              <w:top w:val="single" w:sz="4" w:space="0" w:color="auto"/>
              <w:bottom w:val="single" w:sz="4" w:space="0" w:color="auto"/>
            </w:tcBorders>
            <w:shd w:val="clear" w:color="auto" w:fill="auto"/>
          </w:tcPr>
          <w:p w14:paraId="786A30D5" w14:textId="77777777" w:rsidR="00810BB4" w:rsidRPr="00D56626" w:rsidRDefault="00810BB4" w:rsidP="002D5C2D">
            <w:pPr>
              <w:pStyle w:val="ENoteTableText"/>
            </w:pPr>
            <w:r w:rsidRPr="00D56626">
              <w:t>29 Nov 2011</w:t>
            </w:r>
          </w:p>
        </w:tc>
        <w:tc>
          <w:tcPr>
            <w:tcW w:w="1855" w:type="dxa"/>
            <w:tcBorders>
              <w:top w:val="single" w:sz="4" w:space="0" w:color="auto"/>
              <w:bottom w:val="single" w:sz="4" w:space="0" w:color="auto"/>
            </w:tcBorders>
            <w:shd w:val="clear" w:color="auto" w:fill="auto"/>
          </w:tcPr>
          <w:p w14:paraId="1CE0513E" w14:textId="77777777" w:rsidR="00810BB4" w:rsidRPr="00D56626" w:rsidRDefault="00810BB4" w:rsidP="002D5C2D">
            <w:pPr>
              <w:pStyle w:val="ENoteTableText"/>
            </w:pPr>
            <w:r w:rsidRPr="00D56626">
              <w:t>Schedule</w:t>
            </w:r>
            <w:r w:rsidR="00352F9C" w:rsidRPr="00D56626">
              <w:t> </w:t>
            </w:r>
            <w:r w:rsidRPr="00D56626">
              <w:t>3: 1 Jan 2012 (</w:t>
            </w:r>
            <w:r w:rsidRPr="00D56626">
              <w:rPr>
                <w:i/>
              </w:rPr>
              <w:t xml:space="preserve">see </w:t>
            </w:r>
            <w:r w:rsidRPr="00D56626">
              <w:t>s. 2(1))</w:t>
            </w:r>
          </w:p>
        </w:tc>
        <w:tc>
          <w:tcPr>
            <w:tcW w:w="1405" w:type="dxa"/>
            <w:tcBorders>
              <w:top w:val="single" w:sz="4" w:space="0" w:color="auto"/>
              <w:bottom w:val="single" w:sz="4" w:space="0" w:color="auto"/>
            </w:tcBorders>
            <w:shd w:val="clear" w:color="auto" w:fill="auto"/>
          </w:tcPr>
          <w:p w14:paraId="649986B9" w14:textId="612CCC36" w:rsidR="00810BB4" w:rsidRPr="00D56626" w:rsidRDefault="00810BB4" w:rsidP="005940DB">
            <w:pPr>
              <w:pStyle w:val="ENoteTableText"/>
            </w:pPr>
            <w:r w:rsidRPr="00D56626">
              <w:t>Sch. 3 (</w:t>
            </w:r>
            <w:r w:rsidR="00AC7B6F">
              <w:t>items 2</w:t>
            </w:r>
            <w:r w:rsidRPr="00D56626">
              <w:t>2–26)</w:t>
            </w:r>
          </w:p>
        </w:tc>
      </w:tr>
      <w:tr w:rsidR="00810BB4" w:rsidRPr="00D56626" w14:paraId="75D69944" w14:textId="77777777" w:rsidTr="00A57444">
        <w:trPr>
          <w:cantSplit/>
        </w:trPr>
        <w:tc>
          <w:tcPr>
            <w:tcW w:w="1820" w:type="dxa"/>
            <w:tcBorders>
              <w:top w:val="single" w:sz="4" w:space="0" w:color="auto"/>
              <w:bottom w:val="single" w:sz="4" w:space="0" w:color="auto"/>
            </w:tcBorders>
            <w:shd w:val="clear" w:color="auto" w:fill="auto"/>
          </w:tcPr>
          <w:p w14:paraId="4D0D9B6B" w14:textId="77777777" w:rsidR="00810BB4" w:rsidRPr="00D56626" w:rsidRDefault="00810BB4" w:rsidP="002D5C2D">
            <w:pPr>
              <w:pStyle w:val="ENoteTableText"/>
            </w:pPr>
            <w:r w:rsidRPr="00D56626">
              <w:t>Safety, Rehabilitation and Compensation and Other Legislation Amendment Act 2011</w:t>
            </w:r>
          </w:p>
        </w:tc>
        <w:tc>
          <w:tcPr>
            <w:tcW w:w="966" w:type="dxa"/>
            <w:tcBorders>
              <w:top w:val="single" w:sz="4" w:space="0" w:color="auto"/>
              <w:bottom w:val="single" w:sz="4" w:space="0" w:color="auto"/>
            </w:tcBorders>
            <w:shd w:val="clear" w:color="auto" w:fill="auto"/>
          </w:tcPr>
          <w:p w14:paraId="1E103DB3" w14:textId="77777777" w:rsidR="00810BB4" w:rsidRPr="00D56626" w:rsidRDefault="00810BB4" w:rsidP="002D5C2D">
            <w:pPr>
              <w:pStyle w:val="ENoteTableText"/>
            </w:pPr>
            <w:r w:rsidRPr="00D56626">
              <w:t>181, 2011</w:t>
            </w:r>
          </w:p>
        </w:tc>
        <w:tc>
          <w:tcPr>
            <w:tcW w:w="1042" w:type="dxa"/>
            <w:tcBorders>
              <w:top w:val="single" w:sz="4" w:space="0" w:color="auto"/>
              <w:bottom w:val="single" w:sz="4" w:space="0" w:color="auto"/>
            </w:tcBorders>
            <w:shd w:val="clear" w:color="auto" w:fill="auto"/>
          </w:tcPr>
          <w:p w14:paraId="701BD018" w14:textId="77777777" w:rsidR="00810BB4" w:rsidRPr="00D56626" w:rsidRDefault="00810BB4" w:rsidP="002D5C2D">
            <w:pPr>
              <w:pStyle w:val="ENoteTableText"/>
            </w:pPr>
            <w:r w:rsidRPr="00D56626">
              <w:t>6 Dec 2011</w:t>
            </w:r>
          </w:p>
        </w:tc>
        <w:tc>
          <w:tcPr>
            <w:tcW w:w="1855" w:type="dxa"/>
            <w:tcBorders>
              <w:top w:val="single" w:sz="4" w:space="0" w:color="auto"/>
              <w:bottom w:val="single" w:sz="4" w:space="0" w:color="auto"/>
            </w:tcBorders>
            <w:shd w:val="clear" w:color="auto" w:fill="auto"/>
          </w:tcPr>
          <w:p w14:paraId="760B2147" w14:textId="77777777" w:rsidR="00810BB4" w:rsidRPr="00D56626" w:rsidRDefault="00810BB4" w:rsidP="002D5C2D">
            <w:pPr>
              <w:pStyle w:val="ENoteTableText"/>
            </w:pPr>
            <w:r w:rsidRPr="00D56626">
              <w:t>Schedule</w:t>
            </w:r>
            <w:r w:rsidR="00352F9C" w:rsidRPr="00D56626">
              <w:t> </w:t>
            </w:r>
            <w:r w:rsidRPr="00D56626">
              <w:t>2: 7 Dec 2011</w:t>
            </w:r>
          </w:p>
        </w:tc>
        <w:tc>
          <w:tcPr>
            <w:tcW w:w="1405" w:type="dxa"/>
            <w:tcBorders>
              <w:top w:val="single" w:sz="4" w:space="0" w:color="auto"/>
              <w:bottom w:val="single" w:sz="4" w:space="0" w:color="auto"/>
            </w:tcBorders>
            <w:shd w:val="clear" w:color="auto" w:fill="auto"/>
          </w:tcPr>
          <w:p w14:paraId="240884AD" w14:textId="1CA9E93F" w:rsidR="00810BB4" w:rsidRPr="00D56626" w:rsidRDefault="00810BB4" w:rsidP="006E45D4">
            <w:pPr>
              <w:pStyle w:val="ENoteTableText"/>
            </w:pPr>
            <w:r w:rsidRPr="00D56626">
              <w:t>Sch. 2 (</w:t>
            </w:r>
            <w:r w:rsidR="0049180C" w:rsidRPr="00D56626">
              <w:t>item 1</w:t>
            </w:r>
            <w:r w:rsidR="005940DB" w:rsidRPr="00D56626">
              <w:t>2)</w:t>
            </w:r>
          </w:p>
        </w:tc>
      </w:tr>
      <w:tr w:rsidR="00810BB4" w:rsidRPr="00D56626" w14:paraId="51505253" w14:textId="77777777" w:rsidTr="00A57444">
        <w:trPr>
          <w:cantSplit/>
        </w:trPr>
        <w:tc>
          <w:tcPr>
            <w:tcW w:w="1820" w:type="dxa"/>
            <w:tcBorders>
              <w:top w:val="single" w:sz="4" w:space="0" w:color="auto"/>
              <w:bottom w:val="single" w:sz="4" w:space="0" w:color="auto"/>
            </w:tcBorders>
            <w:shd w:val="clear" w:color="auto" w:fill="auto"/>
          </w:tcPr>
          <w:p w14:paraId="44C2BD4A" w14:textId="77777777" w:rsidR="00810BB4" w:rsidRPr="00D56626" w:rsidRDefault="00810BB4" w:rsidP="002D5C2D">
            <w:pPr>
              <w:pStyle w:val="ENoteTableText"/>
            </w:pPr>
            <w:r w:rsidRPr="00D56626">
              <w:lastRenderedPageBreak/>
              <w:t>Safety, Rehabilitation and Compensation Amendment (Fair Protection for Firefighters) Act 2011</w:t>
            </w:r>
          </w:p>
        </w:tc>
        <w:tc>
          <w:tcPr>
            <w:tcW w:w="966" w:type="dxa"/>
            <w:tcBorders>
              <w:top w:val="single" w:sz="4" w:space="0" w:color="auto"/>
              <w:bottom w:val="single" w:sz="4" w:space="0" w:color="auto"/>
            </w:tcBorders>
            <w:shd w:val="clear" w:color="auto" w:fill="auto"/>
          </w:tcPr>
          <w:p w14:paraId="7DE495D2" w14:textId="77777777" w:rsidR="00810BB4" w:rsidRPr="00D56626" w:rsidRDefault="00810BB4" w:rsidP="002D5C2D">
            <w:pPr>
              <w:pStyle w:val="ENoteTableText"/>
            </w:pPr>
            <w:r w:rsidRPr="00D56626">
              <w:t>182, 2011</w:t>
            </w:r>
          </w:p>
        </w:tc>
        <w:tc>
          <w:tcPr>
            <w:tcW w:w="1042" w:type="dxa"/>
            <w:tcBorders>
              <w:top w:val="single" w:sz="4" w:space="0" w:color="auto"/>
              <w:bottom w:val="single" w:sz="4" w:space="0" w:color="auto"/>
            </w:tcBorders>
            <w:shd w:val="clear" w:color="auto" w:fill="auto"/>
          </w:tcPr>
          <w:p w14:paraId="4554A69B" w14:textId="77777777" w:rsidR="00810BB4" w:rsidRPr="00D56626" w:rsidRDefault="00810BB4" w:rsidP="002D5C2D">
            <w:pPr>
              <w:pStyle w:val="ENoteTableText"/>
            </w:pPr>
            <w:r w:rsidRPr="00D56626">
              <w:t>6 Dec 2011</w:t>
            </w:r>
          </w:p>
        </w:tc>
        <w:tc>
          <w:tcPr>
            <w:tcW w:w="1855" w:type="dxa"/>
            <w:tcBorders>
              <w:top w:val="single" w:sz="4" w:space="0" w:color="auto"/>
              <w:bottom w:val="single" w:sz="4" w:space="0" w:color="auto"/>
            </w:tcBorders>
            <w:shd w:val="clear" w:color="auto" w:fill="auto"/>
          </w:tcPr>
          <w:p w14:paraId="5B8851F6" w14:textId="77777777" w:rsidR="00810BB4" w:rsidRPr="00D56626" w:rsidRDefault="00810BB4" w:rsidP="002D5C2D">
            <w:pPr>
              <w:pStyle w:val="ENoteTableText"/>
            </w:pPr>
            <w:r w:rsidRPr="00D56626">
              <w:t>7 Dec 2011</w:t>
            </w:r>
          </w:p>
        </w:tc>
        <w:tc>
          <w:tcPr>
            <w:tcW w:w="1405" w:type="dxa"/>
            <w:tcBorders>
              <w:top w:val="single" w:sz="4" w:space="0" w:color="auto"/>
              <w:bottom w:val="single" w:sz="4" w:space="0" w:color="auto"/>
            </w:tcBorders>
            <w:shd w:val="clear" w:color="auto" w:fill="auto"/>
          </w:tcPr>
          <w:p w14:paraId="17BD396A" w14:textId="2095AFB0" w:rsidR="00810BB4" w:rsidRPr="00D56626" w:rsidRDefault="00810BB4" w:rsidP="006E45D4">
            <w:pPr>
              <w:pStyle w:val="ENoteTableText"/>
            </w:pPr>
            <w:r w:rsidRPr="00D56626">
              <w:t>Sch. 1 (</w:t>
            </w:r>
            <w:r w:rsidR="00AC7B6F">
              <w:t>items 2</w:t>
            </w:r>
            <w:r w:rsidRPr="00D56626">
              <w:t>, 3)</w:t>
            </w:r>
          </w:p>
        </w:tc>
      </w:tr>
      <w:tr w:rsidR="00810BB4" w:rsidRPr="00D56626" w14:paraId="3C74A9FE" w14:textId="77777777" w:rsidTr="00A57444">
        <w:trPr>
          <w:cantSplit/>
        </w:trPr>
        <w:tc>
          <w:tcPr>
            <w:tcW w:w="1820" w:type="dxa"/>
            <w:tcBorders>
              <w:top w:val="single" w:sz="4" w:space="0" w:color="auto"/>
              <w:bottom w:val="single" w:sz="4" w:space="0" w:color="auto"/>
            </w:tcBorders>
            <w:shd w:val="clear" w:color="auto" w:fill="auto"/>
          </w:tcPr>
          <w:p w14:paraId="11732A8C" w14:textId="77777777" w:rsidR="00810BB4" w:rsidRPr="00D56626" w:rsidRDefault="00810BB4" w:rsidP="002D5C2D">
            <w:pPr>
              <w:pStyle w:val="ENoteTableText"/>
            </w:pPr>
            <w:r w:rsidRPr="00D56626">
              <w:t>Statute Law Revision Act 2012</w:t>
            </w:r>
          </w:p>
        </w:tc>
        <w:tc>
          <w:tcPr>
            <w:tcW w:w="966" w:type="dxa"/>
            <w:tcBorders>
              <w:top w:val="single" w:sz="4" w:space="0" w:color="auto"/>
              <w:bottom w:val="single" w:sz="4" w:space="0" w:color="auto"/>
            </w:tcBorders>
            <w:shd w:val="clear" w:color="auto" w:fill="auto"/>
          </w:tcPr>
          <w:p w14:paraId="0A340206" w14:textId="77777777" w:rsidR="00810BB4" w:rsidRPr="00D56626" w:rsidRDefault="00810BB4" w:rsidP="002D5C2D">
            <w:pPr>
              <w:pStyle w:val="ENoteTableText"/>
            </w:pPr>
            <w:r w:rsidRPr="00D56626">
              <w:t>136, 2012</w:t>
            </w:r>
          </w:p>
        </w:tc>
        <w:tc>
          <w:tcPr>
            <w:tcW w:w="1042" w:type="dxa"/>
            <w:tcBorders>
              <w:top w:val="single" w:sz="4" w:space="0" w:color="auto"/>
              <w:bottom w:val="single" w:sz="4" w:space="0" w:color="auto"/>
            </w:tcBorders>
            <w:shd w:val="clear" w:color="auto" w:fill="auto"/>
          </w:tcPr>
          <w:p w14:paraId="083E4666" w14:textId="77777777" w:rsidR="00810BB4" w:rsidRPr="00D56626" w:rsidRDefault="00810BB4" w:rsidP="002D5C2D">
            <w:pPr>
              <w:pStyle w:val="ENoteTableText"/>
            </w:pPr>
            <w:r w:rsidRPr="00D56626">
              <w:t>22 Sept 2012</w:t>
            </w:r>
          </w:p>
        </w:tc>
        <w:tc>
          <w:tcPr>
            <w:tcW w:w="1855" w:type="dxa"/>
            <w:tcBorders>
              <w:top w:val="single" w:sz="4" w:space="0" w:color="auto"/>
              <w:bottom w:val="single" w:sz="4" w:space="0" w:color="auto"/>
            </w:tcBorders>
            <w:shd w:val="clear" w:color="auto" w:fill="auto"/>
          </w:tcPr>
          <w:p w14:paraId="581F5C98" w14:textId="6819C4AA" w:rsidR="00810BB4" w:rsidRPr="00D56626" w:rsidRDefault="00810BB4" w:rsidP="00DA57C3">
            <w:pPr>
              <w:pStyle w:val="ENoteTableText"/>
            </w:pPr>
            <w:r w:rsidRPr="00D56626">
              <w:t>Sch</w:t>
            </w:r>
            <w:r w:rsidR="0079730E" w:rsidRPr="00D56626">
              <w:t> </w:t>
            </w:r>
            <w:r w:rsidRPr="00D56626">
              <w:t>6 (</w:t>
            </w:r>
            <w:r w:rsidR="001063E8" w:rsidRPr="00D56626">
              <w:t>items 6</w:t>
            </w:r>
            <w:r w:rsidRPr="00D56626">
              <w:t xml:space="preserve">3–65): </w:t>
            </w:r>
            <w:r w:rsidR="00DA57C3" w:rsidRPr="00D56626">
              <w:t xml:space="preserve">22 Sept 2012 (s 2(1) </w:t>
            </w:r>
            <w:r w:rsidR="004342AD" w:rsidRPr="00D56626">
              <w:t>item 3</w:t>
            </w:r>
            <w:r w:rsidR="00DA57C3" w:rsidRPr="00D56626">
              <w:t>7)</w:t>
            </w:r>
          </w:p>
        </w:tc>
        <w:tc>
          <w:tcPr>
            <w:tcW w:w="1405" w:type="dxa"/>
            <w:tcBorders>
              <w:top w:val="single" w:sz="4" w:space="0" w:color="auto"/>
              <w:bottom w:val="single" w:sz="4" w:space="0" w:color="auto"/>
            </w:tcBorders>
            <w:shd w:val="clear" w:color="auto" w:fill="auto"/>
          </w:tcPr>
          <w:p w14:paraId="46300D22" w14:textId="77777777" w:rsidR="00810BB4" w:rsidRPr="00D56626" w:rsidRDefault="00810BB4" w:rsidP="002D5C2D">
            <w:pPr>
              <w:pStyle w:val="ENoteTableText"/>
            </w:pPr>
            <w:r w:rsidRPr="00D56626">
              <w:t>—</w:t>
            </w:r>
          </w:p>
        </w:tc>
      </w:tr>
      <w:tr w:rsidR="00D15D69" w:rsidRPr="00D56626" w14:paraId="29788D90" w14:textId="77777777" w:rsidTr="00A57444">
        <w:trPr>
          <w:cantSplit/>
        </w:trPr>
        <w:tc>
          <w:tcPr>
            <w:tcW w:w="1820" w:type="dxa"/>
            <w:tcBorders>
              <w:top w:val="single" w:sz="4" w:space="0" w:color="auto"/>
              <w:bottom w:val="nil"/>
            </w:tcBorders>
            <w:shd w:val="clear" w:color="auto" w:fill="auto"/>
          </w:tcPr>
          <w:p w14:paraId="62AA4A8A" w14:textId="77777777" w:rsidR="00D15D69" w:rsidRPr="00D56626" w:rsidRDefault="00BC080A" w:rsidP="002D5C2D">
            <w:pPr>
              <w:pStyle w:val="ENoteTableText"/>
            </w:pPr>
            <w:r w:rsidRPr="00D56626">
              <w:t>Veterans’ Affairs Legislation Amendment (Military Compensation Review and Other Measures) Act 2013</w:t>
            </w:r>
          </w:p>
        </w:tc>
        <w:tc>
          <w:tcPr>
            <w:tcW w:w="966" w:type="dxa"/>
            <w:tcBorders>
              <w:top w:val="single" w:sz="4" w:space="0" w:color="auto"/>
              <w:bottom w:val="nil"/>
            </w:tcBorders>
            <w:shd w:val="clear" w:color="auto" w:fill="auto"/>
          </w:tcPr>
          <w:p w14:paraId="39FA8519" w14:textId="77777777" w:rsidR="00D15D69" w:rsidRPr="00D56626" w:rsidRDefault="00D15D69" w:rsidP="002D5C2D">
            <w:pPr>
              <w:pStyle w:val="ENoteTableText"/>
            </w:pPr>
            <w:r w:rsidRPr="00D56626">
              <w:t>99, 2013</w:t>
            </w:r>
          </w:p>
        </w:tc>
        <w:tc>
          <w:tcPr>
            <w:tcW w:w="1042" w:type="dxa"/>
            <w:tcBorders>
              <w:top w:val="single" w:sz="4" w:space="0" w:color="auto"/>
              <w:bottom w:val="nil"/>
            </w:tcBorders>
            <w:shd w:val="clear" w:color="auto" w:fill="auto"/>
          </w:tcPr>
          <w:p w14:paraId="5AD0D850" w14:textId="77777777" w:rsidR="00D15D69" w:rsidRPr="00D56626" w:rsidRDefault="00BC080A" w:rsidP="002D5C2D">
            <w:pPr>
              <w:pStyle w:val="ENoteTableText"/>
            </w:pPr>
            <w:r w:rsidRPr="00D56626">
              <w:t>28</w:t>
            </w:r>
            <w:r w:rsidR="00352F9C" w:rsidRPr="00D56626">
              <w:t> </w:t>
            </w:r>
            <w:r w:rsidRPr="00D56626">
              <w:t>June 2013</w:t>
            </w:r>
          </w:p>
        </w:tc>
        <w:tc>
          <w:tcPr>
            <w:tcW w:w="1855" w:type="dxa"/>
            <w:tcBorders>
              <w:top w:val="single" w:sz="4" w:space="0" w:color="auto"/>
              <w:bottom w:val="nil"/>
            </w:tcBorders>
            <w:shd w:val="clear" w:color="auto" w:fill="auto"/>
          </w:tcPr>
          <w:p w14:paraId="190752CD" w14:textId="65D2A50A" w:rsidR="00D15D69" w:rsidRPr="00D56626" w:rsidRDefault="00BC080A" w:rsidP="00A60F6F">
            <w:pPr>
              <w:pStyle w:val="ENoteTableText"/>
            </w:pPr>
            <w:r w:rsidRPr="00D56626">
              <w:t>Sch 1 (items</w:t>
            </w:r>
            <w:r w:rsidR="00352F9C" w:rsidRPr="00D56626">
              <w:t> </w:t>
            </w:r>
            <w:r w:rsidRPr="00D56626">
              <w:t xml:space="preserve">78–85): </w:t>
            </w:r>
            <w:r w:rsidR="00353534">
              <w:t>1 July</w:t>
            </w:r>
            <w:r w:rsidRPr="00D56626">
              <w:t xml:space="preserve"> 2013</w:t>
            </w:r>
            <w:r w:rsidR="00014692" w:rsidRPr="00D56626">
              <w:t xml:space="preserve"> (s 2(1) </w:t>
            </w:r>
            <w:r w:rsidR="00DF6880">
              <w:t>item 2</w:t>
            </w:r>
            <w:r w:rsidR="00014692" w:rsidRPr="00D56626">
              <w:t>)</w:t>
            </w:r>
            <w:r w:rsidRPr="00D56626">
              <w:br/>
              <w:t>Sch 11</w:t>
            </w:r>
            <w:r w:rsidR="00A83175" w:rsidRPr="00D56626">
              <w:t xml:space="preserve"> </w:t>
            </w:r>
            <w:r w:rsidRPr="00D56626">
              <w:t>(</w:t>
            </w:r>
            <w:r w:rsidR="0049180C" w:rsidRPr="00D56626">
              <w:t>items 1</w:t>
            </w:r>
            <w:r w:rsidRPr="00D56626">
              <w:t>1–17</w:t>
            </w:r>
            <w:r w:rsidR="00A60F6F" w:rsidRPr="00D56626">
              <w:t>, 20</w:t>
            </w:r>
            <w:r w:rsidRPr="00D56626">
              <w:t xml:space="preserve">): </w:t>
            </w:r>
            <w:r w:rsidR="00A60F6F" w:rsidRPr="00D56626">
              <w:t>10 Dec 2013</w:t>
            </w:r>
            <w:r w:rsidR="00014692" w:rsidRPr="00D56626">
              <w:t xml:space="preserve"> (s 2(1) </w:t>
            </w:r>
            <w:r w:rsidR="00DF6880">
              <w:t>item 5</w:t>
            </w:r>
            <w:r w:rsidR="00014692" w:rsidRPr="00D56626">
              <w:t>)</w:t>
            </w:r>
          </w:p>
        </w:tc>
        <w:tc>
          <w:tcPr>
            <w:tcW w:w="1405" w:type="dxa"/>
            <w:tcBorders>
              <w:top w:val="single" w:sz="4" w:space="0" w:color="auto"/>
              <w:bottom w:val="nil"/>
            </w:tcBorders>
            <w:shd w:val="clear" w:color="auto" w:fill="auto"/>
          </w:tcPr>
          <w:p w14:paraId="49003EDD" w14:textId="10EB31AD" w:rsidR="00D15D69" w:rsidRPr="00D56626" w:rsidRDefault="00BC080A" w:rsidP="002D5C2D">
            <w:pPr>
              <w:pStyle w:val="ENoteTableText"/>
            </w:pPr>
            <w:r w:rsidRPr="00D56626">
              <w:t>Sch 1 (item</w:t>
            </w:r>
            <w:r w:rsidR="00352F9C" w:rsidRPr="00D56626">
              <w:t> </w:t>
            </w:r>
            <w:r w:rsidRPr="00D56626">
              <w:t>85)</w:t>
            </w:r>
            <w:r w:rsidR="00A60F6F" w:rsidRPr="00D56626">
              <w:t xml:space="preserve"> and Sch 11 (</w:t>
            </w:r>
            <w:r w:rsidR="00DF6880">
              <w:t>item 2</w:t>
            </w:r>
            <w:r w:rsidR="00A60F6F" w:rsidRPr="00D56626">
              <w:t>0)</w:t>
            </w:r>
          </w:p>
        </w:tc>
      </w:tr>
      <w:tr w:rsidR="00F42649" w:rsidRPr="00D56626" w14:paraId="3063F931" w14:textId="77777777" w:rsidTr="00A57444">
        <w:trPr>
          <w:cantSplit/>
        </w:trPr>
        <w:tc>
          <w:tcPr>
            <w:tcW w:w="1820" w:type="dxa"/>
            <w:tcBorders>
              <w:top w:val="nil"/>
              <w:bottom w:val="nil"/>
            </w:tcBorders>
            <w:shd w:val="clear" w:color="auto" w:fill="auto"/>
          </w:tcPr>
          <w:p w14:paraId="10DB88A9" w14:textId="77777777" w:rsidR="00F42649" w:rsidRPr="00D56626" w:rsidRDefault="00F42649" w:rsidP="003B3ABA">
            <w:pPr>
              <w:pStyle w:val="ENoteTTIndentHeading"/>
              <w:rPr>
                <w:rFonts w:eastAsiaTheme="minorHAnsi"/>
                <w:lang w:eastAsia="en-US"/>
              </w:rPr>
            </w:pPr>
            <w:r w:rsidRPr="00D56626">
              <w:rPr>
                <w:rFonts w:cs="Times New Roman"/>
              </w:rPr>
              <w:t>as amended by</w:t>
            </w:r>
          </w:p>
        </w:tc>
        <w:tc>
          <w:tcPr>
            <w:tcW w:w="966" w:type="dxa"/>
            <w:tcBorders>
              <w:top w:val="nil"/>
              <w:bottom w:val="nil"/>
            </w:tcBorders>
            <w:shd w:val="clear" w:color="auto" w:fill="auto"/>
          </w:tcPr>
          <w:p w14:paraId="5116697A" w14:textId="77777777" w:rsidR="00F42649" w:rsidRPr="00D56626" w:rsidRDefault="00F42649" w:rsidP="00D47D0B">
            <w:pPr>
              <w:pStyle w:val="ENoteTableText"/>
            </w:pPr>
          </w:p>
        </w:tc>
        <w:tc>
          <w:tcPr>
            <w:tcW w:w="1042" w:type="dxa"/>
            <w:tcBorders>
              <w:top w:val="nil"/>
              <w:bottom w:val="nil"/>
            </w:tcBorders>
            <w:shd w:val="clear" w:color="auto" w:fill="auto"/>
          </w:tcPr>
          <w:p w14:paraId="63D93BFE" w14:textId="77777777" w:rsidR="00F42649" w:rsidRPr="00D56626" w:rsidRDefault="00F42649" w:rsidP="00D47D0B">
            <w:pPr>
              <w:pStyle w:val="ENoteTableText"/>
            </w:pPr>
          </w:p>
        </w:tc>
        <w:tc>
          <w:tcPr>
            <w:tcW w:w="1855" w:type="dxa"/>
            <w:tcBorders>
              <w:top w:val="nil"/>
              <w:bottom w:val="nil"/>
            </w:tcBorders>
            <w:shd w:val="clear" w:color="auto" w:fill="auto"/>
          </w:tcPr>
          <w:p w14:paraId="1FDF74D7" w14:textId="77777777" w:rsidR="00F42649" w:rsidRPr="00D56626" w:rsidRDefault="00F42649" w:rsidP="00D47D0B">
            <w:pPr>
              <w:pStyle w:val="ENoteTableText"/>
            </w:pPr>
          </w:p>
        </w:tc>
        <w:tc>
          <w:tcPr>
            <w:tcW w:w="1405" w:type="dxa"/>
            <w:tcBorders>
              <w:top w:val="nil"/>
              <w:bottom w:val="nil"/>
            </w:tcBorders>
            <w:shd w:val="clear" w:color="auto" w:fill="auto"/>
          </w:tcPr>
          <w:p w14:paraId="5A920F5B" w14:textId="77777777" w:rsidR="00F42649" w:rsidRPr="00D56626" w:rsidRDefault="00F42649" w:rsidP="00D47D0B">
            <w:pPr>
              <w:pStyle w:val="ENoteTableText"/>
            </w:pPr>
          </w:p>
        </w:tc>
      </w:tr>
      <w:tr w:rsidR="00F42649" w:rsidRPr="00D56626" w14:paraId="22C8F4D1" w14:textId="77777777" w:rsidTr="00A57444">
        <w:trPr>
          <w:cantSplit/>
        </w:trPr>
        <w:tc>
          <w:tcPr>
            <w:tcW w:w="1820" w:type="dxa"/>
            <w:tcBorders>
              <w:top w:val="nil"/>
              <w:bottom w:val="single" w:sz="4" w:space="0" w:color="auto"/>
            </w:tcBorders>
            <w:shd w:val="clear" w:color="auto" w:fill="auto"/>
          </w:tcPr>
          <w:p w14:paraId="065B8C32" w14:textId="77777777" w:rsidR="00F42649" w:rsidRPr="00D56626" w:rsidRDefault="00F42649" w:rsidP="003B3ABA">
            <w:pPr>
              <w:pStyle w:val="ENoteTTi"/>
              <w:rPr>
                <w:rFonts w:eastAsiaTheme="minorHAnsi" w:cstheme="minorBidi"/>
                <w:lang w:eastAsia="en-US"/>
              </w:rPr>
            </w:pPr>
            <w:r w:rsidRPr="00D56626">
              <w:t>Statute Law Revision Act (No.</w:t>
            </w:r>
            <w:r w:rsidR="00352F9C" w:rsidRPr="00D56626">
              <w:t> </w:t>
            </w:r>
            <w:r w:rsidRPr="00D56626">
              <w:t>1) 2015</w:t>
            </w:r>
          </w:p>
        </w:tc>
        <w:tc>
          <w:tcPr>
            <w:tcW w:w="966" w:type="dxa"/>
            <w:tcBorders>
              <w:top w:val="nil"/>
              <w:bottom w:val="single" w:sz="4" w:space="0" w:color="auto"/>
            </w:tcBorders>
            <w:shd w:val="clear" w:color="auto" w:fill="auto"/>
          </w:tcPr>
          <w:p w14:paraId="011E00E8" w14:textId="77777777" w:rsidR="00F42649" w:rsidRPr="00D56626" w:rsidRDefault="00F42649" w:rsidP="00313D19">
            <w:pPr>
              <w:pStyle w:val="ENoteTableText"/>
            </w:pPr>
            <w:r w:rsidRPr="00D56626">
              <w:t>5, 2015</w:t>
            </w:r>
          </w:p>
        </w:tc>
        <w:tc>
          <w:tcPr>
            <w:tcW w:w="1042" w:type="dxa"/>
            <w:tcBorders>
              <w:top w:val="nil"/>
              <w:bottom w:val="single" w:sz="4" w:space="0" w:color="auto"/>
            </w:tcBorders>
            <w:shd w:val="clear" w:color="auto" w:fill="auto"/>
          </w:tcPr>
          <w:p w14:paraId="7715743B" w14:textId="77777777" w:rsidR="00F42649" w:rsidRPr="00D56626" w:rsidRDefault="00F42649" w:rsidP="00313D19">
            <w:pPr>
              <w:pStyle w:val="ENoteTableText"/>
            </w:pPr>
            <w:r w:rsidRPr="00D56626">
              <w:t>25 Feb 2015</w:t>
            </w:r>
          </w:p>
        </w:tc>
        <w:tc>
          <w:tcPr>
            <w:tcW w:w="1855" w:type="dxa"/>
            <w:tcBorders>
              <w:top w:val="nil"/>
              <w:bottom w:val="single" w:sz="4" w:space="0" w:color="auto"/>
            </w:tcBorders>
            <w:shd w:val="clear" w:color="auto" w:fill="auto"/>
          </w:tcPr>
          <w:p w14:paraId="0D19053B" w14:textId="77777777" w:rsidR="00F42649" w:rsidRPr="00D56626" w:rsidRDefault="00F42649" w:rsidP="00313D19">
            <w:pPr>
              <w:pStyle w:val="ENoteTableText"/>
            </w:pPr>
            <w:r w:rsidRPr="00D56626">
              <w:t>Sch 2 (item</w:t>
            </w:r>
            <w:r w:rsidR="00352F9C" w:rsidRPr="00D56626">
              <w:t> </w:t>
            </w:r>
            <w:r w:rsidRPr="00D56626">
              <w:t>8): 10 Dec 2013 (s 2(1) item</w:t>
            </w:r>
            <w:r w:rsidR="00352F9C" w:rsidRPr="00D56626">
              <w:t> </w:t>
            </w:r>
            <w:r w:rsidRPr="00D56626">
              <w:t>9)</w:t>
            </w:r>
          </w:p>
        </w:tc>
        <w:tc>
          <w:tcPr>
            <w:tcW w:w="1405" w:type="dxa"/>
            <w:tcBorders>
              <w:top w:val="nil"/>
              <w:bottom w:val="single" w:sz="4" w:space="0" w:color="auto"/>
            </w:tcBorders>
            <w:shd w:val="clear" w:color="auto" w:fill="auto"/>
          </w:tcPr>
          <w:p w14:paraId="13EA68F3" w14:textId="77777777" w:rsidR="00F42649" w:rsidRPr="00D56626" w:rsidRDefault="005F0FD0" w:rsidP="00313D19">
            <w:pPr>
              <w:pStyle w:val="ENoteTableText"/>
            </w:pPr>
            <w:r w:rsidRPr="00D56626">
              <w:t>—</w:t>
            </w:r>
          </w:p>
        </w:tc>
      </w:tr>
      <w:tr w:rsidR="00432B43" w:rsidRPr="00D56626" w14:paraId="18AE2724" w14:textId="77777777" w:rsidTr="00A57444">
        <w:trPr>
          <w:cantSplit/>
        </w:trPr>
        <w:tc>
          <w:tcPr>
            <w:tcW w:w="1820" w:type="dxa"/>
            <w:tcBorders>
              <w:top w:val="single" w:sz="4" w:space="0" w:color="auto"/>
              <w:bottom w:val="single" w:sz="4" w:space="0" w:color="auto"/>
            </w:tcBorders>
            <w:shd w:val="clear" w:color="auto" w:fill="auto"/>
          </w:tcPr>
          <w:p w14:paraId="1264B4CB" w14:textId="77777777" w:rsidR="00432B43" w:rsidRPr="00D56626" w:rsidRDefault="00432B43" w:rsidP="002D5C2D">
            <w:pPr>
              <w:pStyle w:val="ENoteTableText"/>
            </w:pPr>
            <w:r w:rsidRPr="00D56626">
              <w:t>Statute Law Revision Act (No.</w:t>
            </w:r>
            <w:r w:rsidR="00352F9C" w:rsidRPr="00D56626">
              <w:t> </w:t>
            </w:r>
            <w:r w:rsidRPr="00D56626">
              <w:t>1) 2014</w:t>
            </w:r>
          </w:p>
        </w:tc>
        <w:tc>
          <w:tcPr>
            <w:tcW w:w="966" w:type="dxa"/>
            <w:tcBorders>
              <w:top w:val="single" w:sz="4" w:space="0" w:color="auto"/>
              <w:bottom w:val="single" w:sz="4" w:space="0" w:color="auto"/>
            </w:tcBorders>
            <w:shd w:val="clear" w:color="auto" w:fill="auto"/>
          </w:tcPr>
          <w:p w14:paraId="3C78926F" w14:textId="77777777" w:rsidR="00432B43" w:rsidRPr="00D56626" w:rsidRDefault="00432B43" w:rsidP="002D5C2D">
            <w:pPr>
              <w:pStyle w:val="ENoteTableText"/>
            </w:pPr>
            <w:r w:rsidRPr="00D56626">
              <w:t>31, 2014</w:t>
            </w:r>
          </w:p>
        </w:tc>
        <w:tc>
          <w:tcPr>
            <w:tcW w:w="1042" w:type="dxa"/>
            <w:tcBorders>
              <w:top w:val="single" w:sz="4" w:space="0" w:color="auto"/>
              <w:bottom w:val="single" w:sz="4" w:space="0" w:color="auto"/>
            </w:tcBorders>
            <w:shd w:val="clear" w:color="auto" w:fill="auto"/>
          </w:tcPr>
          <w:p w14:paraId="7896791F" w14:textId="77777777" w:rsidR="00432B43" w:rsidRPr="00D56626" w:rsidRDefault="00432B43" w:rsidP="002D5C2D">
            <w:pPr>
              <w:pStyle w:val="ENoteTableText"/>
            </w:pPr>
            <w:r w:rsidRPr="00D56626">
              <w:t>27</w:t>
            </w:r>
            <w:r w:rsidR="00352F9C" w:rsidRPr="00D56626">
              <w:t> </w:t>
            </w:r>
            <w:r w:rsidRPr="00D56626">
              <w:t>May 2014</w:t>
            </w:r>
          </w:p>
        </w:tc>
        <w:tc>
          <w:tcPr>
            <w:tcW w:w="1855" w:type="dxa"/>
            <w:tcBorders>
              <w:top w:val="single" w:sz="4" w:space="0" w:color="auto"/>
              <w:bottom w:val="single" w:sz="4" w:space="0" w:color="auto"/>
            </w:tcBorders>
            <w:shd w:val="clear" w:color="auto" w:fill="auto"/>
          </w:tcPr>
          <w:p w14:paraId="3FB1A16F" w14:textId="4CCE99F9" w:rsidR="00432B43" w:rsidRPr="00D56626" w:rsidRDefault="00432B43" w:rsidP="00A60F6F">
            <w:pPr>
              <w:pStyle w:val="ENoteTableText"/>
            </w:pPr>
            <w:r w:rsidRPr="00D56626">
              <w:t>Sch 1 (</w:t>
            </w:r>
            <w:r w:rsidR="00DF6880">
              <w:t>item 6</w:t>
            </w:r>
            <w:r w:rsidRPr="00D56626">
              <w:t>1): 24</w:t>
            </w:r>
            <w:r w:rsidR="00352F9C" w:rsidRPr="00D56626">
              <w:t> </w:t>
            </w:r>
            <w:r w:rsidRPr="00D56626">
              <w:t>June 2014</w:t>
            </w:r>
          </w:p>
        </w:tc>
        <w:tc>
          <w:tcPr>
            <w:tcW w:w="1405" w:type="dxa"/>
            <w:tcBorders>
              <w:top w:val="single" w:sz="4" w:space="0" w:color="auto"/>
              <w:bottom w:val="single" w:sz="4" w:space="0" w:color="auto"/>
            </w:tcBorders>
            <w:shd w:val="clear" w:color="auto" w:fill="auto"/>
          </w:tcPr>
          <w:p w14:paraId="1C8AECE1" w14:textId="77777777" w:rsidR="00432B43" w:rsidRPr="00D56626" w:rsidRDefault="00432B43" w:rsidP="002D5C2D">
            <w:pPr>
              <w:pStyle w:val="ENoteTableText"/>
            </w:pPr>
            <w:r w:rsidRPr="00D56626">
              <w:t>—</w:t>
            </w:r>
          </w:p>
        </w:tc>
      </w:tr>
      <w:tr w:rsidR="0078090E" w:rsidRPr="00D56626" w14:paraId="4D2FCC89" w14:textId="77777777" w:rsidTr="00A57444">
        <w:trPr>
          <w:cantSplit/>
        </w:trPr>
        <w:tc>
          <w:tcPr>
            <w:tcW w:w="1820" w:type="dxa"/>
            <w:tcBorders>
              <w:top w:val="single" w:sz="4" w:space="0" w:color="auto"/>
              <w:bottom w:val="nil"/>
            </w:tcBorders>
            <w:shd w:val="clear" w:color="auto" w:fill="auto"/>
          </w:tcPr>
          <w:p w14:paraId="6C205AC7" w14:textId="77777777" w:rsidR="0078090E" w:rsidRPr="00D56626" w:rsidRDefault="0078090E" w:rsidP="002D5C2D">
            <w:pPr>
              <w:pStyle w:val="ENoteTableText"/>
            </w:pPr>
            <w:r w:rsidRPr="00D56626">
              <w:t>Public Governance, Performance and Accountability (Consequential and Transitional Provisions) Act 2014</w:t>
            </w:r>
          </w:p>
        </w:tc>
        <w:tc>
          <w:tcPr>
            <w:tcW w:w="966" w:type="dxa"/>
            <w:tcBorders>
              <w:top w:val="single" w:sz="4" w:space="0" w:color="auto"/>
              <w:bottom w:val="nil"/>
            </w:tcBorders>
            <w:shd w:val="clear" w:color="auto" w:fill="auto"/>
          </w:tcPr>
          <w:p w14:paraId="3047882B" w14:textId="77777777" w:rsidR="0078090E" w:rsidRPr="00D56626" w:rsidRDefault="0078090E" w:rsidP="002D5C2D">
            <w:pPr>
              <w:pStyle w:val="ENoteTableText"/>
            </w:pPr>
            <w:r w:rsidRPr="00D56626">
              <w:t>62, 2014</w:t>
            </w:r>
          </w:p>
        </w:tc>
        <w:tc>
          <w:tcPr>
            <w:tcW w:w="1042" w:type="dxa"/>
            <w:tcBorders>
              <w:top w:val="single" w:sz="4" w:space="0" w:color="auto"/>
              <w:bottom w:val="nil"/>
            </w:tcBorders>
            <w:shd w:val="clear" w:color="auto" w:fill="auto"/>
          </w:tcPr>
          <w:p w14:paraId="433FA779" w14:textId="77777777" w:rsidR="0078090E" w:rsidRPr="00D56626" w:rsidRDefault="0078090E" w:rsidP="002D5C2D">
            <w:pPr>
              <w:pStyle w:val="ENoteTableText"/>
            </w:pPr>
            <w:r w:rsidRPr="00D56626">
              <w:t>30</w:t>
            </w:r>
            <w:r w:rsidR="00352F9C" w:rsidRPr="00D56626">
              <w:t> </w:t>
            </w:r>
            <w:r w:rsidRPr="00D56626">
              <w:t>June 2014</w:t>
            </w:r>
          </w:p>
        </w:tc>
        <w:tc>
          <w:tcPr>
            <w:tcW w:w="1855" w:type="dxa"/>
            <w:tcBorders>
              <w:top w:val="single" w:sz="4" w:space="0" w:color="auto"/>
              <w:bottom w:val="nil"/>
            </w:tcBorders>
            <w:shd w:val="clear" w:color="auto" w:fill="auto"/>
          </w:tcPr>
          <w:p w14:paraId="7C089C3A" w14:textId="68E34887" w:rsidR="0078090E" w:rsidRPr="00D56626" w:rsidRDefault="0078090E" w:rsidP="00BC1D6F">
            <w:pPr>
              <w:pStyle w:val="ENoteTableText"/>
            </w:pPr>
            <w:r w:rsidRPr="00D56626">
              <w:t>Sch 12 (</w:t>
            </w:r>
            <w:r w:rsidR="0049180C" w:rsidRPr="00D56626">
              <w:t>items 1</w:t>
            </w:r>
            <w:r w:rsidRPr="00D56626">
              <w:t>–31)</w:t>
            </w:r>
            <w:r w:rsidR="00B61681" w:rsidRPr="00D56626">
              <w:t xml:space="preserve"> and Sch 14</w:t>
            </w:r>
            <w:r w:rsidRPr="00D56626">
              <w:t xml:space="preserve">: </w:t>
            </w:r>
            <w:r w:rsidR="00353534">
              <w:t>1 July</w:t>
            </w:r>
            <w:r w:rsidRPr="00D56626">
              <w:t xml:space="preserve"> 2014 (s 2(1) </w:t>
            </w:r>
            <w:r w:rsidR="001063E8" w:rsidRPr="00D56626">
              <w:t>items 6</w:t>
            </w:r>
            <w:r w:rsidR="00B61681" w:rsidRPr="00D56626">
              <w:t>, 14</w:t>
            </w:r>
            <w:r w:rsidRPr="00D56626">
              <w:t>)</w:t>
            </w:r>
          </w:p>
        </w:tc>
        <w:tc>
          <w:tcPr>
            <w:tcW w:w="1405" w:type="dxa"/>
            <w:tcBorders>
              <w:top w:val="single" w:sz="4" w:space="0" w:color="auto"/>
              <w:bottom w:val="nil"/>
            </w:tcBorders>
            <w:shd w:val="clear" w:color="auto" w:fill="auto"/>
          </w:tcPr>
          <w:p w14:paraId="715E6403" w14:textId="77777777" w:rsidR="0078090E" w:rsidRPr="00D56626" w:rsidRDefault="00B61681" w:rsidP="00667E32">
            <w:pPr>
              <w:pStyle w:val="ENoteTableText"/>
            </w:pPr>
            <w:r w:rsidRPr="00D56626">
              <w:t>Sch 14</w:t>
            </w:r>
          </w:p>
        </w:tc>
      </w:tr>
      <w:tr w:rsidR="00B61681" w:rsidRPr="00D56626" w14:paraId="45743C4A" w14:textId="77777777" w:rsidTr="00A57444">
        <w:trPr>
          <w:cantSplit/>
        </w:trPr>
        <w:tc>
          <w:tcPr>
            <w:tcW w:w="1820" w:type="dxa"/>
            <w:tcBorders>
              <w:top w:val="nil"/>
              <w:bottom w:val="nil"/>
            </w:tcBorders>
            <w:shd w:val="clear" w:color="auto" w:fill="auto"/>
          </w:tcPr>
          <w:p w14:paraId="3DC690F1" w14:textId="77777777" w:rsidR="00B61681" w:rsidRPr="00D56626" w:rsidRDefault="00B61681" w:rsidP="00A743A0">
            <w:pPr>
              <w:pStyle w:val="ENoteTTIndentHeading"/>
              <w:keepNext w:val="0"/>
            </w:pPr>
            <w:r w:rsidRPr="00D56626">
              <w:t>as amended by</w:t>
            </w:r>
          </w:p>
        </w:tc>
        <w:tc>
          <w:tcPr>
            <w:tcW w:w="966" w:type="dxa"/>
            <w:tcBorders>
              <w:top w:val="nil"/>
              <w:bottom w:val="nil"/>
            </w:tcBorders>
            <w:shd w:val="clear" w:color="auto" w:fill="auto"/>
          </w:tcPr>
          <w:p w14:paraId="05B339FB" w14:textId="77777777" w:rsidR="00B61681" w:rsidRPr="00D56626" w:rsidRDefault="00B61681" w:rsidP="002D5C2D">
            <w:pPr>
              <w:pStyle w:val="ENoteTableText"/>
            </w:pPr>
          </w:p>
        </w:tc>
        <w:tc>
          <w:tcPr>
            <w:tcW w:w="1042" w:type="dxa"/>
            <w:tcBorders>
              <w:top w:val="nil"/>
              <w:bottom w:val="nil"/>
            </w:tcBorders>
            <w:shd w:val="clear" w:color="auto" w:fill="auto"/>
          </w:tcPr>
          <w:p w14:paraId="47C41026" w14:textId="77777777" w:rsidR="00B61681" w:rsidRPr="00D56626" w:rsidRDefault="00B61681" w:rsidP="002D5C2D">
            <w:pPr>
              <w:pStyle w:val="ENoteTableText"/>
            </w:pPr>
          </w:p>
        </w:tc>
        <w:tc>
          <w:tcPr>
            <w:tcW w:w="1855" w:type="dxa"/>
            <w:tcBorders>
              <w:top w:val="nil"/>
              <w:bottom w:val="nil"/>
            </w:tcBorders>
            <w:shd w:val="clear" w:color="auto" w:fill="auto"/>
          </w:tcPr>
          <w:p w14:paraId="47AC63F6" w14:textId="77777777" w:rsidR="00B61681" w:rsidRPr="00D56626" w:rsidRDefault="00B61681" w:rsidP="00A60F6F">
            <w:pPr>
              <w:pStyle w:val="ENoteTableText"/>
            </w:pPr>
          </w:p>
        </w:tc>
        <w:tc>
          <w:tcPr>
            <w:tcW w:w="1405" w:type="dxa"/>
            <w:tcBorders>
              <w:top w:val="nil"/>
              <w:bottom w:val="nil"/>
            </w:tcBorders>
            <w:shd w:val="clear" w:color="auto" w:fill="auto"/>
          </w:tcPr>
          <w:p w14:paraId="3B83AC42" w14:textId="77777777" w:rsidR="00B61681" w:rsidRPr="00D56626" w:rsidRDefault="00B61681" w:rsidP="002D5C2D">
            <w:pPr>
              <w:pStyle w:val="ENoteTableText"/>
            </w:pPr>
          </w:p>
        </w:tc>
      </w:tr>
      <w:tr w:rsidR="00B61681" w:rsidRPr="00D56626" w14:paraId="566842C0" w14:textId="77777777" w:rsidTr="00A57444">
        <w:trPr>
          <w:cantSplit/>
        </w:trPr>
        <w:tc>
          <w:tcPr>
            <w:tcW w:w="1820" w:type="dxa"/>
            <w:tcBorders>
              <w:top w:val="nil"/>
              <w:bottom w:val="nil"/>
            </w:tcBorders>
            <w:shd w:val="clear" w:color="auto" w:fill="auto"/>
          </w:tcPr>
          <w:p w14:paraId="1739B455" w14:textId="77777777" w:rsidR="00B61681" w:rsidRPr="00D56626" w:rsidRDefault="00B61681" w:rsidP="00A743A0">
            <w:pPr>
              <w:pStyle w:val="ENoteTTi"/>
              <w:keepNext w:val="0"/>
            </w:pPr>
            <w:r w:rsidRPr="00D56626">
              <w:t>Public Governance and Resources Legislation Amendment Act (No.</w:t>
            </w:r>
            <w:r w:rsidR="00352F9C" w:rsidRPr="00D56626">
              <w:t> </w:t>
            </w:r>
            <w:r w:rsidRPr="00D56626">
              <w:t>1) 2015</w:t>
            </w:r>
          </w:p>
        </w:tc>
        <w:tc>
          <w:tcPr>
            <w:tcW w:w="966" w:type="dxa"/>
            <w:tcBorders>
              <w:top w:val="nil"/>
              <w:bottom w:val="nil"/>
            </w:tcBorders>
            <w:shd w:val="clear" w:color="auto" w:fill="auto"/>
          </w:tcPr>
          <w:p w14:paraId="1BC7E55E" w14:textId="77777777" w:rsidR="00B61681" w:rsidRPr="00D56626" w:rsidRDefault="00B61681" w:rsidP="002D5C2D">
            <w:pPr>
              <w:pStyle w:val="ENoteTableText"/>
            </w:pPr>
            <w:r w:rsidRPr="00D56626">
              <w:t>36, 2015</w:t>
            </w:r>
          </w:p>
        </w:tc>
        <w:tc>
          <w:tcPr>
            <w:tcW w:w="1042" w:type="dxa"/>
            <w:tcBorders>
              <w:top w:val="nil"/>
              <w:bottom w:val="nil"/>
            </w:tcBorders>
            <w:shd w:val="clear" w:color="auto" w:fill="auto"/>
          </w:tcPr>
          <w:p w14:paraId="5EB6FB5F" w14:textId="77777777" w:rsidR="00B61681" w:rsidRPr="00D56626" w:rsidRDefault="00B61681" w:rsidP="002D5C2D">
            <w:pPr>
              <w:pStyle w:val="ENoteTableText"/>
            </w:pPr>
            <w:r w:rsidRPr="00D56626">
              <w:t>13 Apr 2015</w:t>
            </w:r>
          </w:p>
        </w:tc>
        <w:tc>
          <w:tcPr>
            <w:tcW w:w="1855" w:type="dxa"/>
            <w:tcBorders>
              <w:top w:val="nil"/>
              <w:bottom w:val="nil"/>
            </w:tcBorders>
            <w:shd w:val="clear" w:color="auto" w:fill="auto"/>
          </w:tcPr>
          <w:p w14:paraId="2CD65C81" w14:textId="77777777" w:rsidR="00B61681" w:rsidRPr="00D56626" w:rsidRDefault="00B61681" w:rsidP="00A60F6F">
            <w:pPr>
              <w:pStyle w:val="ENoteTableText"/>
            </w:pPr>
            <w:r w:rsidRPr="00D56626">
              <w:t>Sch 2 (item</w:t>
            </w:r>
            <w:r w:rsidR="00124A0F" w:rsidRPr="00D56626">
              <w:t>s</w:t>
            </w:r>
            <w:r w:rsidR="00352F9C" w:rsidRPr="00D56626">
              <w:t> </w:t>
            </w:r>
            <w:r w:rsidRPr="00D56626">
              <w:t>7</w:t>
            </w:r>
            <w:r w:rsidR="00124A0F" w:rsidRPr="00D56626">
              <w:t>–9</w:t>
            </w:r>
            <w:r w:rsidRPr="00D56626">
              <w:t>) and Sch 7: 14 Apr 2015 (s 2)</w:t>
            </w:r>
          </w:p>
        </w:tc>
        <w:tc>
          <w:tcPr>
            <w:tcW w:w="1405" w:type="dxa"/>
            <w:tcBorders>
              <w:top w:val="nil"/>
              <w:bottom w:val="nil"/>
            </w:tcBorders>
            <w:shd w:val="clear" w:color="auto" w:fill="auto"/>
          </w:tcPr>
          <w:p w14:paraId="36A79768" w14:textId="77777777" w:rsidR="00B61681" w:rsidRPr="00D56626" w:rsidRDefault="00B61681" w:rsidP="002D5C2D">
            <w:pPr>
              <w:pStyle w:val="ENoteTableText"/>
            </w:pPr>
            <w:r w:rsidRPr="00D56626">
              <w:t>Sch 7</w:t>
            </w:r>
          </w:p>
        </w:tc>
      </w:tr>
      <w:tr w:rsidR="00667E32" w:rsidRPr="00D56626" w14:paraId="55BBB1A1" w14:textId="77777777" w:rsidTr="00A57444">
        <w:trPr>
          <w:cantSplit/>
        </w:trPr>
        <w:tc>
          <w:tcPr>
            <w:tcW w:w="1820" w:type="dxa"/>
            <w:tcBorders>
              <w:top w:val="nil"/>
              <w:bottom w:val="nil"/>
            </w:tcBorders>
            <w:shd w:val="clear" w:color="auto" w:fill="auto"/>
          </w:tcPr>
          <w:p w14:paraId="78D5B502" w14:textId="77777777" w:rsidR="00667E32" w:rsidRPr="00D56626" w:rsidRDefault="00667E32" w:rsidP="008C2D7E">
            <w:pPr>
              <w:pStyle w:val="ENoteTTIndentHeadingSub"/>
            </w:pPr>
            <w:r w:rsidRPr="00D56626">
              <w:lastRenderedPageBreak/>
              <w:t>as amended by</w:t>
            </w:r>
          </w:p>
        </w:tc>
        <w:tc>
          <w:tcPr>
            <w:tcW w:w="966" w:type="dxa"/>
            <w:tcBorders>
              <w:top w:val="nil"/>
              <w:bottom w:val="nil"/>
            </w:tcBorders>
            <w:shd w:val="clear" w:color="auto" w:fill="auto"/>
          </w:tcPr>
          <w:p w14:paraId="398E1832" w14:textId="77777777" w:rsidR="00667E32" w:rsidRPr="00D56626" w:rsidRDefault="00667E32" w:rsidP="00B547FA">
            <w:pPr>
              <w:pStyle w:val="ENoteTableText"/>
            </w:pPr>
          </w:p>
        </w:tc>
        <w:tc>
          <w:tcPr>
            <w:tcW w:w="1042" w:type="dxa"/>
            <w:tcBorders>
              <w:top w:val="nil"/>
              <w:bottom w:val="nil"/>
            </w:tcBorders>
            <w:shd w:val="clear" w:color="auto" w:fill="auto"/>
          </w:tcPr>
          <w:p w14:paraId="1B43036B" w14:textId="77777777" w:rsidR="00667E32" w:rsidRPr="00D56626" w:rsidRDefault="00667E32" w:rsidP="00B547FA">
            <w:pPr>
              <w:pStyle w:val="ENoteTableText"/>
            </w:pPr>
          </w:p>
        </w:tc>
        <w:tc>
          <w:tcPr>
            <w:tcW w:w="1855" w:type="dxa"/>
            <w:tcBorders>
              <w:top w:val="nil"/>
              <w:bottom w:val="nil"/>
            </w:tcBorders>
            <w:shd w:val="clear" w:color="auto" w:fill="auto"/>
          </w:tcPr>
          <w:p w14:paraId="74E6DDC2" w14:textId="77777777" w:rsidR="00667E32" w:rsidRPr="00D56626" w:rsidRDefault="00667E32" w:rsidP="00B547FA">
            <w:pPr>
              <w:pStyle w:val="ENoteTableText"/>
            </w:pPr>
          </w:p>
        </w:tc>
        <w:tc>
          <w:tcPr>
            <w:tcW w:w="1405" w:type="dxa"/>
            <w:tcBorders>
              <w:top w:val="nil"/>
              <w:bottom w:val="nil"/>
            </w:tcBorders>
            <w:shd w:val="clear" w:color="auto" w:fill="auto"/>
          </w:tcPr>
          <w:p w14:paraId="57D65D07" w14:textId="77777777" w:rsidR="00667E32" w:rsidRPr="00D56626" w:rsidRDefault="00667E32" w:rsidP="00B547FA">
            <w:pPr>
              <w:pStyle w:val="ENoteTableText"/>
            </w:pPr>
          </w:p>
        </w:tc>
      </w:tr>
      <w:tr w:rsidR="00667E32" w:rsidRPr="00D56626" w14:paraId="2BFF4D73" w14:textId="77777777" w:rsidTr="00A57444">
        <w:trPr>
          <w:cantSplit/>
        </w:trPr>
        <w:tc>
          <w:tcPr>
            <w:tcW w:w="1820" w:type="dxa"/>
            <w:tcBorders>
              <w:top w:val="nil"/>
              <w:bottom w:val="nil"/>
            </w:tcBorders>
            <w:shd w:val="clear" w:color="auto" w:fill="auto"/>
          </w:tcPr>
          <w:p w14:paraId="1C9A5065" w14:textId="77777777" w:rsidR="00667E32" w:rsidRPr="00D56626" w:rsidRDefault="00667E32" w:rsidP="00AA5319">
            <w:pPr>
              <w:pStyle w:val="ENoteTTiSub"/>
              <w:keepNext w:val="0"/>
            </w:pPr>
            <w:r w:rsidRPr="00D56626">
              <w:t>Acts and Instruments (Framework Reform) (Consequential Provisions) Act 2015</w:t>
            </w:r>
          </w:p>
        </w:tc>
        <w:tc>
          <w:tcPr>
            <w:tcW w:w="966" w:type="dxa"/>
            <w:tcBorders>
              <w:top w:val="nil"/>
              <w:bottom w:val="nil"/>
            </w:tcBorders>
            <w:shd w:val="clear" w:color="auto" w:fill="auto"/>
          </w:tcPr>
          <w:p w14:paraId="670B0389" w14:textId="77777777" w:rsidR="00667E32" w:rsidRPr="00D56626" w:rsidRDefault="00667E32" w:rsidP="00B547FA">
            <w:pPr>
              <w:pStyle w:val="ENoteTableText"/>
            </w:pPr>
            <w:r w:rsidRPr="00D56626">
              <w:t>126, 2015</w:t>
            </w:r>
          </w:p>
        </w:tc>
        <w:tc>
          <w:tcPr>
            <w:tcW w:w="1042" w:type="dxa"/>
            <w:tcBorders>
              <w:top w:val="nil"/>
              <w:bottom w:val="nil"/>
            </w:tcBorders>
            <w:shd w:val="clear" w:color="auto" w:fill="auto"/>
          </w:tcPr>
          <w:p w14:paraId="2C939E99" w14:textId="77777777" w:rsidR="00667E32" w:rsidRPr="00D56626" w:rsidRDefault="00667E32" w:rsidP="00B547FA">
            <w:pPr>
              <w:pStyle w:val="ENoteTableText"/>
            </w:pPr>
            <w:r w:rsidRPr="00D56626">
              <w:t>10 Sept 2015</w:t>
            </w:r>
          </w:p>
        </w:tc>
        <w:tc>
          <w:tcPr>
            <w:tcW w:w="1855" w:type="dxa"/>
            <w:tcBorders>
              <w:top w:val="nil"/>
              <w:bottom w:val="nil"/>
            </w:tcBorders>
            <w:shd w:val="clear" w:color="auto" w:fill="auto"/>
          </w:tcPr>
          <w:p w14:paraId="363828C7" w14:textId="3095055B" w:rsidR="00667E32" w:rsidRPr="00D56626" w:rsidRDefault="00667E32" w:rsidP="00B547FA">
            <w:pPr>
              <w:pStyle w:val="ENoteTableText"/>
            </w:pPr>
            <w:r w:rsidRPr="00D56626">
              <w:t>Sch 1 (item</w:t>
            </w:r>
            <w:r w:rsidR="00352F9C" w:rsidRPr="00D56626">
              <w:t> </w:t>
            </w:r>
            <w:r w:rsidRPr="00D56626">
              <w:t xml:space="preserve">486): </w:t>
            </w:r>
            <w:r w:rsidR="00B547FA" w:rsidRPr="00D56626">
              <w:t>5 Mar 2016</w:t>
            </w:r>
            <w:r w:rsidRPr="00D56626">
              <w:t xml:space="preserve"> (s 2(1) </w:t>
            </w:r>
            <w:r w:rsidR="00DF6880">
              <w:t>item 2</w:t>
            </w:r>
            <w:r w:rsidRPr="00D56626">
              <w:t>)</w:t>
            </w:r>
          </w:p>
        </w:tc>
        <w:tc>
          <w:tcPr>
            <w:tcW w:w="1405" w:type="dxa"/>
            <w:tcBorders>
              <w:top w:val="nil"/>
              <w:bottom w:val="nil"/>
            </w:tcBorders>
            <w:shd w:val="clear" w:color="auto" w:fill="auto"/>
          </w:tcPr>
          <w:p w14:paraId="238121ED" w14:textId="77777777" w:rsidR="00667E32" w:rsidRPr="00D56626" w:rsidRDefault="00667E32" w:rsidP="00B547FA">
            <w:pPr>
              <w:pStyle w:val="ENoteTableText"/>
            </w:pPr>
            <w:r w:rsidRPr="00D56626">
              <w:t>—</w:t>
            </w:r>
          </w:p>
        </w:tc>
      </w:tr>
      <w:tr w:rsidR="00667E32" w:rsidRPr="00D56626" w14:paraId="690B1E28" w14:textId="77777777" w:rsidTr="00A57444">
        <w:trPr>
          <w:cantSplit/>
        </w:trPr>
        <w:tc>
          <w:tcPr>
            <w:tcW w:w="1820" w:type="dxa"/>
            <w:tcBorders>
              <w:top w:val="nil"/>
              <w:bottom w:val="single" w:sz="4" w:space="0" w:color="auto"/>
            </w:tcBorders>
            <w:shd w:val="clear" w:color="auto" w:fill="auto"/>
          </w:tcPr>
          <w:p w14:paraId="7C4B1222" w14:textId="77777777" w:rsidR="00667E32" w:rsidRPr="00D56626" w:rsidRDefault="00667E32" w:rsidP="00AA5319">
            <w:pPr>
              <w:pStyle w:val="ENoteTTi"/>
              <w:keepNext w:val="0"/>
            </w:pPr>
            <w:r w:rsidRPr="00D56626">
              <w:t>Acts and Instruments (Framework Reform) (Consequential Provisions) Act 2015</w:t>
            </w:r>
          </w:p>
        </w:tc>
        <w:tc>
          <w:tcPr>
            <w:tcW w:w="966" w:type="dxa"/>
            <w:tcBorders>
              <w:top w:val="nil"/>
              <w:bottom w:val="single" w:sz="4" w:space="0" w:color="auto"/>
            </w:tcBorders>
            <w:shd w:val="clear" w:color="auto" w:fill="auto"/>
          </w:tcPr>
          <w:p w14:paraId="6703AEFD" w14:textId="77777777" w:rsidR="00667E32" w:rsidRPr="00D56626" w:rsidRDefault="00667E32" w:rsidP="00B547FA">
            <w:pPr>
              <w:pStyle w:val="ENoteTableText"/>
            </w:pPr>
            <w:r w:rsidRPr="00D56626">
              <w:t>126, 2015</w:t>
            </w:r>
          </w:p>
        </w:tc>
        <w:tc>
          <w:tcPr>
            <w:tcW w:w="1042" w:type="dxa"/>
            <w:tcBorders>
              <w:top w:val="nil"/>
              <w:bottom w:val="single" w:sz="4" w:space="0" w:color="auto"/>
            </w:tcBorders>
            <w:shd w:val="clear" w:color="auto" w:fill="auto"/>
          </w:tcPr>
          <w:p w14:paraId="135D1DDE" w14:textId="77777777" w:rsidR="00667E32" w:rsidRPr="00D56626" w:rsidRDefault="00667E32" w:rsidP="00B547FA">
            <w:pPr>
              <w:pStyle w:val="ENoteTableText"/>
            </w:pPr>
            <w:r w:rsidRPr="00D56626">
              <w:t>10 Sept 2015</w:t>
            </w:r>
          </w:p>
        </w:tc>
        <w:tc>
          <w:tcPr>
            <w:tcW w:w="1855" w:type="dxa"/>
            <w:tcBorders>
              <w:top w:val="nil"/>
              <w:bottom w:val="single" w:sz="4" w:space="0" w:color="auto"/>
            </w:tcBorders>
            <w:shd w:val="clear" w:color="auto" w:fill="auto"/>
          </w:tcPr>
          <w:p w14:paraId="764F8E15" w14:textId="47CE37E1" w:rsidR="00667E32" w:rsidRPr="00D56626" w:rsidRDefault="00667E32" w:rsidP="00DB4E15">
            <w:pPr>
              <w:pStyle w:val="ENoteTableText"/>
            </w:pPr>
            <w:r w:rsidRPr="00D56626">
              <w:t>Sch 1 (item</w:t>
            </w:r>
            <w:r w:rsidR="00352F9C" w:rsidRPr="00D56626">
              <w:t> </w:t>
            </w:r>
            <w:r w:rsidRPr="00D56626">
              <w:t xml:space="preserve">495): </w:t>
            </w:r>
            <w:r w:rsidR="00B547FA" w:rsidRPr="00D56626">
              <w:t>5 Mar 2016</w:t>
            </w:r>
            <w:r w:rsidRPr="00D56626">
              <w:t xml:space="preserve"> (s 2(1) </w:t>
            </w:r>
            <w:r w:rsidR="00DF6880">
              <w:t>item 2</w:t>
            </w:r>
            <w:r w:rsidRPr="00D56626">
              <w:t xml:space="preserve">) </w:t>
            </w:r>
          </w:p>
        </w:tc>
        <w:tc>
          <w:tcPr>
            <w:tcW w:w="1405" w:type="dxa"/>
            <w:tcBorders>
              <w:top w:val="nil"/>
              <w:bottom w:val="single" w:sz="4" w:space="0" w:color="auto"/>
            </w:tcBorders>
            <w:shd w:val="clear" w:color="auto" w:fill="auto"/>
          </w:tcPr>
          <w:p w14:paraId="650AC3EC" w14:textId="77777777" w:rsidR="00667E32" w:rsidRPr="00D56626" w:rsidRDefault="00667E32" w:rsidP="00B547FA">
            <w:pPr>
              <w:pStyle w:val="ENoteTableText"/>
            </w:pPr>
            <w:r w:rsidRPr="00D56626">
              <w:t>—</w:t>
            </w:r>
          </w:p>
        </w:tc>
      </w:tr>
      <w:tr w:rsidR="00667E32" w:rsidRPr="00D56626" w14:paraId="20FA04BB" w14:textId="77777777" w:rsidTr="00A57444">
        <w:trPr>
          <w:cantSplit/>
        </w:trPr>
        <w:tc>
          <w:tcPr>
            <w:tcW w:w="1820" w:type="dxa"/>
            <w:tcBorders>
              <w:top w:val="single" w:sz="4" w:space="0" w:color="auto"/>
              <w:bottom w:val="single" w:sz="4" w:space="0" w:color="auto"/>
            </w:tcBorders>
            <w:shd w:val="clear" w:color="auto" w:fill="auto"/>
          </w:tcPr>
          <w:p w14:paraId="6A90D42C" w14:textId="77777777" w:rsidR="00667E32" w:rsidRPr="00D56626" w:rsidRDefault="00667E32" w:rsidP="002D5C2D">
            <w:pPr>
              <w:pStyle w:val="ENoteTableText"/>
            </w:pPr>
            <w:r w:rsidRPr="00D56626">
              <w:t>Tribunals Amalgamation Act 2015</w:t>
            </w:r>
          </w:p>
        </w:tc>
        <w:tc>
          <w:tcPr>
            <w:tcW w:w="966" w:type="dxa"/>
            <w:tcBorders>
              <w:top w:val="single" w:sz="4" w:space="0" w:color="auto"/>
              <w:bottom w:val="single" w:sz="4" w:space="0" w:color="auto"/>
            </w:tcBorders>
            <w:shd w:val="clear" w:color="auto" w:fill="auto"/>
          </w:tcPr>
          <w:p w14:paraId="51288E8D" w14:textId="77777777" w:rsidR="00667E32" w:rsidRPr="00D56626" w:rsidRDefault="00667E32" w:rsidP="002D5C2D">
            <w:pPr>
              <w:pStyle w:val="ENoteTableText"/>
            </w:pPr>
            <w:r w:rsidRPr="00D56626">
              <w:t>60, 2015</w:t>
            </w:r>
          </w:p>
        </w:tc>
        <w:tc>
          <w:tcPr>
            <w:tcW w:w="1042" w:type="dxa"/>
            <w:tcBorders>
              <w:top w:val="single" w:sz="4" w:space="0" w:color="auto"/>
              <w:bottom w:val="single" w:sz="4" w:space="0" w:color="auto"/>
            </w:tcBorders>
            <w:shd w:val="clear" w:color="auto" w:fill="auto"/>
          </w:tcPr>
          <w:p w14:paraId="1BF186A6" w14:textId="77777777" w:rsidR="00667E32" w:rsidRPr="00D56626" w:rsidRDefault="00667E32" w:rsidP="002D5C2D">
            <w:pPr>
              <w:pStyle w:val="ENoteTableText"/>
            </w:pPr>
            <w:r w:rsidRPr="00D56626">
              <w:t>26</w:t>
            </w:r>
            <w:r w:rsidR="00352F9C" w:rsidRPr="00D56626">
              <w:t> </w:t>
            </w:r>
            <w:r w:rsidRPr="00D56626">
              <w:t>May 2015</w:t>
            </w:r>
          </w:p>
        </w:tc>
        <w:tc>
          <w:tcPr>
            <w:tcW w:w="1855" w:type="dxa"/>
            <w:tcBorders>
              <w:top w:val="single" w:sz="4" w:space="0" w:color="auto"/>
              <w:bottom w:val="single" w:sz="4" w:space="0" w:color="auto"/>
            </w:tcBorders>
            <w:shd w:val="clear" w:color="auto" w:fill="auto"/>
          </w:tcPr>
          <w:p w14:paraId="1BC75677" w14:textId="42136A3E" w:rsidR="00667E32" w:rsidRPr="00D56626" w:rsidRDefault="00667E32" w:rsidP="002E5BA4">
            <w:pPr>
              <w:pStyle w:val="ENoteTableText"/>
            </w:pPr>
            <w:r w:rsidRPr="00D56626">
              <w:t>Sch 8 (items</w:t>
            </w:r>
            <w:r w:rsidR="00352F9C" w:rsidRPr="00D56626">
              <w:t> </w:t>
            </w:r>
            <w:r w:rsidRPr="00D56626">
              <w:t xml:space="preserve">39, 40) and Sch 9: </w:t>
            </w:r>
            <w:r w:rsidR="00353534">
              <w:t>1 July</w:t>
            </w:r>
            <w:r w:rsidRPr="00D56626">
              <w:t xml:space="preserve"> 2015 (s 2(1) </w:t>
            </w:r>
            <w:r w:rsidR="0049180C" w:rsidRPr="00D56626">
              <w:t>items 1</w:t>
            </w:r>
            <w:r w:rsidRPr="00D56626">
              <w:t>9, 22)</w:t>
            </w:r>
          </w:p>
        </w:tc>
        <w:tc>
          <w:tcPr>
            <w:tcW w:w="1405" w:type="dxa"/>
            <w:tcBorders>
              <w:top w:val="single" w:sz="4" w:space="0" w:color="auto"/>
              <w:bottom w:val="single" w:sz="4" w:space="0" w:color="auto"/>
            </w:tcBorders>
            <w:shd w:val="clear" w:color="auto" w:fill="auto"/>
          </w:tcPr>
          <w:p w14:paraId="494CC3A2" w14:textId="77777777" w:rsidR="00667E32" w:rsidRPr="00D56626" w:rsidRDefault="00667E32" w:rsidP="002E5BA4">
            <w:pPr>
              <w:pStyle w:val="ENoteTableText"/>
            </w:pPr>
            <w:r w:rsidRPr="00D56626">
              <w:t>Sch 9</w:t>
            </w:r>
          </w:p>
        </w:tc>
      </w:tr>
      <w:tr w:rsidR="00C442D7" w:rsidRPr="00D56626" w14:paraId="3D1B570F" w14:textId="77777777" w:rsidTr="00A57444">
        <w:trPr>
          <w:cantSplit/>
        </w:trPr>
        <w:tc>
          <w:tcPr>
            <w:tcW w:w="1820" w:type="dxa"/>
            <w:tcBorders>
              <w:top w:val="single" w:sz="4" w:space="0" w:color="auto"/>
              <w:bottom w:val="single" w:sz="4" w:space="0" w:color="auto"/>
            </w:tcBorders>
            <w:shd w:val="clear" w:color="auto" w:fill="auto"/>
          </w:tcPr>
          <w:p w14:paraId="32943C79" w14:textId="77777777" w:rsidR="00C442D7" w:rsidRPr="00D56626" w:rsidRDefault="00C442D7" w:rsidP="002D5C2D">
            <w:pPr>
              <w:pStyle w:val="ENoteTableText"/>
            </w:pPr>
            <w:r w:rsidRPr="00D56626">
              <w:t>Acts and Instruments (Framework Reform) (Consequential Provisions) Act 2015</w:t>
            </w:r>
          </w:p>
        </w:tc>
        <w:tc>
          <w:tcPr>
            <w:tcW w:w="966" w:type="dxa"/>
            <w:tcBorders>
              <w:top w:val="single" w:sz="4" w:space="0" w:color="auto"/>
              <w:bottom w:val="single" w:sz="4" w:space="0" w:color="auto"/>
            </w:tcBorders>
            <w:shd w:val="clear" w:color="auto" w:fill="auto"/>
          </w:tcPr>
          <w:p w14:paraId="7BE0ACD2" w14:textId="77777777" w:rsidR="00C442D7" w:rsidRPr="00D56626" w:rsidRDefault="00C442D7" w:rsidP="002D5C2D">
            <w:pPr>
              <w:pStyle w:val="ENoteTableText"/>
            </w:pPr>
            <w:r w:rsidRPr="00D56626">
              <w:t>126, 2015</w:t>
            </w:r>
          </w:p>
        </w:tc>
        <w:tc>
          <w:tcPr>
            <w:tcW w:w="1042" w:type="dxa"/>
            <w:tcBorders>
              <w:top w:val="single" w:sz="4" w:space="0" w:color="auto"/>
              <w:bottom w:val="single" w:sz="4" w:space="0" w:color="auto"/>
            </w:tcBorders>
            <w:shd w:val="clear" w:color="auto" w:fill="auto"/>
          </w:tcPr>
          <w:p w14:paraId="7552DD56" w14:textId="77777777" w:rsidR="00C442D7" w:rsidRPr="00D56626" w:rsidRDefault="00C442D7" w:rsidP="002D5C2D">
            <w:pPr>
              <w:pStyle w:val="ENoteTableText"/>
            </w:pPr>
            <w:r w:rsidRPr="00D56626">
              <w:t>10 Sept 2015</w:t>
            </w:r>
          </w:p>
        </w:tc>
        <w:tc>
          <w:tcPr>
            <w:tcW w:w="1855" w:type="dxa"/>
            <w:tcBorders>
              <w:top w:val="single" w:sz="4" w:space="0" w:color="auto"/>
              <w:bottom w:val="single" w:sz="4" w:space="0" w:color="auto"/>
            </w:tcBorders>
            <w:shd w:val="clear" w:color="auto" w:fill="auto"/>
          </w:tcPr>
          <w:p w14:paraId="07021F90" w14:textId="2346C40B" w:rsidR="00C442D7" w:rsidRPr="00D56626" w:rsidRDefault="00C442D7">
            <w:pPr>
              <w:pStyle w:val="ENoteTableText"/>
            </w:pPr>
            <w:r w:rsidRPr="00D56626">
              <w:t>Sch 1 (</w:t>
            </w:r>
            <w:r w:rsidR="00DF6880">
              <w:t>item 5</w:t>
            </w:r>
            <w:r w:rsidRPr="00D56626">
              <w:t xml:space="preserve">08): </w:t>
            </w:r>
            <w:r w:rsidR="00021DDA" w:rsidRPr="00D56626">
              <w:t>5 Mar 2016</w:t>
            </w:r>
            <w:r w:rsidRPr="00D56626">
              <w:t xml:space="preserve"> (s 2(1) </w:t>
            </w:r>
            <w:r w:rsidR="00DF6880">
              <w:t>item 2</w:t>
            </w:r>
            <w:r w:rsidRPr="00D56626">
              <w:t>)</w:t>
            </w:r>
          </w:p>
        </w:tc>
        <w:tc>
          <w:tcPr>
            <w:tcW w:w="1405" w:type="dxa"/>
            <w:tcBorders>
              <w:top w:val="single" w:sz="4" w:space="0" w:color="auto"/>
              <w:bottom w:val="single" w:sz="4" w:space="0" w:color="auto"/>
            </w:tcBorders>
            <w:shd w:val="clear" w:color="auto" w:fill="auto"/>
          </w:tcPr>
          <w:p w14:paraId="77817967" w14:textId="77777777" w:rsidR="00C442D7" w:rsidRPr="00D56626" w:rsidRDefault="00C442D7" w:rsidP="002E5BA4">
            <w:pPr>
              <w:pStyle w:val="ENoteTableText"/>
            </w:pPr>
            <w:r w:rsidRPr="00D56626">
              <w:t>—</w:t>
            </w:r>
          </w:p>
        </w:tc>
      </w:tr>
      <w:tr w:rsidR="00C442D7" w:rsidRPr="00D56626" w14:paraId="6AFCB5A0" w14:textId="77777777" w:rsidTr="00A57444">
        <w:trPr>
          <w:cantSplit/>
        </w:trPr>
        <w:tc>
          <w:tcPr>
            <w:tcW w:w="1820" w:type="dxa"/>
            <w:tcBorders>
              <w:top w:val="single" w:sz="4" w:space="0" w:color="auto"/>
              <w:bottom w:val="single" w:sz="4" w:space="0" w:color="auto"/>
            </w:tcBorders>
            <w:shd w:val="clear" w:color="auto" w:fill="auto"/>
          </w:tcPr>
          <w:p w14:paraId="5CE7B0FD" w14:textId="77777777" w:rsidR="00C442D7" w:rsidRPr="00D56626" w:rsidRDefault="00C442D7" w:rsidP="002D5C2D">
            <w:pPr>
              <w:pStyle w:val="ENoteTableText"/>
            </w:pPr>
            <w:r w:rsidRPr="00D56626">
              <w:t>Statute Law Revision Act (No.</w:t>
            </w:r>
            <w:r w:rsidR="00352F9C" w:rsidRPr="00D56626">
              <w:t> </w:t>
            </w:r>
            <w:r w:rsidRPr="00D56626">
              <w:t>2) 2015</w:t>
            </w:r>
          </w:p>
        </w:tc>
        <w:tc>
          <w:tcPr>
            <w:tcW w:w="966" w:type="dxa"/>
            <w:tcBorders>
              <w:top w:val="single" w:sz="4" w:space="0" w:color="auto"/>
              <w:bottom w:val="single" w:sz="4" w:space="0" w:color="auto"/>
            </w:tcBorders>
            <w:shd w:val="clear" w:color="auto" w:fill="auto"/>
          </w:tcPr>
          <w:p w14:paraId="3F7DD23F" w14:textId="77777777" w:rsidR="00C442D7" w:rsidRPr="00D56626" w:rsidRDefault="00C442D7" w:rsidP="002D5C2D">
            <w:pPr>
              <w:pStyle w:val="ENoteTableText"/>
            </w:pPr>
            <w:r w:rsidRPr="00D56626">
              <w:t>145, 2015</w:t>
            </w:r>
          </w:p>
        </w:tc>
        <w:tc>
          <w:tcPr>
            <w:tcW w:w="1042" w:type="dxa"/>
            <w:tcBorders>
              <w:top w:val="single" w:sz="4" w:space="0" w:color="auto"/>
              <w:bottom w:val="single" w:sz="4" w:space="0" w:color="auto"/>
            </w:tcBorders>
            <w:shd w:val="clear" w:color="auto" w:fill="auto"/>
          </w:tcPr>
          <w:p w14:paraId="58F789C9" w14:textId="77777777" w:rsidR="00C442D7" w:rsidRPr="00D56626" w:rsidRDefault="00C442D7" w:rsidP="002D5C2D">
            <w:pPr>
              <w:pStyle w:val="ENoteTableText"/>
            </w:pPr>
            <w:r w:rsidRPr="00D56626">
              <w:t>12 Nov 2015</w:t>
            </w:r>
          </w:p>
        </w:tc>
        <w:tc>
          <w:tcPr>
            <w:tcW w:w="1855" w:type="dxa"/>
            <w:tcBorders>
              <w:top w:val="single" w:sz="4" w:space="0" w:color="auto"/>
              <w:bottom w:val="single" w:sz="4" w:space="0" w:color="auto"/>
            </w:tcBorders>
            <w:shd w:val="clear" w:color="auto" w:fill="auto"/>
          </w:tcPr>
          <w:p w14:paraId="2B6DC820" w14:textId="274ADF01" w:rsidR="00C442D7" w:rsidRPr="00D56626" w:rsidRDefault="00C442D7" w:rsidP="002E5BA4">
            <w:pPr>
              <w:pStyle w:val="ENoteTableText"/>
            </w:pPr>
            <w:r w:rsidRPr="00D56626">
              <w:t>Sch 4 (</w:t>
            </w:r>
            <w:r w:rsidR="004342AD" w:rsidRPr="00D56626">
              <w:t>item 3</w:t>
            </w:r>
            <w:r w:rsidRPr="00D56626">
              <w:t>4): 10 Dec 2015 (s 2(1) item</w:t>
            </w:r>
            <w:r w:rsidR="00352F9C" w:rsidRPr="00D56626">
              <w:t> </w:t>
            </w:r>
            <w:r w:rsidRPr="00D56626">
              <w:t>7)</w:t>
            </w:r>
          </w:p>
        </w:tc>
        <w:tc>
          <w:tcPr>
            <w:tcW w:w="1405" w:type="dxa"/>
            <w:tcBorders>
              <w:top w:val="single" w:sz="4" w:space="0" w:color="auto"/>
              <w:bottom w:val="single" w:sz="4" w:space="0" w:color="auto"/>
            </w:tcBorders>
            <w:shd w:val="clear" w:color="auto" w:fill="auto"/>
          </w:tcPr>
          <w:p w14:paraId="2DA340E1" w14:textId="77777777" w:rsidR="00C442D7" w:rsidRPr="00D56626" w:rsidRDefault="00C442D7" w:rsidP="002E5BA4">
            <w:pPr>
              <w:pStyle w:val="ENoteTableText"/>
            </w:pPr>
            <w:r w:rsidRPr="00D56626">
              <w:t>—</w:t>
            </w:r>
          </w:p>
        </w:tc>
      </w:tr>
      <w:tr w:rsidR="00C442D7" w:rsidRPr="00D56626" w14:paraId="0F60EDA9" w14:textId="77777777" w:rsidTr="00A57444">
        <w:trPr>
          <w:cantSplit/>
        </w:trPr>
        <w:tc>
          <w:tcPr>
            <w:tcW w:w="1820" w:type="dxa"/>
            <w:tcBorders>
              <w:top w:val="single" w:sz="4" w:space="0" w:color="auto"/>
              <w:bottom w:val="single" w:sz="4" w:space="0" w:color="auto"/>
            </w:tcBorders>
            <w:shd w:val="clear" w:color="auto" w:fill="auto"/>
          </w:tcPr>
          <w:p w14:paraId="7BD0BCAC" w14:textId="77777777" w:rsidR="00C442D7" w:rsidRPr="00D56626" w:rsidRDefault="00C442D7" w:rsidP="002D5C2D">
            <w:pPr>
              <w:pStyle w:val="ENoteTableText"/>
            </w:pPr>
            <w:r w:rsidRPr="00D56626">
              <w:t>Defence Legislation Amendment (First Principles) Act 2015</w:t>
            </w:r>
          </w:p>
        </w:tc>
        <w:tc>
          <w:tcPr>
            <w:tcW w:w="966" w:type="dxa"/>
            <w:tcBorders>
              <w:top w:val="single" w:sz="4" w:space="0" w:color="auto"/>
              <w:bottom w:val="single" w:sz="4" w:space="0" w:color="auto"/>
            </w:tcBorders>
            <w:shd w:val="clear" w:color="auto" w:fill="auto"/>
          </w:tcPr>
          <w:p w14:paraId="11E314F0" w14:textId="77777777" w:rsidR="00C442D7" w:rsidRPr="00D56626" w:rsidRDefault="00C442D7" w:rsidP="002D5C2D">
            <w:pPr>
              <w:pStyle w:val="ENoteTableText"/>
            </w:pPr>
            <w:r w:rsidRPr="00D56626">
              <w:t>164, 2015</w:t>
            </w:r>
          </w:p>
        </w:tc>
        <w:tc>
          <w:tcPr>
            <w:tcW w:w="1042" w:type="dxa"/>
            <w:tcBorders>
              <w:top w:val="single" w:sz="4" w:space="0" w:color="auto"/>
              <w:bottom w:val="single" w:sz="4" w:space="0" w:color="auto"/>
            </w:tcBorders>
            <w:shd w:val="clear" w:color="auto" w:fill="auto"/>
          </w:tcPr>
          <w:p w14:paraId="4FA6F7CE" w14:textId="77777777" w:rsidR="00C442D7" w:rsidRPr="00D56626" w:rsidRDefault="00C442D7" w:rsidP="002D5C2D">
            <w:pPr>
              <w:pStyle w:val="ENoteTableText"/>
            </w:pPr>
            <w:r w:rsidRPr="00D56626">
              <w:t>2 Dec 2015</w:t>
            </w:r>
          </w:p>
        </w:tc>
        <w:tc>
          <w:tcPr>
            <w:tcW w:w="1855" w:type="dxa"/>
            <w:tcBorders>
              <w:top w:val="single" w:sz="4" w:space="0" w:color="auto"/>
              <w:bottom w:val="single" w:sz="4" w:space="0" w:color="auto"/>
            </w:tcBorders>
            <w:shd w:val="clear" w:color="auto" w:fill="auto"/>
          </w:tcPr>
          <w:p w14:paraId="537D71A7" w14:textId="3E80E373" w:rsidR="00C442D7" w:rsidRPr="00D56626" w:rsidRDefault="00C442D7">
            <w:pPr>
              <w:pStyle w:val="ENoteTableText"/>
            </w:pPr>
            <w:r w:rsidRPr="00D56626">
              <w:t>Sch 2 (items</w:t>
            </w:r>
            <w:r w:rsidR="00352F9C" w:rsidRPr="00D56626">
              <w:t> </w:t>
            </w:r>
            <w:r w:rsidR="0023045F" w:rsidRPr="00D56626">
              <w:t>71</w:t>
            </w:r>
            <w:r w:rsidRPr="00D56626">
              <w:t xml:space="preserve">–76, 80): </w:t>
            </w:r>
            <w:r w:rsidR="00353534">
              <w:t>1 July</w:t>
            </w:r>
            <w:r w:rsidRPr="00D56626">
              <w:t xml:space="preserve"> 2016 (s 2(1) </w:t>
            </w:r>
            <w:r w:rsidR="00DF6880">
              <w:t>item 2</w:t>
            </w:r>
            <w:r w:rsidRPr="00D56626">
              <w:t>)</w:t>
            </w:r>
          </w:p>
        </w:tc>
        <w:tc>
          <w:tcPr>
            <w:tcW w:w="1405" w:type="dxa"/>
            <w:tcBorders>
              <w:top w:val="single" w:sz="4" w:space="0" w:color="auto"/>
              <w:bottom w:val="single" w:sz="4" w:space="0" w:color="auto"/>
            </w:tcBorders>
            <w:shd w:val="clear" w:color="auto" w:fill="auto"/>
          </w:tcPr>
          <w:p w14:paraId="0E7DE904" w14:textId="77777777" w:rsidR="00C442D7" w:rsidRPr="00D56626" w:rsidRDefault="00C442D7" w:rsidP="002E5BA4">
            <w:pPr>
              <w:pStyle w:val="ENoteTableText"/>
            </w:pPr>
            <w:r w:rsidRPr="00D56626">
              <w:t>Sch 2 (item</w:t>
            </w:r>
            <w:r w:rsidR="00352F9C" w:rsidRPr="00D56626">
              <w:t> </w:t>
            </w:r>
            <w:r w:rsidRPr="00D56626">
              <w:t>80)</w:t>
            </w:r>
          </w:p>
        </w:tc>
      </w:tr>
      <w:tr w:rsidR="00535AFB" w:rsidRPr="00D56626" w14:paraId="61E33FAF" w14:textId="77777777" w:rsidTr="00A57444">
        <w:trPr>
          <w:cantSplit/>
        </w:trPr>
        <w:tc>
          <w:tcPr>
            <w:tcW w:w="1820" w:type="dxa"/>
            <w:tcBorders>
              <w:top w:val="single" w:sz="4" w:space="0" w:color="auto"/>
              <w:bottom w:val="single" w:sz="4" w:space="0" w:color="auto"/>
            </w:tcBorders>
            <w:shd w:val="clear" w:color="auto" w:fill="auto"/>
          </w:tcPr>
          <w:p w14:paraId="148A3082" w14:textId="77777777" w:rsidR="00535AFB" w:rsidRPr="00D56626" w:rsidRDefault="00535AFB" w:rsidP="002D5C2D">
            <w:pPr>
              <w:pStyle w:val="ENoteTableText"/>
            </w:pPr>
            <w:r w:rsidRPr="00D56626">
              <w:lastRenderedPageBreak/>
              <w:t>Safety, Rehabilitation and Compensation Legislation Amendment (Exit Arrangements) Act 2016</w:t>
            </w:r>
          </w:p>
        </w:tc>
        <w:tc>
          <w:tcPr>
            <w:tcW w:w="966" w:type="dxa"/>
            <w:tcBorders>
              <w:top w:val="single" w:sz="4" w:space="0" w:color="auto"/>
              <w:bottom w:val="single" w:sz="4" w:space="0" w:color="auto"/>
            </w:tcBorders>
            <w:shd w:val="clear" w:color="auto" w:fill="auto"/>
          </w:tcPr>
          <w:p w14:paraId="1473A2FA" w14:textId="77777777" w:rsidR="00535AFB" w:rsidRPr="00D56626" w:rsidRDefault="00535AFB" w:rsidP="002D5C2D">
            <w:pPr>
              <w:pStyle w:val="ENoteTableText"/>
            </w:pPr>
            <w:r w:rsidRPr="00D56626">
              <w:t>3, 2016</w:t>
            </w:r>
          </w:p>
        </w:tc>
        <w:tc>
          <w:tcPr>
            <w:tcW w:w="1042" w:type="dxa"/>
            <w:tcBorders>
              <w:top w:val="single" w:sz="4" w:space="0" w:color="auto"/>
              <w:bottom w:val="single" w:sz="4" w:space="0" w:color="auto"/>
            </w:tcBorders>
            <w:shd w:val="clear" w:color="auto" w:fill="auto"/>
          </w:tcPr>
          <w:p w14:paraId="334009B1" w14:textId="77777777" w:rsidR="00535AFB" w:rsidRPr="00D56626" w:rsidRDefault="00535AFB" w:rsidP="0088735F">
            <w:pPr>
              <w:pStyle w:val="ENoteTableText"/>
            </w:pPr>
            <w:r w:rsidRPr="00D56626">
              <w:t>10 Feb 2016</w:t>
            </w:r>
          </w:p>
        </w:tc>
        <w:tc>
          <w:tcPr>
            <w:tcW w:w="1855" w:type="dxa"/>
            <w:tcBorders>
              <w:top w:val="single" w:sz="4" w:space="0" w:color="auto"/>
              <w:bottom w:val="single" w:sz="4" w:space="0" w:color="auto"/>
            </w:tcBorders>
            <w:shd w:val="clear" w:color="auto" w:fill="auto"/>
          </w:tcPr>
          <w:p w14:paraId="3AC09FF8" w14:textId="6E5B5C5C" w:rsidR="00535AFB" w:rsidRPr="00D56626" w:rsidRDefault="00535AFB" w:rsidP="00BD0B2A">
            <w:pPr>
              <w:pStyle w:val="ENoteTableText"/>
            </w:pPr>
            <w:r w:rsidRPr="00D56626">
              <w:t>Sch 1 (</w:t>
            </w:r>
            <w:r w:rsidR="0049180C" w:rsidRPr="00D56626">
              <w:t>items 1</w:t>
            </w:r>
            <w:r w:rsidRPr="00D56626">
              <w:t>–40</w:t>
            </w:r>
            <w:r w:rsidR="00EE4FF3" w:rsidRPr="00D56626">
              <w:t>)</w:t>
            </w:r>
            <w:r w:rsidRPr="00D56626">
              <w:t xml:space="preserve"> and Sch 2 (items</w:t>
            </w:r>
            <w:r w:rsidR="00352F9C" w:rsidRPr="00D56626">
              <w:t> </w:t>
            </w:r>
            <w:r w:rsidRPr="00D56626">
              <w:t xml:space="preserve">3–9): 11 Feb 2016 (s 2(1) </w:t>
            </w:r>
            <w:r w:rsidR="00AC7B6F">
              <w:t>items 2</w:t>
            </w:r>
            <w:r w:rsidRPr="00D56626">
              <w:t>, 5)</w:t>
            </w:r>
            <w:r w:rsidRPr="00D56626">
              <w:br/>
              <w:t>Sch 1 (items</w:t>
            </w:r>
            <w:r w:rsidR="00352F9C" w:rsidRPr="00D56626">
              <w:t> </w:t>
            </w:r>
            <w:r w:rsidRPr="00D56626">
              <w:t>41</w:t>
            </w:r>
            <w:r w:rsidR="00F60E36" w:rsidRPr="00D56626">
              <w:t>–</w:t>
            </w:r>
            <w:r w:rsidRPr="00D56626">
              <w:t>75)</w:t>
            </w:r>
            <w:r w:rsidR="00BD0B2A" w:rsidRPr="00D56626">
              <w:t xml:space="preserve">: never commenced (s 2(1) </w:t>
            </w:r>
            <w:r w:rsidR="004342AD" w:rsidRPr="00D56626">
              <w:t>item 3</w:t>
            </w:r>
            <w:r w:rsidR="00BD0B2A" w:rsidRPr="00D56626">
              <w:t>)</w:t>
            </w:r>
            <w:r w:rsidR="00BD0B2A" w:rsidRPr="00D56626">
              <w:br/>
            </w:r>
            <w:r w:rsidRPr="00D56626">
              <w:t>Sch 2 (</w:t>
            </w:r>
            <w:r w:rsidR="0049180C" w:rsidRPr="00D56626">
              <w:t>items 1</w:t>
            </w:r>
            <w:r w:rsidR="00B46C79" w:rsidRPr="00D56626">
              <w:t xml:space="preserve">, 2): </w:t>
            </w:r>
            <w:r w:rsidR="00BD0B2A" w:rsidRPr="00D56626">
              <w:rPr>
                <w:u w:val="single"/>
              </w:rPr>
              <w:t>awaiting commencement</w:t>
            </w:r>
            <w:r w:rsidRPr="00D56626">
              <w:rPr>
                <w:u w:val="single"/>
              </w:rPr>
              <w:t xml:space="preserve"> (s 2(1) item</w:t>
            </w:r>
            <w:r w:rsidR="00352F9C" w:rsidRPr="00D56626">
              <w:rPr>
                <w:u w:val="single"/>
              </w:rPr>
              <w:t> </w:t>
            </w:r>
            <w:r w:rsidRPr="00D56626">
              <w:rPr>
                <w:u w:val="single"/>
              </w:rPr>
              <w:t>4)</w:t>
            </w:r>
          </w:p>
        </w:tc>
        <w:tc>
          <w:tcPr>
            <w:tcW w:w="1405" w:type="dxa"/>
            <w:tcBorders>
              <w:top w:val="single" w:sz="4" w:space="0" w:color="auto"/>
              <w:bottom w:val="single" w:sz="4" w:space="0" w:color="auto"/>
            </w:tcBorders>
            <w:shd w:val="clear" w:color="auto" w:fill="auto"/>
          </w:tcPr>
          <w:p w14:paraId="0AC5D0AD" w14:textId="77777777" w:rsidR="00535AFB" w:rsidRPr="00D56626" w:rsidRDefault="00535AFB" w:rsidP="002E5BA4">
            <w:pPr>
              <w:pStyle w:val="ENoteTableText"/>
            </w:pPr>
            <w:r w:rsidRPr="00D56626">
              <w:t>Sch 2 (item</w:t>
            </w:r>
            <w:r w:rsidR="00352F9C" w:rsidRPr="00D56626">
              <w:t> </w:t>
            </w:r>
            <w:r w:rsidRPr="00D56626">
              <w:t>9)</w:t>
            </w:r>
          </w:p>
        </w:tc>
      </w:tr>
      <w:tr w:rsidR="00021DDA" w:rsidRPr="00D56626" w14:paraId="21031004" w14:textId="77777777" w:rsidTr="00A57444">
        <w:trPr>
          <w:cantSplit/>
        </w:trPr>
        <w:tc>
          <w:tcPr>
            <w:tcW w:w="1820" w:type="dxa"/>
            <w:tcBorders>
              <w:top w:val="single" w:sz="4" w:space="0" w:color="auto"/>
              <w:bottom w:val="single" w:sz="4" w:space="0" w:color="auto"/>
            </w:tcBorders>
            <w:shd w:val="clear" w:color="auto" w:fill="auto"/>
          </w:tcPr>
          <w:p w14:paraId="660EF74F" w14:textId="77777777" w:rsidR="00021DDA" w:rsidRPr="00D56626" w:rsidRDefault="00021DDA" w:rsidP="002D5C2D">
            <w:pPr>
              <w:pStyle w:val="ENoteTableText"/>
            </w:pPr>
            <w:r w:rsidRPr="00D56626">
              <w:t>Statute Law Revision Act (No.</w:t>
            </w:r>
            <w:r w:rsidR="00352F9C" w:rsidRPr="00D56626">
              <w:t> </w:t>
            </w:r>
            <w:r w:rsidRPr="00D56626">
              <w:t>1) 2016</w:t>
            </w:r>
          </w:p>
        </w:tc>
        <w:tc>
          <w:tcPr>
            <w:tcW w:w="966" w:type="dxa"/>
            <w:tcBorders>
              <w:top w:val="single" w:sz="4" w:space="0" w:color="auto"/>
              <w:bottom w:val="single" w:sz="4" w:space="0" w:color="auto"/>
            </w:tcBorders>
            <w:shd w:val="clear" w:color="auto" w:fill="auto"/>
          </w:tcPr>
          <w:p w14:paraId="673290A0" w14:textId="77777777" w:rsidR="00021DDA" w:rsidRPr="00D56626" w:rsidRDefault="00021DDA" w:rsidP="002D5C2D">
            <w:pPr>
              <w:pStyle w:val="ENoteTableText"/>
            </w:pPr>
            <w:r w:rsidRPr="00D56626">
              <w:t>4, 2016</w:t>
            </w:r>
          </w:p>
        </w:tc>
        <w:tc>
          <w:tcPr>
            <w:tcW w:w="1042" w:type="dxa"/>
            <w:tcBorders>
              <w:top w:val="single" w:sz="4" w:space="0" w:color="auto"/>
              <w:bottom w:val="single" w:sz="4" w:space="0" w:color="auto"/>
            </w:tcBorders>
            <w:shd w:val="clear" w:color="auto" w:fill="auto"/>
          </w:tcPr>
          <w:p w14:paraId="19E33ECA" w14:textId="77777777" w:rsidR="00021DDA" w:rsidRPr="00D56626" w:rsidRDefault="00021DDA" w:rsidP="0088735F">
            <w:pPr>
              <w:pStyle w:val="ENoteTableText"/>
            </w:pPr>
            <w:r w:rsidRPr="00D56626">
              <w:t>11 Feb 2016</w:t>
            </w:r>
          </w:p>
        </w:tc>
        <w:tc>
          <w:tcPr>
            <w:tcW w:w="1855" w:type="dxa"/>
            <w:tcBorders>
              <w:top w:val="single" w:sz="4" w:space="0" w:color="auto"/>
              <w:bottom w:val="single" w:sz="4" w:space="0" w:color="auto"/>
            </w:tcBorders>
            <w:shd w:val="clear" w:color="auto" w:fill="auto"/>
          </w:tcPr>
          <w:p w14:paraId="3DEC9E1B" w14:textId="110C7A31" w:rsidR="00021DDA" w:rsidRPr="00D56626" w:rsidRDefault="00021DDA" w:rsidP="00C87FF2">
            <w:pPr>
              <w:pStyle w:val="ENoteTableText"/>
            </w:pPr>
            <w:r w:rsidRPr="00D56626">
              <w:t>Sch 5 (</w:t>
            </w:r>
            <w:r w:rsidR="00DF6880">
              <w:t>item 6</w:t>
            </w:r>
            <w:r w:rsidRPr="00D56626">
              <w:t xml:space="preserve">): 10 Mar 2016 (s 2(1) </w:t>
            </w:r>
            <w:r w:rsidR="00DF6880">
              <w:t>item 6</w:t>
            </w:r>
            <w:r w:rsidRPr="00D56626">
              <w:t>)</w:t>
            </w:r>
          </w:p>
        </w:tc>
        <w:tc>
          <w:tcPr>
            <w:tcW w:w="1405" w:type="dxa"/>
            <w:tcBorders>
              <w:top w:val="single" w:sz="4" w:space="0" w:color="auto"/>
              <w:bottom w:val="single" w:sz="4" w:space="0" w:color="auto"/>
            </w:tcBorders>
            <w:shd w:val="clear" w:color="auto" w:fill="auto"/>
          </w:tcPr>
          <w:p w14:paraId="397A39AA" w14:textId="77777777" w:rsidR="00021DDA" w:rsidRPr="00D56626" w:rsidRDefault="00021DDA" w:rsidP="002E5BA4">
            <w:pPr>
              <w:pStyle w:val="ENoteTableText"/>
            </w:pPr>
            <w:r w:rsidRPr="00D56626">
              <w:t>—</w:t>
            </w:r>
          </w:p>
        </w:tc>
      </w:tr>
      <w:tr w:rsidR="00442BE8" w:rsidRPr="00D56626" w14:paraId="589E7E7A" w14:textId="77777777" w:rsidTr="00A57444">
        <w:trPr>
          <w:cantSplit/>
        </w:trPr>
        <w:tc>
          <w:tcPr>
            <w:tcW w:w="1820" w:type="dxa"/>
            <w:tcBorders>
              <w:top w:val="single" w:sz="4" w:space="0" w:color="auto"/>
              <w:bottom w:val="single" w:sz="4" w:space="0" w:color="auto"/>
            </w:tcBorders>
            <w:shd w:val="clear" w:color="auto" w:fill="auto"/>
          </w:tcPr>
          <w:p w14:paraId="0D8A3A74" w14:textId="77777777" w:rsidR="00442BE8" w:rsidRPr="00D56626" w:rsidRDefault="00442BE8" w:rsidP="002D5C2D">
            <w:pPr>
              <w:pStyle w:val="ENoteTableText"/>
            </w:pPr>
            <w:r w:rsidRPr="00D56626">
              <w:t>Parliamentary Entitlements Amendment (Injury Compensation Scheme) Act 2016</w:t>
            </w:r>
          </w:p>
        </w:tc>
        <w:tc>
          <w:tcPr>
            <w:tcW w:w="966" w:type="dxa"/>
            <w:tcBorders>
              <w:top w:val="single" w:sz="4" w:space="0" w:color="auto"/>
              <w:bottom w:val="single" w:sz="4" w:space="0" w:color="auto"/>
            </w:tcBorders>
            <w:shd w:val="clear" w:color="auto" w:fill="auto"/>
          </w:tcPr>
          <w:p w14:paraId="0AF1352F" w14:textId="77777777" w:rsidR="00442BE8" w:rsidRPr="00D56626" w:rsidRDefault="00442BE8" w:rsidP="002D5C2D">
            <w:pPr>
              <w:pStyle w:val="ENoteTableText"/>
            </w:pPr>
            <w:r w:rsidRPr="00D56626">
              <w:t>16, 2016</w:t>
            </w:r>
          </w:p>
        </w:tc>
        <w:tc>
          <w:tcPr>
            <w:tcW w:w="1042" w:type="dxa"/>
            <w:tcBorders>
              <w:top w:val="single" w:sz="4" w:space="0" w:color="auto"/>
              <w:bottom w:val="single" w:sz="4" w:space="0" w:color="auto"/>
            </w:tcBorders>
            <w:shd w:val="clear" w:color="auto" w:fill="auto"/>
          </w:tcPr>
          <w:p w14:paraId="6291F2A9" w14:textId="77777777" w:rsidR="00442BE8" w:rsidRPr="00D56626" w:rsidRDefault="00442BE8" w:rsidP="0088735F">
            <w:pPr>
              <w:pStyle w:val="ENoteTableText"/>
            </w:pPr>
            <w:r w:rsidRPr="00D56626">
              <w:t>8 Mar 2016</w:t>
            </w:r>
          </w:p>
        </w:tc>
        <w:tc>
          <w:tcPr>
            <w:tcW w:w="1855" w:type="dxa"/>
            <w:tcBorders>
              <w:top w:val="single" w:sz="4" w:space="0" w:color="auto"/>
              <w:bottom w:val="single" w:sz="4" w:space="0" w:color="auto"/>
            </w:tcBorders>
            <w:shd w:val="clear" w:color="auto" w:fill="auto"/>
          </w:tcPr>
          <w:p w14:paraId="14172C24" w14:textId="048354DE" w:rsidR="00442BE8" w:rsidRPr="00D56626" w:rsidRDefault="00442BE8" w:rsidP="001B3046">
            <w:pPr>
              <w:pStyle w:val="ENoteTableText"/>
              <w:rPr>
                <w:u w:val="single"/>
              </w:rPr>
            </w:pPr>
            <w:r w:rsidRPr="00D56626">
              <w:t>Sch 1 (items</w:t>
            </w:r>
            <w:r w:rsidR="00352F9C" w:rsidRPr="00D56626">
              <w:t> </w:t>
            </w:r>
            <w:r w:rsidRPr="00D56626">
              <w:t xml:space="preserve">4–7): </w:t>
            </w:r>
            <w:r w:rsidR="001B3046" w:rsidRPr="00D56626">
              <w:t>9</w:t>
            </w:r>
            <w:r w:rsidR="00352F9C" w:rsidRPr="00D56626">
              <w:t> </w:t>
            </w:r>
            <w:r w:rsidR="001B3046" w:rsidRPr="00D56626">
              <w:t>May 2016</w:t>
            </w:r>
            <w:r w:rsidRPr="00D56626">
              <w:t xml:space="preserve"> (s 2(1) </w:t>
            </w:r>
            <w:r w:rsidR="00DF6880">
              <w:t>item 2</w:t>
            </w:r>
            <w:r w:rsidRPr="00D56626">
              <w:t>)</w:t>
            </w:r>
          </w:p>
        </w:tc>
        <w:tc>
          <w:tcPr>
            <w:tcW w:w="1405" w:type="dxa"/>
            <w:tcBorders>
              <w:top w:val="single" w:sz="4" w:space="0" w:color="auto"/>
              <w:bottom w:val="single" w:sz="4" w:space="0" w:color="auto"/>
            </w:tcBorders>
            <w:shd w:val="clear" w:color="auto" w:fill="auto"/>
          </w:tcPr>
          <w:p w14:paraId="58052663" w14:textId="77777777" w:rsidR="00442BE8" w:rsidRPr="00D56626" w:rsidRDefault="00442BE8" w:rsidP="002E5BA4">
            <w:pPr>
              <w:pStyle w:val="ENoteTableText"/>
            </w:pPr>
            <w:r w:rsidRPr="00D56626">
              <w:t>—</w:t>
            </w:r>
          </w:p>
        </w:tc>
      </w:tr>
      <w:tr w:rsidR="00275C9E" w:rsidRPr="00D56626" w14:paraId="714572C0" w14:textId="77777777" w:rsidTr="00A57444">
        <w:trPr>
          <w:cantSplit/>
        </w:trPr>
        <w:tc>
          <w:tcPr>
            <w:tcW w:w="1820" w:type="dxa"/>
            <w:tcBorders>
              <w:top w:val="single" w:sz="4" w:space="0" w:color="auto"/>
              <w:bottom w:val="single" w:sz="4" w:space="0" w:color="auto"/>
            </w:tcBorders>
            <w:shd w:val="clear" w:color="auto" w:fill="auto"/>
          </w:tcPr>
          <w:p w14:paraId="5366F858" w14:textId="77777777" w:rsidR="00275C9E" w:rsidRPr="00D56626" w:rsidRDefault="00275C9E" w:rsidP="002D5C2D">
            <w:pPr>
              <w:pStyle w:val="ENoteTableText"/>
            </w:pPr>
            <w:r w:rsidRPr="00D56626">
              <w:t>Parliamentary Business Resources (Consequential and Transitional Provisions) Act 2017</w:t>
            </w:r>
          </w:p>
        </w:tc>
        <w:tc>
          <w:tcPr>
            <w:tcW w:w="966" w:type="dxa"/>
            <w:tcBorders>
              <w:top w:val="single" w:sz="4" w:space="0" w:color="auto"/>
              <w:bottom w:val="single" w:sz="4" w:space="0" w:color="auto"/>
            </w:tcBorders>
            <w:shd w:val="clear" w:color="auto" w:fill="auto"/>
          </w:tcPr>
          <w:p w14:paraId="305222A2" w14:textId="77777777" w:rsidR="00275C9E" w:rsidRPr="00D56626" w:rsidRDefault="00275C9E" w:rsidP="002D5C2D">
            <w:pPr>
              <w:pStyle w:val="ENoteTableText"/>
            </w:pPr>
            <w:r w:rsidRPr="00D56626">
              <w:t>38, 2017</w:t>
            </w:r>
          </w:p>
        </w:tc>
        <w:tc>
          <w:tcPr>
            <w:tcW w:w="1042" w:type="dxa"/>
            <w:tcBorders>
              <w:top w:val="single" w:sz="4" w:space="0" w:color="auto"/>
              <w:bottom w:val="single" w:sz="4" w:space="0" w:color="auto"/>
            </w:tcBorders>
            <w:shd w:val="clear" w:color="auto" w:fill="auto"/>
          </w:tcPr>
          <w:p w14:paraId="5A077272" w14:textId="77777777" w:rsidR="00275C9E" w:rsidRPr="00D56626" w:rsidRDefault="00275C9E" w:rsidP="0088735F">
            <w:pPr>
              <w:pStyle w:val="ENoteTableText"/>
            </w:pPr>
            <w:r w:rsidRPr="00D56626">
              <w:t>19</w:t>
            </w:r>
            <w:r w:rsidR="00352F9C" w:rsidRPr="00D56626">
              <w:t> </w:t>
            </w:r>
            <w:r w:rsidRPr="00D56626">
              <w:t>May 2017</w:t>
            </w:r>
          </w:p>
        </w:tc>
        <w:tc>
          <w:tcPr>
            <w:tcW w:w="1855" w:type="dxa"/>
            <w:tcBorders>
              <w:top w:val="single" w:sz="4" w:space="0" w:color="auto"/>
              <w:bottom w:val="single" w:sz="4" w:space="0" w:color="auto"/>
            </w:tcBorders>
            <w:shd w:val="clear" w:color="auto" w:fill="auto"/>
          </w:tcPr>
          <w:p w14:paraId="6ABE7832" w14:textId="298920C1" w:rsidR="00275C9E" w:rsidRPr="00D56626" w:rsidRDefault="00275C9E" w:rsidP="00146CF1">
            <w:pPr>
              <w:pStyle w:val="ENoteTableText"/>
              <w:rPr>
                <w:u w:val="single"/>
              </w:rPr>
            </w:pPr>
            <w:r w:rsidRPr="00D56626">
              <w:t>Sch 1 (items</w:t>
            </w:r>
            <w:r w:rsidR="00352F9C" w:rsidRPr="00D56626">
              <w:t> </w:t>
            </w:r>
            <w:r w:rsidRPr="00D56626">
              <w:t>71–73) and Sch 3 (</w:t>
            </w:r>
            <w:r w:rsidR="0049180C" w:rsidRPr="00D56626">
              <w:t>items 1</w:t>
            </w:r>
            <w:r w:rsidRPr="00D56626">
              <w:t xml:space="preserve">–3, 10, 11): </w:t>
            </w:r>
            <w:r w:rsidR="00146CF1" w:rsidRPr="00D56626">
              <w:t>1 Jan 2018</w:t>
            </w:r>
            <w:r w:rsidRPr="00D56626">
              <w:t xml:space="preserve"> (s 2(1) items</w:t>
            </w:r>
            <w:r w:rsidR="00352F9C" w:rsidRPr="00D56626">
              <w:t> </w:t>
            </w:r>
            <w:r w:rsidRPr="00D56626">
              <w:t>3, 5)</w:t>
            </w:r>
          </w:p>
        </w:tc>
        <w:tc>
          <w:tcPr>
            <w:tcW w:w="1405" w:type="dxa"/>
            <w:tcBorders>
              <w:top w:val="single" w:sz="4" w:space="0" w:color="auto"/>
              <w:bottom w:val="single" w:sz="4" w:space="0" w:color="auto"/>
            </w:tcBorders>
            <w:shd w:val="clear" w:color="auto" w:fill="auto"/>
          </w:tcPr>
          <w:p w14:paraId="28160EE0" w14:textId="63AFCCCA" w:rsidR="00275C9E" w:rsidRPr="00D56626" w:rsidRDefault="00275C9E" w:rsidP="002E5BA4">
            <w:pPr>
              <w:pStyle w:val="ENoteTableText"/>
            </w:pPr>
            <w:r w:rsidRPr="00D56626">
              <w:t>Sch 3 (</w:t>
            </w:r>
            <w:r w:rsidR="0049180C" w:rsidRPr="00D56626">
              <w:t>items 1</w:t>
            </w:r>
            <w:r w:rsidRPr="00D56626">
              <w:t>–3, 10, 11)</w:t>
            </w:r>
          </w:p>
        </w:tc>
      </w:tr>
      <w:tr w:rsidR="0019367E" w:rsidRPr="00D56626" w14:paraId="662B300B" w14:textId="77777777" w:rsidTr="00D1619A">
        <w:trPr>
          <w:cantSplit/>
        </w:trPr>
        <w:tc>
          <w:tcPr>
            <w:tcW w:w="1820" w:type="dxa"/>
            <w:tcBorders>
              <w:top w:val="single" w:sz="4" w:space="0" w:color="auto"/>
              <w:bottom w:val="single" w:sz="4" w:space="0" w:color="auto"/>
            </w:tcBorders>
            <w:shd w:val="clear" w:color="auto" w:fill="auto"/>
          </w:tcPr>
          <w:p w14:paraId="1050259E" w14:textId="77777777" w:rsidR="0019367E" w:rsidRPr="00D56626" w:rsidRDefault="0019367E" w:rsidP="002D5C2D">
            <w:pPr>
              <w:pStyle w:val="ENoteTableText"/>
            </w:pPr>
            <w:r w:rsidRPr="00D56626">
              <w:t>Comcare and Seacare Legislation Amendment (Pension Age and Catastrophic Injury) Act 2017</w:t>
            </w:r>
          </w:p>
        </w:tc>
        <w:tc>
          <w:tcPr>
            <w:tcW w:w="966" w:type="dxa"/>
            <w:tcBorders>
              <w:top w:val="single" w:sz="4" w:space="0" w:color="auto"/>
              <w:bottom w:val="single" w:sz="4" w:space="0" w:color="auto"/>
            </w:tcBorders>
            <w:shd w:val="clear" w:color="auto" w:fill="auto"/>
          </w:tcPr>
          <w:p w14:paraId="6DBFC73B" w14:textId="77777777" w:rsidR="0019367E" w:rsidRPr="00D56626" w:rsidRDefault="0019367E" w:rsidP="002D5C2D">
            <w:pPr>
              <w:pStyle w:val="ENoteTableText"/>
            </w:pPr>
            <w:r w:rsidRPr="00D56626">
              <w:t>48, 2017</w:t>
            </w:r>
          </w:p>
        </w:tc>
        <w:tc>
          <w:tcPr>
            <w:tcW w:w="1042" w:type="dxa"/>
            <w:tcBorders>
              <w:top w:val="single" w:sz="4" w:space="0" w:color="auto"/>
              <w:bottom w:val="single" w:sz="4" w:space="0" w:color="auto"/>
            </w:tcBorders>
            <w:shd w:val="clear" w:color="auto" w:fill="auto"/>
          </w:tcPr>
          <w:p w14:paraId="714B2269" w14:textId="77777777" w:rsidR="0019367E" w:rsidRPr="00D56626" w:rsidRDefault="0019367E" w:rsidP="0088735F">
            <w:pPr>
              <w:pStyle w:val="ENoteTableText"/>
            </w:pPr>
            <w:r w:rsidRPr="00D56626">
              <w:t>22</w:t>
            </w:r>
            <w:r w:rsidR="00352F9C" w:rsidRPr="00D56626">
              <w:t> </w:t>
            </w:r>
            <w:r w:rsidRPr="00D56626">
              <w:t>June 2017</w:t>
            </w:r>
          </w:p>
        </w:tc>
        <w:tc>
          <w:tcPr>
            <w:tcW w:w="1855" w:type="dxa"/>
            <w:tcBorders>
              <w:top w:val="single" w:sz="4" w:space="0" w:color="auto"/>
              <w:bottom w:val="single" w:sz="4" w:space="0" w:color="auto"/>
            </w:tcBorders>
            <w:shd w:val="clear" w:color="auto" w:fill="auto"/>
          </w:tcPr>
          <w:p w14:paraId="6A73F946" w14:textId="78C43428" w:rsidR="0019367E" w:rsidRPr="00D56626" w:rsidRDefault="0019367E" w:rsidP="00275C9E">
            <w:pPr>
              <w:pStyle w:val="ENoteTableText"/>
            </w:pPr>
            <w:r w:rsidRPr="00D56626">
              <w:t>Sch 1 (</w:t>
            </w:r>
            <w:r w:rsidR="0049180C" w:rsidRPr="00D56626">
              <w:t>items 1</w:t>
            </w:r>
            <w:r w:rsidRPr="00D56626">
              <w:t>–6) and Sch 2 (</w:t>
            </w:r>
            <w:r w:rsidR="0049180C" w:rsidRPr="00D56626">
              <w:t>items 1</w:t>
            </w:r>
            <w:r w:rsidRPr="00D56626">
              <w:t>, 5): 23</w:t>
            </w:r>
            <w:r w:rsidR="00352F9C" w:rsidRPr="00D56626">
              <w:t> </w:t>
            </w:r>
            <w:r w:rsidRPr="00D56626">
              <w:t xml:space="preserve">June 2017 (s 2(1) </w:t>
            </w:r>
            <w:r w:rsidR="00AC7B6F">
              <w:t>items 2</w:t>
            </w:r>
            <w:r w:rsidRPr="00D56626">
              <w:t xml:space="preserve">, </w:t>
            </w:r>
            <w:r w:rsidR="00275C9E" w:rsidRPr="00D56626">
              <w:t>6</w:t>
            </w:r>
            <w:r w:rsidRPr="00D56626">
              <w:t>, 10)</w:t>
            </w:r>
            <w:r w:rsidRPr="00D56626">
              <w:br/>
              <w:t>Sch 1 (items</w:t>
            </w:r>
            <w:r w:rsidR="00352F9C" w:rsidRPr="00D56626">
              <w:t> </w:t>
            </w:r>
            <w:r w:rsidRPr="00D56626">
              <w:t>7–15) and Sch 2 (</w:t>
            </w:r>
            <w:r w:rsidR="00DF6880">
              <w:t>item 2</w:t>
            </w:r>
            <w:r w:rsidRPr="00D56626">
              <w:t xml:space="preserve">): </w:t>
            </w:r>
            <w:r w:rsidR="00353534">
              <w:t>1 July</w:t>
            </w:r>
            <w:r w:rsidRPr="00D56626">
              <w:t xml:space="preserve"> 2017 (s 2(1) items</w:t>
            </w:r>
            <w:r w:rsidR="00352F9C" w:rsidRPr="00D56626">
              <w:t> </w:t>
            </w:r>
            <w:r w:rsidRPr="00D56626">
              <w:t xml:space="preserve">3, </w:t>
            </w:r>
            <w:r w:rsidR="00275C9E" w:rsidRPr="00D56626">
              <w:t>7</w:t>
            </w:r>
            <w:r w:rsidRPr="00D56626">
              <w:t>)</w:t>
            </w:r>
          </w:p>
        </w:tc>
        <w:tc>
          <w:tcPr>
            <w:tcW w:w="1405" w:type="dxa"/>
            <w:tcBorders>
              <w:top w:val="single" w:sz="4" w:space="0" w:color="auto"/>
              <w:bottom w:val="single" w:sz="4" w:space="0" w:color="auto"/>
            </w:tcBorders>
            <w:shd w:val="clear" w:color="auto" w:fill="auto"/>
          </w:tcPr>
          <w:p w14:paraId="7E2ED841" w14:textId="3B455745" w:rsidR="0019367E" w:rsidRPr="00D56626" w:rsidRDefault="0019367E" w:rsidP="002E5BA4">
            <w:pPr>
              <w:pStyle w:val="ENoteTableText"/>
            </w:pPr>
            <w:r w:rsidRPr="00D56626">
              <w:t>Sch 2 (</w:t>
            </w:r>
            <w:r w:rsidR="0049180C" w:rsidRPr="00D56626">
              <w:t>items 1</w:t>
            </w:r>
            <w:r w:rsidRPr="00D56626">
              <w:t>, 5) and Sch 2 (</w:t>
            </w:r>
            <w:r w:rsidR="00DF6880">
              <w:t>item 2</w:t>
            </w:r>
            <w:r w:rsidRPr="00D56626">
              <w:t>)</w:t>
            </w:r>
          </w:p>
        </w:tc>
      </w:tr>
      <w:tr w:rsidR="00814633" w:rsidRPr="00D56626" w14:paraId="4EE8D393" w14:textId="77777777" w:rsidTr="00FD4E49">
        <w:trPr>
          <w:cantSplit/>
        </w:trPr>
        <w:tc>
          <w:tcPr>
            <w:tcW w:w="1820" w:type="dxa"/>
            <w:tcBorders>
              <w:top w:val="single" w:sz="4" w:space="0" w:color="auto"/>
              <w:bottom w:val="single" w:sz="4" w:space="0" w:color="auto"/>
            </w:tcBorders>
            <w:shd w:val="clear" w:color="auto" w:fill="auto"/>
          </w:tcPr>
          <w:p w14:paraId="21DF0EB5" w14:textId="77777777" w:rsidR="00814633" w:rsidRPr="00D56626" w:rsidRDefault="00814633" w:rsidP="002D5C2D">
            <w:pPr>
              <w:pStyle w:val="ENoteTableText"/>
            </w:pPr>
            <w:r w:rsidRPr="00D56626">
              <w:t>Safety, Rehabilitation and Compensation Legislation Amendment (Defence Force) Act 2017</w:t>
            </w:r>
          </w:p>
        </w:tc>
        <w:tc>
          <w:tcPr>
            <w:tcW w:w="966" w:type="dxa"/>
            <w:tcBorders>
              <w:top w:val="single" w:sz="4" w:space="0" w:color="auto"/>
              <w:bottom w:val="single" w:sz="4" w:space="0" w:color="auto"/>
            </w:tcBorders>
            <w:shd w:val="clear" w:color="auto" w:fill="auto"/>
          </w:tcPr>
          <w:p w14:paraId="05440123" w14:textId="77777777" w:rsidR="00814633" w:rsidRPr="00D56626" w:rsidRDefault="00814633" w:rsidP="002D5C2D">
            <w:pPr>
              <w:pStyle w:val="ENoteTableText"/>
            </w:pPr>
            <w:r w:rsidRPr="00D56626">
              <w:t>108, 2017</w:t>
            </w:r>
          </w:p>
        </w:tc>
        <w:tc>
          <w:tcPr>
            <w:tcW w:w="1042" w:type="dxa"/>
            <w:tcBorders>
              <w:top w:val="single" w:sz="4" w:space="0" w:color="auto"/>
              <w:bottom w:val="single" w:sz="4" w:space="0" w:color="auto"/>
            </w:tcBorders>
            <w:shd w:val="clear" w:color="auto" w:fill="auto"/>
          </w:tcPr>
          <w:p w14:paraId="1CEC44DA" w14:textId="77777777" w:rsidR="00814633" w:rsidRPr="00D56626" w:rsidRDefault="00814633" w:rsidP="0088735F">
            <w:pPr>
              <w:pStyle w:val="ENoteTableText"/>
            </w:pPr>
            <w:r w:rsidRPr="00D56626">
              <w:t>14 Sept 2017</w:t>
            </w:r>
          </w:p>
        </w:tc>
        <w:tc>
          <w:tcPr>
            <w:tcW w:w="1855" w:type="dxa"/>
            <w:tcBorders>
              <w:top w:val="single" w:sz="4" w:space="0" w:color="auto"/>
              <w:bottom w:val="single" w:sz="4" w:space="0" w:color="auto"/>
            </w:tcBorders>
            <w:shd w:val="clear" w:color="auto" w:fill="auto"/>
          </w:tcPr>
          <w:p w14:paraId="2F1A2E52" w14:textId="3FFCD38A" w:rsidR="00814633" w:rsidRPr="00D56626" w:rsidRDefault="00814633" w:rsidP="00D5619F">
            <w:pPr>
              <w:pStyle w:val="ENoteTableText"/>
            </w:pPr>
            <w:r w:rsidRPr="00D56626">
              <w:t xml:space="preserve">Sch 2: 12 Oct 2017 (s 2(1) </w:t>
            </w:r>
            <w:r w:rsidR="00DF6880">
              <w:t>item 5</w:t>
            </w:r>
            <w:r w:rsidRPr="00D56626">
              <w:t>)</w:t>
            </w:r>
          </w:p>
        </w:tc>
        <w:tc>
          <w:tcPr>
            <w:tcW w:w="1405" w:type="dxa"/>
            <w:tcBorders>
              <w:top w:val="single" w:sz="4" w:space="0" w:color="auto"/>
              <w:bottom w:val="single" w:sz="4" w:space="0" w:color="auto"/>
            </w:tcBorders>
            <w:shd w:val="clear" w:color="auto" w:fill="auto"/>
          </w:tcPr>
          <w:p w14:paraId="1A6FD270" w14:textId="1D2B73B6" w:rsidR="00814633" w:rsidRPr="00D56626" w:rsidRDefault="00814633" w:rsidP="002E5BA4">
            <w:pPr>
              <w:pStyle w:val="ENoteTableText"/>
            </w:pPr>
            <w:r w:rsidRPr="00D56626">
              <w:t>Sch 2 (</w:t>
            </w:r>
            <w:r w:rsidR="00AC7B6F">
              <w:t>items 2</w:t>
            </w:r>
            <w:r w:rsidRPr="00D56626">
              <w:t>7, 28)</w:t>
            </w:r>
          </w:p>
        </w:tc>
      </w:tr>
      <w:tr w:rsidR="00C25801" w:rsidRPr="00D56626" w14:paraId="6B2B47E2" w14:textId="77777777" w:rsidTr="00FD4E49">
        <w:trPr>
          <w:cantSplit/>
        </w:trPr>
        <w:tc>
          <w:tcPr>
            <w:tcW w:w="1820" w:type="dxa"/>
            <w:tcBorders>
              <w:top w:val="single" w:sz="4" w:space="0" w:color="auto"/>
              <w:bottom w:val="nil"/>
            </w:tcBorders>
            <w:shd w:val="clear" w:color="auto" w:fill="auto"/>
          </w:tcPr>
          <w:p w14:paraId="550993C8" w14:textId="77777777" w:rsidR="00C25801" w:rsidRPr="00D56626" w:rsidRDefault="00C25801">
            <w:pPr>
              <w:pStyle w:val="ENoteTableText"/>
            </w:pPr>
            <w:r w:rsidRPr="00D56626">
              <w:lastRenderedPageBreak/>
              <w:t>Marriage Amendment (Definition and Religious Freedoms) Act 2017</w:t>
            </w:r>
          </w:p>
        </w:tc>
        <w:tc>
          <w:tcPr>
            <w:tcW w:w="966" w:type="dxa"/>
            <w:tcBorders>
              <w:top w:val="single" w:sz="4" w:space="0" w:color="auto"/>
              <w:bottom w:val="nil"/>
            </w:tcBorders>
            <w:shd w:val="clear" w:color="auto" w:fill="auto"/>
          </w:tcPr>
          <w:p w14:paraId="6B773047" w14:textId="77777777" w:rsidR="00C25801" w:rsidRPr="00D56626" w:rsidRDefault="00600AD9" w:rsidP="002D5C2D">
            <w:pPr>
              <w:pStyle w:val="ENoteTableText"/>
            </w:pPr>
            <w:r w:rsidRPr="00D56626">
              <w:t>129, 2017</w:t>
            </w:r>
          </w:p>
        </w:tc>
        <w:tc>
          <w:tcPr>
            <w:tcW w:w="1042" w:type="dxa"/>
            <w:tcBorders>
              <w:top w:val="single" w:sz="4" w:space="0" w:color="auto"/>
              <w:bottom w:val="nil"/>
            </w:tcBorders>
            <w:shd w:val="clear" w:color="auto" w:fill="auto"/>
          </w:tcPr>
          <w:p w14:paraId="5683FEB7" w14:textId="77777777" w:rsidR="00C25801" w:rsidRPr="00D56626" w:rsidRDefault="00600AD9" w:rsidP="0088735F">
            <w:pPr>
              <w:pStyle w:val="ENoteTableText"/>
            </w:pPr>
            <w:r w:rsidRPr="00D56626">
              <w:t>8 Dec 2017</w:t>
            </w:r>
          </w:p>
        </w:tc>
        <w:tc>
          <w:tcPr>
            <w:tcW w:w="1855" w:type="dxa"/>
            <w:tcBorders>
              <w:top w:val="single" w:sz="4" w:space="0" w:color="auto"/>
              <w:bottom w:val="nil"/>
            </w:tcBorders>
            <w:shd w:val="clear" w:color="auto" w:fill="auto"/>
          </w:tcPr>
          <w:p w14:paraId="20CF941D" w14:textId="04ADD462" w:rsidR="00C25801" w:rsidRPr="00D56626" w:rsidRDefault="00C25801" w:rsidP="00600AD9">
            <w:pPr>
              <w:pStyle w:val="ENoteTableText"/>
            </w:pPr>
            <w:r w:rsidRPr="00D56626">
              <w:t>Sch 3 (</w:t>
            </w:r>
            <w:r w:rsidR="00DF6880">
              <w:t>item 2</w:t>
            </w:r>
            <w:r w:rsidRPr="00D56626">
              <w:t>8)</w:t>
            </w:r>
            <w:r w:rsidR="00146CF1" w:rsidRPr="00D56626">
              <w:t xml:space="preserve"> and Sch 4</w:t>
            </w:r>
            <w:r w:rsidRPr="00D56626">
              <w:t xml:space="preserve">: </w:t>
            </w:r>
            <w:r w:rsidR="00600AD9" w:rsidRPr="00D56626">
              <w:t>9 Dec 2017</w:t>
            </w:r>
            <w:r w:rsidRPr="00D56626">
              <w:t xml:space="preserve"> (s 2(1) item</w:t>
            </w:r>
            <w:r w:rsidR="00352F9C" w:rsidRPr="00D56626">
              <w:t> </w:t>
            </w:r>
            <w:r w:rsidRPr="00D56626">
              <w:t>7)</w:t>
            </w:r>
          </w:p>
        </w:tc>
        <w:tc>
          <w:tcPr>
            <w:tcW w:w="1405" w:type="dxa"/>
            <w:tcBorders>
              <w:top w:val="single" w:sz="4" w:space="0" w:color="auto"/>
              <w:bottom w:val="nil"/>
            </w:tcBorders>
            <w:shd w:val="clear" w:color="auto" w:fill="auto"/>
          </w:tcPr>
          <w:p w14:paraId="5671EA03" w14:textId="77777777" w:rsidR="00C25801" w:rsidRPr="00D56626" w:rsidRDefault="00146CF1" w:rsidP="002E5BA4">
            <w:pPr>
              <w:pStyle w:val="ENoteTableText"/>
            </w:pPr>
            <w:r w:rsidRPr="00D56626">
              <w:t>Sch 4</w:t>
            </w:r>
          </w:p>
        </w:tc>
      </w:tr>
      <w:tr w:rsidR="00CD65B4" w:rsidRPr="00D56626" w14:paraId="3CC94910" w14:textId="77777777" w:rsidTr="00FD4E49">
        <w:trPr>
          <w:cantSplit/>
        </w:trPr>
        <w:tc>
          <w:tcPr>
            <w:tcW w:w="1820" w:type="dxa"/>
            <w:tcBorders>
              <w:top w:val="nil"/>
              <w:bottom w:val="nil"/>
            </w:tcBorders>
            <w:shd w:val="clear" w:color="auto" w:fill="auto"/>
          </w:tcPr>
          <w:p w14:paraId="76719E49" w14:textId="77777777" w:rsidR="00CD65B4" w:rsidRPr="00D56626" w:rsidRDefault="00CD65B4" w:rsidP="00B85A2A">
            <w:pPr>
              <w:pStyle w:val="ENoteTTIndentHeading"/>
            </w:pPr>
            <w:r w:rsidRPr="00D56626">
              <w:t>as amended by</w:t>
            </w:r>
          </w:p>
        </w:tc>
        <w:tc>
          <w:tcPr>
            <w:tcW w:w="966" w:type="dxa"/>
            <w:tcBorders>
              <w:top w:val="nil"/>
              <w:bottom w:val="nil"/>
            </w:tcBorders>
            <w:shd w:val="clear" w:color="auto" w:fill="auto"/>
          </w:tcPr>
          <w:p w14:paraId="7FD25A04" w14:textId="77777777" w:rsidR="00CD65B4" w:rsidRPr="00D56626" w:rsidRDefault="00CD65B4" w:rsidP="002D5C2D">
            <w:pPr>
              <w:pStyle w:val="ENoteTableText"/>
            </w:pPr>
          </w:p>
        </w:tc>
        <w:tc>
          <w:tcPr>
            <w:tcW w:w="1042" w:type="dxa"/>
            <w:tcBorders>
              <w:top w:val="nil"/>
              <w:bottom w:val="nil"/>
            </w:tcBorders>
            <w:shd w:val="clear" w:color="auto" w:fill="auto"/>
          </w:tcPr>
          <w:p w14:paraId="43D44343" w14:textId="77777777" w:rsidR="00CD65B4" w:rsidRPr="00D56626" w:rsidRDefault="00CD65B4" w:rsidP="0088735F">
            <w:pPr>
              <w:pStyle w:val="ENoteTableText"/>
            </w:pPr>
          </w:p>
        </w:tc>
        <w:tc>
          <w:tcPr>
            <w:tcW w:w="1855" w:type="dxa"/>
            <w:tcBorders>
              <w:top w:val="nil"/>
              <w:bottom w:val="nil"/>
            </w:tcBorders>
            <w:shd w:val="clear" w:color="auto" w:fill="auto"/>
          </w:tcPr>
          <w:p w14:paraId="41254C43" w14:textId="77777777" w:rsidR="00CD65B4" w:rsidRPr="00D56626" w:rsidRDefault="00CD65B4" w:rsidP="00600AD9">
            <w:pPr>
              <w:pStyle w:val="ENoteTableText"/>
            </w:pPr>
          </w:p>
        </w:tc>
        <w:tc>
          <w:tcPr>
            <w:tcW w:w="1405" w:type="dxa"/>
            <w:tcBorders>
              <w:top w:val="nil"/>
              <w:bottom w:val="nil"/>
            </w:tcBorders>
            <w:shd w:val="clear" w:color="auto" w:fill="auto"/>
          </w:tcPr>
          <w:p w14:paraId="4EEB87E5" w14:textId="77777777" w:rsidR="00CD65B4" w:rsidRPr="00D56626" w:rsidRDefault="00CD65B4" w:rsidP="002E5BA4">
            <w:pPr>
              <w:pStyle w:val="ENoteTableText"/>
            </w:pPr>
          </w:p>
        </w:tc>
      </w:tr>
      <w:tr w:rsidR="00CD65B4" w:rsidRPr="00D56626" w14:paraId="04AB4A0B" w14:textId="77777777" w:rsidTr="00FD4E49">
        <w:trPr>
          <w:cantSplit/>
        </w:trPr>
        <w:tc>
          <w:tcPr>
            <w:tcW w:w="1820" w:type="dxa"/>
            <w:tcBorders>
              <w:top w:val="nil"/>
              <w:bottom w:val="single" w:sz="4" w:space="0" w:color="auto"/>
            </w:tcBorders>
            <w:shd w:val="clear" w:color="auto" w:fill="auto"/>
          </w:tcPr>
          <w:p w14:paraId="1104C1BC" w14:textId="77777777" w:rsidR="00CD65B4" w:rsidRPr="00D56626" w:rsidRDefault="00CD65B4" w:rsidP="00B85A2A">
            <w:pPr>
              <w:pStyle w:val="ENoteTTi"/>
            </w:pPr>
            <w:r w:rsidRPr="00D56626">
              <w:t>Federal Circuit and Family Court of Australia (Consequential Amendments and Transitional Provisions) Act 2021</w:t>
            </w:r>
          </w:p>
        </w:tc>
        <w:tc>
          <w:tcPr>
            <w:tcW w:w="966" w:type="dxa"/>
            <w:tcBorders>
              <w:top w:val="nil"/>
              <w:bottom w:val="single" w:sz="4" w:space="0" w:color="auto"/>
            </w:tcBorders>
            <w:shd w:val="clear" w:color="auto" w:fill="auto"/>
          </w:tcPr>
          <w:p w14:paraId="7E88F161" w14:textId="77777777" w:rsidR="00CD65B4" w:rsidRPr="00D56626" w:rsidRDefault="00CD65B4" w:rsidP="002D5C2D">
            <w:pPr>
              <w:pStyle w:val="ENoteTableText"/>
            </w:pPr>
            <w:r w:rsidRPr="00D56626">
              <w:t>13, 20</w:t>
            </w:r>
            <w:r w:rsidR="00096710" w:rsidRPr="00D56626">
              <w:t>2</w:t>
            </w:r>
            <w:r w:rsidRPr="00D56626">
              <w:t>1</w:t>
            </w:r>
          </w:p>
        </w:tc>
        <w:tc>
          <w:tcPr>
            <w:tcW w:w="1042" w:type="dxa"/>
            <w:tcBorders>
              <w:top w:val="nil"/>
              <w:bottom w:val="single" w:sz="4" w:space="0" w:color="auto"/>
            </w:tcBorders>
            <w:shd w:val="clear" w:color="auto" w:fill="auto"/>
          </w:tcPr>
          <w:p w14:paraId="66A11D42" w14:textId="77777777" w:rsidR="00CD65B4" w:rsidRPr="00D56626" w:rsidRDefault="00CD65B4" w:rsidP="0088735F">
            <w:pPr>
              <w:pStyle w:val="ENoteTableText"/>
            </w:pPr>
            <w:r w:rsidRPr="00D56626">
              <w:t>1 Mar 2021</w:t>
            </w:r>
          </w:p>
        </w:tc>
        <w:tc>
          <w:tcPr>
            <w:tcW w:w="1855" w:type="dxa"/>
            <w:tcBorders>
              <w:top w:val="nil"/>
              <w:bottom w:val="single" w:sz="4" w:space="0" w:color="auto"/>
            </w:tcBorders>
            <w:shd w:val="clear" w:color="auto" w:fill="auto"/>
          </w:tcPr>
          <w:p w14:paraId="4DEC531A" w14:textId="1F3F7DE0" w:rsidR="00CD65B4" w:rsidRPr="00D56626" w:rsidRDefault="00CD65B4" w:rsidP="00600AD9">
            <w:pPr>
              <w:pStyle w:val="ENoteTableText"/>
            </w:pPr>
            <w:r w:rsidRPr="00D56626">
              <w:t>Sch 2 (</w:t>
            </w:r>
            <w:r w:rsidR="00DF6880">
              <w:t>item 5</w:t>
            </w:r>
            <w:r w:rsidRPr="00D56626">
              <w:t>40)</w:t>
            </w:r>
            <w:r w:rsidR="00096710" w:rsidRPr="00D56626">
              <w:t xml:space="preserve">: 1 Sept 2021 (s 2(1) </w:t>
            </w:r>
            <w:r w:rsidR="00DF6880">
              <w:t>item 5</w:t>
            </w:r>
            <w:r w:rsidR="00096710" w:rsidRPr="00D56626">
              <w:t>)</w:t>
            </w:r>
          </w:p>
        </w:tc>
        <w:tc>
          <w:tcPr>
            <w:tcW w:w="1405" w:type="dxa"/>
            <w:tcBorders>
              <w:top w:val="nil"/>
              <w:bottom w:val="single" w:sz="4" w:space="0" w:color="auto"/>
            </w:tcBorders>
            <w:shd w:val="clear" w:color="auto" w:fill="auto"/>
          </w:tcPr>
          <w:p w14:paraId="7E3CFC62" w14:textId="35B26C7F" w:rsidR="00CD65B4" w:rsidRPr="00D56626" w:rsidRDefault="00FD4E49" w:rsidP="002E5BA4">
            <w:pPr>
              <w:pStyle w:val="ENoteTableText"/>
            </w:pPr>
            <w:r w:rsidRPr="00D56626">
              <w:t>—</w:t>
            </w:r>
          </w:p>
        </w:tc>
      </w:tr>
      <w:tr w:rsidR="001852DE" w:rsidRPr="00D56626" w14:paraId="1CF61FB2" w14:textId="77777777" w:rsidTr="004A7F10">
        <w:trPr>
          <w:cantSplit/>
        </w:trPr>
        <w:tc>
          <w:tcPr>
            <w:tcW w:w="1820" w:type="dxa"/>
            <w:tcBorders>
              <w:top w:val="single" w:sz="4" w:space="0" w:color="auto"/>
              <w:bottom w:val="single" w:sz="4" w:space="0" w:color="auto"/>
            </w:tcBorders>
            <w:shd w:val="clear" w:color="auto" w:fill="auto"/>
          </w:tcPr>
          <w:p w14:paraId="3A444703" w14:textId="765C842C" w:rsidR="001852DE" w:rsidRPr="00D56626" w:rsidRDefault="001852DE" w:rsidP="002D5C2D">
            <w:pPr>
              <w:pStyle w:val="ENoteTableText"/>
            </w:pPr>
            <w:r w:rsidRPr="00D56626">
              <w:t>Veterans’ Affairs Legislation Amendment (Veteran</w:t>
            </w:r>
            <w:r w:rsidR="00DF6880">
              <w:noBreakHyphen/>
            </w:r>
            <w:r w:rsidRPr="00D56626">
              <w:t>centric Reforms No.</w:t>
            </w:r>
            <w:r w:rsidR="00352F9C" w:rsidRPr="00D56626">
              <w:t> </w:t>
            </w:r>
            <w:r w:rsidRPr="00D56626">
              <w:t>1) Act 2018</w:t>
            </w:r>
          </w:p>
        </w:tc>
        <w:tc>
          <w:tcPr>
            <w:tcW w:w="966" w:type="dxa"/>
            <w:tcBorders>
              <w:top w:val="single" w:sz="4" w:space="0" w:color="auto"/>
              <w:bottom w:val="single" w:sz="4" w:space="0" w:color="auto"/>
            </w:tcBorders>
            <w:shd w:val="clear" w:color="auto" w:fill="auto"/>
          </w:tcPr>
          <w:p w14:paraId="68650EB6" w14:textId="77777777" w:rsidR="001852DE" w:rsidRPr="00D56626" w:rsidRDefault="001852DE" w:rsidP="002D5C2D">
            <w:pPr>
              <w:pStyle w:val="ENoteTableText"/>
            </w:pPr>
            <w:r w:rsidRPr="00D56626">
              <w:t>17, 2018</w:t>
            </w:r>
          </w:p>
        </w:tc>
        <w:tc>
          <w:tcPr>
            <w:tcW w:w="1042" w:type="dxa"/>
            <w:tcBorders>
              <w:top w:val="single" w:sz="4" w:space="0" w:color="auto"/>
              <w:bottom w:val="single" w:sz="4" w:space="0" w:color="auto"/>
            </w:tcBorders>
            <w:shd w:val="clear" w:color="auto" w:fill="auto"/>
          </w:tcPr>
          <w:p w14:paraId="07F2470B" w14:textId="77777777" w:rsidR="001852DE" w:rsidRPr="00D56626" w:rsidRDefault="001852DE" w:rsidP="0088735F">
            <w:pPr>
              <w:pStyle w:val="ENoteTableText"/>
            </w:pPr>
            <w:r w:rsidRPr="00D56626">
              <w:t>28 Mar 2018</w:t>
            </w:r>
          </w:p>
        </w:tc>
        <w:tc>
          <w:tcPr>
            <w:tcW w:w="1855" w:type="dxa"/>
            <w:tcBorders>
              <w:top w:val="single" w:sz="4" w:space="0" w:color="auto"/>
              <w:bottom w:val="single" w:sz="4" w:space="0" w:color="auto"/>
            </w:tcBorders>
            <w:shd w:val="clear" w:color="auto" w:fill="auto"/>
          </w:tcPr>
          <w:p w14:paraId="749C2C30" w14:textId="052CE37D" w:rsidR="001852DE" w:rsidRPr="00D56626" w:rsidRDefault="001852DE" w:rsidP="00600AD9">
            <w:pPr>
              <w:pStyle w:val="ENoteTableText"/>
            </w:pPr>
            <w:r w:rsidRPr="00D56626">
              <w:t>Sch 6 (items</w:t>
            </w:r>
            <w:r w:rsidR="00352F9C" w:rsidRPr="00D56626">
              <w:t> </w:t>
            </w:r>
            <w:r w:rsidRPr="00D56626">
              <w:t xml:space="preserve">331, 332): </w:t>
            </w:r>
            <w:r w:rsidR="00706A18" w:rsidRPr="00D56626">
              <w:t xml:space="preserve">12 Oct 2017 (s 2(1) </w:t>
            </w:r>
            <w:r w:rsidR="0049180C" w:rsidRPr="00D56626">
              <w:t>item 1</w:t>
            </w:r>
            <w:r w:rsidR="00706A18" w:rsidRPr="00D56626">
              <w:t>0)</w:t>
            </w:r>
          </w:p>
        </w:tc>
        <w:tc>
          <w:tcPr>
            <w:tcW w:w="1405" w:type="dxa"/>
            <w:tcBorders>
              <w:top w:val="single" w:sz="4" w:space="0" w:color="auto"/>
              <w:bottom w:val="single" w:sz="4" w:space="0" w:color="auto"/>
            </w:tcBorders>
            <w:shd w:val="clear" w:color="auto" w:fill="auto"/>
          </w:tcPr>
          <w:p w14:paraId="26581A4F" w14:textId="58C17661" w:rsidR="001852DE" w:rsidRPr="00D56626" w:rsidRDefault="00706A18" w:rsidP="002E5BA4">
            <w:pPr>
              <w:pStyle w:val="ENoteTableText"/>
            </w:pPr>
            <w:r w:rsidRPr="00D56626">
              <w:t>Sch 6 (</w:t>
            </w:r>
            <w:r w:rsidR="004342AD" w:rsidRPr="00D56626">
              <w:t>item 3</w:t>
            </w:r>
            <w:r w:rsidRPr="00D56626">
              <w:t>32)</w:t>
            </w:r>
          </w:p>
        </w:tc>
      </w:tr>
      <w:tr w:rsidR="00092B20" w:rsidRPr="00D56626" w14:paraId="208A01DB" w14:textId="77777777" w:rsidTr="00B85A2A">
        <w:trPr>
          <w:cantSplit/>
        </w:trPr>
        <w:tc>
          <w:tcPr>
            <w:tcW w:w="1820" w:type="dxa"/>
            <w:tcBorders>
              <w:top w:val="single" w:sz="4" w:space="0" w:color="auto"/>
              <w:bottom w:val="single" w:sz="4" w:space="0" w:color="auto"/>
            </w:tcBorders>
            <w:shd w:val="clear" w:color="auto" w:fill="auto"/>
          </w:tcPr>
          <w:p w14:paraId="292A9EB9" w14:textId="77777777" w:rsidR="00092B20" w:rsidRPr="00D56626" w:rsidRDefault="00092B20" w:rsidP="002D5C2D">
            <w:pPr>
              <w:pStyle w:val="ENoteTableText"/>
            </w:pPr>
            <w:r w:rsidRPr="00D56626">
              <w:t>Treatment Benefits (Special Access) (Consequential Amendments and Transitional Provisions) Act 2019</w:t>
            </w:r>
          </w:p>
        </w:tc>
        <w:tc>
          <w:tcPr>
            <w:tcW w:w="966" w:type="dxa"/>
            <w:tcBorders>
              <w:top w:val="single" w:sz="4" w:space="0" w:color="auto"/>
              <w:bottom w:val="single" w:sz="4" w:space="0" w:color="auto"/>
            </w:tcBorders>
            <w:shd w:val="clear" w:color="auto" w:fill="auto"/>
          </w:tcPr>
          <w:p w14:paraId="6317D561" w14:textId="77777777" w:rsidR="00092B20" w:rsidRPr="00D56626" w:rsidRDefault="00092B20" w:rsidP="002D5C2D">
            <w:pPr>
              <w:pStyle w:val="ENoteTableText"/>
            </w:pPr>
            <w:r w:rsidRPr="00D56626">
              <w:t>42, 2019</w:t>
            </w:r>
          </w:p>
        </w:tc>
        <w:tc>
          <w:tcPr>
            <w:tcW w:w="1042" w:type="dxa"/>
            <w:tcBorders>
              <w:top w:val="single" w:sz="4" w:space="0" w:color="auto"/>
              <w:bottom w:val="single" w:sz="4" w:space="0" w:color="auto"/>
            </w:tcBorders>
            <w:shd w:val="clear" w:color="auto" w:fill="auto"/>
          </w:tcPr>
          <w:p w14:paraId="2461D098" w14:textId="77777777" w:rsidR="00092B20" w:rsidRPr="00D56626" w:rsidRDefault="00092B20" w:rsidP="0088735F">
            <w:pPr>
              <w:pStyle w:val="ENoteTableText"/>
            </w:pPr>
            <w:r w:rsidRPr="00D56626">
              <w:t>5 Apr 2019</w:t>
            </w:r>
          </w:p>
        </w:tc>
        <w:tc>
          <w:tcPr>
            <w:tcW w:w="1855" w:type="dxa"/>
            <w:tcBorders>
              <w:top w:val="single" w:sz="4" w:space="0" w:color="auto"/>
              <w:bottom w:val="single" w:sz="4" w:space="0" w:color="auto"/>
            </w:tcBorders>
            <w:shd w:val="clear" w:color="auto" w:fill="auto"/>
          </w:tcPr>
          <w:p w14:paraId="578C0F57" w14:textId="333E35BB" w:rsidR="00092B20" w:rsidRPr="00D56626" w:rsidRDefault="006A3455" w:rsidP="00600AD9">
            <w:pPr>
              <w:pStyle w:val="ENoteTableText"/>
            </w:pPr>
            <w:r w:rsidRPr="00D56626">
              <w:t>Sch 1 (</w:t>
            </w:r>
            <w:r w:rsidR="0049180C" w:rsidRPr="00D56626">
              <w:t>items 1</w:t>
            </w:r>
            <w:r w:rsidRPr="00D56626">
              <w:t xml:space="preserve">, 3) and </w:t>
            </w:r>
            <w:r w:rsidR="00092B20" w:rsidRPr="00D56626">
              <w:t>Sch 2 (</w:t>
            </w:r>
            <w:r w:rsidR="0049180C" w:rsidRPr="00D56626">
              <w:t>items 1</w:t>
            </w:r>
            <w:r w:rsidR="00092B20" w:rsidRPr="00D56626">
              <w:t xml:space="preserve">9, 20): 6 Apr 2019 (s 2(1) </w:t>
            </w:r>
            <w:r w:rsidR="00DF6880">
              <w:t>item 2</w:t>
            </w:r>
            <w:r w:rsidR="00092B20" w:rsidRPr="00D56626">
              <w:t>)</w:t>
            </w:r>
          </w:p>
        </w:tc>
        <w:tc>
          <w:tcPr>
            <w:tcW w:w="1405" w:type="dxa"/>
            <w:tcBorders>
              <w:top w:val="single" w:sz="4" w:space="0" w:color="auto"/>
              <w:bottom w:val="single" w:sz="4" w:space="0" w:color="auto"/>
            </w:tcBorders>
            <w:shd w:val="clear" w:color="auto" w:fill="auto"/>
          </w:tcPr>
          <w:p w14:paraId="33355852" w14:textId="39EE3270" w:rsidR="00092B20" w:rsidRPr="00D56626" w:rsidRDefault="006A3455" w:rsidP="002E5BA4">
            <w:pPr>
              <w:pStyle w:val="ENoteTableText"/>
            </w:pPr>
            <w:r w:rsidRPr="00D56626">
              <w:t>Sch 1 (</w:t>
            </w:r>
            <w:r w:rsidR="0049180C" w:rsidRPr="00D56626">
              <w:t>items 1</w:t>
            </w:r>
            <w:r w:rsidRPr="00D56626">
              <w:t>, 3)</w:t>
            </w:r>
          </w:p>
        </w:tc>
      </w:tr>
      <w:tr w:rsidR="00B66F5E" w:rsidRPr="00D56626" w14:paraId="528555D6" w14:textId="77777777" w:rsidTr="006B0104">
        <w:trPr>
          <w:cantSplit/>
        </w:trPr>
        <w:tc>
          <w:tcPr>
            <w:tcW w:w="1820" w:type="dxa"/>
            <w:tcBorders>
              <w:top w:val="single" w:sz="4" w:space="0" w:color="auto"/>
              <w:bottom w:val="single" w:sz="4" w:space="0" w:color="auto"/>
            </w:tcBorders>
            <w:shd w:val="clear" w:color="auto" w:fill="auto"/>
          </w:tcPr>
          <w:p w14:paraId="6975EDA5" w14:textId="77777777" w:rsidR="00B66F5E" w:rsidRPr="00D56626" w:rsidRDefault="00B66F5E" w:rsidP="002D5C2D">
            <w:pPr>
              <w:pStyle w:val="ENoteTableText"/>
            </w:pPr>
            <w:r w:rsidRPr="00D56626">
              <w:t>Fair Work Legislation Amendment (Secure Jobs, Better Pay) Act 2022</w:t>
            </w:r>
          </w:p>
        </w:tc>
        <w:tc>
          <w:tcPr>
            <w:tcW w:w="966" w:type="dxa"/>
            <w:tcBorders>
              <w:top w:val="single" w:sz="4" w:space="0" w:color="auto"/>
              <w:bottom w:val="single" w:sz="4" w:space="0" w:color="auto"/>
            </w:tcBorders>
            <w:shd w:val="clear" w:color="auto" w:fill="auto"/>
          </w:tcPr>
          <w:p w14:paraId="6C2AD0E5" w14:textId="77777777" w:rsidR="00B66F5E" w:rsidRPr="00D56626" w:rsidRDefault="00B66F5E" w:rsidP="002D5C2D">
            <w:pPr>
              <w:pStyle w:val="ENoteTableText"/>
            </w:pPr>
            <w:r w:rsidRPr="00D56626">
              <w:t>79, 2022</w:t>
            </w:r>
          </w:p>
        </w:tc>
        <w:tc>
          <w:tcPr>
            <w:tcW w:w="1042" w:type="dxa"/>
            <w:tcBorders>
              <w:top w:val="single" w:sz="4" w:space="0" w:color="auto"/>
              <w:bottom w:val="single" w:sz="4" w:space="0" w:color="auto"/>
            </w:tcBorders>
            <w:shd w:val="clear" w:color="auto" w:fill="auto"/>
          </w:tcPr>
          <w:p w14:paraId="419CC7FE" w14:textId="77777777" w:rsidR="00B66F5E" w:rsidRPr="00D56626" w:rsidRDefault="00B66F5E" w:rsidP="0088735F">
            <w:pPr>
              <w:pStyle w:val="ENoteTableText"/>
            </w:pPr>
            <w:r w:rsidRPr="00D56626">
              <w:t>6 Dec 2022</w:t>
            </w:r>
          </w:p>
        </w:tc>
        <w:tc>
          <w:tcPr>
            <w:tcW w:w="1855" w:type="dxa"/>
            <w:tcBorders>
              <w:top w:val="single" w:sz="4" w:space="0" w:color="auto"/>
              <w:bottom w:val="single" w:sz="4" w:space="0" w:color="auto"/>
            </w:tcBorders>
            <w:shd w:val="clear" w:color="auto" w:fill="auto"/>
          </w:tcPr>
          <w:p w14:paraId="36B13D35" w14:textId="14959879" w:rsidR="00B66F5E" w:rsidRPr="00D56626" w:rsidRDefault="00B66F5E" w:rsidP="00600AD9">
            <w:pPr>
              <w:pStyle w:val="ENoteTableText"/>
            </w:pPr>
            <w:r w:rsidRPr="00D56626">
              <w:t>Sch 1 (</w:t>
            </w:r>
            <w:r w:rsidR="001063E8" w:rsidRPr="00D56626">
              <w:t>items 6</w:t>
            </w:r>
            <w:r w:rsidRPr="00D56626">
              <w:t xml:space="preserve">65–669): 7 Dec 2022 (s 2(1) </w:t>
            </w:r>
            <w:r w:rsidR="004342AD" w:rsidRPr="00D56626">
              <w:t>item 3</w:t>
            </w:r>
            <w:r w:rsidRPr="00D56626">
              <w:t>5)</w:t>
            </w:r>
          </w:p>
        </w:tc>
        <w:tc>
          <w:tcPr>
            <w:tcW w:w="1405" w:type="dxa"/>
            <w:tcBorders>
              <w:top w:val="single" w:sz="4" w:space="0" w:color="auto"/>
              <w:bottom w:val="single" w:sz="4" w:space="0" w:color="auto"/>
            </w:tcBorders>
            <w:shd w:val="clear" w:color="auto" w:fill="auto"/>
          </w:tcPr>
          <w:p w14:paraId="4885DD3D" w14:textId="0946E553" w:rsidR="00B66F5E" w:rsidRPr="00D56626" w:rsidRDefault="00B66F5E" w:rsidP="002E5BA4">
            <w:pPr>
              <w:pStyle w:val="ENoteTableText"/>
            </w:pPr>
            <w:r w:rsidRPr="00D56626">
              <w:t>Sch 1 (</w:t>
            </w:r>
            <w:r w:rsidR="00DF6880">
              <w:t>item 6</w:t>
            </w:r>
            <w:r w:rsidRPr="00D56626">
              <w:t>69)</w:t>
            </w:r>
          </w:p>
        </w:tc>
      </w:tr>
      <w:tr w:rsidR="0081361C" w:rsidRPr="00D56626" w14:paraId="3BDCB830" w14:textId="77777777" w:rsidTr="006B0104">
        <w:trPr>
          <w:cantSplit/>
        </w:trPr>
        <w:tc>
          <w:tcPr>
            <w:tcW w:w="1820" w:type="dxa"/>
            <w:tcBorders>
              <w:top w:val="single" w:sz="4" w:space="0" w:color="auto"/>
              <w:bottom w:val="single" w:sz="4" w:space="0" w:color="auto"/>
            </w:tcBorders>
            <w:shd w:val="clear" w:color="auto" w:fill="auto"/>
          </w:tcPr>
          <w:p w14:paraId="039F8E35" w14:textId="3F16C870" w:rsidR="0081361C" w:rsidRPr="00D56626" w:rsidRDefault="0081361C" w:rsidP="002D5C2D">
            <w:pPr>
              <w:pStyle w:val="ENoteTableText"/>
            </w:pPr>
            <w:r w:rsidRPr="00D56626">
              <w:t>Statute Law Amendment (Prescribed Forms and Other Updates) Act 2023</w:t>
            </w:r>
          </w:p>
        </w:tc>
        <w:tc>
          <w:tcPr>
            <w:tcW w:w="966" w:type="dxa"/>
            <w:tcBorders>
              <w:top w:val="single" w:sz="4" w:space="0" w:color="auto"/>
              <w:bottom w:val="single" w:sz="4" w:space="0" w:color="auto"/>
            </w:tcBorders>
            <w:shd w:val="clear" w:color="auto" w:fill="auto"/>
          </w:tcPr>
          <w:p w14:paraId="1B1F4C91" w14:textId="5BDDBA24" w:rsidR="0081361C" w:rsidRPr="00D56626" w:rsidRDefault="0081361C" w:rsidP="002D5C2D">
            <w:pPr>
              <w:pStyle w:val="ENoteTableText"/>
            </w:pPr>
            <w:r w:rsidRPr="00D56626">
              <w:t>74, 2023</w:t>
            </w:r>
          </w:p>
        </w:tc>
        <w:tc>
          <w:tcPr>
            <w:tcW w:w="1042" w:type="dxa"/>
            <w:tcBorders>
              <w:top w:val="single" w:sz="4" w:space="0" w:color="auto"/>
              <w:bottom w:val="single" w:sz="4" w:space="0" w:color="auto"/>
            </w:tcBorders>
            <w:shd w:val="clear" w:color="auto" w:fill="auto"/>
          </w:tcPr>
          <w:p w14:paraId="1AC90AD4" w14:textId="6EFA4647" w:rsidR="0081361C" w:rsidRPr="00D56626" w:rsidRDefault="0081361C" w:rsidP="0088735F">
            <w:pPr>
              <w:pStyle w:val="ENoteTableText"/>
            </w:pPr>
            <w:r w:rsidRPr="00D56626">
              <w:t>20 Sept 2023</w:t>
            </w:r>
          </w:p>
        </w:tc>
        <w:tc>
          <w:tcPr>
            <w:tcW w:w="1855" w:type="dxa"/>
            <w:tcBorders>
              <w:top w:val="single" w:sz="4" w:space="0" w:color="auto"/>
              <w:bottom w:val="single" w:sz="4" w:space="0" w:color="auto"/>
            </w:tcBorders>
            <w:shd w:val="clear" w:color="auto" w:fill="auto"/>
          </w:tcPr>
          <w:p w14:paraId="2DB12AAD" w14:textId="3D1EE8B9" w:rsidR="0081361C" w:rsidRPr="00D56626" w:rsidRDefault="0081361C" w:rsidP="00600AD9">
            <w:pPr>
              <w:pStyle w:val="ENoteTableText"/>
            </w:pPr>
            <w:r w:rsidRPr="00D56626">
              <w:t>Sch 1 (</w:t>
            </w:r>
            <w:r w:rsidR="0049180C" w:rsidRPr="00D56626">
              <w:t>items 1</w:t>
            </w:r>
            <w:r w:rsidRPr="00D56626">
              <w:t xml:space="preserve">24, 125): 20 Mar 2024 (s 2(1) </w:t>
            </w:r>
            <w:r w:rsidR="00DF6880">
              <w:t>item 2</w:t>
            </w:r>
            <w:r w:rsidRPr="00D56626">
              <w:t>)</w:t>
            </w:r>
          </w:p>
        </w:tc>
        <w:tc>
          <w:tcPr>
            <w:tcW w:w="1405" w:type="dxa"/>
            <w:tcBorders>
              <w:top w:val="single" w:sz="4" w:space="0" w:color="auto"/>
              <w:bottom w:val="single" w:sz="4" w:space="0" w:color="auto"/>
            </w:tcBorders>
            <w:shd w:val="clear" w:color="auto" w:fill="auto"/>
          </w:tcPr>
          <w:p w14:paraId="00BF0984" w14:textId="2DFD0715" w:rsidR="0081361C" w:rsidRPr="00D56626" w:rsidRDefault="0081361C" w:rsidP="002E5BA4">
            <w:pPr>
              <w:pStyle w:val="ENoteTableText"/>
            </w:pPr>
            <w:r w:rsidRPr="00D56626">
              <w:t>Sch 1 (</w:t>
            </w:r>
            <w:r w:rsidR="0049180C" w:rsidRPr="00D56626">
              <w:t>item 1</w:t>
            </w:r>
            <w:r w:rsidRPr="00D56626">
              <w:t>25)</w:t>
            </w:r>
          </w:p>
        </w:tc>
      </w:tr>
      <w:tr w:rsidR="00BC1A31" w:rsidRPr="00D56626" w14:paraId="548B61CD" w14:textId="77777777" w:rsidTr="00542C65">
        <w:trPr>
          <w:cantSplit/>
        </w:trPr>
        <w:tc>
          <w:tcPr>
            <w:tcW w:w="1820" w:type="dxa"/>
            <w:tcBorders>
              <w:top w:val="single" w:sz="4" w:space="0" w:color="auto"/>
              <w:bottom w:val="single" w:sz="4" w:space="0" w:color="auto"/>
            </w:tcBorders>
            <w:shd w:val="clear" w:color="auto" w:fill="auto"/>
          </w:tcPr>
          <w:p w14:paraId="0382E2C4" w14:textId="3E8970F0" w:rsidR="00BC1A31" w:rsidRPr="00D56626" w:rsidRDefault="00BC1A31" w:rsidP="002D5C2D">
            <w:pPr>
              <w:pStyle w:val="ENoteTableText"/>
            </w:pPr>
            <w:r w:rsidRPr="00D56626">
              <w:lastRenderedPageBreak/>
              <w:t>Fair Work Legislation Amendment (Closing Loopholes) Act 2023</w:t>
            </w:r>
          </w:p>
        </w:tc>
        <w:tc>
          <w:tcPr>
            <w:tcW w:w="966" w:type="dxa"/>
            <w:tcBorders>
              <w:top w:val="single" w:sz="4" w:space="0" w:color="auto"/>
              <w:bottom w:val="single" w:sz="4" w:space="0" w:color="auto"/>
            </w:tcBorders>
            <w:shd w:val="clear" w:color="auto" w:fill="auto"/>
          </w:tcPr>
          <w:p w14:paraId="4F423A17" w14:textId="54AEFB2F" w:rsidR="00BC1A31" w:rsidRPr="00D56626" w:rsidRDefault="00BC1A31" w:rsidP="002D5C2D">
            <w:pPr>
              <w:pStyle w:val="ENoteTableText"/>
            </w:pPr>
            <w:r w:rsidRPr="00D56626">
              <w:t>120, 2023</w:t>
            </w:r>
          </w:p>
        </w:tc>
        <w:tc>
          <w:tcPr>
            <w:tcW w:w="1042" w:type="dxa"/>
            <w:tcBorders>
              <w:top w:val="single" w:sz="4" w:space="0" w:color="auto"/>
              <w:bottom w:val="single" w:sz="4" w:space="0" w:color="auto"/>
            </w:tcBorders>
            <w:shd w:val="clear" w:color="auto" w:fill="auto"/>
          </w:tcPr>
          <w:p w14:paraId="3ABB69BC" w14:textId="55461B80" w:rsidR="00BC1A31" w:rsidRPr="00D56626" w:rsidRDefault="00BC1A31" w:rsidP="0088735F">
            <w:pPr>
              <w:pStyle w:val="ENoteTableText"/>
            </w:pPr>
            <w:r w:rsidRPr="00D56626">
              <w:t>14 Dec 2023</w:t>
            </w:r>
          </w:p>
        </w:tc>
        <w:tc>
          <w:tcPr>
            <w:tcW w:w="1855" w:type="dxa"/>
            <w:tcBorders>
              <w:top w:val="single" w:sz="4" w:space="0" w:color="auto"/>
              <w:bottom w:val="single" w:sz="4" w:space="0" w:color="auto"/>
            </w:tcBorders>
            <w:shd w:val="clear" w:color="auto" w:fill="auto"/>
          </w:tcPr>
          <w:p w14:paraId="42D421EB" w14:textId="27E53A5B" w:rsidR="00BC1A31" w:rsidRPr="00D56626" w:rsidRDefault="00BC1A31" w:rsidP="00600AD9">
            <w:pPr>
              <w:pStyle w:val="ENoteTableText"/>
            </w:pPr>
            <w:r w:rsidRPr="00D56626">
              <w:t>Sch 3 (</w:t>
            </w:r>
            <w:r w:rsidR="0049180C" w:rsidRPr="00D56626">
              <w:t>items 1</w:t>
            </w:r>
            <w:r w:rsidR="00380166" w:rsidRPr="00D56626">
              <w:t>–3</w:t>
            </w:r>
            <w:r w:rsidRPr="00D56626">
              <w:t xml:space="preserve">): 15 Dec 2023 (s 2(1) </w:t>
            </w:r>
            <w:r w:rsidR="00DF6880">
              <w:t>item 2</w:t>
            </w:r>
            <w:r w:rsidRPr="00D56626">
              <w:t>6)</w:t>
            </w:r>
            <w:r w:rsidRPr="00D56626">
              <w:br/>
              <w:t>Sch 3 (items 4–</w:t>
            </w:r>
            <w:r w:rsidR="00380166" w:rsidRPr="00D56626">
              <w:t>10</w:t>
            </w:r>
            <w:r w:rsidRPr="00D56626">
              <w:t>)</w:t>
            </w:r>
            <w:r w:rsidR="00380166" w:rsidRPr="00D56626">
              <w:t xml:space="preserve">: </w:t>
            </w:r>
            <w:r w:rsidR="00AC7B6F">
              <w:t>14 June</w:t>
            </w:r>
            <w:r w:rsidR="00380166" w:rsidRPr="00D56626">
              <w:t xml:space="preserve"> 2024 (s 2(1) </w:t>
            </w:r>
            <w:r w:rsidR="00DF6880">
              <w:t>item 2</w:t>
            </w:r>
            <w:r w:rsidR="00380166" w:rsidRPr="00D56626">
              <w:t>6A)</w:t>
            </w:r>
          </w:p>
        </w:tc>
        <w:tc>
          <w:tcPr>
            <w:tcW w:w="1405" w:type="dxa"/>
            <w:tcBorders>
              <w:top w:val="single" w:sz="4" w:space="0" w:color="auto"/>
              <w:bottom w:val="single" w:sz="4" w:space="0" w:color="auto"/>
            </w:tcBorders>
            <w:shd w:val="clear" w:color="auto" w:fill="auto"/>
          </w:tcPr>
          <w:p w14:paraId="5F261F4B" w14:textId="02D3304E" w:rsidR="00BC1A31" w:rsidRPr="00D56626" w:rsidRDefault="00BC1A31" w:rsidP="002E5BA4">
            <w:pPr>
              <w:pStyle w:val="ENoteTableText"/>
            </w:pPr>
            <w:r w:rsidRPr="00D56626">
              <w:t>Sch 3 (</w:t>
            </w:r>
            <w:r w:rsidR="004342AD" w:rsidRPr="00D56626">
              <w:t>item</w:t>
            </w:r>
            <w:r w:rsidR="00C959A9" w:rsidRPr="00D56626">
              <w:t>s</w:t>
            </w:r>
            <w:r w:rsidR="004342AD" w:rsidRPr="00D56626">
              <w:t> 3</w:t>
            </w:r>
            <w:r w:rsidR="00C959A9" w:rsidRPr="00D56626">
              <w:t>,</w:t>
            </w:r>
            <w:r w:rsidR="0049180C" w:rsidRPr="00D56626">
              <w:t> 1</w:t>
            </w:r>
            <w:r w:rsidR="00380166" w:rsidRPr="00D56626">
              <w:t>0)</w:t>
            </w:r>
          </w:p>
        </w:tc>
      </w:tr>
      <w:tr w:rsidR="006A6327" w:rsidRPr="00D56626" w14:paraId="24DD38D4" w14:textId="77777777" w:rsidTr="004A17B3">
        <w:trPr>
          <w:cantSplit/>
        </w:trPr>
        <w:tc>
          <w:tcPr>
            <w:tcW w:w="1820" w:type="dxa"/>
            <w:tcBorders>
              <w:top w:val="single" w:sz="4" w:space="0" w:color="auto"/>
              <w:bottom w:val="single" w:sz="4" w:space="0" w:color="auto"/>
            </w:tcBorders>
            <w:shd w:val="clear" w:color="auto" w:fill="auto"/>
          </w:tcPr>
          <w:p w14:paraId="6D7D4E0D" w14:textId="103E087B" w:rsidR="006A6327" w:rsidRPr="00D56626" w:rsidRDefault="00667DBA" w:rsidP="002D5C2D">
            <w:pPr>
              <w:pStyle w:val="ENoteTableText"/>
            </w:pPr>
            <w:r w:rsidRPr="00D56626">
              <w:t>Administrative Review Tribunal (Consequential and Transitional Provisions No. 2) Act 2024</w:t>
            </w:r>
          </w:p>
        </w:tc>
        <w:tc>
          <w:tcPr>
            <w:tcW w:w="966" w:type="dxa"/>
            <w:tcBorders>
              <w:top w:val="single" w:sz="4" w:space="0" w:color="auto"/>
              <w:bottom w:val="single" w:sz="4" w:space="0" w:color="auto"/>
            </w:tcBorders>
            <w:shd w:val="clear" w:color="auto" w:fill="auto"/>
          </w:tcPr>
          <w:p w14:paraId="7B282927" w14:textId="4B3F8B2D" w:rsidR="006A6327" w:rsidRPr="00D56626" w:rsidRDefault="00667DBA" w:rsidP="002D5C2D">
            <w:pPr>
              <w:pStyle w:val="ENoteTableText"/>
            </w:pPr>
            <w:r w:rsidRPr="00D56626">
              <w:t>39, 2024</w:t>
            </w:r>
          </w:p>
        </w:tc>
        <w:tc>
          <w:tcPr>
            <w:tcW w:w="1042" w:type="dxa"/>
            <w:tcBorders>
              <w:top w:val="single" w:sz="4" w:space="0" w:color="auto"/>
              <w:bottom w:val="single" w:sz="4" w:space="0" w:color="auto"/>
            </w:tcBorders>
            <w:shd w:val="clear" w:color="auto" w:fill="auto"/>
          </w:tcPr>
          <w:p w14:paraId="4EBFB4AE" w14:textId="638F7504" w:rsidR="006A6327" w:rsidRPr="00D56626" w:rsidRDefault="00AC7B6F" w:rsidP="0088735F">
            <w:pPr>
              <w:pStyle w:val="ENoteTableText"/>
            </w:pPr>
            <w:r>
              <w:t>31 May</w:t>
            </w:r>
            <w:r w:rsidR="00667DBA" w:rsidRPr="00D56626">
              <w:t xml:space="preserve"> 2024</w:t>
            </w:r>
          </w:p>
        </w:tc>
        <w:tc>
          <w:tcPr>
            <w:tcW w:w="1855" w:type="dxa"/>
            <w:tcBorders>
              <w:top w:val="single" w:sz="4" w:space="0" w:color="auto"/>
              <w:bottom w:val="single" w:sz="4" w:space="0" w:color="auto"/>
            </w:tcBorders>
            <w:shd w:val="clear" w:color="auto" w:fill="auto"/>
          </w:tcPr>
          <w:p w14:paraId="2B834643" w14:textId="36EBE043" w:rsidR="006A6327" w:rsidRPr="00D56626" w:rsidRDefault="00667DBA" w:rsidP="00600AD9">
            <w:pPr>
              <w:pStyle w:val="ENoteTableText"/>
            </w:pPr>
            <w:r w:rsidRPr="00D56626">
              <w:t>Sch 6 (</w:t>
            </w:r>
            <w:r w:rsidR="00AC7B6F">
              <w:t>items 2</w:t>
            </w:r>
            <w:r w:rsidRPr="00D56626">
              <w:t xml:space="preserve">5–45): </w:t>
            </w:r>
            <w:r w:rsidR="00D91F97" w:rsidRPr="00D91F97">
              <w:t>14 Oct 2024</w:t>
            </w:r>
            <w:r w:rsidRPr="00A8244A">
              <w:t xml:space="preserve"> (s 2(1) </w:t>
            </w:r>
            <w:r w:rsidR="00DF6880">
              <w:t>item 2</w:t>
            </w:r>
            <w:r w:rsidRPr="00A8244A">
              <w:t>)</w:t>
            </w:r>
          </w:p>
        </w:tc>
        <w:tc>
          <w:tcPr>
            <w:tcW w:w="1405" w:type="dxa"/>
            <w:tcBorders>
              <w:top w:val="single" w:sz="4" w:space="0" w:color="auto"/>
              <w:bottom w:val="single" w:sz="4" w:space="0" w:color="auto"/>
            </w:tcBorders>
            <w:shd w:val="clear" w:color="auto" w:fill="auto"/>
          </w:tcPr>
          <w:p w14:paraId="662B4404" w14:textId="293FE2F5" w:rsidR="006A6327" w:rsidRPr="00D56626" w:rsidRDefault="00E14F9F" w:rsidP="002E5BA4">
            <w:pPr>
              <w:pStyle w:val="ENoteTableText"/>
            </w:pPr>
            <w:r w:rsidRPr="00D56626">
              <w:t>—</w:t>
            </w:r>
          </w:p>
        </w:tc>
      </w:tr>
      <w:tr w:rsidR="006658E1" w:rsidRPr="00D56626" w14:paraId="3586212B" w14:textId="77777777" w:rsidTr="004A17B3">
        <w:trPr>
          <w:cantSplit/>
        </w:trPr>
        <w:tc>
          <w:tcPr>
            <w:tcW w:w="1820" w:type="dxa"/>
            <w:tcBorders>
              <w:top w:val="single" w:sz="4" w:space="0" w:color="auto"/>
              <w:bottom w:val="single" w:sz="4" w:space="0" w:color="auto"/>
            </w:tcBorders>
            <w:shd w:val="clear" w:color="auto" w:fill="auto"/>
          </w:tcPr>
          <w:p w14:paraId="641C4353" w14:textId="56D82906" w:rsidR="006658E1" w:rsidRPr="00D56626" w:rsidRDefault="006658E1" w:rsidP="002D5C2D">
            <w:pPr>
              <w:pStyle w:val="ENoteTableText"/>
            </w:pPr>
            <w:r w:rsidRPr="006658E1">
              <w:t>Administrative Review Tribunal (Miscellaneous Measures) Act 2025</w:t>
            </w:r>
          </w:p>
        </w:tc>
        <w:tc>
          <w:tcPr>
            <w:tcW w:w="966" w:type="dxa"/>
            <w:tcBorders>
              <w:top w:val="single" w:sz="4" w:space="0" w:color="auto"/>
              <w:bottom w:val="single" w:sz="4" w:space="0" w:color="auto"/>
            </w:tcBorders>
            <w:shd w:val="clear" w:color="auto" w:fill="auto"/>
          </w:tcPr>
          <w:p w14:paraId="2B4FA783" w14:textId="494DBA28" w:rsidR="006658E1" w:rsidRPr="00D56626" w:rsidRDefault="006658E1" w:rsidP="002D5C2D">
            <w:pPr>
              <w:pStyle w:val="ENoteTableText"/>
            </w:pPr>
            <w:r>
              <w:t>14, 2025</w:t>
            </w:r>
          </w:p>
        </w:tc>
        <w:tc>
          <w:tcPr>
            <w:tcW w:w="1042" w:type="dxa"/>
            <w:tcBorders>
              <w:top w:val="single" w:sz="4" w:space="0" w:color="auto"/>
              <w:bottom w:val="single" w:sz="4" w:space="0" w:color="auto"/>
            </w:tcBorders>
            <w:shd w:val="clear" w:color="auto" w:fill="auto"/>
          </w:tcPr>
          <w:p w14:paraId="29DA16B2" w14:textId="7AFD599C" w:rsidR="006658E1" w:rsidRDefault="006658E1" w:rsidP="0088735F">
            <w:pPr>
              <w:pStyle w:val="ENoteTableText"/>
            </w:pPr>
            <w:r>
              <w:t>20 Feb 2025</w:t>
            </w:r>
          </w:p>
        </w:tc>
        <w:tc>
          <w:tcPr>
            <w:tcW w:w="1855" w:type="dxa"/>
            <w:tcBorders>
              <w:top w:val="single" w:sz="4" w:space="0" w:color="auto"/>
              <w:bottom w:val="single" w:sz="4" w:space="0" w:color="auto"/>
            </w:tcBorders>
            <w:shd w:val="clear" w:color="auto" w:fill="auto"/>
          </w:tcPr>
          <w:p w14:paraId="2EA576CB" w14:textId="3AEF3479" w:rsidR="006658E1" w:rsidRPr="00D56626" w:rsidRDefault="00D32609" w:rsidP="00600AD9">
            <w:pPr>
              <w:pStyle w:val="ENoteTableText"/>
            </w:pPr>
            <w:r>
              <w:t>Sch 2 (</w:t>
            </w:r>
            <w:r w:rsidR="00DF6880">
              <w:t>items 9</w:t>
            </w:r>
            <w:r>
              <w:t xml:space="preserve">7–99): 21 Feb 2025 (s 2(1) </w:t>
            </w:r>
            <w:r w:rsidR="00DF6880">
              <w:t>item 2</w:t>
            </w:r>
            <w:r>
              <w:t>)</w:t>
            </w:r>
          </w:p>
        </w:tc>
        <w:tc>
          <w:tcPr>
            <w:tcW w:w="1405" w:type="dxa"/>
            <w:tcBorders>
              <w:top w:val="single" w:sz="4" w:space="0" w:color="auto"/>
              <w:bottom w:val="single" w:sz="4" w:space="0" w:color="auto"/>
            </w:tcBorders>
            <w:shd w:val="clear" w:color="auto" w:fill="auto"/>
          </w:tcPr>
          <w:p w14:paraId="1CCB1234" w14:textId="1FAA3021" w:rsidR="006658E1" w:rsidRPr="00D56626" w:rsidRDefault="00D32609" w:rsidP="002E5BA4">
            <w:pPr>
              <w:pStyle w:val="ENoteTableText"/>
            </w:pPr>
            <w:r>
              <w:t>—</w:t>
            </w:r>
          </w:p>
        </w:tc>
      </w:tr>
      <w:tr w:rsidR="00A8123E" w:rsidRPr="00D56626" w14:paraId="1EE938EF" w14:textId="77777777" w:rsidTr="00D1619A">
        <w:trPr>
          <w:cantSplit/>
        </w:trPr>
        <w:tc>
          <w:tcPr>
            <w:tcW w:w="1820" w:type="dxa"/>
            <w:tcBorders>
              <w:top w:val="single" w:sz="4" w:space="0" w:color="auto"/>
              <w:bottom w:val="single" w:sz="12" w:space="0" w:color="auto"/>
            </w:tcBorders>
            <w:shd w:val="clear" w:color="auto" w:fill="auto"/>
          </w:tcPr>
          <w:p w14:paraId="4F909C75" w14:textId="23E68B56" w:rsidR="00A8123E" w:rsidRPr="006658E1" w:rsidRDefault="00A8123E" w:rsidP="002D5C2D">
            <w:pPr>
              <w:pStyle w:val="ENoteTableText"/>
            </w:pPr>
            <w:r w:rsidRPr="00A8123E">
              <w:t>Veterans’ Entitlements, Treatment and Support (Simplification and Harmonisation) Act 2025</w:t>
            </w:r>
          </w:p>
        </w:tc>
        <w:tc>
          <w:tcPr>
            <w:tcW w:w="966" w:type="dxa"/>
            <w:tcBorders>
              <w:top w:val="single" w:sz="4" w:space="0" w:color="auto"/>
              <w:bottom w:val="single" w:sz="12" w:space="0" w:color="auto"/>
            </w:tcBorders>
            <w:shd w:val="clear" w:color="auto" w:fill="auto"/>
          </w:tcPr>
          <w:p w14:paraId="79CF2591" w14:textId="722C6027" w:rsidR="00A8123E" w:rsidRDefault="00A8123E" w:rsidP="002D5C2D">
            <w:pPr>
              <w:pStyle w:val="ENoteTableText"/>
            </w:pPr>
            <w:r>
              <w:t>17, 2025</w:t>
            </w:r>
          </w:p>
        </w:tc>
        <w:tc>
          <w:tcPr>
            <w:tcW w:w="1042" w:type="dxa"/>
            <w:tcBorders>
              <w:top w:val="single" w:sz="4" w:space="0" w:color="auto"/>
              <w:bottom w:val="single" w:sz="12" w:space="0" w:color="auto"/>
            </w:tcBorders>
            <w:shd w:val="clear" w:color="auto" w:fill="auto"/>
          </w:tcPr>
          <w:p w14:paraId="1AE12F8D" w14:textId="20FE0030" w:rsidR="00A8123E" w:rsidRDefault="00A8123E" w:rsidP="0088735F">
            <w:pPr>
              <w:pStyle w:val="ENoteTableText"/>
            </w:pPr>
            <w:r>
              <w:t>20 Feb 2025</w:t>
            </w:r>
          </w:p>
        </w:tc>
        <w:tc>
          <w:tcPr>
            <w:tcW w:w="1855" w:type="dxa"/>
            <w:tcBorders>
              <w:top w:val="single" w:sz="4" w:space="0" w:color="auto"/>
              <w:bottom w:val="single" w:sz="12" w:space="0" w:color="auto"/>
            </w:tcBorders>
            <w:shd w:val="clear" w:color="auto" w:fill="auto"/>
          </w:tcPr>
          <w:p w14:paraId="4BEA0213" w14:textId="275EEB3E" w:rsidR="00A8123E" w:rsidRDefault="00A8123E" w:rsidP="00600AD9">
            <w:pPr>
              <w:pStyle w:val="ENoteTableText"/>
            </w:pPr>
            <w:r>
              <w:t>Sch 8 (</w:t>
            </w:r>
            <w:r w:rsidR="00DF6880">
              <w:t>item 5</w:t>
            </w:r>
            <w:r>
              <w:t xml:space="preserve">6): </w:t>
            </w:r>
            <w:r w:rsidRPr="00B41957">
              <w:rPr>
                <w:u w:val="single"/>
              </w:rPr>
              <w:t xml:space="preserve">1 July 2026 (s 2(1) </w:t>
            </w:r>
            <w:r w:rsidR="00DF6880">
              <w:rPr>
                <w:u w:val="single"/>
              </w:rPr>
              <w:t>item 6</w:t>
            </w:r>
            <w:r w:rsidRPr="00B41957">
              <w:rPr>
                <w:u w:val="single"/>
              </w:rPr>
              <w:t>)</w:t>
            </w:r>
          </w:p>
        </w:tc>
        <w:tc>
          <w:tcPr>
            <w:tcW w:w="1405" w:type="dxa"/>
            <w:tcBorders>
              <w:top w:val="single" w:sz="4" w:space="0" w:color="auto"/>
              <w:bottom w:val="single" w:sz="12" w:space="0" w:color="auto"/>
            </w:tcBorders>
            <w:shd w:val="clear" w:color="auto" w:fill="auto"/>
          </w:tcPr>
          <w:p w14:paraId="6B5E622D" w14:textId="78E7AE08" w:rsidR="00A8123E" w:rsidRDefault="00A8123E" w:rsidP="002E5BA4">
            <w:pPr>
              <w:pStyle w:val="ENoteTableText"/>
            </w:pPr>
            <w:r>
              <w:t>—</w:t>
            </w:r>
          </w:p>
        </w:tc>
      </w:tr>
    </w:tbl>
    <w:p w14:paraId="603AC310" w14:textId="77777777" w:rsidR="00D15D69" w:rsidRPr="00D56626" w:rsidRDefault="00D15D69" w:rsidP="00D15D69">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774"/>
        <w:gridCol w:w="1806"/>
        <w:gridCol w:w="1665"/>
      </w:tblGrid>
      <w:tr w:rsidR="00567D59" w:rsidRPr="00D56626" w14:paraId="199395D5" w14:textId="77777777" w:rsidTr="00923903">
        <w:trPr>
          <w:cantSplit/>
          <w:tblHeader/>
        </w:trPr>
        <w:tc>
          <w:tcPr>
            <w:tcW w:w="1843" w:type="dxa"/>
            <w:tcBorders>
              <w:top w:val="single" w:sz="12" w:space="0" w:color="auto"/>
              <w:bottom w:val="single" w:sz="12" w:space="0" w:color="auto"/>
            </w:tcBorders>
            <w:shd w:val="clear" w:color="auto" w:fill="auto"/>
          </w:tcPr>
          <w:p w14:paraId="495A323A" w14:textId="77777777" w:rsidR="00567D59" w:rsidRPr="00D56626" w:rsidRDefault="00567D59" w:rsidP="000F234D">
            <w:pPr>
              <w:pStyle w:val="ENoteTableHeading"/>
            </w:pPr>
            <w:r w:rsidRPr="00D56626">
              <w:t>Number and year</w:t>
            </w:r>
          </w:p>
        </w:tc>
        <w:tc>
          <w:tcPr>
            <w:tcW w:w="1774" w:type="dxa"/>
            <w:tcBorders>
              <w:top w:val="single" w:sz="12" w:space="0" w:color="auto"/>
              <w:bottom w:val="single" w:sz="12" w:space="0" w:color="auto"/>
            </w:tcBorders>
            <w:shd w:val="clear" w:color="auto" w:fill="auto"/>
          </w:tcPr>
          <w:p w14:paraId="2445A6C0" w14:textId="77777777" w:rsidR="00567D59" w:rsidRPr="00D56626" w:rsidRDefault="0019367E" w:rsidP="00245853">
            <w:pPr>
              <w:pStyle w:val="ENoteTableHeading"/>
            </w:pPr>
            <w:r w:rsidRPr="00D56626">
              <w:t>FRLI r</w:t>
            </w:r>
            <w:r w:rsidR="00567D59" w:rsidRPr="00D56626">
              <w:t>egistration</w:t>
            </w:r>
            <w:r w:rsidRPr="00D56626">
              <w:t xml:space="preserve"> or gazettal</w:t>
            </w:r>
          </w:p>
        </w:tc>
        <w:tc>
          <w:tcPr>
            <w:tcW w:w="1806" w:type="dxa"/>
            <w:tcBorders>
              <w:top w:val="single" w:sz="12" w:space="0" w:color="auto"/>
              <w:bottom w:val="single" w:sz="12" w:space="0" w:color="auto"/>
            </w:tcBorders>
            <w:shd w:val="clear" w:color="auto" w:fill="auto"/>
          </w:tcPr>
          <w:p w14:paraId="1F1AD8C3" w14:textId="77777777" w:rsidR="00567D59" w:rsidRPr="00D56626" w:rsidRDefault="00567D59" w:rsidP="000F234D">
            <w:pPr>
              <w:pStyle w:val="ENoteTableHeading"/>
            </w:pPr>
            <w:r w:rsidRPr="00D56626">
              <w:t>Commencement</w:t>
            </w:r>
          </w:p>
        </w:tc>
        <w:tc>
          <w:tcPr>
            <w:tcW w:w="1665" w:type="dxa"/>
            <w:tcBorders>
              <w:top w:val="single" w:sz="12" w:space="0" w:color="auto"/>
              <w:bottom w:val="single" w:sz="12" w:space="0" w:color="auto"/>
            </w:tcBorders>
            <w:shd w:val="clear" w:color="auto" w:fill="auto"/>
          </w:tcPr>
          <w:p w14:paraId="63FA6F7A" w14:textId="77777777" w:rsidR="00567D59" w:rsidRPr="00D56626" w:rsidRDefault="00567D59" w:rsidP="000F234D">
            <w:pPr>
              <w:pStyle w:val="ENoteTableHeading"/>
            </w:pPr>
            <w:r w:rsidRPr="00D56626">
              <w:t>Application, saving and transitional provisions</w:t>
            </w:r>
          </w:p>
        </w:tc>
      </w:tr>
      <w:tr w:rsidR="00567D59" w:rsidRPr="00D56626" w14:paraId="2DF17B2C" w14:textId="77777777" w:rsidTr="00923903">
        <w:trPr>
          <w:cantSplit/>
        </w:trPr>
        <w:tc>
          <w:tcPr>
            <w:tcW w:w="1843" w:type="dxa"/>
            <w:tcBorders>
              <w:top w:val="single" w:sz="12" w:space="0" w:color="auto"/>
              <w:bottom w:val="nil"/>
            </w:tcBorders>
            <w:shd w:val="clear" w:color="auto" w:fill="auto"/>
          </w:tcPr>
          <w:p w14:paraId="4DE7BF2E" w14:textId="77777777" w:rsidR="00567D59" w:rsidRPr="00D56626" w:rsidRDefault="0061753B" w:rsidP="000F234D">
            <w:pPr>
              <w:pStyle w:val="ENoteTableText"/>
            </w:pPr>
            <w:r w:rsidRPr="00D56626">
              <w:t>301</w:t>
            </w:r>
            <w:r w:rsidR="003907CE" w:rsidRPr="00D56626">
              <w:t>, 1999</w:t>
            </w:r>
          </w:p>
        </w:tc>
        <w:tc>
          <w:tcPr>
            <w:tcW w:w="1774" w:type="dxa"/>
            <w:tcBorders>
              <w:top w:val="single" w:sz="12" w:space="0" w:color="auto"/>
              <w:bottom w:val="nil"/>
            </w:tcBorders>
            <w:shd w:val="clear" w:color="auto" w:fill="auto"/>
          </w:tcPr>
          <w:p w14:paraId="4E9E2765" w14:textId="77777777" w:rsidR="00567D59" w:rsidRPr="00D56626" w:rsidRDefault="0061753B" w:rsidP="000F234D">
            <w:pPr>
              <w:pStyle w:val="ENoteTableText"/>
            </w:pPr>
            <w:r w:rsidRPr="00D56626">
              <w:t>4 Dec 1999</w:t>
            </w:r>
          </w:p>
        </w:tc>
        <w:tc>
          <w:tcPr>
            <w:tcW w:w="1806" w:type="dxa"/>
            <w:tcBorders>
              <w:top w:val="single" w:sz="12" w:space="0" w:color="auto"/>
              <w:bottom w:val="nil"/>
            </w:tcBorders>
            <w:shd w:val="clear" w:color="auto" w:fill="auto"/>
          </w:tcPr>
          <w:p w14:paraId="245A25CF" w14:textId="77777777" w:rsidR="00567D59" w:rsidRPr="00D56626" w:rsidRDefault="005979BF" w:rsidP="003907CE">
            <w:pPr>
              <w:pStyle w:val="ENoteTableText"/>
            </w:pPr>
            <w:r w:rsidRPr="00D56626">
              <w:t>Sch</w:t>
            </w:r>
            <w:r w:rsidR="004874A2" w:rsidRPr="00D56626">
              <w:t> </w:t>
            </w:r>
            <w:r w:rsidRPr="00D56626">
              <w:t xml:space="preserve">1: </w:t>
            </w:r>
            <w:r w:rsidR="000F234D" w:rsidRPr="00D56626">
              <w:t>5 Dec 1999</w:t>
            </w:r>
            <w:r w:rsidR="00D943E5" w:rsidRPr="00D56626">
              <w:t xml:space="preserve"> (r 1.2)</w:t>
            </w:r>
          </w:p>
        </w:tc>
        <w:tc>
          <w:tcPr>
            <w:tcW w:w="1665" w:type="dxa"/>
            <w:tcBorders>
              <w:top w:val="single" w:sz="12" w:space="0" w:color="auto"/>
              <w:bottom w:val="nil"/>
            </w:tcBorders>
            <w:shd w:val="clear" w:color="auto" w:fill="auto"/>
          </w:tcPr>
          <w:p w14:paraId="3169410E" w14:textId="77777777" w:rsidR="00567D59" w:rsidRPr="00D56626" w:rsidRDefault="00D943E5" w:rsidP="000F234D">
            <w:pPr>
              <w:pStyle w:val="ENoteTableText"/>
            </w:pPr>
            <w:r w:rsidRPr="00D56626">
              <w:t>—</w:t>
            </w:r>
          </w:p>
        </w:tc>
      </w:tr>
      <w:tr w:rsidR="00D943E5" w:rsidRPr="00D56626" w14:paraId="7522BA33" w14:textId="77777777" w:rsidTr="00923903">
        <w:trPr>
          <w:cantSplit/>
        </w:trPr>
        <w:tc>
          <w:tcPr>
            <w:tcW w:w="1843" w:type="dxa"/>
            <w:tcBorders>
              <w:top w:val="nil"/>
              <w:bottom w:val="nil"/>
            </w:tcBorders>
            <w:shd w:val="clear" w:color="auto" w:fill="auto"/>
          </w:tcPr>
          <w:p w14:paraId="240F0C98" w14:textId="77777777" w:rsidR="00D943E5" w:rsidRPr="00D56626" w:rsidRDefault="00D943E5" w:rsidP="00B325F5">
            <w:pPr>
              <w:pStyle w:val="ENoteTTIndentHeading"/>
              <w:rPr>
                <w:rFonts w:eastAsiaTheme="minorHAnsi" w:cstheme="minorBidi"/>
                <w:lang w:eastAsia="en-US"/>
              </w:rPr>
            </w:pPr>
            <w:r w:rsidRPr="00D56626">
              <w:rPr>
                <w:rFonts w:cs="Times New Roman"/>
              </w:rPr>
              <w:t>as amended by</w:t>
            </w:r>
          </w:p>
        </w:tc>
        <w:tc>
          <w:tcPr>
            <w:tcW w:w="1774" w:type="dxa"/>
            <w:tcBorders>
              <w:top w:val="nil"/>
              <w:bottom w:val="nil"/>
            </w:tcBorders>
            <w:shd w:val="clear" w:color="auto" w:fill="auto"/>
          </w:tcPr>
          <w:p w14:paraId="7062F33D" w14:textId="77777777" w:rsidR="00D943E5" w:rsidRPr="00D56626" w:rsidRDefault="00D943E5" w:rsidP="000F234D">
            <w:pPr>
              <w:pStyle w:val="ENoteTableText"/>
            </w:pPr>
          </w:p>
        </w:tc>
        <w:tc>
          <w:tcPr>
            <w:tcW w:w="1806" w:type="dxa"/>
            <w:tcBorders>
              <w:top w:val="nil"/>
              <w:bottom w:val="nil"/>
            </w:tcBorders>
            <w:shd w:val="clear" w:color="auto" w:fill="auto"/>
          </w:tcPr>
          <w:p w14:paraId="1F1A6B11" w14:textId="77777777" w:rsidR="00D943E5" w:rsidRPr="00D56626" w:rsidRDefault="00D943E5" w:rsidP="000F234D">
            <w:pPr>
              <w:pStyle w:val="ENoteTableText"/>
            </w:pPr>
          </w:p>
        </w:tc>
        <w:tc>
          <w:tcPr>
            <w:tcW w:w="1665" w:type="dxa"/>
            <w:tcBorders>
              <w:top w:val="nil"/>
              <w:bottom w:val="nil"/>
            </w:tcBorders>
            <w:shd w:val="clear" w:color="auto" w:fill="auto"/>
          </w:tcPr>
          <w:p w14:paraId="538A210C" w14:textId="77777777" w:rsidR="00D943E5" w:rsidRPr="00D56626" w:rsidRDefault="00D943E5" w:rsidP="000F234D">
            <w:pPr>
              <w:pStyle w:val="ENoteTableText"/>
            </w:pPr>
          </w:p>
        </w:tc>
      </w:tr>
      <w:tr w:rsidR="00D943E5" w:rsidRPr="00D56626" w14:paraId="73DF0BB2" w14:textId="77777777" w:rsidTr="00923903">
        <w:trPr>
          <w:cantSplit/>
        </w:trPr>
        <w:tc>
          <w:tcPr>
            <w:tcW w:w="1843" w:type="dxa"/>
            <w:tcBorders>
              <w:top w:val="nil"/>
              <w:bottom w:val="single" w:sz="4" w:space="0" w:color="auto"/>
            </w:tcBorders>
            <w:shd w:val="clear" w:color="auto" w:fill="auto"/>
          </w:tcPr>
          <w:p w14:paraId="504E257F" w14:textId="77777777" w:rsidR="00D943E5" w:rsidRPr="00D56626" w:rsidRDefault="005979BF" w:rsidP="00B325F5">
            <w:pPr>
              <w:pStyle w:val="ENoteTTi"/>
            </w:pPr>
            <w:r w:rsidRPr="00D56626">
              <w:t>332</w:t>
            </w:r>
            <w:r w:rsidR="003907CE" w:rsidRPr="00D56626">
              <w:t>, 2000</w:t>
            </w:r>
          </w:p>
        </w:tc>
        <w:tc>
          <w:tcPr>
            <w:tcW w:w="1774" w:type="dxa"/>
            <w:tcBorders>
              <w:top w:val="nil"/>
              <w:bottom w:val="single" w:sz="4" w:space="0" w:color="auto"/>
            </w:tcBorders>
            <w:shd w:val="clear" w:color="auto" w:fill="auto"/>
          </w:tcPr>
          <w:p w14:paraId="6101536C" w14:textId="77777777" w:rsidR="00D943E5" w:rsidRPr="00D56626" w:rsidRDefault="005979BF" w:rsidP="000F234D">
            <w:pPr>
              <w:pStyle w:val="ENoteTableText"/>
            </w:pPr>
            <w:r w:rsidRPr="00D56626">
              <w:t>8 Dec 2000</w:t>
            </w:r>
          </w:p>
        </w:tc>
        <w:tc>
          <w:tcPr>
            <w:tcW w:w="1806" w:type="dxa"/>
            <w:tcBorders>
              <w:top w:val="nil"/>
              <w:bottom w:val="single" w:sz="4" w:space="0" w:color="auto"/>
            </w:tcBorders>
            <w:shd w:val="clear" w:color="auto" w:fill="auto"/>
          </w:tcPr>
          <w:p w14:paraId="0AEA51B8" w14:textId="363F10AF" w:rsidR="00D943E5" w:rsidRPr="00D56626" w:rsidRDefault="005979BF" w:rsidP="003907CE">
            <w:pPr>
              <w:pStyle w:val="ENoteTableText"/>
            </w:pPr>
            <w:r w:rsidRPr="00D56626">
              <w:t>Sch</w:t>
            </w:r>
            <w:r w:rsidR="004874A2" w:rsidRPr="00D56626">
              <w:t> </w:t>
            </w:r>
            <w:r w:rsidRPr="00D56626">
              <w:t>1 (</w:t>
            </w:r>
            <w:r w:rsidR="00DF6880">
              <w:t>item 2</w:t>
            </w:r>
            <w:r w:rsidRPr="00D56626">
              <w:t>): 5 Dec 1999</w:t>
            </w:r>
            <w:r w:rsidR="003907CE" w:rsidRPr="00D56626">
              <w:t xml:space="preserve"> (r 2(a))</w:t>
            </w:r>
          </w:p>
        </w:tc>
        <w:tc>
          <w:tcPr>
            <w:tcW w:w="1665" w:type="dxa"/>
            <w:tcBorders>
              <w:top w:val="nil"/>
              <w:bottom w:val="single" w:sz="4" w:space="0" w:color="auto"/>
            </w:tcBorders>
            <w:shd w:val="clear" w:color="auto" w:fill="auto"/>
          </w:tcPr>
          <w:p w14:paraId="5A4DC081" w14:textId="77777777" w:rsidR="00D943E5" w:rsidRPr="00D56626" w:rsidRDefault="001635EA" w:rsidP="000F234D">
            <w:pPr>
              <w:pStyle w:val="ENoteTableText"/>
            </w:pPr>
            <w:r w:rsidRPr="00D56626">
              <w:t>—</w:t>
            </w:r>
          </w:p>
        </w:tc>
      </w:tr>
      <w:tr w:rsidR="00567D59" w:rsidRPr="00D56626" w14:paraId="424696B7" w14:textId="77777777" w:rsidTr="00923903">
        <w:trPr>
          <w:cantSplit/>
        </w:trPr>
        <w:tc>
          <w:tcPr>
            <w:tcW w:w="1843" w:type="dxa"/>
            <w:tcBorders>
              <w:bottom w:val="single" w:sz="4" w:space="0" w:color="auto"/>
            </w:tcBorders>
            <w:shd w:val="clear" w:color="auto" w:fill="auto"/>
          </w:tcPr>
          <w:p w14:paraId="4ED0AF03" w14:textId="77777777" w:rsidR="00567D59" w:rsidRPr="00D56626" w:rsidRDefault="005979BF" w:rsidP="000F234D">
            <w:pPr>
              <w:pStyle w:val="ENoteTableText"/>
            </w:pPr>
            <w:r w:rsidRPr="00D56626">
              <w:t>70</w:t>
            </w:r>
            <w:r w:rsidR="003907CE" w:rsidRPr="00D56626">
              <w:t>, 2001</w:t>
            </w:r>
          </w:p>
        </w:tc>
        <w:tc>
          <w:tcPr>
            <w:tcW w:w="1774" w:type="dxa"/>
            <w:tcBorders>
              <w:bottom w:val="single" w:sz="4" w:space="0" w:color="auto"/>
            </w:tcBorders>
            <w:shd w:val="clear" w:color="auto" w:fill="auto"/>
          </w:tcPr>
          <w:p w14:paraId="36D6EFF7" w14:textId="77777777" w:rsidR="00567D59" w:rsidRPr="00D56626" w:rsidRDefault="005979BF" w:rsidP="000F234D">
            <w:pPr>
              <w:pStyle w:val="ENoteTableText"/>
            </w:pPr>
            <w:r w:rsidRPr="00D56626">
              <w:rPr>
                <w:szCs w:val="16"/>
              </w:rPr>
              <w:t>12 Apr 2001</w:t>
            </w:r>
          </w:p>
        </w:tc>
        <w:tc>
          <w:tcPr>
            <w:tcW w:w="1806" w:type="dxa"/>
            <w:tcBorders>
              <w:bottom w:val="single" w:sz="4" w:space="0" w:color="auto"/>
            </w:tcBorders>
            <w:shd w:val="clear" w:color="auto" w:fill="auto"/>
          </w:tcPr>
          <w:p w14:paraId="6EC0A374" w14:textId="77777777" w:rsidR="00567D59" w:rsidRPr="00D56626" w:rsidRDefault="00177E65" w:rsidP="003907CE">
            <w:pPr>
              <w:pStyle w:val="ENoteTableText"/>
            </w:pPr>
            <w:r w:rsidRPr="00D56626">
              <w:rPr>
                <w:szCs w:val="16"/>
              </w:rPr>
              <w:t>12 Apr</w:t>
            </w:r>
            <w:r w:rsidR="00045FD8" w:rsidRPr="00D56626">
              <w:rPr>
                <w:szCs w:val="16"/>
              </w:rPr>
              <w:t xml:space="preserve"> 2001</w:t>
            </w:r>
            <w:r w:rsidR="003907CE" w:rsidRPr="00D56626">
              <w:rPr>
                <w:szCs w:val="16"/>
              </w:rPr>
              <w:t xml:space="preserve"> (r 2)</w:t>
            </w:r>
          </w:p>
        </w:tc>
        <w:tc>
          <w:tcPr>
            <w:tcW w:w="1665" w:type="dxa"/>
            <w:tcBorders>
              <w:bottom w:val="single" w:sz="4" w:space="0" w:color="auto"/>
            </w:tcBorders>
            <w:shd w:val="clear" w:color="auto" w:fill="auto"/>
          </w:tcPr>
          <w:p w14:paraId="6F4B9957" w14:textId="77777777" w:rsidR="00567D59" w:rsidRPr="00D56626" w:rsidRDefault="00045FD8" w:rsidP="000F234D">
            <w:pPr>
              <w:pStyle w:val="ENoteTableText"/>
            </w:pPr>
            <w:r w:rsidRPr="00D56626">
              <w:t>—</w:t>
            </w:r>
          </w:p>
        </w:tc>
      </w:tr>
      <w:tr w:rsidR="00567D59" w:rsidRPr="00D56626" w14:paraId="108B9C1E" w14:textId="77777777" w:rsidTr="00923903">
        <w:trPr>
          <w:cantSplit/>
        </w:trPr>
        <w:tc>
          <w:tcPr>
            <w:tcW w:w="1843" w:type="dxa"/>
            <w:tcBorders>
              <w:bottom w:val="single" w:sz="12" w:space="0" w:color="auto"/>
            </w:tcBorders>
            <w:shd w:val="clear" w:color="auto" w:fill="auto"/>
          </w:tcPr>
          <w:p w14:paraId="2910CAEA" w14:textId="77777777" w:rsidR="00567D59" w:rsidRPr="00D56626" w:rsidRDefault="005979BF" w:rsidP="000F234D">
            <w:pPr>
              <w:pStyle w:val="ENoteTableText"/>
            </w:pPr>
            <w:r w:rsidRPr="00D56626">
              <w:t>50</w:t>
            </w:r>
            <w:r w:rsidR="003907CE" w:rsidRPr="00D56626">
              <w:t>, 2006</w:t>
            </w:r>
          </w:p>
        </w:tc>
        <w:tc>
          <w:tcPr>
            <w:tcW w:w="1774" w:type="dxa"/>
            <w:tcBorders>
              <w:bottom w:val="single" w:sz="12" w:space="0" w:color="auto"/>
            </w:tcBorders>
            <w:shd w:val="clear" w:color="auto" w:fill="auto"/>
          </w:tcPr>
          <w:p w14:paraId="04454416" w14:textId="77777777" w:rsidR="00567D59" w:rsidRPr="00D56626" w:rsidRDefault="00E03B53" w:rsidP="003907CE">
            <w:pPr>
              <w:pStyle w:val="ENoteTableText"/>
            </w:pPr>
            <w:r w:rsidRPr="00D56626">
              <w:t>17 Mar 2006 (F2006L00820)</w:t>
            </w:r>
          </w:p>
        </w:tc>
        <w:tc>
          <w:tcPr>
            <w:tcW w:w="1806" w:type="dxa"/>
            <w:tcBorders>
              <w:bottom w:val="single" w:sz="12" w:space="0" w:color="auto"/>
            </w:tcBorders>
            <w:shd w:val="clear" w:color="auto" w:fill="auto"/>
          </w:tcPr>
          <w:p w14:paraId="7051A1A2" w14:textId="77777777" w:rsidR="00567D59" w:rsidRPr="00D56626" w:rsidRDefault="00E03B53" w:rsidP="003907CE">
            <w:pPr>
              <w:pStyle w:val="ENoteTableText"/>
            </w:pPr>
            <w:r w:rsidRPr="00D56626">
              <w:t>Sch</w:t>
            </w:r>
            <w:r w:rsidR="004874A2" w:rsidRPr="00D56626">
              <w:t> </w:t>
            </w:r>
            <w:r w:rsidRPr="00D56626">
              <w:t>10: 27 Mar 2006 (r 2(b))</w:t>
            </w:r>
          </w:p>
        </w:tc>
        <w:tc>
          <w:tcPr>
            <w:tcW w:w="1665" w:type="dxa"/>
            <w:tcBorders>
              <w:bottom w:val="single" w:sz="12" w:space="0" w:color="auto"/>
            </w:tcBorders>
            <w:shd w:val="clear" w:color="auto" w:fill="auto"/>
          </w:tcPr>
          <w:p w14:paraId="06B2B30D" w14:textId="77777777" w:rsidR="00567D59" w:rsidRPr="00D56626" w:rsidRDefault="00E03B53" w:rsidP="000F234D">
            <w:pPr>
              <w:pStyle w:val="ENoteTableText"/>
            </w:pPr>
            <w:r w:rsidRPr="00D56626">
              <w:t>—</w:t>
            </w:r>
          </w:p>
        </w:tc>
      </w:tr>
    </w:tbl>
    <w:p w14:paraId="56F0ECAF" w14:textId="77777777" w:rsidR="00157F73" w:rsidRPr="00D56626" w:rsidRDefault="00157F73" w:rsidP="004A7F10">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701"/>
        <w:gridCol w:w="1843"/>
        <w:gridCol w:w="1701"/>
      </w:tblGrid>
      <w:tr w:rsidR="00157F73" w:rsidRPr="00D56626" w14:paraId="47371EF5" w14:textId="77777777" w:rsidTr="00923903">
        <w:trPr>
          <w:tblHeader/>
        </w:trPr>
        <w:tc>
          <w:tcPr>
            <w:tcW w:w="1843" w:type="dxa"/>
            <w:tcBorders>
              <w:top w:val="single" w:sz="12" w:space="0" w:color="auto"/>
              <w:bottom w:val="single" w:sz="12" w:space="0" w:color="auto"/>
            </w:tcBorders>
            <w:shd w:val="clear" w:color="auto" w:fill="auto"/>
          </w:tcPr>
          <w:p w14:paraId="73B4E1D8" w14:textId="77777777" w:rsidR="00157F73" w:rsidRPr="00D56626" w:rsidRDefault="00157F73" w:rsidP="00D8367A">
            <w:pPr>
              <w:pStyle w:val="ENoteTableHeading"/>
            </w:pPr>
            <w:r w:rsidRPr="00D56626">
              <w:t>Name</w:t>
            </w:r>
          </w:p>
        </w:tc>
        <w:tc>
          <w:tcPr>
            <w:tcW w:w="1701" w:type="dxa"/>
            <w:tcBorders>
              <w:top w:val="single" w:sz="12" w:space="0" w:color="auto"/>
              <w:bottom w:val="single" w:sz="12" w:space="0" w:color="auto"/>
            </w:tcBorders>
            <w:shd w:val="clear" w:color="auto" w:fill="auto"/>
          </w:tcPr>
          <w:p w14:paraId="7D49075D" w14:textId="77777777" w:rsidR="00157F73" w:rsidRPr="00D56626" w:rsidRDefault="0019367E" w:rsidP="00B75E6A">
            <w:pPr>
              <w:pStyle w:val="ENoteTableHeading"/>
            </w:pPr>
            <w:r w:rsidRPr="00D56626">
              <w:t>FRLI r</w:t>
            </w:r>
            <w:r w:rsidR="00157F73" w:rsidRPr="00D56626">
              <w:t>egistration</w:t>
            </w:r>
            <w:r w:rsidRPr="00D56626">
              <w:t xml:space="preserve"> or gazettal</w:t>
            </w:r>
          </w:p>
        </w:tc>
        <w:tc>
          <w:tcPr>
            <w:tcW w:w="1843" w:type="dxa"/>
            <w:tcBorders>
              <w:top w:val="single" w:sz="12" w:space="0" w:color="auto"/>
              <w:bottom w:val="single" w:sz="12" w:space="0" w:color="auto"/>
            </w:tcBorders>
            <w:shd w:val="clear" w:color="auto" w:fill="auto"/>
          </w:tcPr>
          <w:p w14:paraId="75AC6A33" w14:textId="77777777" w:rsidR="00157F73" w:rsidRPr="00D56626" w:rsidRDefault="00157F73" w:rsidP="00D8367A">
            <w:pPr>
              <w:pStyle w:val="ENoteTableHeading"/>
            </w:pPr>
            <w:r w:rsidRPr="00D56626">
              <w:t>Commencement</w:t>
            </w:r>
          </w:p>
        </w:tc>
        <w:tc>
          <w:tcPr>
            <w:tcW w:w="1701" w:type="dxa"/>
            <w:tcBorders>
              <w:top w:val="single" w:sz="12" w:space="0" w:color="auto"/>
              <w:bottom w:val="single" w:sz="12" w:space="0" w:color="auto"/>
            </w:tcBorders>
            <w:shd w:val="clear" w:color="auto" w:fill="auto"/>
          </w:tcPr>
          <w:p w14:paraId="72732AA0" w14:textId="77777777" w:rsidR="00157F73" w:rsidRPr="00D56626" w:rsidRDefault="00157F73" w:rsidP="00D8367A">
            <w:pPr>
              <w:pStyle w:val="ENoteTableHeading"/>
            </w:pPr>
            <w:r w:rsidRPr="00D56626">
              <w:t>Application, saving and transitional provisions</w:t>
            </w:r>
          </w:p>
        </w:tc>
      </w:tr>
      <w:tr w:rsidR="00157F73" w:rsidRPr="00D56626" w14:paraId="5AEEE2D0" w14:textId="77777777" w:rsidTr="00923903">
        <w:tc>
          <w:tcPr>
            <w:tcW w:w="1843" w:type="dxa"/>
            <w:tcBorders>
              <w:top w:val="single" w:sz="12" w:space="0" w:color="auto"/>
              <w:bottom w:val="single" w:sz="12" w:space="0" w:color="auto"/>
            </w:tcBorders>
            <w:shd w:val="clear" w:color="auto" w:fill="auto"/>
          </w:tcPr>
          <w:p w14:paraId="28AB66F6" w14:textId="77777777" w:rsidR="00157F73" w:rsidRPr="00D56626" w:rsidRDefault="00157F73" w:rsidP="00D47D0B">
            <w:pPr>
              <w:pStyle w:val="ENoteTableText"/>
            </w:pPr>
            <w:r w:rsidRPr="00D56626">
              <w:t>Parliamentary Service (Consequential and Transitional) Determination</w:t>
            </w:r>
            <w:r w:rsidR="00352F9C" w:rsidRPr="00D56626">
              <w:t> </w:t>
            </w:r>
            <w:r w:rsidRPr="00D56626">
              <w:t>2000/3</w:t>
            </w:r>
          </w:p>
        </w:tc>
        <w:tc>
          <w:tcPr>
            <w:tcW w:w="1701" w:type="dxa"/>
            <w:tcBorders>
              <w:top w:val="single" w:sz="12" w:space="0" w:color="auto"/>
              <w:bottom w:val="single" w:sz="12" w:space="0" w:color="auto"/>
            </w:tcBorders>
            <w:shd w:val="clear" w:color="auto" w:fill="auto"/>
          </w:tcPr>
          <w:p w14:paraId="5299A98F" w14:textId="77777777" w:rsidR="00157F73" w:rsidRPr="00D56626" w:rsidRDefault="00157F73" w:rsidP="00D47D0B">
            <w:pPr>
              <w:pStyle w:val="ENoteTableText"/>
            </w:pPr>
            <w:r w:rsidRPr="00D56626">
              <w:t>13 Dec 2000</w:t>
            </w:r>
            <w:r w:rsidR="00D47D0B" w:rsidRPr="00D56626">
              <w:t xml:space="preserve"> (F2006B00498)</w:t>
            </w:r>
          </w:p>
        </w:tc>
        <w:tc>
          <w:tcPr>
            <w:tcW w:w="1843" w:type="dxa"/>
            <w:tcBorders>
              <w:top w:val="single" w:sz="12" w:space="0" w:color="auto"/>
              <w:bottom w:val="single" w:sz="12" w:space="0" w:color="auto"/>
            </w:tcBorders>
            <w:shd w:val="clear" w:color="auto" w:fill="auto"/>
          </w:tcPr>
          <w:p w14:paraId="6C0AA3A5" w14:textId="77777777" w:rsidR="00157F73" w:rsidRPr="00D56626" w:rsidRDefault="00396828" w:rsidP="003907CE">
            <w:pPr>
              <w:pStyle w:val="ENoteTableText"/>
              <w:keepNext/>
            </w:pPr>
            <w:r w:rsidRPr="00D56626">
              <w:t>Sch</w:t>
            </w:r>
            <w:r w:rsidR="004874A2" w:rsidRPr="00D56626">
              <w:t> </w:t>
            </w:r>
            <w:r w:rsidRPr="00D56626">
              <w:t xml:space="preserve">1: </w:t>
            </w:r>
            <w:r w:rsidR="00157F73" w:rsidRPr="00D56626">
              <w:t>5 Dec 1999 (c</w:t>
            </w:r>
            <w:r w:rsidR="003907CE" w:rsidRPr="00D56626">
              <w:t> </w:t>
            </w:r>
            <w:r w:rsidR="00157F73" w:rsidRPr="00D56626">
              <w:t>1.2)</w:t>
            </w:r>
          </w:p>
        </w:tc>
        <w:tc>
          <w:tcPr>
            <w:tcW w:w="1701" w:type="dxa"/>
            <w:tcBorders>
              <w:top w:val="single" w:sz="12" w:space="0" w:color="auto"/>
              <w:bottom w:val="single" w:sz="12" w:space="0" w:color="auto"/>
            </w:tcBorders>
            <w:shd w:val="clear" w:color="auto" w:fill="auto"/>
          </w:tcPr>
          <w:p w14:paraId="6F34E2D4" w14:textId="77777777" w:rsidR="00157F73" w:rsidRPr="00D56626" w:rsidRDefault="00157F73" w:rsidP="00D8367A">
            <w:pPr>
              <w:pStyle w:val="ENoteTableText"/>
              <w:keepNext/>
            </w:pPr>
            <w:r w:rsidRPr="00D56626">
              <w:t>—</w:t>
            </w:r>
          </w:p>
        </w:tc>
      </w:tr>
    </w:tbl>
    <w:p w14:paraId="4DFA2F2A" w14:textId="77777777" w:rsidR="00AB1556" w:rsidRPr="00D56626" w:rsidRDefault="00AB1556" w:rsidP="00D47FD5">
      <w:pPr>
        <w:pStyle w:val="ENotesHeading2"/>
        <w:pageBreakBefore/>
        <w:outlineLvl w:val="9"/>
      </w:pPr>
      <w:bookmarkStart w:id="288" w:name="_Toc191712663"/>
      <w:r w:rsidRPr="00D56626">
        <w:lastRenderedPageBreak/>
        <w:t>Endnote 4—Amendment history</w:t>
      </w:r>
      <w:bookmarkEnd w:id="288"/>
    </w:p>
    <w:p w14:paraId="11F0309B" w14:textId="77777777" w:rsidR="00810BB4" w:rsidRPr="00D56626" w:rsidRDefault="00810BB4" w:rsidP="00D15D69">
      <w:pPr>
        <w:pStyle w:val="Tabletext"/>
      </w:pPr>
    </w:p>
    <w:tbl>
      <w:tblPr>
        <w:tblW w:w="7088" w:type="dxa"/>
        <w:tblInd w:w="108" w:type="dxa"/>
        <w:tblLayout w:type="fixed"/>
        <w:tblLook w:val="0000" w:firstRow="0" w:lastRow="0" w:firstColumn="0" w:lastColumn="0" w:noHBand="0" w:noVBand="0"/>
      </w:tblPr>
      <w:tblGrid>
        <w:gridCol w:w="2551"/>
        <w:gridCol w:w="4537"/>
      </w:tblGrid>
      <w:tr w:rsidR="00810BB4" w:rsidRPr="00D56626" w14:paraId="7A7D87CF" w14:textId="77777777" w:rsidTr="0079383A">
        <w:trPr>
          <w:cantSplit/>
          <w:tblHeader/>
        </w:trPr>
        <w:tc>
          <w:tcPr>
            <w:tcW w:w="2551" w:type="dxa"/>
            <w:tcBorders>
              <w:top w:val="single" w:sz="12" w:space="0" w:color="auto"/>
              <w:bottom w:val="single" w:sz="12" w:space="0" w:color="auto"/>
            </w:tcBorders>
            <w:shd w:val="clear" w:color="auto" w:fill="auto"/>
          </w:tcPr>
          <w:p w14:paraId="468575B0" w14:textId="77777777" w:rsidR="00810BB4" w:rsidRPr="00D56626" w:rsidRDefault="00810BB4" w:rsidP="00D15D69">
            <w:pPr>
              <w:pStyle w:val="ENoteTableHeading"/>
            </w:pPr>
            <w:r w:rsidRPr="00D56626">
              <w:t>Provision affected</w:t>
            </w:r>
          </w:p>
        </w:tc>
        <w:tc>
          <w:tcPr>
            <w:tcW w:w="4537" w:type="dxa"/>
            <w:tcBorders>
              <w:top w:val="single" w:sz="12" w:space="0" w:color="auto"/>
              <w:bottom w:val="single" w:sz="12" w:space="0" w:color="auto"/>
            </w:tcBorders>
            <w:shd w:val="clear" w:color="auto" w:fill="auto"/>
          </w:tcPr>
          <w:p w14:paraId="0900B071" w14:textId="77777777" w:rsidR="00810BB4" w:rsidRPr="00D56626" w:rsidRDefault="00810BB4" w:rsidP="00D15D69">
            <w:pPr>
              <w:pStyle w:val="ENoteTableHeading"/>
            </w:pPr>
            <w:r w:rsidRPr="00D56626">
              <w:t>How affected</w:t>
            </w:r>
          </w:p>
        </w:tc>
      </w:tr>
      <w:tr w:rsidR="00810BB4" w:rsidRPr="00D56626" w14:paraId="16C1A31D" w14:textId="77777777" w:rsidTr="0079383A">
        <w:trPr>
          <w:cantSplit/>
        </w:trPr>
        <w:tc>
          <w:tcPr>
            <w:tcW w:w="2551" w:type="dxa"/>
            <w:tcBorders>
              <w:top w:val="single" w:sz="12" w:space="0" w:color="auto"/>
            </w:tcBorders>
            <w:shd w:val="clear" w:color="auto" w:fill="auto"/>
          </w:tcPr>
          <w:p w14:paraId="3CD00935" w14:textId="77777777" w:rsidR="00810BB4" w:rsidRPr="00D56626" w:rsidRDefault="00810BB4" w:rsidP="00EC04C2">
            <w:pPr>
              <w:pStyle w:val="ENoteTableText"/>
              <w:tabs>
                <w:tab w:val="center" w:leader="dot" w:pos="2268"/>
              </w:tabs>
            </w:pPr>
            <w:r w:rsidRPr="00D56626">
              <w:t>Title</w:t>
            </w:r>
            <w:r w:rsidRPr="00D56626">
              <w:tab/>
            </w:r>
          </w:p>
        </w:tc>
        <w:tc>
          <w:tcPr>
            <w:tcW w:w="4537" w:type="dxa"/>
            <w:tcBorders>
              <w:top w:val="single" w:sz="12" w:space="0" w:color="auto"/>
            </w:tcBorders>
            <w:shd w:val="clear" w:color="auto" w:fill="auto"/>
          </w:tcPr>
          <w:p w14:paraId="13FE1D95" w14:textId="77777777" w:rsidR="00810BB4" w:rsidRPr="00D56626" w:rsidRDefault="00810BB4" w:rsidP="002D5C2D">
            <w:pPr>
              <w:pStyle w:val="ENoteTableText"/>
            </w:pPr>
            <w:r w:rsidRPr="00D56626">
              <w:t>am. No.</w:t>
            </w:r>
            <w:r w:rsidR="00352F9C" w:rsidRPr="00D56626">
              <w:t> </w:t>
            </w:r>
            <w:r w:rsidRPr="00D56626">
              <w:t>264, 1992; No.</w:t>
            </w:r>
            <w:r w:rsidR="00352F9C" w:rsidRPr="00D56626">
              <w:t> </w:t>
            </w:r>
            <w:r w:rsidRPr="00D56626">
              <w:t>109, 1993</w:t>
            </w:r>
          </w:p>
        </w:tc>
      </w:tr>
      <w:tr w:rsidR="00810BB4" w:rsidRPr="00D56626" w14:paraId="235088B6" w14:textId="77777777" w:rsidTr="0079383A">
        <w:trPr>
          <w:cantSplit/>
        </w:trPr>
        <w:tc>
          <w:tcPr>
            <w:tcW w:w="2551" w:type="dxa"/>
            <w:shd w:val="clear" w:color="auto" w:fill="auto"/>
          </w:tcPr>
          <w:p w14:paraId="1D9B5C0A" w14:textId="77777777" w:rsidR="00810BB4" w:rsidRPr="00D56626" w:rsidRDefault="00810BB4" w:rsidP="002D5C2D">
            <w:pPr>
              <w:pStyle w:val="ENoteTableText"/>
            </w:pPr>
            <w:r w:rsidRPr="00D56626">
              <w:rPr>
                <w:b/>
              </w:rPr>
              <w:t>Part I</w:t>
            </w:r>
          </w:p>
        </w:tc>
        <w:tc>
          <w:tcPr>
            <w:tcW w:w="4537" w:type="dxa"/>
            <w:shd w:val="clear" w:color="auto" w:fill="auto"/>
          </w:tcPr>
          <w:p w14:paraId="6C26B091" w14:textId="77777777" w:rsidR="00810BB4" w:rsidRPr="00D56626" w:rsidRDefault="00810BB4" w:rsidP="002D5C2D">
            <w:pPr>
              <w:pStyle w:val="ENoteTableText"/>
            </w:pPr>
          </w:p>
        </w:tc>
      </w:tr>
      <w:tr w:rsidR="00810BB4" w:rsidRPr="00D56626" w14:paraId="7E0AE76C" w14:textId="77777777" w:rsidTr="0079383A">
        <w:trPr>
          <w:cantSplit/>
        </w:trPr>
        <w:tc>
          <w:tcPr>
            <w:tcW w:w="2551" w:type="dxa"/>
            <w:shd w:val="clear" w:color="auto" w:fill="auto"/>
          </w:tcPr>
          <w:p w14:paraId="63998675" w14:textId="77777777" w:rsidR="00810BB4" w:rsidRPr="00D56626" w:rsidRDefault="00EC04C2" w:rsidP="00EC04C2">
            <w:pPr>
              <w:pStyle w:val="ENoteTableText"/>
              <w:tabs>
                <w:tab w:val="center" w:leader="dot" w:pos="2268"/>
              </w:tabs>
            </w:pPr>
            <w:r w:rsidRPr="00D56626">
              <w:t>s.</w:t>
            </w:r>
            <w:r w:rsidR="00810BB4" w:rsidRPr="00D56626">
              <w:t xml:space="preserve"> 1</w:t>
            </w:r>
            <w:r w:rsidR="00810BB4" w:rsidRPr="00D56626">
              <w:tab/>
            </w:r>
          </w:p>
        </w:tc>
        <w:tc>
          <w:tcPr>
            <w:tcW w:w="4537" w:type="dxa"/>
            <w:shd w:val="clear" w:color="auto" w:fill="auto"/>
          </w:tcPr>
          <w:p w14:paraId="13C81644" w14:textId="77777777" w:rsidR="00810BB4" w:rsidRPr="00D56626" w:rsidRDefault="00810BB4" w:rsidP="002D5C2D">
            <w:pPr>
              <w:pStyle w:val="ENoteTableText"/>
            </w:pPr>
            <w:r w:rsidRPr="00D56626">
              <w:t>am. No.</w:t>
            </w:r>
            <w:r w:rsidR="00352F9C" w:rsidRPr="00D56626">
              <w:t> </w:t>
            </w:r>
            <w:r w:rsidRPr="00D56626">
              <w:t>264, 1992; No.</w:t>
            </w:r>
            <w:r w:rsidR="00352F9C" w:rsidRPr="00D56626">
              <w:t> </w:t>
            </w:r>
            <w:r w:rsidRPr="00D56626">
              <w:t>109, 1993</w:t>
            </w:r>
          </w:p>
        </w:tc>
      </w:tr>
      <w:tr w:rsidR="00810BB4" w:rsidRPr="00D56626" w14:paraId="47DF84B1" w14:textId="77777777" w:rsidTr="0079383A">
        <w:trPr>
          <w:cantSplit/>
        </w:trPr>
        <w:tc>
          <w:tcPr>
            <w:tcW w:w="2551" w:type="dxa"/>
            <w:shd w:val="clear" w:color="auto" w:fill="auto"/>
          </w:tcPr>
          <w:p w14:paraId="035D0756" w14:textId="77777777" w:rsidR="00810BB4" w:rsidRPr="00D56626" w:rsidRDefault="00EC04C2" w:rsidP="00EC04C2">
            <w:pPr>
              <w:pStyle w:val="ENoteTableText"/>
              <w:tabs>
                <w:tab w:val="center" w:leader="dot" w:pos="2268"/>
              </w:tabs>
            </w:pPr>
            <w:r w:rsidRPr="00D56626">
              <w:t>s</w:t>
            </w:r>
            <w:r w:rsidR="00810BB4" w:rsidRPr="00D56626">
              <w:t xml:space="preserve"> 4</w:t>
            </w:r>
            <w:r w:rsidR="00810BB4" w:rsidRPr="00D56626">
              <w:tab/>
            </w:r>
          </w:p>
        </w:tc>
        <w:tc>
          <w:tcPr>
            <w:tcW w:w="4537" w:type="dxa"/>
            <w:shd w:val="clear" w:color="auto" w:fill="auto"/>
          </w:tcPr>
          <w:p w14:paraId="22EF0D57" w14:textId="0E0DB370" w:rsidR="00810BB4" w:rsidRPr="00D56626" w:rsidRDefault="00810BB4" w:rsidP="00600AD9">
            <w:pPr>
              <w:pStyle w:val="ENoteTableText"/>
              <w:rPr>
                <w:u w:val="single"/>
              </w:rPr>
            </w:pPr>
            <w:r w:rsidRPr="00D56626">
              <w:t>am No</w:t>
            </w:r>
            <w:r w:rsidR="00027CAC" w:rsidRPr="00D56626">
              <w:t> </w:t>
            </w:r>
            <w:r w:rsidRPr="00D56626">
              <w:t>109, 1988 (as am by No</w:t>
            </w:r>
            <w:r w:rsidR="00027CAC" w:rsidRPr="00D56626">
              <w:t> </w:t>
            </w:r>
            <w:r w:rsidRPr="00D56626">
              <w:t>92, 1994); No 70</w:t>
            </w:r>
            <w:r w:rsidR="00C64B00" w:rsidRPr="00D56626">
              <w:t>, 1991;</w:t>
            </w:r>
            <w:r w:rsidRPr="00D56626">
              <w:t xml:space="preserve"> </w:t>
            </w:r>
            <w:r w:rsidR="00C64B00" w:rsidRPr="00D56626">
              <w:t>No</w:t>
            </w:r>
            <w:r w:rsidRPr="00D56626">
              <w:t xml:space="preserve"> 122, 1991; No 7,</w:t>
            </w:r>
            <w:r w:rsidR="00C64B00" w:rsidRPr="00D56626">
              <w:t xml:space="preserve"> 1992; No</w:t>
            </w:r>
            <w:r w:rsidRPr="00D56626">
              <w:t xml:space="preserve"> 95</w:t>
            </w:r>
            <w:r w:rsidR="00C64B00" w:rsidRPr="00D56626">
              <w:t>, 1992;</w:t>
            </w:r>
            <w:r w:rsidRPr="00D56626">
              <w:t xml:space="preserve"> </w:t>
            </w:r>
            <w:r w:rsidR="00C64B00" w:rsidRPr="00D56626">
              <w:t>No</w:t>
            </w:r>
            <w:r w:rsidRPr="00D56626">
              <w:t xml:space="preserve"> 264, 1992; No 13</w:t>
            </w:r>
            <w:r w:rsidR="00C64B00" w:rsidRPr="00D56626">
              <w:t>, 1999;</w:t>
            </w:r>
            <w:r w:rsidRPr="00D56626">
              <w:t xml:space="preserve"> </w:t>
            </w:r>
            <w:r w:rsidR="00C64B00" w:rsidRPr="00D56626">
              <w:t>No</w:t>
            </w:r>
            <w:r w:rsidRPr="00D56626">
              <w:t xml:space="preserve"> 83, 1999; Statutory Rules</w:t>
            </w:r>
            <w:r w:rsidR="00352F9C" w:rsidRPr="00D56626">
              <w:t> </w:t>
            </w:r>
            <w:r w:rsidRPr="00D56626">
              <w:t>2001 No</w:t>
            </w:r>
            <w:r w:rsidR="00027CAC" w:rsidRPr="00D56626">
              <w:t> </w:t>
            </w:r>
            <w:r w:rsidRPr="00D56626">
              <w:t>70; No</w:t>
            </w:r>
            <w:r w:rsidR="00027CAC" w:rsidRPr="00D56626">
              <w:t> </w:t>
            </w:r>
            <w:r w:rsidRPr="00D56626">
              <w:t>144, 2001; No</w:t>
            </w:r>
            <w:r w:rsidR="00027CAC" w:rsidRPr="00D56626">
              <w:t> </w:t>
            </w:r>
            <w:r w:rsidRPr="00D56626">
              <w:t>52, 2004; No 9,</w:t>
            </w:r>
            <w:r w:rsidR="00C64B00" w:rsidRPr="00D56626">
              <w:t xml:space="preserve"> 2006; No</w:t>
            </w:r>
            <w:r w:rsidRPr="00D56626">
              <w:t xml:space="preserve"> 30</w:t>
            </w:r>
            <w:r w:rsidR="00C64B00" w:rsidRPr="00D56626">
              <w:t>, 2006;</w:t>
            </w:r>
            <w:r w:rsidRPr="00D56626">
              <w:t xml:space="preserve"> </w:t>
            </w:r>
            <w:r w:rsidR="00C64B00" w:rsidRPr="00D56626">
              <w:t>No</w:t>
            </w:r>
            <w:r w:rsidRPr="00D56626">
              <w:t xml:space="preserve"> 98, 2006; No</w:t>
            </w:r>
            <w:r w:rsidR="00027CAC" w:rsidRPr="00D56626">
              <w:t> </w:t>
            </w:r>
            <w:r w:rsidRPr="00D56626">
              <w:t>54, 2007; No</w:t>
            </w:r>
            <w:r w:rsidR="00027CAC" w:rsidRPr="00D56626">
              <w:t> </w:t>
            </w:r>
            <w:r w:rsidRPr="00D56626">
              <w:t>144, 2008; No</w:t>
            </w:r>
            <w:r w:rsidR="00027CAC" w:rsidRPr="00D56626">
              <w:t> </w:t>
            </w:r>
            <w:r w:rsidRPr="00D56626">
              <w:t>5, 2011</w:t>
            </w:r>
            <w:r w:rsidR="0078090E" w:rsidRPr="00D56626">
              <w:t>; No 62, 2014</w:t>
            </w:r>
            <w:r w:rsidR="00F504DD" w:rsidRPr="00D56626">
              <w:t>; No 3, 2016</w:t>
            </w:r>
            <w:r w:rsidR="005E0C31" w:rsidRPr="00D56626">
              <w:t>; No 48, 2017</w:t>
            </w:r>
            <w:r w:rsidR="0048484E" w:rsidRPr="00D56626">
              <w:t>; No 108, 2017</w:t>
            </w:r>
            <w:r w:rsidR="00C25801" w:rsidRPr="00D56626">
              <w:t xml:space="preserve">; No </w:t>
            </w:r>
            <w:r w:rsidR="00600AD9" w:rsidRPr="00D56626">
              <w:t>129</w:t>
            </w:r>
            <w:r w:rsidR="00C25801" w:rsidRPr="00D56626">
              <w:t>, 2017</w:t>
            </w:r>
            <w:r w:rsidR="00BC1A31" w:rsidRPr="00D56626">
              <w:t>; No 120, 2023</w:t>
            </w:r>
            <w:r w:rsidR="00F51628" w:rsidRPr="00D56626">
              <w:t xml:space="preserve">; </w:t>
            </w:r>
            <w:r w:rsidR="00F51628" w:rsidRPr="00194BAE">
              <w:t>No 39, 2024</w:t>
            </w:r>
          </w:p>
        </w:tc>
      </w:tr>
      <w:tr w:rsidR="00810BB4" w:rsidRPr="00D56626" w14:paraId="243B098D" w14:textId="77777777" w:rsidTr="0079383A">
        <w:trPr>
          <w:cantSplit/>
        </w:trPr>
        <w:tc>
          <w:tcPr>
            <w:tcW w:w="2551" w:type="dxa"/>
            <w:shd w:val="clear" w:color="auto" w:fill="auto"/>
          </w:tcPr>
          <w:p w14:paraId="64F25C15" w14:textId="77777777" w:rsidR="00810BB4" w:rsidRPr="00D56626" w:rsidRDefault="00EC04C2" w:rsidP="00EC04C2">
            <w:pPr>
              <w:pStyle w:val="ENoteTableText"/>
              <w:tabs>
                <w:tab w:val="center" w:leader="dot" w:pos="2268"/>
              </w:tabs>
            </w:pPr>
            <w:r w:rsidRPr="00D56626">
              <w:t>s</w:t>
            </w:r>
            <w:r w:rsidR="00810BB4" w:rsidRPr="00D56626">
              <w:t xml:space="preserve"> 4AA</w:t>
            </w:r>
            <w:r w:rsidR="00810BB4" w:rsidRPr="00D56626">
              <w:tab/>
            </w:r>
          </w:p>
        </w:tc>
        <w:tc>
          <w:tcPr>
            <w:tcW w:w="4537" w:type="dxa"/>
            <w:shd w:val="clear" w:color="auto" w:fill="auto"/>
          </w:tcPr>
          <w:p w14:paraId="40C36D0B" w14:textId="77777777" w:rsidR="00810BB4" w:rsidRPr="00D56626" w:rsidRDefault="00810BB4" w:rsidP="001E22CB">
            <w:pPr>
              <w:pStyle w:val="ENoteTableText"/>
            </w:pPr>
            <w:r w:rsidRPr="00D56626">
              <w:t>ad No</w:t>
            </w:r>
            <w:r w:rsidR="0079730E" w:rsidRPr="00D56626">
              <w:t> </w:t>
            </w:r>
            <w:r w:rsidRPr="00D56626">
              <w:t>52, 2004</w:t>
            </w:r>
          </w:p>
        </w:tc>
      </w:tr>
      <w:tr w:rsidR="0048484E" w:rsidRPr="00D56626" w14:paraId="164DFE6B" w14:textId="77777777" w:rsidTr="0079383A">
        <w:trPr>
          <w:cantSplit/>
        </w:trPr>
        <w:tc>
          <w:tcPr>
            <w:tcW w:w="2551" w:type="dxa"/>
            <w:shd w:val="clear" w:color="auto" w:fill="auto"/>
          </w:tcPr>
          <w:p w14:paraId="07EA35CD" w14:textId="77777777" w:rsidR="0048484E" w:rsidRPr="00D56626" w:rsidRDefault="0048484E" w:rsidP="00EC04C2">
            <w:pPr>
              <w:pStyle w:val="ENoteTableText"/>
              <w:tabs>
                <w:tab w:val="center" w:leader="dot" w:pos="2268"/>
              </w:tabs>
            </w:pPr>
          </w:p>
        </w:tc>
        <w:tc>
          <w:tcPr>
            <w:tcW w:w="4537" w:type="dxa"/>
            <w:shd w:val="clear" w:color="auto" w:fill="auto"/>
          </w:tcPr>
          <w:p w14:paraId="3F1EA934" w14:textId="77777777" w:rsidR="0048484E" w:rsidRPr="00D56626" w:rsidRDefault="0048484E" w:rsidP="002D5C2D">
            <w:pPr>
              <w:pStyle w:val="ENoteTableText"/>
            </w:pPr>
            <w:r w:rsidRPr="00D56626">
              <w:t>rs No 108, 2017</w:t>
            </w:r>
          </w:p>
        </w:tc>
      </w:tr>
      <w:tr w:rsidR="00810BB4" w:rsidRPr="00D56626" w14:paraId="146B35A3" w14:textId="77777777" w:rsidTr="0079383A">
        <w:trPr>
          <w:cantSplit/>
        </w:trPr>
        <w:tc>
          <w:tcPr>
            <w:tcW w:w="2551" w:type="dxa"/>
            <w:shd w:val="clear" w:color="auto" w:fill="auto"/>
          </w:tcPr>
          <w:p w14:paraId="49261022" w14:textId="77777777" w:rsidR="00810BB4" w:rsidRPr="00D56626" w:rsidRDefault="00EC04C2" w:rsidP="00EC04C2">
            <w:pPr>
              <w:pStyle w:val="ENoteTableText"/>
              <w:tabs>
                <w:tab w:val="center" w:leader="dot" w:pos="2268"/>
              </w:tabs>
            </w:pPr>
            <w:r w:rsidRPr="00D56626">
              <w:t>s.</w:t>
            </w:r>
            <w:r w:rsidR="00810BB4" w:rsidRPr="00D56626">
              <w:t xml:space="preserve"> 4A</w:t>
            </w:r>
            <w:r w:rsidR="00810BB4" w:rsidRPr="00D56626">
              <w:tab/>
            </w:r>
          </w:p>
        </w:tc>
        <w:tc>
          <w:tcPr>
            <w:tcW w:w="4537" w:type="dxa"/>
            <w:shd w:val="clear" w:color="auto" w:fill="auto"/>
          </w:tcPr>
          <w:p w14:paraId="5445CA35" w14:textId="77777777" w:rsidR="00810BB4" w:rsidRPr="00D56626" w:rsidRDefault="00810BB4" w:rsidP="002D5C2D">
            <w:pPr>
              <w:pStyle w:val="ENoteTableText"/>
            </w:pPr>
            <w:r w:rsidRPr="00D56626">
              <w:t>ad. No.</w:t>
            </w:r>
            <w:r w:rsidR="00352F9C" w:rsidRPr="00D56626">
              <w:t> </w:t>
            </w:r>
            <w:r w:rsidRPr="00D56626">
              <w:t>109, 1988 (as am. by No.</w:t>
            </w:r>
            <w:r w:rsidR="00352F9C" w:rsidRPr="00D56626">
              <w:t> </w:t>
            </w:r>
            <w:r w:rsidRPr="00D56626">
              <w:t>92, 1994)</w:t>
            </w:r>
          </w:p>
        </w:tc>
      </w:tr>
      <w:tr w:rsidR="00810BB4" w:rsidRPr="00D56626" w14:paraId="3A439443" w14:textId="77777777" w:rsidTr="0079383A">
        <w:trPr>
          <w:cantSplit/>
        </w:trPr>
        <w:tc>
          <w:tcPr>
            <w:tcW w:w="2551" w:type="dxa"/>
            <w:shd w:val="clear" w:color="auto" w:fill="auto"/>
          </w:tcPr>
          <w:p w14:paraId="6FF574A5" w14:textId="77777777" w:rsidR="00810BB4" w:rsidRPr="00D56626" w:rsidRDefault="00EC04C2" w:rsidP="001E22CB">
            <w:pPr>
              <w:pStyle w:val="ENoteTableText"/>
              <w:tabs>
                <w:tab w:val="center" w:leader="dot" w:pos="2268"/>
              </w:tabs>
            </w:pPr>
            <w:r w:rsidRPr="00D56626">
              <w:t>s</w:t>
            </w:r>
            <w:r w:rsidR="00810BB4" w:rsidRPr="00D56626">
              <w:t xml:space="preserve"> 5</w:t>
            </w:r>
            <w:r w:rsidR="00810BB4" w:rsidRPr="00D56626">
              <w:tab/>
            </w:r>
          </w:p>
        </w:tc>
        <w:tc>
          <w:tcPr>
            <w:tcW w:w="4537" w:type="dxa"/>
            <w:shd w:val="clear" w:color="auto" w:fill="auto"/>
          </w:tcPr>
          <w:p w14:paraId="3688D441" w14:textId="77777777" w:rsidR="00810BB4" w:rsidRPr="00D56626" w:rsidRDefault="00810BB4" w:rsidP="001E22CB">
            <w:pPr>
              <w:pStyle w:val="ENoteTableText"/>
            </w:pPr>
            <w:r w:rsidRPr="00D56626">
              <w:t>am No</w:t>
            </w:r>
            <w:r w:rsidR="0079730E" w:rsidRPr="00D56626">
              <w:t> </w:t>
            </w:r>
            <w:r w:rsidRPr="00D56626">
              <w:t>109, 1988 (as am by No</w:t>
            </w:r>
            <w:r w:rsidR="0079730E" w:rsidRPr="00D56626">
              <w:t> </w:t>
            </w:r>
            <w:r w:rsidRPr="00D56626">
              <w:t>92, 1994); No</w:t>
            </w:r>
            <w:r w:rsidR="0079730E" w:rsidRPr="00D56626">
              <w:t> </w:t>
            </w:r>
            <w:r w:rsidRPr="00D56626">
              <w:t>135, 1988; No</w:t>
            </w:r>
            <w:r w:rsidR="0079730E" w:rsidRPr="00D56626">
              <w:t> </w:t>
            </w:r>
            <w:r w:rsidRPr="00D56626">
              <w:t xml:space="preserve">68, 1990; No 7, </w:t>
            </w:r>
            <w:r w:rsidR="00333EFC" w:rsidRPr="00D56626">
              <w:t xml:space="preserve">1992; No </w:t>
            </w:r>
            <w:r w:rsidRPr="00D56626">
              <w:t xml:space="preserve">95, </w:t>
            </w:r>
            <w:r w:rsidR="00333EFC" w:rsidRPr="00D56626">
              <w:t xml:space="preserve">1992; No </w:t>
            </w:r>
            <w:r w:rsidRPr="00D56626">
              <w:t>233</w:t>
            </w:r>
            <w:r w:rsidR="00333EFC" w:rsidRPr="00D56626">
              <w:t>, 1992; No</w:t>
            </w:r>
            <w:r w:rsidRPr="00D56626">
              <w:t xml:space="preserve"> 264, 1992; No</w:t>
            </w:r>
            <w:r w:rsidR="0079730E" w:rsidRPr="00D56626">
              <w:t> </w:t>
            </w:r>
            <w:r w:rsidRPr="00D56626">
              <w:t>109, 1993; No</w:t>
            </w:r>
            <w:r w:rsidR="0079730E" w:rsidRPr="00D56626">
              <w:t> </w:t>
            </w:r>
            <w:r w:rsidRPr="00D56626">
              <w:t>54, 1994; No</w:t>
            </w:r>
            <w:r w:rsidR="0079730E" w:rsidRPr="00D56626">
              <w:t> </w:t>
            </w:r>
            <w:r w:rsidRPr="00D56626">
              <w:t>43, 1996; No</w:t>
            </w:r>
            <w:r w:rsidR="0079730E" w:rsidRPr="00D56626">
              <w:t> </w:t>
            </w:r>
            <w:r w:rsidRPr="00D56626">
              <w:t>157, 1997; No</w:t>
            </w:r>
            <w:r w:rsidR="0079730E" w:rsidRPr="00D56626">
              <w:t> </w:t>
            </w:r>
            <w:r w:rsidRPr="00D56626">
              <w:t>9, 2000; No</w:t>
            </w:r>
            <w:r w:rsidR="0079730E" w:rsidRPr="00D56626">
              <w:t> </w:t>
            </w:r>
            <w:r w:rsidRPr="00D56626">
              <w:t>52, 2004; No</w:t>
            </w:r>
            <w:r w:rsidR="0079730E" w:rsidRPr="00D56626">
              <w:t> </w:t>
            </w:r>
            <w:r w:rsidRPr="00D56626">
              <w:t>54, 2007; No</w:t>
            </w:r>
            <w:r w:rsidR="0079730E" w:rsidRPr="00D56626">
              <w:t> </w:t>
            </w:r>
            <w:r w:rsidRPr="00D56626">
              <w:t>83, 2010</w:t>
            </w:r>
            <w:r w:rsidR="001E23B9" w:rsidRPr="00D56626">
              <w:t>; No 108, 2017</w:t>
            </w:r>
            <w:r w:rsidR="00B66F5E" w:rsidRPr="00D56626">
              <w:t>; No 79, 2022</w:t>
            </w:r>
          </w:p>
        </w:tc>
      </w:tr>
      <w:tr w:rsidR="00810BB4" w:rsidRPr="00D56626" w14:paraId="1EEFD167" w14:textId="77777777" w:rsidTr="0079383A">
        <w:trPr>
          <w:cantSplit/>
        </w:trPr>
        <w:tc>
          <w:tcPr>
            <w:tcW w:w="2551" w:type="dxa"/>
            <w:shd w:val="clear" w:color="auto" w:fill="auto"/>
          </w:tcPr>
          <w:p w14:paraId="4D9B8F3A" w14:textId="77777777" w:rsidR="00810BB4" w:rsidRPr="00D56626" w:rsidRDefault="00EC04C2" w:rsidP="009D7ABA">
            <w:pPr>
              <w:pStyle w:val="ENoteTableText"/>
              <w:tabs>
                <w:tab w:val="center" w:leader="dot" w:pos="2268"/>
              </w:tabs>
            </w:pPr>
            <w:r w:rsidRPr="00D56626">
              <w:t>s</w:t>
            </w:r>
            <w:r w:rsidR="009D7ABA" w:rsidRPr="00D56626">
              <w:t xml:space="preserve"> </w:t>
            </w:r>
            <w:r w:rsidR="00810BB4" w:rsidRPr="00D56626">
              <w:t>5A</w:t>
            </w:r>
            <w:r w:rsidR="00810BB4" w:rsidRPr="00D56626">
              <w:tab/>
            </w:r>
          </w:p>
        </w:tc>
        <w:tc>
          <w:tcPr>
            <w:tcW w:w="4537" w:type="dxa"/>
            <w:shd w:val="clear" w:color="auto" w:fill="auto"/>
          </w:tcPr>
          <w:p w14:paraId="63D28972" w14:textId="77777777" w:rsidR="00810BB4" w:rsidRPr="00D56626" w:rsidRDefault="00810BB4" w:rsidP="00DA57C3">
            <w:pPr>
              <w:pStyle w:val="ENoteTableText"/>
            </w:pPr>
            <w:r w:rsidRPr="00D56626">
              <w:t>ad No</w:t>
            </w:r>
            <w:r w:rsidR="0079730E" w:rsidRPr="00D56626">
              <w:t> </w:t>
            </w:r>
            <w:r w:rsidRPr="00D56626">
              <w:t>54, 2007</w:t>
            </w:r>
          </w:p>
        </w:tc>
      </w:tr>
      <w:tr w:rsidR="001E23B9" w:rsidRPr="00D56626" w14:paraId="563767E5" w14:textId="77777777" w:rsidTr="0079383A">
        <w:trPr>
          <w:cantSplit/>
        </w:trPr>
        <w:tc>
          <w:tcPr>
            <w:tcW w:w="2551" w:type="dxa"/>
            <w:shd w:val="clear" w:color="auto" w:fill="auto"/>
          </w:tcPr>
          <w:p w14:paraId="714120FA" w14:textId="77777777" w:rsidR="001E23B9" w:rsidRPr="00D56626" w:rsidRDefault="001E23B9" w:rsidP="009D7ABA">
            <w:pPr>
              <w:pStyle w:val="ENoteTableText"/>
              <w:tabs>
                <w:tab w:val="center" w:leader="dot" w:pos="2268"/>
              </w:tabs>
            </w:pPr>
            <w:r w:rsidRPr="00D56626">
              <w:t>s 5B</w:t>
            </w:r>
            <w:r w:rsidR="009D7ABA" w:rsidRPr="00D56626">
              <w:tab/>
            </w:r>
          </w:p>
        </w:tc>
        <w:tc>
          <w:tcPr>
            <w:tcW w:w="4537" w:type="dxa"/>
            <w:shd w:val="clear" w:color="auto" w:fill="auto"/>
          </w:tcPr>
          <w:p w14:paraId="6A9AF860" w14:textId="77777777" w:rsidR="001E23B9" w:rsidRPr="00D56626" w:rsidRDefault="001E23B9" w:rsidP="00DA57C3">
            <w:pPr>
              <w:pStyle w:val="ENoteTableText"/>
            </w:pPr>
            <w:r w:rsidRPr="00D56626">
              <w:t>ad No 54, 2007</w:t>
            </w:r>
          </w:p>
        </w:tc>
      </w:tr>
      <w:tr w:rsidR="001E23B9" w:rsidRPr="00D56626" w14:paraId="72960F14" w14:textId="77777777" w:rsidTr="0079383A">
        <w:trPr>
          <w:cantSplit/>
        </w:trPr>
        <w:tc>
          <w:tcPr>
            <w:tcW w:w="2551" w:type="dxa"/>
            <w:shd w:val="clear" w:color="auto" w:fill="auto"/>
          </w:tcPr>
          <w:p w14:paraId="2699A10C" w14:textId="77777777" w:rsidR="001E23B9" w:rsidRPr="00D56626" w:rsidRDefault="001E23B9" w:rsidP="00EC04C2">
            <w:pPr>
              <w:pStyle w:val="ENoteTableText"/>
              <w:tabs>
                <w:tab w:val="center" w:leader="dot" w:pos="2268"/>
              </w:tabs>
            </w:pPr>
            <w:r w:rsidRPr="00D56626">
              <w:t>s. 6</w:t>
            </w:r>
            <w:r w:rsidRPr="00D56626">
              <w:tab/>
            </w:r>
          </w:p>
        </w:tc>
        <w:tc>
          <w:tcPr>
            <w:tcW w:w="4537" w:type="dxa"/>
            <w:shd w:val="clear" w:color="auto" w:fill="auto"/>
          </w:tcPr>
          <w:p w14:paraId="6EC40F91" w14:textId="77777777" w:rsidR="001E23B9" w:rsidRPr="00D56626" w:rsidRDefault="001E23B9" w:rsidP="002D5C2D">
            <w:pPr>
              <w:pStyle w:val="ENoteTableText"/>
            </w:pPr>
            <w:r w:rsidRPr="00D56626">
              <w:t>am. No.</w:t>
            </w:r>
            <w:r w:rsidR="00352F9C" w:rsidRPr="00D56626">
              <w:t> </w:t>
            </w:r>
            <w:r w:rsidRPr="00D56626">
              <w:t>135, 1988; No.</w:t>
            </w:r>
            <w:r w:rsidR="00352F9C" w:rsidRPr="00D56626">
              <w:t> </w:t>
            </w:r>
            <w:r w:rsidRPr="00D56626">
              <w:t>264, 1992; No.</w:t>
            </w:r>
            <w:r w:rsidR="00352F9C" w:rsidRPr="00D56626">
              <w:t> </w:t>
            </w:r>
            <w:r w:rsidRPr="00D56626">
              <w:t>168, 1995; No.</w:t>
            </w:r>
            <w:r w:rsidR="00352F9C" w:rsidRPr="00D56626">
              <w:t> </w:t>
            </w:r>
            <w:r w:rsidRPr="00D56626">
              <w:t>54, 2007; No.</w:t>
            </w:r>
            <w:r w:rsidR="00352F9C" w:rsidRPr="00D56626">
              <w:t> </w:t>
            </w:r>
            <w:r w:rsidRPr="00D56626">
              <w:t>181, 2011</w:t>
            </w:r>
          </w:p>
        </w:tc>
      </w:tr>
      <w:tr w:rsidR="001E23B9" w:rsidRPr="00D56626" w14:paraId="77E50587" w14:textId="77777777" w:rsidTr="0079383A">
        <w:trPr>
          <w:cantSplit/>
        </w:trPr>
        <w:tc>
          <w:tcPr>
            <w:tcW w:w="2551" w:type="dxa"/>
            <w:shd w:val="clear" w:color="auto" w:fill="auto"/>
          </w:tcPr>
          <w:p w14:paraId="01CD7791" w14:textId="77777777" w:rsidR="001E23B9" w:rsidRPr="00D56626" w:rsidRDefault="001E23B9" w:rsidP="00DA57C3">
            <w:pPr>
              <w:pStyle w:val="ENoteTableText"/>
              <w:tabs>
                <w:tab w:val="center" w:leader="dot" w:pos="2268"/>
              </w:tabs>
            </w:pPr>
            <w:r w:rsidRPr="00D56626">
              <w:t>s 6A</w:t>
            </w:r>
            <w:r w:rsidRPr="00D56626">
              <w:tab/>
            </w:r>
          </w:p>
        </w:tc>
        <w:tc>
          <w:tcPr>
            <w:tcW w:w="4537" w:type="dxa"/>
            <w:shd w:val="clear" w:color="auto" w:fill="auto"/>
          </w:tcPr>
          <w:p w14:paraId="4270AE8C" w14:textId="77777777" w:rsidR="001E23B9" w:rsidRPr="00D56626" w:rsidRDefault="001E23B9" w:rsidP="001E22CB">
            <w:pPr>
              <w:pStyle w:val="ENoteTableText"/>
            </w:pPr>
            <w:r w:rsidRPr="00D56626">
              <w:t>ad No 54, 1994</w:t>
            </w:r>
          </w:p>
        </w:tc>
      </w:tr>
      <w:tr w:rsidR="001E23B9" w:rsidRPr="00D56626" w14:paraId="2E6AA78A" w14:textId="77777777" w:rsidTr="0079383A">
        <w:trPr>
          <w:cantSplit/>
        </w:trPr>
        <w:tc>
          <w:tcPr>
            <w:tcW w:w="2551" w:type="dxa"/>
            <w:shd w:val="clear" w:color="auto" w:fill="auto"/>
          </w:tcPr>
          <w:p w14:paraId="281206A1" w14:textId="77777777" w:rsidR="001E23B9" w:rsidRPr="00D56626" w:rsidRDefault="001E23B9" w:rsidP="002D5C2D">
            <w:pPr>
              <w:pStyle w:val="ENoteTableText"/>
            </w:pPr>
          </w:p>
        </w:tc>
        <w:tc>
          <w:tcPr>
            <w:tcW w:w="4537" w:type="dxa"/>
            <w:shd w:val="clear" w:color="auto" w:fill="auto"/>
          </w:tcPr>
          <w:p w14:paraId="56950842" w14:textId="77777777" w:rsidR="001E23B9" w:rsidRPr="00D56626" w:rsidRDefault="001E23B9" w:rsidP="001E22CB">
            <w:pPr>
              <w:pStyle w:val="ENoteTableText"/>
            </w:pPr>
            <w:r w:rsidRPr="00D56626">
              <w:t>am No 43, 1995; No 135, 2003; No 52, 2004; No 164, 2015</w:t>
            </w:r>
          </w:p>
        </w:tc>
      </w:tr>
      <w:tr w:rsidR="001E23B9" w:rsidRPr="00D56626" w14:paraId="52EBF558" w14:textId="77777777" w:rsidTr="0079383A">
        <w:trPr>
          <w:cantSplit/>
        </w:trPr>
        <w:tc>
          <w:tcPr>
            <w:tcW w:w="2551" w:type="dxa"/>
            <w:shd w:val="clear" w:color="auto" w:fill="auto"/>
          </w:tcPr>
          <w:p w14:paraId="4CAA319F" w14:textId="77777777" w:rsidR="001E23B9" w:rsidRPr="00D56626" w:rsidRDefault="001E23B9" w:rsidP="002D5C2D">
            <w:pPr>
              <w:pStyle w:val="ENoteTableText"/>
            </w:pPr>
          </w:p>
        </w:tc>
        <w:tc>
          <w:tcPr>
            <w:tcW w:w="4537" w:type="dxa"/>
            <w:shd w:val="clear" w:color="auto" w:fill="auto"/>
          </w:tcPr>
          <w:p w14:paraId="383E8E75" w14:textId="77777777" w:rsidR="001E23B9" w:rsidRPr="00D56626" w:rsidRDefault="001E23B9" w:rsidP="002D5C2D">
            <w:pPr>
              <w:pStyle w:val="ENoteTableText"/>
            </w:pPr>
            <w:r w:rsidRPr="00D56626">
              <w:t>rep No 108, 2017</w:t>
            </w:r>
          </w:p>
        </w:tc>
      </w:tr>
      <w:tr w:rsidR="001E23B9" w:rsidRPr="00D56626" w14:paraId="1B694D36" w14:textId="77777777" w:rsidTr="0079383A">
        <w:trPr>
          <w:cantSplit/>
        </w:trPr>
        <w:tc>
          <w:tcPr>
            <w:tcW w:w="2551" w:type="dxa"/>
            <w:shd w:val="clear" w:color="auto" w:fill="auto"/>
          </w:tcPr>
          <w:p w14:paraId="41301ED0" w14:textId="0D01E1F0" w:rsidR="001E23B9" w:rsidRPr="00D56626" w:rsidRDefault="001E23B9" w:rsidP="00EC04C2">
            <w:pPr>
              <w:pStyle w:val="ENoteTableText"/>
              <w:tabs>
                <w:tab w:val="center" w:leader="dot" w:pos="2268"/>
              </w:tabs>
            </w:pPr>
            <w:r w:rsidRPr="00D56626">
              <w:t>s 7</w:t>
            </w:r>
            <w:r w:rsidRPr="00D56626">
              <w:tab/>
            </w:r>
          </w:p>
        </w:tc>
        <w:tc>
          <w:tcPr>
            <w:tcW w:w="4537" w:type="dxa"/>
            <w:shd w:val="clear" w:color="auto" w:fill="auto"/>
          </w:tcPr>
          <w:p w14:paraId="6E1AF657" w14:textId="786D372E" w:rsidR="001E23B9" w:rsidRPr="00D56626" w:rsidRDefault="001E23B9" w:rsidP="002D5C2D">
            <w:pPr>
              <w:pStyle w:val="ENoteTableText"/>
            </w:pPr>
            <w:r w:rsidRPr="00D56626">
              <w:t>am No</w:t>
            </w:r>
            <w:r w:rsidR="00352F9C" w:rsidRPr="00D56626">
              <w:t> </w:t>
            </w:r>
            <w:r w:rsidRPr="00D56626">
              <w:t>264, 1992; No</w:t>
            </w:r>
            <w:r w:rsidR="00352F9C" w:rsidRPr="00D56626">
              <w:t> </w:t>
            </w:r>
            <w:r w:rsidRPr="00D56626">
              <w:t>54, 2007; No</w:t>
            </w:r>
            <w:r w:rsidR="00352F9C" w:rsidRPr="00D56626">
              <w:t> </w:t>
            </w:r>
            <w:r w:rsidRPr="00D56626">
              <w:t>182, 2011</w:t>
            </w:r>
            <w:r w:rsidR="00B66F5E" w:rsidRPr="00D56626">
              <w:t>; No 79, 2022</w:t>
            </w:r>
            <w:r w:rsidR="00BC1A31" w:rsidRPr="00D56626">
              <w:t>; No 120, 2023</w:t>
            </w:r>
          </w:p>
        </w:tc>
      </w:tr>
      <w:tr w:rsidR="001E23B9" w:rsidRPr="00D56626" w14:paraId="691FC2A9" w14:textId="77777777" w:rsidTr="0079383A">
        <w:trPr>
          <w:cantSplit/>
        </w:trPr>
        <w:tc>
          <w:tcPr>
            <w:tcW w:w="2551" w:type="dxa"/>
            <w:shd w:val="clear" w:color="auto" w:fill="auto"/>
          </w:tcPr>
          <w:p w14:paraId="31C3CFC8" w14:textId="77777777" w:rsidR="001E23B9" w:rsidRPr="00D56626" w:rsidRDefault="001E23B9" w:rsidP="00EC04C2">
            <w:pPr>
              <w:pStyle w:val="ENoteTableText"/>
              <w:tabs>
                <w:tab w:val="center" w:leader="dot" w:pos="2268"/>
              </w:tabs>
            </w:pPr>
            <w:r w:rsidRPr="00D56626">
              <w:t>s. 8</w:t>
            </w:r>
            <w:r w:rsidRPr="00D56626">
              <w:tab/>
            </w:r>
          </w:p>
        </w:tc>
        <w:tc>
          <w:tcPr>
            <w:tcW w:w="4537" w:type="dxa"/>
            <w:shd w:val="clear" w:color="auto" w:fill="auto"/>
          </w:tcPr>
          <w:p w14:paraId="40070A37" w14:textId="77777777" w:rsidR="001E23B9" w:rsidRPr="00D56626" w:rsidRDefault="001E23B9" w:rsidP="002D5C2D">
            <w:pPr>
              <w:pStyle w:val="ENoteTableText"/>
            </w:pPr>
            <w:r w:rsidRPr="00D56626">
              <w:t>am. No.</w:t>
            </w:r>
            <w:r w:rsidR="00352F9C" w:rsidRPr="00D56626">
              <w:t> </w:t>
            </w:r>
            <w:r w:rsidRPr="00D56626">
              <w:t>122, 1991 (as am. by No.</w:t>
            </w:r>
            <w:r w:rsidR="00352F9C" w:rsidRPr="00D56626">
              <w:t> </w:t>
            </w:r>
            <w:r w:rsidRPr="00D56626">
              <w:t>95, 1992); Nos. 7 and 264, 1992; No.</w:t>
            </w:r>
            <w:r w:rsidR="00352F9C" w:rsidRPr="00D56626">
              <w:t> </w:t>
            </w:r>
            <w:r w:rsidRPr="00D56626">
              <w:t>144, 2001; No.</w:t>
            </w:r>
            <w:r w:rsidR="00352F9C" w:rsidRPr="00D56626">
              <w:t> </w:t>
            </w:r>
            <w:r w:rsidRPr="00D56626">
              <w:t>54, 2007</w:t>
            </w:r>
          </w:p>
        </w:tc>
      </w:tr>
      <w:tr w:rsidR="001E23B9" w:rsidRPr="00D56626" w14:paraId="323AE4A2" w14:textId="77777777" w:rsidTr="0079383A">
        <w:trPr>
          <w:cantSplit/>
        </w:trPr>
        <w:tc>
          <w:tcPr>
            <w:tcW w:w="2551" w:type="dxa"/>
            <w:shd w:val="clear" w:color="auto" w:fill="auto"/>
          </w:tcPr>
          <w:p w14:paraId="027BAFB4" w14:textId="77777777" w:rsidR="001E23B9" w:rsidRPr="00D56626" w:rsidRDefault="001E23B9" w:rsidP="00EC04C2">
            <w:pPr>
              <w:pStyle w:val="ENoteTableText"/>
              <w:tabs>
                <w:tab w:val="center" w:leader="dot" w:pos="2268"/>
              </w:tabs>
            </w:pPr>
            <w:r w:rsidRPr="00D56626">
              <w:t>s. 9</w:t>
            </w:r>
            <w:r w:rsidRPr="00D56626">
              <w:tab/>
            </w:r>
          </w:p>
        </w:tc>
        <w:tc>
          <w:tcPr>
            <w:tcW w:w="4537" w:type="dxa"/>
            <w:shd w:val="clear" w:color="auto" w:fill="auto"/>
          </w:tcPr>
          <w:p w14:paraId="5E104BDA" w14:textId="77777777" w:rsidR="001E23B9" w:rsidRPr="00D56626" w:rsidRDefault="001E23B9" w:rsidP="002D5C2D">
            <w:pPr>
              <w:pStyle w:val="ENoteTableText"/>
            </w:pPr>
            <w:r w:rsidRPr="00D56626">
              <w:t>am. No.</w:t>
            </w:r>
            <w:r w:rsidR="00352F9C" w:rsidRPr="00D56626">
              <w:t> </w:t>
            </w:r>
            <w:r w:rsidRPr="00D56626">
              <w:t>264, 1992</w:t>
            </w:r>
          </w:p>
        </w:tc>
      </w:tr>
      <w:tr w:rsidR="001E23B9" w:rsidRPr="00D56626" w14:paraId="13025C6A" w14:textId="77777777" w:rsidTr="0079383A">
        <w:trPr>
          <w:cantSplit/>
        </w:trPr>
        <w:tc>
          <w:tcPr>
            <w:tcW w:w="2551" w:type="dxa"/>
            <w:shd w:val="clear" w:color="auto" w:fill="auto"/>
          </w:tcPr>
          <w:p w14:paraId="1861DDB1" w14:textId="77777777" w:rsidR="001E23B9" w:rsidRPr="00D56626" w:rsidRDefault="001E23B9" w:rsidP="00EC04C2">
            <w:pPr>
              <w:pStyle w:val="ENoteTableText"/>
              <w:tabs>
                <w:tab w:val="center" w:leader="dot" w:pos="2268"/>
              </w:tabs>
            </w:pPr>
            <w:r w:rsidRPr="00D56626">
              <w:t>s. 13</w:t>
            </w:r>
            <w:r w:rsidRPr="00D56626">
              <w:tab/>
            </w:r>
          </w:p>
        </w:tc>
        <w:tc>
          <w:tcPr>
            <w:tcW w:w="4537" w:type="dxa"/>
            <w:shd w:val="clear" w:color="auto" w:fill="auto"/>
          </w:tcPr>
          <w:p w14:paraId="7D8283AC" w14:textId="77777777" w:rsidR="001E23B9" w:rsidRPr="00D56626" w:rsidRDefault="001E23B9" w:rsidP="002D5C2D">
            <w:pPr>
              <w:pStyle w:val="ENoteTableText"/>
            </w:pPr>
            <w:r w:rsidRPr="00D56626">
              <w:t>am. No.</w:t>
            </w:r>
            <w:r w:rsidR="00352F9C" w:rsidRPr="00D56626">
              <w:t> </w:t>
            </w:r>
            <w:r w:rsidRPr="00D56626">
              <w:t>54, 2007; No.</w:t>
            </w:r>
            <w:r w:rsidR="00352F9C" w:rsidRPr="00D56626">
              <w:t> </w:t>
            </w:r>
            <w:r w:rsidRPr="00D56626">
              <w:t>37, 2009; No 145, 2015</w:t>
            </w:r>
          </w:p>
        </w:tc>
      </w:tr>
      <w:tr w:rsidR="001E23B9" w:rsidRPr="00D56626" w14:paraId="2AF61060" w14:textId="77777777" w:rsidTr="0079383A">
        <w:trPr>
          <w:cantSplit/>
        </w:trPr>
        <w:tc>
          <w:tcPr>
            <w:tcW w:w="2551" w:type="dxa"/>
            <w:shd w:val="clear" w:color="auto" w:fill="auto"/>
          </w:tcPr>
          <w:p w14:paraId="5CA01CF5" w14:textId="77777777" w:rsidR="001E23B9" w:rsidRPr="00D56626" w:rsidRDefault="001E23B9" w:rsidP="00EC04C2">
            <w:pPr>
              <w:pStyle w:val="ENoteTableText"/>
              <w:tabs>
                <w:tab w:val="center" w:leader="dot" w:pos="2268"/>
              </w:tabs>
            </w:pPr>
            <w:r w:rsidRPr="00D56626">
              <w:t>s. 13AA</w:t>
            </w:r>
            <w:r w:rsidRPr="00D56626">
              <w:tab/>
            </w:r>
          </w:p>
        </w:tc>
        <w:tc>
          <w:tcPr>
            <w:tcW w:w="4537" w:type="dxa"/>
            <w:shd w:val="clear" w:color="auto" w:fill="auto"/>
          </w:tcPr>
          <w:p w14:paraId="0583C3AA" w14:textId="77777777" w:rsidR="001E23B9" w:rsidRPr="00D56626" w:rsidRDefault="001E23B9" w:rsidP="002D5C2D">
            <w:pPr>
              <w:pStyle w:val="ENoteTableText"/>
            </w:pPr>
            <w:r w:rsidRPr="00D56626">
              <w:t>ad. No.</w:t>
            </w:r>
            <w:r w:rsidR="00352F9C" w:rsidRPr="00D56626">
              <w:t> </w:t>
            </w:r>
            <w:r w:rsidRPr="00D56626">
              <w:t>37, 2009</w:t>
            </w:r>
          </w:p>
        </w:tc>
      </w:tr>
      <w:tr w:rsidR="001E23B9" w:rsidRPr="00D56626" w14:paraId="4408F19F" w14:textId="77777777" w:rsidTr="0079383A">
        <w:trPr>
          <w:cantSplit/>
        </w:trPr>
        <w:tc>
          <w:tcPr>
            <w:tcW w:w="2551" w:type="dxa"/>
            <w:shd w:val="clear" w:color="auto" w:fill="auto"/>
          </w:tcPr>
          <w:p w14:paraId="3CDEEE85" w14:textId="77777777" w:rsidR="001E23B9" w:rsidRPr="00D56626" w:rsidRDefault="001E23B9" w:rsidP="00EC04C2">
            <w:pPr>
              <w:pStyle w:val="ENoteTableText"/>
              <w:tabs>
                <w:tab w:val="center" w:leader="dot" w:pos="2268"/>
              </w:tabs>
            </w:pPr>
          </w:p>
        </w:tc>
        <w:tc>
          <w:tcPr>
            <w:tcW w:w="4537" w:type="dxa"/>
            <w:shd w:val="clear" w:color="auto" w:fill="auto"/>
          </w:tcPr>
          <w:p w14:paraId="4F712E45" w14:textId="77777777" w:rsidR="001E23B9" w:rsidRPr="00D56626" w:rsidRDefault="001E23B9" w:rsidP="002D5C2D">
            <w:pPr>
              <w:pStyle w:val="ENoteTableText"/>
            </w:pPr>
            <w:r w:rsidRPr="00D56626">
              <w:t>am No 4, 2016</w:t>
            </w:r>
          </w:p>
        </w:tc>
      </w:tr>
      <w:tr w:rsidR="001E23B9" w:rsidRPr="00D56626" w14:paraId="2797CB21" w14:textId="77777777" w:rsidTr="0079383A">
        <w:trPr>
          <w:cantSplit/>
        </w:trPr>
        <w:tc>
          <w:tcPr>
            <w:tcW w:w="2551" w:type="dxa"/>
            <w:shd w:val="clear" w:color="auto" w:fill="auto"/>
          </w:tcPr>
          <w:p w14:paraId="262A3176" w14:textId="77777777" w:rsidR="001E23B9" w:rsidRPr="00D56626" w:rsidRDefault="001E23B9" w:rsidP="00EC04C2">
            <w:pPr>
              <w:pStyle w:val="ENoteTableText"/>
              <w:tabs>
                <w:tab w:val="center" w:leader="dot" w:pos="2268"/>
              </w:tabs>
            </w:pPr>
            <w:r w:rsidRPr="00D56626">
              <w:t>s. 13A</w:t>
            </w:r>
            <w:r w:rsidRPr="00D56626">
              <w:tab/>
            </w:r>
          </w:p>
        </w:tc>
        <w:tc>
          <w:tcPr>
            <w:tcW w:w="4537" w:type="dxa"/>
            <w:shd w:val="clear" w:color="auto" w:fill="auto"/>
          </w:tcPr>
          <w:p w14:paraId="3BB84765" w14:textId="77777777" w:rsidR="001E23B9" w:rsidRPr="00D56626" w:rsidRDefault="001E23B9" w:rsidP="002D5C2D">
            <w:pPr>
              <w:pStyle w:val="ENoteTableText"/>
            </w:pPr>
            <w:r w:rsidRPr="00D56626">
              <w:t>ad. No.</w:t>
            </w:r>
            <w:r w:rsidR="00352F9C" w:rsidRPr="00D56626">
              <w:t> </w:t>
            </w:r>
            <w:r w:rsidRPr="00D56626">
              <w:t>142, 2001</w:t>
            </w:r>
          </w:p>
        </w:tc>
      </w:tr>
      <w:tr w:rsidR="001E23B9" w:rsidRPr="00D56626" w14:paraId="236D6AFE" w14:textId="77777777" w:rsidTr="0079383A">
        <w:trPr>
          <w:cantSplit/>
        </w:trPr>
        <w:tc>
          <w:tcPr>
            <w:tcW w:w="2551" w:type="dxa"/>
            <w:shd w:val="clear" w:color="auto" w:fill="auto"/>
          </w:tcPr>
          <w:p w14:paraId="055877E0" w14:textId="77777777" w:rsidR="001E23B9" w:rsidRPr="00D56626" w:rsidRDefault="001E23B9" w:rsidP="002D5C2D">
            <w:pPr>
              <w:pStyle w:val="ENoteTableText"/>
            </w:pPr>
            <w:r w:rsidRPr="00D56626">
              <w:rPr>
                <w:b/>
              </w:rPr>
              <w:t>Part II</w:t>
            </w:r>
          </w:p>
        </w:tc>
        <w:tc>
          <w:tcPr>
            <w:tcW w:w="4537" w:type="dxa"/>
            <w:shd w:val="clear" w:color="auto" w:fill="auto"/>
          </w:tcPr>
          <w:p w14:paraId="2DFB7969" w14:textId="77777777" w:rsidR="001E23B9" w:rsidRPr="00D56626" w:rsidRDefault="001E23B9" w:rsidP="002D5C2D">
            <w:pPr>
              <w:pStyle w:val="ENoteTableText"/>
            </w:pPr>
          </w:p>
        </w:tc>
      </w:tr>
      <w:tr w:rsidR="001E23B9" w:rsidRPr="00D56626" w14:paraId="79500BF0" w14:textId="77777777" w:rsidTr="0079383A">
        <w:trPr>
          <w:cantSplit/>
        </w:trPr>
        <w:tc>
          <w:tcPr>
            <w:tcW w:w="2551" w:type="dxa"/>
            <w:shd w:val="clear" w:color="auto" w:fill="auto"/>
          </w:tcPr>
          <w:p w14:paraId="37AE4E71" w14:textId="77777777" w:rsidR="001E23B9" w:rsidRPr="00D56626" w:rsidRDefault="001E23B9" w:rsidP="002D5C2D">
            <w:pPr>
              <w:pStyle w:val="ENoteTableText"/>
            </w:pPr>
            <w:r w:rsidRPr="00D56626">
              <w:rPr>
                <w:b/>
              </w:rPr>
              <w:t>Division</w:t>
            </w:r>
            <w:r w:rsidR="00352F9C" w:rsidRPr="00D56626">
              <w:rPr>
                <w:b/>
              </w:rPr>
              <w:t> </w:t>
            </w:r>
            <w:r w:rsidRPr="00D56626">
              <w:rPr>
                <w:b/>
              </w:rPr>
              <w:t>1</w:t>
            </w:r>
          </w:p>
        </w:tc>
        <w:tc>
          <w:tcPr>
            <w:tcW w:w="4537" w:type="dxa"/>
            <w:shd w:val="clear" w:color="auto" w:fill="auto"/>
          </w:tcPr>
          <w:p w14:paraId="3504196C" w14:textId="77777777" w:rsidR="001E23B9" w:rsidRPr="00D56626" w:rsidRDefault="001E23B9" w:rsidP="002D5C2D">
            <w:pPr>
              <w:pStyle w:val="ENoteTableText"/>
            </w:pPr>
          </w:p>
        </w:tc>
      </w:tr>
      <w:tr w:rsidR="001E23B9" w:rsidRPr="00D56626" w14:paraId="5BC1D8E6" w14:textId="77777777" w:rsidTr="0079383A">
        <w:trPr>
          <w:cantSplit/>
        </w:trPr>
        <w:tc>
          <w:tcPr>
            <w:tcW w:w="2551" w:type="dxa"/>
            <w:shd w:val="clear" w:color="auto" w:fill="auto"/>
          </w:tcPr>
          <w:p w14:paraId="0EE6EFE0" w14:textId="77777777" w:rsidR="001E23B9" w:rsidRPr="00D56626" w:rsidRDefault="001E23B9" w:rsidP="00EC04C2">
            <w:pPr>
              <w:pStyle w:val="ENoteTableText"/>
              <w:tabs>
                <w:tab w:val="center" w:leader="dot" w:pos="2268"/>
              </w:tabs>
            </w:pPr>
            <w:r w:rsidRPr="00D56626">
              <w:t>s. 14</w:t>
            </w:r>
            <w:r w:rsidRPr="00D56626">
              <w:tab/>
            </w:r>
          </w:p>
        </w:tc>
        <w:tc>
          <w:tcPr>
            <w:tcW w:w="4537" w:type="dxa"/>
            <w:shd w:val="clear" w:color="auto" w:fill="auto"/>
          </w:tcPr>
          <w:p w14:paraId="4C8D1740" w14:textId="77777777" w:rsidR="001E23B9" w:rsidRPr="00D56626" w:rsidRDefault="001E23B9" w:rsidP="002D5C2D">
            <w:pPr>
              <w:pStyle w:val="ENoteTableText"/>
            </w:pPr>
            <w:r w:rsidRPr="00D56626">
              <w:t>am. No.</w:t>
            </w:r>
            <w:r w:rsidR="00352F9C" w:rsidRPr="00D56626">
              <w:t> </w:t>
            </w:r>
            <w:r w:rsidRPr="00D56626">
              <w:t>122, 1991 (as am. by No.</w:t>
            </w:r>
            <w:r w:rsidR="00352F9C" w:rsidRPr="00D56626">
              <w:t> </w:t>
            </w:r>
            <w:r w:rsidRPr="00D56626">
              <w:t>95, 1992)</w:t>
            </w:r>
          </w:p>
        </w:tc>
      </w:tr>
      <w:tr w:rsidR="001E23B9" w:rsidRPr="00D56626" w14:paraId="0756C2BA" w14:textId="77777777" w:rsidTr="0079383A">
        <w:trPr>
          <w:cantSplit/>
        </w:trPr>
        <w:tc>
          <w:tcPr>
            <w:tcW w:w="2551" w:type="dxa"/>
            <w:shd w:val="clear" w:color="auto" w:fill="auto"/>
          </w:tcPr>
          <w:p w14:paraId="36AAE9EA" w14:textId="77777777" w:rsidR="001E23B9" w:rsidRPr="00D56626" w:rsidRDefault="001E23B9" w:rsidP="00DA57C3">
            <w:pPr>
              <w:pStyle w:val="ENoteTableText"/>
              <w:tabs>
                <w:tab w:val="center" w:leader="dot" w:pos="2268"/>
              </w:tabs>
            </w:pPr>
            <w:r w:rsidRPr="00D56626">
              <w:t>s 15</w:t>
            </w:r>
            <w:r w:rsidRPr="00D56626">
              <w:tab/>
            </w:r>
          </w:p>
        </w:tc>
        <w:tc>
          <w:tcPr>
            <w:tcW w:w="4537" w:type="dxa"/>
            <w:shd w:val="clear" w:color="auto" w:fill="auto"/>
          </w:tcPr>
          <w:p w14:paraId="55DC813C" w14:textId="77777777" w:rsidR="001E23B9" w:rsidRPr="00D56626" w:rsidRDefault="001E23B9" w:rsidP="00DA57C3">
            <w:pPr>
              <w:pStyle w:val="ENoteTableText"/>
            </w:pPr>
            <w:r w:rsidRPr="00D56626">
              <w:t>am No 7, 1992; No 264, 1992; No 52, 2004; No 108, 2017</w:t>
            </w:r>
          </w:p>
        </w:tc>
      </w:tr>
      <w:tr w:rsidR="001E23B9" w:rsidRPr="00D56626" w14:paraId="2A6200E8" w14:textId="77777777" w:rsidTr="0079383A">
        <w:trPr>
          <w:cantSplit/>
        </w:trPr>
        <w:tc>
          <w:tcPr>
            <w:tcW w:w="2551" w:type="dxa"/>
            <w:shd w:val="clear" w:color="auto" w:fill="auto"/>
          </w:tcPr>
          <w:p w14:paraId="26790A93" w14:textId="77777777" w:rsidR="001E23B9" w:rsidRPr="00D56626" w:rsidRDefault="001E23B9" w:rsidP="00DA57C3">
            <w:pPr>
              <w:pStyle w:val="ENoteTableText"/>
              <w:tabs>
                <w:tab w:val="center" w:leader="dot" w:pos="2268"/>
              </w:tabs>
            </w:pPr>
            <w:r w:rsidRPr="00D56626">
              <w:t>s 15A</w:t>
            </w:r>
            <w:r w:rsidRPr="00D56626">
              <w:tab/>
            </w:r>
          </w:p>
        </w:tc>
        <w:tc>
          <w:tcPr>
            <w:tcW w:w="4537" w:type="dxa"/>
            <w:shd w:val="clear" w:color="auto" w:fill="auto"/>
          </w:tcPr>
          <w:p w14:paraId="0C977B4D" w14:textId="77777777" w:rsidR="001E23B9" w:rsidRPr="00D56626" w:rsidRDefault="001E23B9" w:rsidP="00DA57C3">
            <w:pPr>
              <w:pStyle w:val="ENoteTableText"/>
            </w:pPr>
            <w:r w:rsidRPr="00D56626">
              <w:t>ad No 52, 2004</w:t>
            </w:r>
          </w:p>
        </w:tc>
      </w:tr>
      <w:tr w:rsidR="001E23B9" w:rsidRPr="00D56626" w14:paraId="75FB3933" w14:textId="77777777" w:rsidTr="0079383A">
        <w:trPr>
          <w:cantSplit/>
        </w:trPr>
        <w:tc>
          <w:tcPr>
            <w:tcW w:w="2551" w:type="dxa"/>
            <w:shd w:val="clear" w:color="auto" w:fill="auto"/>
          </w:tcPr>
          <w:p w14:paraId="0CC98626" w14:textId="77777777" w:rsidR="001E23B9" w:rsidRPr="00D56626" w:rsidRDefault="001E23B9" w:rsidP="0007168E">
            <w:pPr>
              <w:pStyle w:val="ENoteTableText"/>
              <w:tabs>
                <w:tab w:val="center" w:leader="dot" w:pos="2268"/>
              </w:tabs>
            </w:pPr>
          </w:p>
        </w:tc>
        <w:tc>
          <w:tcPr>
            <w:tcW w:w="4537" w:type="dxa"/>
            <w:shd w:val="clear" w:color="auto" w:fill="auto"/>
          </w:tcPr>
          <w:p w14:paraId="2A2C0652" w14:textId="77777777" w:rsidR="001E23B9" w:rsidRPr="00D56626" w:rsidRDefault="001E23B9" w:rsidP="0007168E">
            <w:pPr>
              <w:pStyle w:val="ENoteTableText"/>
            </w:pPr>
            <w:r w:rsidRPr="00D56626">
              <w:t>rep No 108, 2017</w:t>
            </w:r>
          </w:p>
        </w:tc>
      </w:tr>
      <w:tr w:rsidR="001E23B9" w:rsidRPr="00D56626" w14:paraId="1C6079A5" w14:textId="77777777" w:rsidTr="0079383A">
        <w:trPr>
          <w:cantSplit/>
        </w:trPr>
        <w:tc>
          <w:tcPr>
            <w:tcW w:w="2551" w:type="dxa"/>
            <w:shd w:val="clear" w:color="auto" w:fill="auto"/>
          </w:tcPr>
          <w:p w14:paraId="41CE4952" w14:textId="77777777" w:rsidR="001E23B9" w:rsidRPr="00D56626" w:rsidRDefault="001E23B9" w:rsidP="00DA57C3">
            <w:pPr>
              <w:pStyle w:val="ENoteTableText"/>
              <w:tabs>
                <w:tab w:val="center" w:leader="dot" w:pos="2268"/>
              </w:tabs>
            </w:pPr>
            <w:r w:rsidRPr="00D56626">
              <w:t>s 16</w:t>
            </w:r>
            <w:r w:rsidRPr="00D56626">
              <w:tab/>
            </w:r>
          </w:p>
        </w:tc>
        <w:tc>
          <w:tcPr>
            <w:tcW w:w="4537" w:type="dxa"/>
            <w:shd w:val="clear" w:color="auto" w:fill="auto"/>
          </w:tcPr>
          <w:p w14:paraId="21DFA8EE" w14:textId="77777777" w:rsidR="001E23B9" w:rsidRPr="00D56626" w:rsidRDefault="001E23B9" w:rsidP="00DA57C3">
            <w:pPr>
              <w:pStyle w:val="ENoteTableText"/>
            </w:pPr>
            <w:r w:rsidRPr="00D56626">
              <w:t>am No 7, 1992; No 264, 1992; No 54, 2007; No 99, 2013; No 108, 2017</w:t>
            </w:r>
            <w:r w:rsidR="00092B20" w:rsidRPr="00D56626">
              <w:t>; No 42, 2019</w:t>
            </w:r>
          </w:p>
        </w:tc>
      </w:tr>
      <w:tr w:rsidR="001E23B9" w:rsidRPr="00D56626" w14:paraId="5BE91E9D" w14:textId="77777777" w:rsidTr="0079383A">
        <w:trPr>
          <w:cantSplit/>
        </w:trPr>
        <w:tc>
          <w:tcPr>
            <w:tcW w:w="2551" w:type="dxa"/>
            <w:shd w:val="clear" w:color="auto" w:fill="auto"/>
          </w:tcPr>
          <w:p w14:paraId="3C2777D9" w14:textId="77777777" w:rsidR="001E23B9" w:rsidRPr="00D56626" w:rsidRDefault="001E23B9" w:rsidP="002D5C2D">
            <w:pPr>
              <w:pStyle w:val="ENoteTableText"/>
            </w:pPr>
            <w:r w:rsidRPr="00D56626">
              <w:rPr>
                <w:b/>
              </w:rPr>
              <w:t>Division</w:t>
            </w:r>
            <w:r w:rsidR="00352F9C" w:rsidRPr="00D56626">
              <w:rPr>
                <w:b/>
              </w:rPr>
              <w:t> </w:t>
            </w:r>
            <w:r w:rsidRPr="00D56626">
              <w:rPr>
                <w:b/>
              </w:rPr>
              <w:t>2</w:t>
            </w:r>
          </w:p>
        </w:tc>
        <w:tc>
          <w:tcPr>
            <w:tcW w:w="4537" w:type="dxa"/>
            <w:shd w:val="clear" w:color="auto" w:fill="auto"/>
          </w:tcPr>
          <w:p w14:paraId="512D8F8E" w14:textId="77777777" w:rsidR="001E23B9" w:rsidRPr="00D56626" w:rsidRDefault="001E23B9" w:rsidP="002D5C2D">
            <w:pPr>
              <w:pStyle w:val="ENoteTableText"/>
            </w:pPr>
          </w:p>
        </w:tc>
      </w:tr>
      <w:tr w:rsidR="001E23B9" w:rsidRPr="00D56626" w14:paraId="6C11654E" w14:textId="77777777" w:rsidTr="0079383A">
        <w:trPr>
          <w:cantSplit/>
        </w:trPr>
        <w:tc>
          <w:tcPr>
            <w:tcW w:w="2551" w:type="dxa"/>
            <w:shd w:val="clear" w:color="auto" w:fill="auto"/>
          </w:tcPr>
          <w:p w14:paraId="194859AF" w14:textId="77777777" w:rsidR="001E23B9" w:rsidRPr="00D56626" w:rsidRDefault="001E23B9" w:rsidP="00EC04C2">
            <w:pPr>
              <w:pStyle w:val="ENoteTableText"/>
              <w:tabs>
                <w:tab w:val="center" w:leader="dot" w:pos="2268"/>
              </w:tabs>
            </w:pPr>
            <w:r w:rsidRPr="00D56626">
              <w:t>s. 17</w:t>
            </w:r>
            <w:r w:rsidRPr="00D56626">
              <w:tab/>
            </w:r>
          </w:p>
        </w:tc>
        <w:tc>
          <w:tcPr>
            <w:tcW w:w="4537" w:type="dxa"/>
            <w:shd w:val="clear" w:color="auto" w:fill="auto"/>
          </w:tcPr>
          <w:p w14:paraId="07A55097"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37, 2009</w:t>
            </w:r>
          </w:p>
        </w:tc>
      </w:tr>
      <w:tr w:rsidR="001E23B9" w:rsidRPr="00D56626" w14:paraId="61D88BD7" w14:textId="77777777" w:rsidTr="0079383A">
        <w:trPr>
          <w:cantSplit/>
        </w:trPr>
        <w:tc>
          <w:tcPr>
            <w:tcW w:w="2551" w:type="dxa"/>
            <w:shd w:val="clear" w:color="auto" w:fill="auto"/>
          </w:tcPr>
          <w:p w14:paraId="726840DE" w14:textId="77777777" w:rsidR="001E23B9" w:rsidRPr="00D56626" w:rsidRDefault="001E23B9" w:rsidP="00EC04C2">
            <w:pPr>
              <w:pStyle w:val="ENoteTableText"/>
              <w:tabs>
                <w:tab w:val="center" w:leader="dot" w:pos="2268"/>
              </w:tabs>
            </w:pPr>
            <w:r w:rsidRPr="00D56626">
              <w:t>s. 18</w:t>
            </w:r>
            <w:r w:rsidRPr="00D56626">
              <w:tab/>
            </w:r>
          </w:p>
        </w:tc>
        <w:tc>
          <w:tcPr>
            <w:tcW w:w="4537" w:type="dxa"/>
            <w:shd w:val="clear" w:color="auto" w:fill="auto"/>
          </w:tcPr>
          <w:p w14:paraId="248D7545" w14:textId="77777777" w:rsidR="001E23B9" w:rsidRPr="00D56626" w:rsidRDefault="001E23B9" w:rsidP="002D5C2D">
            <w:pPr>
              <w:pStyle w:val="ENoteTableText"/>
            </w:pPr>
            <w:r w:rsidRPr="00D56626">
              <w:t>am. Nos. 7 and 264, 1992; No.</w:t>
            </w:r>
            <w:r w:rsidR="00352F9C" w:rsidRPr="00D56626">
              <w:t> </w:t>
            </w:r>
            <w:r w:rsidRPr="00D56626">
              <w:t>54, 2007</w:t>
            </w:r>
          </w:p>
        </w:tc>
      </w:tr>
      <w:tr w:rsidR="001E23B9" w:rsidRPr="00D56626" w14:paraId="012ECE21" w14:textId="77777777" w:rsidTr="0079383A">
        <w:trPr>
          <w:cantSplit/>
        </w:trPr>
        <w:tc>
          <w:tcPr>
            <w:tcW w:w="2551" w:type="dxa"/>
            <w:shd w:val="clear" w:color="auto" w:fill="auto"/>
          </w:tcPr>
          <w:p w14:paraId="4B79A4A6" w14:textId="77777777" w:rsidR="001E23B9" w:rsidRPr="00D56626" w:rsidRDefault="001E23B9" w:rsidP="002D5C2D">
            <w:pPr>
              <w:pStyle w:val="ENoteTableText"/>
            </w:pPr>
            <w:r w:rsidRPr="00D56626">
              <w:rPr>
                <w:b/>
              </w:rPr>
              <w:t>Division</w:t>
            </w:r>
            <w:r w:rsidR="00352F9C" w:rsidRPr="00D56626">
              <w:rPr>
                <w:b/>
              </w:rPr>
              <w:t> </w:t>
            </w:r>
            <w:r w:rsidRPr="00D56626">
              <w:rPr>
                <w:b/>
              </w:rPr>
              <w:t>3</w:t>
            </w:r>
          </w:p>
        </w:tc>
        <w:tc>
          <w:tcPr>
            <w:tcW w:w="4537" w:type="dxa"/>
            <w:shd w:val="clear" w:color="auto" w:fill="auto"/>
          </w:tcPr>
          <w:p w14:paraId="14AE6393" w14:textId="77777777" w:rsidR="001E23B9" w:rsidRPr="00D56626" w:rsidRDefault="001E23B9" w:rsidP="002D5C2D">
            <w:pPr>
              <w:pStyle w:val="ENoteTableText"/>
            </w:pPr>
          </w:p>
        </w:tc>
      </w:tr>
      <w:tr w:rsidR="001E23B9" w:rsidRPr="00D56626" w14:paraId="5AE3A4FA" w14:textId="77777777" w:rsidTr="0079383A">
        <w:trPr>
          <w:cantSplit/>
        </w:trPr>
        <w:tc>
          <w:tcPr>
            <w:tcW w:w="2551" w:type="dxa"/>
            <w:shd w:val="clear" w:color="auto" w:fill="auto"/>
          </w:tcPr>
          <w:p w14:paraId="7BA685A7" w14:textId="77777777" w:rsidR="001E23B9" w:rsidRPr="00D56626" w:rsidRDefault="001E23B9" w:rsidP="00EC04C2">
            <w:pPr>
              <w:pStyle w:val="ENoteTableText"/>
              <w:tabs>
                <w:tab w:val="center" w:leader="dot" w:pos="2268"/>
              </w:tabs>
            </w:pPr>
            <w:r w:rsidRPr="00D56626">
              <w:t>s. 19</w:t>
            </w:r>
            <w:r w:rsidRPr="00D56626">
              <w:tab/>
            </w:r>
          </w:p>
        </w:tc>
        <w:tc>
          <w:tcPr>
            <w:tcW w:w="4537" w:type="dxa"/>
            <w:shd w:val="clear" w:color="auto" w:fill="auto"/>
          </w:tcPr>
          <w:p w14:paraId="3E624451" w14:textId="77777777" w:rsidR="001E23B9" w:rsidRPr="00D56626" w:rsidRDefault="001E23B9" w:rsidP="002D5C2D">
            <w:pPr>
              <w:pStyle w:val="ENoteTableText"/>
            </w:pPr>
            <w:r w:rsidRPr="00D56626">
              <w:t>am. No.</w:t>
            </w:r>
            <w:r w:rsidR="00352F9C" w:rsidRPr="00D56626">
              <w:t> </w:t>
            </w:r>
            <w:r w:rsidRPr="00D56626">
              <w:t>135, 1988; Nos. 7, 95 and 264, 1992; No.</w:t>
            </w:r>
            <w:r w:rsidR="00352F9C" w:rsidRPr="00D56626">
              <w:t> </w:t>
            </w:r>
            <w:r w:rsidRPr="00D56626">
              <w:t>144, 2001; No.</w:t>
            </w:r>
            <w:r w:rsidR="00352F9C" w:rsidRPr="00D56626">
              <w:t> </w:t>
            </w:r>
            <w:r w:rsidRPr="00D56626">
              <w:t>144, 2008</w:t>
            </w:r>
          </w:p>
        </w:tc>
      </w:tr>
      <w:tr w:rsidR="001E23B9" w:rsidRPr="00D56626" w14:paraId="2D4570AD" w14:textId="77777777" w:rsidTr="0079383A">
        <w:trPr>
          <w:cantSplit/>
        </w:trPr>
        <w:tc>
          <w:tcPr>
            <w:tcW w:w="2551" w:type="dxa"/>
            <w:shd w:val="clear" w:color="auto" w:fill="auto"/>
          </w:tcPr>
          <w:p w14:paraId="6A3CE495" w14:textId="77777777" w:rsidR="001E23B9" w:rsidRPr="00D56626" w:rsidRDefault="001E23B9" w:rsidP="00EC04C2">
            <w:pPr>
              <w:pStyle w:val="ENoteTableText"/>
              <w:tabs>
                <w:tab w:val="center" w:leader="dot" w:pos="2268"/>
              </w:tabs>
            </w:pPr>
            <w:r w:rsidRPr="00D56626">
              <w:t>ss.</w:t>
            </w:r>
            <w:r w:rsidR="00352F9C" w:rsidRPr="00D56626">
              <w:t> </w:t>
            </w:r>
            <w:r w:rsidRPr="00D56626">
              <w:t>20, 21</w:t>
            </w:r>
            <w:r w:rsidRPr="00D56626">
              <w:tab/>
            </w:r>
          </w:p>
        </w:tc>
        <w:tc>
          <w:tcPr>
            <w:tcW w:w="4537" w:type="dxa"/>
            <w:shd w:val="clear" w:color="auto" w:fill="auto"/>
          </w:tcPr>
          <w:p w14:paraId="3D1A1932"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54, 1994; No.</w:t>
            </w:r>
            <w:r w:rsidR="00352F9C" w:rsidRPr="00D56626">
              <w:t> </w:t>
            </w:r>
            <w:r w:rsidRPr="00D56626">
              <w:t>54, 2007</w:t>
            </w:r>
          </w:p>
        </w:tc>
      </w:tr>
      <w:tr w:rsidR="001E23B9" w:rsidRPr="00D56626" w14:paraId="7B1F7E8D" w14:textId="77777777" w:rsidTr="0079383A">
        <w:trPr>
          <w:cantSplit/>
        </w:trPr>
        <w:tc>
          <w:tcPr>
            <w:tcW w:w="2551" w:type="dxa"/>
            <w:shd w:val="clear" w:color="auto" w:fill="auto"/>
          </w:tcPr>
          <w:p w14:paraId="5C006AB2" w14:textId="77777777" w:rsidR="001E23B9" w:rsidRPr="00D56626" w:rsidRDefault="001E23B9" w:rsidP="00EC04C2">
            <w:pPr>
              <w:pStyle w:val="ENoteTableText"/>
              <w:tabs>
                <w:tab w:val="center" w:leader="dot" w:pos="2268"/>
              </w:tabs>
            </w:pPr>
            <w:r w:rsidRPr="00D56626">
              <w:t>s. 21A</w:t>
            </w:r>
            <w:r w:rsidRPr="00D56626">
              <w:tab/>
            </w:r>
          </w:p>
        </w:tc>
        <w:tc>
          <w:tcPr>
            <w:tcW w:w="4537" w:type="dxa"/>
            <w:shd w:val="clear" w:color="auto" w:fill="auto"/>
          </w:tcPr>
          <w:p w14:paraId="170A244E" w14:textId="77777777" w:rsidR="001E23B9" w:rsidRPr="00D56626" w:rsidRDefault="001E23B9" w:rsidP="002D5C2D">
            <w:pPr>
              <w:pStyle w:val="ENoteTableText"/>
            </w:pPr>
            <w:r w:rsidRPr="00D56626">
              <w:t>ad. No.</w:t>
            </w:r>
            <w:r w:rsidR="00352F9C" w:rsidRPr="00D56626">
              <w:t> </w:t>
            </w:r>
            <w:r w:rsidRPr="00D56626">
              <w:t>264, 1992</w:t>
            </w:r>
          </w:p>
        </w:tc>
      </w:tr>
      <w:tr w:rsidR="001E23B9" w:rsidRPr="00D56626" w14:paraId="7CA944E9" w14:textId="77777777" w:rsidTr="0079383A">
        <w:trPr>
          <w:cantSplit/>
        </w:trPr>
        <w:tc>
          <w:tcPr>
            <w:tcW w:w="2551" w:type="dxa"/>
            <w:shd w:val="clear" w:color="auto" w:fill="auto"/>
          </w:tcPr>
          <w:p w14:paraId="0246EC99" w14:textId="77777777" w:rsidR="001E23B9" w:rsidRPr="00D56626" w:rsidRDefault="001E23B9" w:rsidP="002D5C2D">
            <w:pPr>
              <w:pStyle w:val="ENoteTableText"/>
            </w:pPr>
          </w:p>
        </w:tc>
        <w:tc>
          <w:tcPr>
            <w:tcW w:w="4537" w:type="dxa"/>
            <w:shd w:val="clear" w:color="auto" w:fill="auto"/>
          </w:tcPr>
          <w:p w14:paraId="75EF6958" w14:textId="77777777" w:rsidR="001E23B9" w:rsidRPr="00D56626" w:rsidRDefault="001E23B9" w:rsidP="002D5C2D">
            <w:pPr>
              <w:pStyle w:val="ENoteTableText"/>
            </w:pPr>
            <w:r w:rsidRPr="00D56626">
              <w:t>am. No.</w:t>
            </w:r>
            <w:r w:rsidR="00352F9C" w:rsidRPr="00D56626">
              <w:t> </w:t>
            </w:r>
            <w:r w:rsidRPr="00D56626">
              <w:t>54, 1994; No.</w:t>
            </w:r>
            <w:r w:rsidR="00352F9C" w:rsidRPr="00D56626">
              <w:t> </w:t>
            </w:r>
            <w:r w:rsidRPr="00D56626">
              <w:t>144, 2001; No.</w:t>
            </w:r>
            <w:r w:rsidR="00352F9C" w:rsidRPr="00D56626">
              <w:t> </w:t>
            </w:r>
            <w:r w:rsidRPr="00D56626">
              <w:t>54, 2007</w:t>
            </w:r>
          </w:p>
        </w:tc>
      </w:tr>
      <w:tr w:rsidR="001E23B9" w:rsidRPr="00D56626" w14:paraId="34548FA8" w14:textId="77777777" w:rsidTr="0079383A">
        <w:trPr>
          <w:cantSplit/>
        </w:trPr>
        <w:tc>
          <w:tcPr>
            <w:tcW w:w="2551" w:type="dxa"/>
            <w:shd w:val="clear" w:color="auto" w:fill="auto"/>
          </w:tcPr>
          <w:p w14:paraId="04C59DCD" w14:textId="77777777" w:rsidR="001E23B9" w:rsidRPr="00D56626" w:rsidRDefault="001E23B9" w:rsidP="00EC04C2">
            <w:pPr>
              <w:pStyle w:val="ENoteTableText"/>
              <w:tabs>
                <w:tab w:val="center" w:leader="dot" w:pos="2268"/>
              </w:tabs>
            </w:pPr>
            <w:r w:rsidRPr="00D56626">
              <w:t>s. 22</w:t>
            </w:r>
            <w:r w:rsidRPr="00D56626">
              <w:tab/>
            </w:r>
          </w:p>
        </w:tc>
        <w:tc>
          <w:tcPr>
            <w:tcW w:w="4537" w:type="dxa"/>
            <w:shd w:val="clear" w:color="auto" w:fill="auto"/>
          </w:tcPr>
          <w:p w14:paraId="2C437E64" w14:textId="77777777" w:rsidR="001E23B9" w:rsidRPr="00D56626" w:rsidRDefault="001E23B9" w:rsidP="002D5C2D">
            <w:pPr>
              <w:pStyle w:val="ENoteTableText"/>
            </w:pPr>
            <w:r w:rsidRPr="00D56626">
              <w:t>am. Nos. 7 and 264, 1992</w:t>
            </w:r>
          </w:p>
        </w:tc>
      </w:tr>
      <w:tr w:rsidR="001E23B9" w:rsidRPr="00D56626" w14:paraId="0A7E8E95" w14:textId="77777777" w:rsidTr="0079383A">
        <w:trPr>
          <w:cantSplit/>
        </w:trPr>
        <w:tc>
          <w:tcPr>
            <w:tcW w:w="2551" w:type="dxa"/>
            <w:shd w:val="clear" w:color="auto" w:fill="auto"/>
          </w:tcPr>
          <w:p w14:paraId="2B17E4E4" w14:textId="77777777" w:rsidR="001E23B9" w:rsidRPr="00D56626" w:rsidRDefault="001E23B9" w:rsidP="00EC04C2">
            <w:pPr>
              <w:pStyle w:val="ENoteTableText"/>
              <w:tabs>
                <w:tab w:val="center" w:leader="dot" w:pos="2268"/>
              </w:tabs>
            </w:pPr>
            <w:r w:rsidRPr="00D56626">
              <w:t>s 23</w:t>
            </w:r>
            <w:r w:rsidRPr="00D56626">
              <w:tab/>
            </w:r>
          </w:p>
        </w:tc>
        <w:tc>
          <w:tcPr>
            <w:tcW w:w="4537" w:type="dxa"/>
            <w:shd w:val="clear" w:color="auto" w:fill="auto"/>
          </w:tcPr>
          <w:p w14:paraId="4EB4D5E5" w14:textId="77777777" w:rsidR="001E23B9" w:rsidRPr="00D56626" w:rsidRDefault="001E23B9" w:rsidP="002D5C2D">
            <w:pPr>
              <w:pStyle w:val="ENoteTableText"/>
              <w:rPr>
                <w:u w:val="single"/>
              </w:rPr>
            </w:pPr>
            <w:r w:rsidRPr="00D56626">
              <w:t>am No 264, 1992; Statutory Rules</w:t>
            </w:r>
            <w:r w:rsidR="00352F9C" w:rsidRPr="00D56626">
              <w:t> </w:t>
            </w:r>
            <w:r w:rsidRPr="00D56626">
              <w:t>1999 No 301 (as am by Statutory Rules</w:t>
            </w:r>
            <w:r w:rsidR="00352F9C" w:rsidRPr="00D56626">
              <w:t> </w:t>
            </w:r>
            <w:r w:rsidRPr="00D56626">
              <w:t>2000 No 332); F2006B00498; No 144, 2001; No 48, 2017</w:t>
            </w:r>
          </w:p>
        </w:tc>
      </w:tr>
      <w:tr w:rsidR="001E23B9" w:rsidRPr="00D56626" w14:paraId="22C6DEA7" w14:textId="77777777" w:rsidTr="0079383A">
        <w:trPr>
          <w:cantSplit/>
        </w:trPr>
        <w:tc>
          <w:tcPr>
            <w:tcW w:w="2551" w:type="dxa"/>
            <w:shd w:val="clear" w:color="auto" w:fill="auto"/>
          </w:tcPr>
          <w:p w14:paraId="34309C2F" w14:textId="77777777" w:rsidR="001E23B9" w:rsidRPr="00D56626" w:rsidRDefault="001E23B9" w:rsidP="00EC04C2">
            <w:pPr>
              <w:pStyle w:val="ENoteTableText"/>
              <w:tabs>
                <w:tab w:val="center" w:leader="dot" w:pos="2268"/>
              </w:tabs>
            </w:pPr>
            <w:r w:rsidRPr="00D56626">
              <w:t>s. 23A</w:t>
            </w:r>
            <w:r w:rsidRPr="00D56626">
              <w:tab/>
            </w:r>
          </w:p>
        </w:tc>
        <w:tc>
          <w:tcPr>
            <w:tcW w:w="4537" w:type="dxa"/>
            <w:shd w:val="clear" w:color="auto" w:fill="auto"/>
          </w:tcPr>
          <w:p w14:paraId="47E47770" w14:textId="77777777" w:rsidR="001E23B9" w:rsidRPr="00D56626" w:rsidRDefault="001E23B9" w:rsidP="002D5C2D">
            <w:pPr>
              <w:pStyle w:val="ENoteTableText"/>
            </w:pPr>
            <w:r w:rsidRPr="00D56626">
              <w:t>ad. No.</w:t>
            </w:r>
            <w:r w:rsidR="00352F9C" w:rsidRPr="00D56626">
              <w:t> </w:t>
            </w:r>
            <w:r w:rsidRPr="00D56626">
              <w:t>30, 2006</w:t>
            </w:r>
          </w:p>
        </w:tc>
      </w:tr>
      <w:tr w:rsidR="001E23B9" w:rsidRPr="00D56626" w14:paraId="7CDEBA46" w14:textId="77777777" w:rsidTr="0079383A">
        <w:trPr>
          <w:cantSplit/>
        </w:trPr>
        <w:tc>
          <w:tcPr>
            <w:tcW w:w="2551" w:type="dxa"/>
            <w:shd w:val="clear" w:color="auto" w:fill="auto"/>
          </w:tcPr>
          <w:p w14:paraId="425873C6" w14:textId="77777777" w:rsidR="001E23B9" w:rsidRPr="00D56626" w:rsidRDefault="001E23B9" w:rsidP="00EC04C2">
            <w:pPr>
              <w:pStyle w:val="ENoteTableText"/>
              <w:tabs>
                <w:tab w:val="center" w:leader="dot" w:pos="2268"/>
              </w:tabs>
            </w:pPr>
          </w:p>
        </w:tc>
        <w:tc>
          <w:tcPr>
            <w:tcW w:w="4537" w:type="dxa"/>
            <w:shd w:val="clear" w:color="auto" w:fill="auto"/>
          </w:tcPr>
          <w:p w14:paraId="565E5B3B" w14:textId="77777777" w:rsidR="001E23B9" w:rsidRPr="00D56626" w:rsidRDefault="001E23B9" w:rsidP="002D5C2D">
            <w:pPr>
              <w:pStyle w:val="ENoteTableText"/>
            </w:pPr>
            <w:r w:rsidRPr="00D56626">
              <w:t>am No 62, 2014</w:t>
            </w:r>
          </w:p>
        </w:tc>
      </w:tr>
      <w:tr w:rsidR="001E23B9" w:rsidRPr="00D56626" w14:paraId="069C5C7E" w14:textId="77777777" w:rsidTr="0079383A">
        <w:trPr>
          <w:cantSplit/>
        </w:trPr>
        <w:tc>
          <w:tcPr>
            <w:tcW w:w="2551" w:type="dxa"/>
            <w:shd w:val="clear" w:color="auto" w:fill="auto"/>
          </w:tcPr>
          <w:p w14:paraId="079D1974" w14:textId="77777777" w:rsidR="001E23B9" w:rsidRPr="00D56626" w:rsidRDefault="001E23B9" w:rsidP="002D5C2D">
            <w:pPr>
              <w:pStyle w:val="ENoteTableText"/>
            </w:pPr>
            <w:r w:rsidRPr="00D56626">
              <w:rPr>
                <w:b/>
              </w:rPr>
              <w:t>Division</w:t>
            </w:r>
            <w:r w:rsidR="00352F9C" w:rsidRPr="00D56626">
              <w:rPr>
                <w:b/>
              </w:rPr>
              <w:t> </w:t>
            </w:r>
            <w:r w:rsidRPr="00D56626">
              <w:rPr>
                <w:b/>
              </w:rPr>
              <w:t>4</w:t>
            </w:r>
          </w:p>
        </w:tc>
        <w:tc>
          <w:tcPr>
            <w:tcW w:w="4537" w:type="dxa"/>
            <w:shd w:val="clear" w:color="auto" w:fill="auto"/>
          </w:tcPr>
          <w:p w14:paraId="30E61ABC" w14:textId="77777777" w:rsidR="001E23B9" w:rsidRPr="00D56626" w:rsidRDefault="001E23B9" w:rsidP="002D5C2D">
            <w:pPr>
              <w:pStyle w:val="ENoteTableText"/>
            </w:pPr>
          </w:p>
        </w:tc>
      </w:tr>
      <w:tr w:rsidR="001E23B9" w:rsidRPr="00D56626" w14:paraId="1CF05177" w14:textId="77777777" w:rsidTr="0079383A">
        <w:trPr>
          <w:cantSplit/>
        </w:trPr>
        <w:tc>
          <w:tcPr>
            <w:tcW w:w="2551" w:type="dxa"/>
            <w:shd w:val="clear" w:color="auto" w:fill="auto"/>
          </w:tcPr>
          <w:p w14:paraId="3794F81C" w14:textId="77777777" w:rsidR="001E23B9" w:rsidRPr="00D56626" w:rsidRDefault="001E23B9" w:rsidP="00EC04C2">
            <w:pPr>
              <w:pStyle w:val="ENoteTableText"/>
              <w:tabs>
                <w:tab w:val="center" w:leader="dot" w:pos="2268"/>
              </w:tabs>
            </w:pPr>
            <w:r w:rsidRPr="00D56626">
              <w:t>s. 24</w:t>
            </w:r>
            <w:r w:rsidRPr="00D56626">
              <w:tab/>
            </w:r>
          </w:p>
        </w:tc>
        <w:tc>
          <w:tcPr>
            <w:tcW w:w="4537" w:type="dxa"/>
            <w:shd w:val="clear" w:color="auto" w:fill="auto"/>
          </w:tcPr>
          <w:p w14:paraId="68FF15B3" w14:textId="77777777" w:rsidR="001E23B9" w:rsidRPr="00D56626" w:rsidRDefault="001E23B9" w:rsidP="002D5C2D">
            <w:pPr>
              <w:pStyle w:val="ENoteTableText"/>
            </w:pPr>
            <w:r w:rsidRPr="00D56626">
              <w:t>am. Nos. 7 and 264, 1992; No.</w:t>
            </w:r>
            <w:r w:rsidR="00352F9C" w:rsidRPr="00D56626">
              <w:t> </w:t>
            </w:r>
            <w:r w:rsidRPr="00D56626">
              <w:t>144, 2001</w:t>
            </w:r>
          </w:p>
        </w:tc>
      </w:tr>
      <w:tr w:rsidR="001E23B9" w:rsidRPr="00D56626" w14:paraId="57FD3AAB" w14:textId="77777777" w:rsidTr="0079383A">
        <w:trPr>
          <w:cantSplit/>
        </w:trPr>
        <w:tc>
          <w:tcPr>
            <w:tcW w:w="2551" w:type="dxa"/>
            <w:shd w:val="clear" w:color="auto" w:fill="auto"/>
          </w:tcPr>
          <w:p w14:paraId="4A72091D" w14:textId="77777777" w:rsidR="001E23B9" w:rsidRPr="00D56626" w:rsidRDefault="001E23B9" w:rsidP="00EC04C2">
            <w:pPr>
              <w:pStyle w:val="ENoteTableText"/>
              <w:tabs>
                <w:tab w:val="center" w:leader="dot" w:pos="2268"/>
              </w:tabs>
            </w:pPr>
            <w:r w:rsidRPr="00D56626">
              <w:t>s. 25</w:t>
            </w:r>
            <w:r w:rsidRPr="00D56626">
              <w:tab/>
            </w:r>
          </w:p>
        </w:tc>
        <w:tc>
          <w:tcPr>
            <w:tcW w:w="4537" w:type="dxa"/>
            <w:shd w:val="clear" w:color="auto" w:fill="auto"/>
          </w:tcPr>
          <w:p w14:paraId="13D470EF"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144, 2001</w:t>
            </w:r>
          </w:p>
        </w:tc>
      </w:tr>
      <w:tr w:rsidR="001E23B9" w:rsidRPr="00D56626" w14:paraId="2EC90A57" w14:textId="77777777" w:rsidTr="0079383A">
        <w:trPr>
          <w:cantSplit/>
        </w:trPr>
        <w:tc>
          <w:tcPr>
            <w:tcW w:w="2551" w:type="dxa"/>
            <w:shd w:val="clear" w:color="auto" w:fill="auto"/>
          </w:tcPr>
          <w:p w14:paraId="28C094A7" w14:textId="77777777" w:rsidR="001E23B9" w:rsidRPr="00D56626" w:rsidRDefault="001E23B9" w:rsidP="00EC04C2">
            <w:pPr>
              <w:pStyle w:val="ENoteTableText"/>
              <w:tabs>
                <w:tab w:val="center" w:leader="dot" w:pos="2268"/>
              </w:tabs>
            </w:pPr>
            <w:r w:rsidRPr="00D56626">
              <w:t>s. 26</w:t>
            </w:r>
            <w:r w:rsidRPr="00D56626">
              <w:tab/>
            </w:r>
          </w:p>
        </w:tc>
        <w:tc>
          <w:tcPr>
            <w:tcW w:w="4537" w:type="dxa"/>
            <w:shd w:val="clear" w:color="auto" w:fill="auto"/>
          </w:tcPr>
          <w:p w14:paraId="7F139F09"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54, 2007</w:t>
            </w:r>
          </w:p>
        </w:tc>
      </w:tr>
      <w:tr w:rsidR="001E23B9" w:rsidRPr="00D56626" w14:paraId="5236EAC9" w14:textId="77777777" w:rsidTr="0079383A">
        <w:trPr>
          <w:cantSplit/>
        </w:trPr>
        <w:tc>
          <w:tcPr>
            <w:tcW w:w="2551" w:type="dxa"/>
            <w:shd w:val="clear" w:color="auto" w:fill="auto"/>
          </w:tcPr>
          <w:p w14:paraId="719E7EFF" w14:textId="77777777" w:rsidR="001E23B9" w:rsidRPr="00D56626" w:rsidRDefault="001E23B9" w:rsidP="00EC04C2">
            <w:pPr>
              <w:pStyle w:val="ENoteTableText"/>
              <w:tabs>
                <w:tab w:val="center" w:leader="dot" w:pos="2268"/>
              </w:tabs>
            </w:pPr>
            <w:r w:rsidRPr="00D56626">
              <w:t>s. 27</w:t>
            </w:r>
            <w:r w:rsidRPr="00D56626">
              <w:tab/>
            </w:r>
          </w:p>
        </w:tc>
        <w:tc>
          <w:tcPr>
            <w:tcW w:w="4537" w:type="dxa"/>
            <w:shd w:val="clear" w:color="auto" w:fill="auto"/>
          </w:tcPr>
          <w:p w14:paraId="687B0335"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144, 2001</w:t>
            </w:r>
          </w:p>
        </w:tc>
      </w:tr>
      <w:tr w:rsidR="001E23B9" w:rsidRPr="00D56626" w14:paraId="4A3EBD97" w14:textId="77777777" w:rsidTr="0079383A">
        <w:trPr>
          <w:cantSplit/>
        </w:trPr>
        <w:tc>
          <w:tcPr>
            <w:tcW w:w="2551" w:type="dxa"/>
            <w:shd w:val="clear" w:color="auto" w:fill="auto"/>
          </w:tcPr>
          <w:p w14:paraId="1FD9F564" w14:textId="466DA8DF" w:rsidR="001E23B9" w:rsidRPr="00D56626" w:rsidRDefault="001E23B9" w:rsidP="00EC04C2">
            <w:pPr>
              <w:pStyle w:val="ENoteTableText"/>
              <w:tabs>
                <w:tab w:val="center" w:leader="dot" w:pos="2268"/>
              </w:tabs>
            </w:pPr>
            <w:r w:rsidRPr="00D56626">
              <w:t>s 28</w:t>
            </w:r>
            <w:r w:rsidRPr="00D56626">
              <w:tab/>
            </w:r>
          </w:p>
        </w:tc>
        <w:tc>
          <w:tcPr>
            <w:tcW w:w="4537" w:type="dxa"/>
            <w:shd w:val="clear" w:color="auto" w:fill="auto"/>
          </w:tcPr>
          <w:p w14:paraId="07A7C50A" w14:textId="542D2ECE" w:rsidR="001E23B9" w:rsidRPr="00D56626" w:rsidRDefault="001E23B9" w:rsidP="002D5C2D">
            <w:pPr>
              <w:pStyle w:val="ENoteTableText"/>
            </w:pPr>
            <w:r w:rsidRPr="00D56626">
              <w:t xml:space="preserve">am No 7, 1992; </w:t>
            </w:r>
            <w:r w:rsidR="00A8734D" w:rsidRPr="00D56626">
              <w:t>No 95, 1992;</w:t>
            </w:r>
            <w:r w:rsidR="00A8734D">
              <w:t xml:space="preserve"> </w:t>
            </w:r>
            <w:r w:rsidR="00A8734D" w:rsidRPr="00D56626">
              <w:t>No 264, 1992;</w:t>
            </w:r>
            <w:r w:rsidR="00A8734D">
              <w:t xml:space="preserve"> </w:t>
            </w:r>
            <w:r w:rsidRPr="00D56626">
              <w:t>No</w:t>
            </w:r>
            <w:r w:rsidR="00352F9C" w:rsidRPr="00D56626">
              <w:t> </w:t>
            </w:r>
            <w:r w:rsidRPr="00D56626">
              <w:t>144, 2001; No</w:t>
            </w:r>
            <w:r w:rsidR="00352F9C" w:rsidRPr="00D56626">
              <w:t> </w:t>
            </w:r>
            <w:r w:rsidRPr="00D56626">
              <w:t>54, 2007</w:t>
            </w:r>
            <w:r w:rsidR="00F51628" w:rsidRPr="00D56626">
              <w:t xml:space="preserve">; </w:t>
            </w:r>
            <w:r w:rsidR="00F51628" w:rsidRPr="00F37325">
              <w:t>No 39, 2024</w:t>
            </w:r>
          </w:p>
        </w:tc>
      </w:tr>
      <w:tr w:rsidR="001E23B9" w:rsidRPr="00D56626" w14:paraId="26C1AE82" w14:textId="77777777" w:rsidTr="0079383A">
        <w:trPr>
          <w:cantSplit/>
        </w:trPr>
        <w:tc>
          <w:tcPr>
            <w:tcW w:w="2551" w:type="dxa"/>
            <w:shd w:val="clear" w:color="auto" w:fill="auto"/>
          </w:tcPr>
          <w:p w14:paraId="63FC2318" w14:textId="77777777" w:rsidR="001E23B9" w:rsidRPr="00D56626" w:rsidRDefault="001E23B9" w:rsidP="002D5C2D">
            <w:pPr>
              <w:pStyle w:val="ENoteTableText"/>
            </w:pPr>
            <w:r w:rsidRPr="00D56626">
              <w:rPr>
                <w:b/>
              </w:rPr>
              <w:lastRenderedPageBreak/>
              <w:t>Division</w:t>
            </w:r>
            <w:r w:rsidR="00352F9C" w:rsidRPr="00D56626">
              <w:rPr>
                <w:b/>
              </w:rPr>
              <w:t> </w:t>
            </w:r>
            <w:r w:rsidRPr="00D56626">
              <w:rPr>
                <w:b/>
              </w:rPr>
              <w:t>5</w:t>
            </w:r>
          </w:p>
        </w:tc>
        <w:tc>
          <w:tcPr>
            <w:tcW w:w="4537" w:type="dxa"/>
            <w:shd w:val="clear" w:color="auto" w:fill="auto"/>
          </w:tcPr>
          <w:p w14:paraId="5ADB365F" w14:textId="77777777" w:rsidR="001E23B9" w:rsidRPr="00D56626" w:rsidRDefault="001E23B9" w:rsidP="002D5C2D">
            <w:pPr>
              <w:pStyle w:val="ENoteTableText"/>
            </w:pPr>
          </w:p>
        </w:tc>
      </w:tr>
      <w:tr w:rsidR="001E23B9" w:rsidRPr="00D56626" w14:paraId="49C9A19E" w14:textId="77777777" w:rsidTr="0079383A">
        <w:trPr>
          <w:cantSplit/>
        </w:trPr>
        <w:tc>
          <w:tcPr>
            <w:tcW w:w="2551" w:type="dxa"/>
            <w:shd w:val="clear" w:color="auto" w:fill="auto"/>
          </w:tcPr>
          <w:p w14:paraId="6F507C74" w14:textId="77777777" w:rsidR="001E23B9" w:rsidRPr="00D56626" w:rsidRDefault="001E23B9" w:rsidP="00EC04C2">
            <w:pPr>
              <w:pStyle w:val="ENoteTableText"/>
              <w:tabs>
                <w:tab w:val="center" w:leader="dot" w:pos="2268"/>
              </w:tabs>
            </w:pPr>
            <w:r w:rsidRPr="00D56626">
              <w:t>s. 29</w:t>
            </w:r>
            <w:r w:rsidRPr="00D56626">
              <w:tab/>
            </w:r>
          </w:p>
        </w:tc>
        <w:tc>
          <w:tcPr>
            <w:tcW w:w="4537" w:type="dxa"/>
            <w:shd w:val="clear" w:color="auto" w:fill="auto"/>
          </w:tcPr>
          <w:p w14:paraId="7DC35610"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144, 2008; No 48, 2017</w:t>
            </w:r>
          </w:p>
        </w:tc>
      </w:tr>
      <w:tr w:rsidR="001E23B9" w:rsidRPr="00D56626" w14:paraId="3348F315" w14:textId="77777777" w:rsidTr="0079383A">
        <w:trPr>
          <w:cantSplit/>
        </w:trPr>
        <w:tc>
          <w:tcPr>
            <w:tcW w:w="2551" w:type="dxa"/>
            <w:shd w:val="clear" w:color="auto" w:fill="auto"/>
          </w:tcPr>
          <w:p w14:paraId="574A0356" w14:textId="77777777" w:rsidR="001E23B9" w:rsidRPr="00D56626" w:rsidRDefault="001E23B9" w:rsidP="00EC04C2">
            <w:pPr>
              <w:pStyle w:val="ENoteTableText"/>
              <w:tabs>
                <w:tab w:val="center" w:leader="dot" w:pos="2268"/>
              </w:tabs>
            </w:pPr>
            <w:r w:rsidRPr="00D56626">
              <w:t>s 29A</w:t>
            </w:r>
            <w:r w:rsidRPr="00D56626">
              <w:tab/>
            </w:r>
          </w:p>
        </w:tc>
        <w:tc>
          <w:tcPr>
            <w:tcW w:w="4537" w:type="dxa"/>
            <w:shd w:val="clear" w:color="auto" w:fill="auto"/>
          </w:tcPr>
          <w:p w14:paraId="4D6EEB62" w14:textId="77777777" w:rsidR="001E23B9" w:rsidRPr="00D56626" w:rsidRDefault="001E23B9" w:rsidP="002D5C2D">
            <w:pPr>
              <w:pStyle w:val="ENoteTableText"/>
            </w:pPr>
            <w:r w:rsidRPr="00D56626">
              <w:t>ad No 48, 2017</w:t>
            </w:r>
          </w:p>
        </w:tc>
      </w:tr>
      <w:tr w:rsidR="001E23B9" w:rsidRPr="00D56626" w14:paraId="01A98A9B" w14:textId="77777777" w:rsidTr="0079383A">
        <w:trPr>
          <w:cantSplit/>
        </w:trPr>
        <w:tc>
          <w:tcPr>
            <w:tcW w:w="2551" w:type="dxa"/>
            <w:shd w:val="clear" w:color="auto" w:fill="auto"/>
          </w:tcPr>
          <w:p w14:paraId="10A2365D" w14:textId="77777777" w:rsidR="001E23B9" w:rsidRPr="00D56626" w:rsidRDefault="001E23B9" w:rsidP="008803D9">
            <w:pPr>
              <w:pStyle w:val="ENoteTableText"/>
              <w:keepNext/>
            </w:pPr>
            <w:r w:rsidRPr="00D56626">
              <w:rPr>
                <w:b/>
              </w:rPr>
              <w:t>Division</w:t>
            </w:r>
            <w:r w:rsidR="00352F9C" w:rsidRPr="00D56626">
              <w:rPr>
                <w:b/>
              </w:rPr>
              <w:t> </w:t>
            </w:r>
            <w:r w:rsidRPr="00D56626">
              <w:rPr>
                <w:b/>
              </w:rPr>
              <w:t>6</w:t>
            </w:r>
          </w:p>
        </w:tc>
        <w:tc>
          <w:tcPr>
            <w:tcW w:w="4537" w:type="dxa"/>
            <w:shd w:val="clear" w:color="auto" w:fill="auto"/>
          </w:tcPr>
          <w:p w14:paraId="3A0C3712" w14:textId="77777777" w:rsidR="001E23B9" w:rsidRPr="00D56626" w:rsidRDefault="001E23B9" w:rsidP="002D5C2D">
            <w:pPr>
              <w:pStyle w:val="ENoteTableText"/>
            </w:pPr>
          </w:p>
        </w:tc>
      </w:tr>
      <w:tr w:rsidR="001E23B9" w:rsidRPr="00D56626" w14:paraId="7F052CAD" w14:textId="77777777" w:rsidTr="0079383A">
        <w:trPr>
          <w:cantSplit/>
        </w:trPr>
        <w:tc>
          <w:tcPr>
            <w:tcW w:w="2551" w:type="dxa"/>
            <w:shd w:val="clear" w:color="auto" w:fill="auto"/>
          </w:tcPr>
          <w:p w14:paraId="60370059" w14:textId="77777777" w:rsidR="001E23B9" w:rsidRPr="00D56626" w:rsidRDefault="001E23B9" w:rsidP="00EC04C2">
            <w:pPr>
              <w:pStyle w:val="ENoteTableText"/>
              <w:tabs>
                <w:tab w:val="center" w:leader="dot" w:pos="2268"/>
              </w:tabs>
            </w:pPr>
            <w:r w:rsidRPr="00D56626">
              <w:t>s 30</w:t>
            </w:r>
            <w:r w:rsidRPr="00D56626">
              <w:tab/>
            </w:r>
          </w:p>
        </w:tc>
        <w:tc>
          <w:tcPr>
            <w:tcW w:w="4537" w:type="dxa"/>
            <w:shd w:val="clear" w:color="auto" w:fill="auto"/>
          </w:tcPr>
          <w:p w14:paraId="39153E56" w14:textId="77777777" w:rsidR="001E23B9" w:rsidRPr="00D56626" w:rsidRDefault="001E23B9" w:rsidP="00522729">
            <w:pPr>
              <w:pStyle w:val="ENoteTableText"/>
            </w:pPr>
            <w:r w:rsidRPr="00D56626">
              <w:t>am No 7, 1992; No 264, 1992; No 144, 2001; No 54, 2007; No 48, 2017</w:t>
            </w:r>
          </w:p>
        </w:tc>
      </w:tr>
      <w:tr w:rsidR="001E23B9" w:rsidRPr="00D56626" w14:paraId="59E02641" w14:textId="77777777" w:rsidTr="0079383A">
        <w:trPr>
          <w:cantSplit/>
        </w:trPr>
        <w:tc>
          <w:tcPr>
            <w:tcW w:w="2551" w:type="dxa"/>
            <w:shd w:val="clear" w:color="auto" w:fill="auto"/>
          </w:tcPr>
          <w:p w14:paraId="048FD4F9" w14:textId="77777777" w:rsidR="001E23B9" w:rsidRPr="00D56626" w:rsidRDefault="001E23B9" w:rsidP="00EC04C2">
            <w:pPr>
              <w:pStyle w:val="ENoteTableText"/>
              <w:tabs>
                <w:tab w:val="center" w:leader="dot" w:pos="2268"/>
              </w:tabs>
            </w:pPr>
            <w:r w:rsidRPr="00D56626">
              <w:t>s. 31</w:t>
            </w:r>
            <w:r w:rsidRPr="00D56626">
              <w:tab/>
            </w:r>
          </w:p>
        </w:tc>
        <w:tc>
          <w:tcPr>
            <w:tcW w:w="4537" w:type="dxa"/>
            <w:shd w:val="clear" w:color="auto" w:fill="auto"/>
          </w:tcPr>
          <w:p w14:paraId="1CEA0C22" w14:textId="77777777" w:rsidR="001E23B9" w:rsidRPr="00D56626" w:rsidRDefault="001E23B9" w:rsidP="002D5C2D">
            <w:pPr>
              <w:pStyle w:val="ENoteTableText"/>
            </w:pPr>
            <w:r w:rsidRPr="00D56626">
              <w:t>am. Nos. 7 and 264, 1992</w:t>
            </w:r>
          </w:p>
        </w:tc>
      </w:tr>
      <w:tr w:rsidR="001E23B9" w:rsidRPr="00D56626" w14:paraId="35250E7C" w14:textId="77777777" w:rsidTr="0079383A">
        <w:trPr>
          <w:cantSplit/>
        </w:trPr>
        <w:tc>
          <w:tcPr>
            <w:tcW w:w="2551" w:type="dxa"/>
            <w:shd w:val="clear" w:color="auto" w:fill="auto"/>
          </w:tcPr>
          <w:p w14:paraId="07286468" w14:textId="77777777" w:rsidR="001E23B9" w:rsidRPr="00D56626" w:rsidRDefault="001E23B9" w:rsidP="00EC04C2">
            <w:pPr>
              <w:pStyle w:val="ENoteTableText"/>
              <w:tabs>
                <w:tab w:val="center" w:leader="dot" w:pos="2268"/>
              </w:tabs>
            </w:pPr>
            <w:r w:rsidRPr="00D56626">
              <w:t>s. 32</w:t>
            </w:r>
            <w:r w:rsidRPr="00D56626">
              <w:tab/>
            </w:r>
          </w:p>
        </w:tc>
        <w:tc>
          <w:tcPr>
            <w:tcW w:w="4537" w:type="dxa"/>
            <w:shd w:val="clear" w:color="auto" w:fill="auto"/>
          </w:tcPr>
          <w:p w14:paraId="33A0A6A0" w14:textId="77777777" w:rsidR="001E23B9" w:rsidRPr="00D56626" w:rsidRDefault="001E23B9" w:rsidP="002D5C2D">
            <w:pPr>
              <w:pStyle w:val="ENoteTableText"/>
            </w:pPr>
            <w:r w:rsidRPr="00D56626">
              <w:t>am. Nos. 7, 95 and 264, 1992</w:t>
            </w:r>
          </w:p>
        </w:tc>
      </w:tr>
      <w:tr w:rsidR="001E23B9" w:rsidRPr="00D56626" w14:paraId="1B8368B5" w14:textId="77777777" w:rsidTr="0079383A">
        <w:trPr>
          <w:cantSplit/>
        </w:trPr>
        <w:tc>
          <w:tcPr>
            <w:tcW w:w="2551" w:type="dxa"/>
            <w:shd w:val="clear" w:color="auto" w:fill="auto"/>
          </w:tcPr>
          <w:p w14:paraId="69A97406" w14:textId="77777777" w:rsidR="001E23B9" w:rsidRPr="00D56626" w:rsidRDefault="001E23B9" w:rsidP="00EC04C2">
            <w:pPr>
              <w:pStyle w:val="ENoteTableText"/>
              <w:tabs>
                <w:tab w:val="center" w:leader="dot" w:pos="2268"/>
              </w:tabs>
            </w:pPr>
            <w:r w:rsidRPr="00D56626">
              <w:t>s 33</w:t>
            </w:r>
            <w:r w:rsidRPr="00D56626">
              <w:tab/>
            </w:r>
          </w:p>
        </w:tc>
        <w:tc>
          <w:tcPr>
            <w:tcW w:w="4537" w:type="dxa"/>
            <w:shd w:val="clear" w:color="auto" w:fill="auto"/>
          </w:tcPr>
          <w:p w14:paraId="24D5073D" w14:textId="77777777" w:rsidR="001E23B9" w:rsidRPr="00D56626" w:rsidRDefault="001E23B9" w:rsidP="00DA57C3">
            <w:pPr>
              <w:pStyle w:val="ENoteTableText"/>
            </w:pPr>
            <w:r w:rsidRPr="00D56626">
              <w:t>am No 264, 1992; No 109, 1993; No 30, 2006; No 164, 2015; No 108, 2017</w:t>
            </w:r>
          </w:p>
        </w:tc>
      </w:tr>
      <w:tr w:rsidR="001E23B9" w:rsidRPr="00D56626" w14:paraId="004BE136" w14:textId="77777777" w:rsidTr="0079383A">
        <w:trPr>
          <w:cantSplit/>
        </w:trPr>
        <w:tc>
          <w:tcPr>
            <w:tcW w:w="2551" w:type="dxa"/>
            <w:shd w:val="clear" w:color="auto" w:fill="auto"/>
          </w:tcPr>
          <w:p w14:paraId="1B54AE6A" w14:textId="77777777" w:rsidR="001E23B9" w:rsidRPr="00D56626" w:rsidRDefault="001E23B9" w:rsidP="002D5C2D">
            <w:pPr>
              <w:pStyle w:val="ENoteTableText"/>
            </w:pPr>
            <w:r w:rsidRPr="00D56626">
              <w:rPr>
                <w:b/>
              </w:rPr>
              <w:t>Part III</w:t>
            </w:r>
          </w:p>
        </w:tc>
        <w:tc>
          <w:tcPr>
            <w:tcW w:w="4537" w:type="dxa"/>
            <w:shd w:val="clear" w:color="auto" w:fill="auto"/>
          </w:tcPr>
          <w:p w14:paraId="1AB3D700" w14:textId="77777777" w:rsidR="001E23B9" w:rsidRPr="00D56626" w:rsidRDefault="001E23B9" w:rsidP="002D5C2D">
            <w:pPr>
              <w:pStyle w:val="ENoteTableText"/>
            </w:pPr>
          </w:p>
        </w:tc>
      </w:tr>
      <w:tr w:rsidR="001E23B9" w:rsidRPr="00D56626" w14:paraId="300BF523" w14:textId="77777777" w:rsidTr="0079383A">
        <w:trPr>
          <w:cantSplit/>
        </w:trPr>
        <w:tc>
          <w:tcPr>
            <w:tcW w:w="2551" w:type="dxa"/>
            <w:shd w:val="clear" w:color="auto" w:fill="auto"/>
          </w:tcPr>
          <w:p w14:paraId="7A0B8FA8" w14:textId="77777777" w:rsidR="001E23B9" w:rsidRPr="00D56626" w:rsidRDefault="001E23B9" w:rsidP="002D5C2D">
            <w:pPr>
              <w:pStyle w:val="ENoteTableText"/>
            </w:pPr>
            <w:r w:rsidRPr="00D56626">
              <w:rPr>
                <w:b/>
              </w:rPr>
              <w:t>Division</w:t>
            </w:r>
            <w:r w:rsidR="00352F9C" w:rsidRPr="00D56626">
              <w:rPr>
                <w:b/>
              </w:rPr>
              <w:t> </w:t>
            </w:r>
            <w:r w:rsidRPr="00D56626">
              <w:rPr>
                <w:b/>
              </w:rPr>
              <w:t>1</w:t>
            </w:r>
          </w:p>
        </w:tc>
        <w:tc>
          <w:tcPr>
            <w:tcW w:w="4537" w:type="dxa"/>
            <w:shd w:val="clear" w:color="auto" w:fill="auto"/>
          </w:tcPr>
          <w:p w14:paraId="28932555" w14:textId="77777777" w:rsidR="001E23B9" w:rsidRPr="00D56626" w:rsidRDefault="001E23B9" w:rsidP="002D5C2D">
            <w:pPr>
              <w:pStyle w:val="ENoteTableText"/>
            </w:pPr>
          </w:p>
        </w:tc>
      </w:tr>
      <w:tr w:rsidR="001E23B9" w:rsidRPr="00D56626" w14:paraId="772B6FE8" w14:textId="77777777" w:rsidTr="0079383A">
        <w:trPr>
          <w:cantSplit/>
        </w:trPr>
        <w:tc>
          <w:tcPr>
            <w:tcW w:w="2551" w:type="dxa"/>
            <w:shd w:val="clear" w:color="auto" w:fill="auto"/>
          </w:tcPr>
          <w:p w14:paraId="55C80F96" w14:textId="77777777" w:rsidR="001E23B9" w:rsidRPr="00D56626" w:rsidRDefault="001E23B9" w:rsidP="008F73E4">
            <w:pPr>
              <w:pStyle w:val="ENoteTableText"/>
              <w:tabs>
                <w:tab w:val="center" w:leader="dot" w:pos="2268"/>
              </w:tabs>
            </w:pPr>
            <w:r w:rsidRPr="00D56626">
              <w:t>Division</w:t>
            </w:r>
            <w:r w:rsidR="00352F9C" w:rsidRPr="00D56626">
              <w:t> </w:t>
            </w:r>
            <w:r w:rsidRPr="00D56626">
              <w:t>1 heading</w:t>
            </w:r>
            <w:r w:rsidRPr="00D56626">
              <w:tab/>
            </w:r>
          </w:p>
        </w:tc>
        <w:tc>
          <w:tcPr>
            <w:tcW w:w="4537" w:type="dxa"/>
            <w:shd w:val="clear" w:color="auto" w:fill="auto"/>
          </w:tcPr>
          <w:p w14:paraId="770ADF75"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09C602C9" w14:textId="77777777" w:rsidTr="0079383A">
        <w:trPr>
          <w:cantSplit/>
        </w:trPr>
        <w:tc>
          <w:tcPr>
            <w:tcW w:w="2551" w:type="dxa"/>
            <w:shd w:val="clear" w:color="auto" w:fill="auto"/>
          </w:tcPr>
          <w:p w14:paraId="58710068" w14:textId="77777777" w:rsidR="001E23B9" w:rsidRPr="00D56626" w:rsidRDefault="001E23B9" w:rsidP="00EC04C2">
            <w:pPr>
              <w:pStyle w:val="ENoteTableText"/>
              <w:tabs>
                <w:tab w:val="center" w:leader="dot" w:pos="2268"/>
              </w:tabs>
            </w:pPr>
            <w:r w:rsidRPr="00D56626">
              <w:t>s. 34</w:t>
            </w:r>
            <w:r w:rsidRPr="00D56626">
              <w:tab/>
            </w:r>
          </w:p>
        </w:tc>
        <w:tc>
          <w:tcPr>
            <w:tcW w:w="4537" w:type="dxa"/>
            <w:shd w:val="clear" w:color="auto" w:fill="auto"/>
          </w:tcPr>
          <w:p w14:paraId="022969A1" w14:textId="77777777" w:rsidR="001E23B9" w:rsidRPr="00D56626" w:rsidRDefault="001E23B9" w:rsidP="002D5C2D">
            <w:pPr>
              <w:pStyle w:val="ENoteTableText"/>
            </w:pPr>
            <w:r w:rsidRPr="00D56626">
              <w:t>am. Nos. 7 and 95, 1992</w:t>
            </w:r>
          </w:p>
        </w:tc>
      </w:tr>
      <w:tr w:rsidR="001E23B9" w:rsidRPr="00D56626" w14:paraId="2CA0374D" w14:textId="77777777" w:rsidTr="0079383A">
        <w:trPr>
          <w:cantSplit/>
        </w:trPr>
        <w:tc>
          <w:tcPr>
            <w:tcW w:w="2551" w:type="dxa"/>
            <w:shd w:val="clear" w:color="auto" w:fill="auto"/>
          </w:tcPr>
          <w:p w14:paraId="0C657C77" w14:textId="77777777" w:rsidR="001E23B9" w:rsidRPr="00D56626" w:rsidRDefault="001E23B9" w:rsidP="002D5C2D">
            <w:pPr>
              <w:pStyle w:val="ENoteTableText"/>
            </w:pPr>
          </w:p>
        </w:tc>
        <w:tc>
          <w:tcPr>
            <w:tcW w:w="4537" w:type="dxa"/>
            <w:shd w:val="clear" w:color="auto" w:fill="auto"/>
          </w:tcPr>
          <w:p w14:paraId="2C64A87B" w14:textId="77777777" w:rsidR="001E23B9" w:rsidRPr="00D56626" w:rsidRDefault="001E23B9" w:rsidP="002D5C2D">
            <w:pPr>
              <w:pStyle w:val="ENoteTableText"/>
            </w:pPr>
            <w:r w:rsidRPr="00D56626">
              <w:t>rs. No.</w:t>
            </w:r>
            <w:r w:rsidR="00352F9C" w:rsidRPr="00D56626">
              <w:t> </w:t>
            </w:r>
            <w:r w:rsidRPr="00D56626">
              <w:t>144, 2001</w:t>
            </w:r>
          </w:p>
        </w:tc>
      </w:tr>
      <w:tr w:rsidR="001E23B9" w:rsidRPr="00D56626" w14:paraId="42395533" w14:textId="77777777" w:rsidTr="0079383A">
        <w:trPr>
          <w:cantSplit/>
        </w:trPr>
        <w:tc>
          <w:tcPr>
            <w:tcW w:w="2551" w:type="dxa"/>
            <w:shd w:val="clear" w:color="auto" w:fill="auto"/>
          </w:tcPr>
          <w:p w14:paraId="197655E6" w14:textId="77777777" w:rsidR="001E23B9" w:rsidRPr="00D56626" w:rsidRDefault="001E23B9" w:rsidP="002D5C2D">
            <w:pPr>
              <w:pStyle w:val="ENoteTableText"/>
            </w:pPr>
            <w:r w:rsidRPr="00D56626">
              <w:rPr>
                <w:b/>
              </w:rPr>
              <w:t>Division</w:t>
            </w:r>
            <w:r w:rsidR="00352F9C" w:rsidRPr="00D56626">
              <w:rPr>
                <w:b/>
              </w:rPr>
              <w:t> </w:t>
            </w:r>
            <w:r w:rsidRPr="00D56626">
              <w:rPr>
                <w:b/>
              </w:rPr>
              <w:t>2</w:t>
            </w:r>
          </w:p>
        </w:tc>
        <w:tc>
          <w:tcPr>
            <w:tcW w:w="4537" w:type="dxa"/>
            <w:shd w:val="clear" w:color="auto" w:fill="auto"/>
          </w:tcPr>
          <w:p w14:paraId="6BCA129F" w14:textId="77777777" w:rsidR="001E23B9" w:rsidRPr="00D56626" w:rsidRDefault="001E23B9" w:rsidP="002D5C2D">
            <w:pPr>
              <w:pStyle w:val="ENoteTableText"/>
            </w:pPr>
          </w:p>
        </w:tc>
      </w:tr>
      <w:tr w:rsidR="001E23B9" w:rsidRPr="00D56626" w14:paraId="53F6357B" w14:textId="77777777" w:rsidTr="0079383A">
        <w:trPr>
          <w:cantSplit/>
        </w:trPr>
        <w:tc>
          <w:tcPr>
            <w:tcW w:w="2551" w:type="dxa"/>
            <w:shd w:val="clear" w:color="auto" w:fill="auto"/>
          </w:tcPr>
          <w:p w14:paraId="2C864DAF" w14:textId="77777777" w:rsidR="001E23B9" w:rsidRPr="00D56626" w:rsidRDefault="001E23B9" w:rsidP="008F73E4">
            <w:pPr>
              <w:pStyle w:val="ENoteTableText"/>
              <w:tabs>
                <w:tab w:val="center" w:leader="dot" w:pos="2268"/>
              </w:tabs>
            </w:pPr>
            <w:r w:rsidRPr="00D56626">
              <w:t>Division</w:t>
            </w:r>
            <w:r w:rsidR="00352F9C" w:rsidRPr="00D56626">
              <w:t> </w:t>
            </w:r>
            <w:r w:rsidRPr="00D56626">
              <w:t>2</w:t>
            </w:r>
            <w:r w:rsidRPr="00D56626">
              <w:tab/>
            </w:r>
          </w:p>
        </w:tc>
        <w:tc>
          <w:tcPr>
            <w:tcW w:w="4537" w:type="dxa"/>
            <w:shd w:val="clear" w:color="auto" w:fill="auto"/>
          </w:tcPr>
          <w:p w14:paraId="375F0958"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3569991C" w14:textId="77777777" w:rsidTr="0079383A">
        <w:trPr>
          <w:cantSplit/>
        </w:trPr>
        <w:tc>
          <w:tcPr>
            <w:tcW w:w="2551" w:type="dxa"/>
            <w:shd w:val="clear" w:color="auto" w:fill="auto"/>
          </w:tcPr>
          <w:p w14:paraId="276E9896" w14:textId="77777777" w:rsidR="001E23B9" w:rsidRPr="00D56626" w:rsidRDefault="001E23B9" w:rsidP="00EC04C2">
            <w:pPr>
              <w:pStyle w:val="ENoteTableText"/>
              <w:tabs>
                <w:tab w:val="center" w:leader="dot" w:pos="2268"/>
              </w:tabs>
            </w:pPr>
            <w:r w:rsidRPr="00D56626">
              <w:t>ss.</w:t>
            </w:r>
            <w:r w:rsidR="00352F9C" w:rsidRPr="00D56626">
              <w:t> </w:t>
            </w:r>
            <w:r w:rsidRPr="00D56626">
              <w:t>34A–34C</w:t>
            </w:r>
            <w:r w:rsidRPr="00D56626">
              <w:tab/>
            </w:r>
          </w:p>
        </w:tc>
        <w:tc>
          <w:tcPr>
            <w:tcW w:w="4537" w:type="dxa"/>
            <w:shd w:val="clear" w:color="auto" w:fill="auto"/>
          </w:tcPr>
          <w:p w14:paraId="58E0715B"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630E3641" w14:textId="77777777" w:rsidTr="0079383A">
        <w:trPr>
          <w:cantSplit/>
        </w:trPr>
        <w:tc>
          <w:tcPr>
            <w:tcW w:w="2551" w:type="dxa"/>
            <w:shd w:val="clear" w:color="auto" w:fill="auto"/>
          </w:tcPr>
          <w:p w14:paraId="2F2393FA" w14:textId="77777777" w:rsidR="001E23B9" w:rsidRPr="00D56626" w:rsidRDefault="001E23B9" w:rsidP="00EC04C2">
            <w:pPr>
              <w:pStyle w:val="ENoteTableText"/>
              <w:tabs>
                <w:tab w:val="center" w:leader="dot" w:pos="2268"/>
              </w:tabs>
            </w:pPr>
            <w:r w:rsidRPr="00D56626">
              <w:t>ss.</w:t>
            </w:r>
            <w:r w:rsidR="00352F9C" w:rsidRPr="00D56626">
              <w:t> </w:t>
            </w:r>
            <w:r w:rsidRPr="00D56626">
              <w:t>34D, 34E</w:t>
            </w:r>
            <w:r w:rsidRPr="00D56626">
              <w:tab/>
            </w:r>
          </w:p>
        </w:tc>
        <w:tc>
          <w:tcPr>
            <w:tcW w:w="4537" w:type="dxa"/>
            <w:shd w:val="clear" w:color="auto" w:fill="auto"/>
          </w:tcPr>
          <w:p w14:paraId="02F09845"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2C91375C" w14:textId="77777777" w:rsidTr="0079383A">
        <w:trPr>
          <w:cantSplit/>
        </w:trPr>
        <w:tc>
          <w:tcPr>
            <w:tcW w:w="2551" w:type="dxa"/>
            <w:shd w:val="clear" w:color="auto" w:fill="auto"/>
          </w:tcPr>
          <w:p w14:paraId="33443561" w14:textId="77777777" w:rsidR="001E23B9" w:rsidRPr="00D56626" w:rsidRDefault="001E23B9" w:rsidP="002D5C2D">
            <w:pPr>
              <w:pStyle w:val="ENoteTableText"/>
            </w:pPr>
          </w:p>
        </w:tc>
        <w:tc>
          <w:tcPr>
            <w:tcW w:w="4537" w:type="dxa"/>
            <w:shd w:val="clear" w:color="auto" w:fill="auto"/>
          </w:tcPr>
          <w:p w14:paraId="5AC0ABF2" w14:textId="77777777" w:rsidR="001E23B9" w:rsidRPr="00D56626" w:rsidRDefault="001E23B9" w:rsidP="002D5C2D">
            <w:pPr>
              <w:pStyle w:val="ENoteTableText"/>
            </w:pPr>
            <w:r w:rsidRPr="00D56626">
              <w:t>am. No.</w:t>
            </w:r>
            <w:r w:rsidR="00352F9C" w:rsidRPr="00D56626">
              <w:t> </w:t>
            </w:r>
            <w:r w:rsidRPr="00D56626">
              <w:t>54, 2007</w:t>
            </w:r>
          </w:p>
        </w:tc>
      </w:tr>
      <w:tr w:rsidR="001E23B9" w:rsidRPr="00D56626" w14:paraId="5E16A4C5" w14:textId="77777777" w:rsidTr="0079383A">
        <w:trPr>
          <w:cantSplit/>
        </w:trPr>
        <w:tc>
          <w:tcPr>
            <w:tcW w:w="2551" w:type="dxa"/>
            <w:shd w:val="clear" w:color="auto" w:fill="auto"/>
          </w:tcPr>
          <w:p w14:paraId="5A059318" w14:textId="77777777" w:rsidR="001E23B9" w:rsidRPr="00D56626" w:rsidRDefault="001E23B9" w:rsidP="00EC04C2">
            <w:pPr>
              <w:pStyle w:val="ENoteTableText"/>
              <w:tabs>
                <w:tab w:val="center" w:leader="dot" w:pos="2268"/>
              </w:tabs>
            </w:pPr>
            <w:r w:rsidRPr="00D56626">
              <w:t>ss.</w:t>
            </w:r>
            <w:r w:rsidR="00352F9C" w:rsidRPr="00D56626">
              <w:t> </w:t>
            </w:r>
            <w:r w:rsidRPr="00D56626">
              <w:t>34F–34H</w:t>
            </w:r>
            <w:r w:rsidRPr="00D56626">
              <w:tab/>
            </w:r>
          </w:p>
        </w:tc>
        <w:tc>
          <w:tcPr>
            <w:tcW w:w="4537" w:type="dxa"/>
            <w:shd w:val="clear" w:color="auto" w:fill="auto"/>
          </w:tcPr>
          <w:p w14:paraId="22E8F549"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45CDBBF9" w14:textId="77777777" w:rsidTr="0079383A">
        <w:trPr>
          <w:cantSplit/>
        </w:trPr>
        <w:tc>
          <w:tcPr>
            <w:tcW w:w="2551" w:type="dxa"/>
            <w:shd w:val="clear" w:color="auto" w:fill="auto"/>
          </w:tcPr>
          <w:p w14:paraId="25BBFCB3" w14:textId="77777777" w:rsidR="001E23B9" w:rsidRPr="00D56626" w:rsidRDefault="001E23B9" w:rsidP="00EC04C2">
            <w:pPr>
              <w:pStyle w:val="ENoteTableText"/>
              <w:tabs>
                <w:tab w:val="center" w:leader="dot" w:pos="2268"/>
              </w:tabs>
            </w:pPr>
            <w:r w:rsidRPr="00D56626">
              <w:t>ss.</w:t>
            </w:r>
            <w:r w:rsidR="00352F9C" w:rsidRPr="00D56626">
              <w:t> </w:t>
            </w:r>
            <w:r w:rsidRPr="00D56626">
              <w:t>34J–34N</w:t>
            </w:r>
            <w:r w:rsidRPr="00D56626">
              <w:tab/>
            </w:r>
          </w:p>
        </w:tc>
        <w:tc>
          <w:tcPr>
            <w:tcW w:w="4537" w:type="dxa"/>
            <w:shd w:val="clear" w:color="auto" w:fill="auto"/>
          </w:tcPr>
          <w:p w14:paraId="37DA1E6B"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3D5514B0" w14:textId="77777777" w:rsidTr="0079383A">
        <w:trPr>
          <w:cantSplit/>
        </w:trPr>
        <w:tc>
          <w:tcPr>
            <w:tcW w:w="2551" w:type="dxa"/>
            <w:shd w:val="clear" w:color="auto" w:fill="auto"/>
          </w:tcPr>
          <w:p w14:paraId="00B115C7" w14:textId="170AB03C" w:rsidR="001E23B9" w:rsidRPr="00D56626" w:rsidRDefault="001E23B9" w:rsidP="00EC04C2">
            <w:pPr>
              <w:pStyle w:val="ENoteTableText"/>
              <w:tabs>
                <w:tab w:val="center" w:leader="dot" w:pos="2268"/>
              </w:tabs>
            </w:pPr>
            <w:r w:rsidRPr="00D56626">
              <w:t>s</w:t>
            </w:r>
            <w:r w:rsidR="00352F9C" w:rsidRPr="00D56626">
              <w:t> </w:t>
            </w:r>
            <w:r w:rsidRPr="00D56626">
              <w:t>34P</w:t>
            </w:r>
            <w:r w:rsidRPr="00D56626">
              <w:tab/>
            </w:r>
          </w:p>
        </w:tc>
        <w:tc>
          <w:tcPr>
            <w:tcW w:w="4537" w:type="dxa"/>
            <w:shd w:val="clear" w:color="auto" w:fill="auto"/>
          </w:tcPr>
          <w:p w14:paraId="249D305D" w14:textId="1E49872B" w:rsidR="001E23B9" w:rsidRPr="00D56626" w:rsidRDefault="001E23B9" w:rsidP="002D5C2D">
            <w:pPr>
              <w:pStyle w:val="ENoteTableText"/>
            </w:pPr>
            <w:r w:rsidRPr="00D56626">
              <w:t>ad No</w:t>
            </w:r>
            <w:r w:rsidR="00352F9C" w:rsidRPr="00D56626">
              <w:t> </w:t>
            </w:r>
            <w:r w:rsidRPr="00D56626">
              <w:t>144, 2001</w:t>
            </w:r>
          </w:p>
        </w:tc>
      </w:tr>
      <w:tr w:rsidR="0081607F" w:rsidRPr="00D56626" w14:paraId="1378666E" w14:textId="77777777" w:rsidTr="0079383A">
        <w:trPr>
          <w:cantSplit/>
        </w:trPr>
        <w:tc>
          <w:tcPr>
            <w:tcW w:w="2551" w:type="dxa"/>
            <w:shd w:val="clear" w:color="auto" w:fill="auto"/>
          </w:tcPr>
          <w:p w14:paraId="5CEDFDBF" w14:textId="59E3EC74" w:rsidR="0081607F" w:rsidRPr="00D56626" w:rsidRDefault="0081607F" w:rsidP="00EC04C2">
            <w:pPr>
              <w:pStyle w:val="ENoteTableText"/>
              <w:tabs>
                <w:tab w:val="center" w:leader="dot" w:pos="2268"/>
              </w:tabs>
            </w:pPr>
            <w:r w:rsidRPr="00D56626">
              <w:t>s 34Q</w:t>
            </w:r>
            <w:r w:rsidRPr="00D56626">
              <w:tab/>
            </w:r>
          </w:p>
        </w:tc>
        <w:tc>
          <w:tcPr>
            <w:tcW w:w="4537" w:type="dxa"/>
            <w:shd w:val="clear" w:color="auto" w:fill="auto"/>
          </w:tcPr>
          <w:p w14:paraId="312C81B2" w14:textId="3C87A505" w:rsidR="0081607F" w:rsidRPr="00D56626" w:rsidRDefault="0081607F" w:rsidP="002D5C2D">
            <w:pPr>
              <w:pStyle w:val="ENoteTableText"/>
            </w:pPr>
            <w:r w:rsidRPr="00D56626">
              <w:t>ad No 144, 2001</w:t>
            </w:r>
          </w:p>
        </w:tc>
      </w:tr>
      <w:tr w:rsidR="0081607F" w:rsidRPr="00D56626" w14:paraId="6E6D3E2D" w14:textId="77777777" w:rsidTr="0079383A">
        <w:trPr>
          <w:cantSplit/>
        </w:trPr>
        <w:tc>
          <w:tcPr>
            <w:tcW w:w="2551" w:type="dxa"/>
            <w:shd w:val="clear" w:color="auto" w:fill="auto"/>
          </w:tcPr>
          <w:p w14:paraId="68C4B650" w14:textId="2CD1DD03" w:rsidR="0081607F" w:rsidRPr="00D56626" w:rsidRDefault="0081607F" w:rsidP="00EC04C2">
            <w:pPr>
              <w:pStyle w:val="ENoteTableText"/>
              <w:tabs>
                <w:tab w:val="center" w:leader="dot" w:pos="2268"/>
              </w:tabs>
            </w:pPr>
            <w:r w:rsidRPr="00D56626">
              <w:t>s 34R</w:t>
            </w:r>
            <w:r w:rsidRPr="00D56626">
              <w:tab/>
            </w:r>
          </w:p>
        </w:tc>
        <w:tc>
          <w:tcPr>
            <w:tcW w:w="4537" w:type="dxa"/>
            <w:shd w:val="clear" w:color="auto" w:fill="auto"/>
          </w:tcPr>
          <w:p w14:paraId="5D9313D8" w14:textId="04C7DEA3" w:rsidR="0081607F" w:rsidRPr="00D56626" w:rsidRDefault="0081607F" w:rsidP="002D5C2D">
            <w:pPr>
              <w:pStyle w:val="ENoteTableText"/>
            </w:pPr>
            <w:r w:rsidRPr="00D56626">
              <w:t>ad No 144, 2001</w:t>
            </w:r>
          </w:p>
        </w:tc>
      </w:tr>
      <w:tr w:rsidR="00172F43" w:rsidRPr="00D56626" w14:paraId="29BE762F" w14:textId="77777777" w:rsidTr="0079383A">
        <w:trPr>
          <w:cantSplit/>
        </w:trPr>
        <w:tc>
          <w:tcPr>
            <w:tcW w:w="2551" w:type="dxa"/>
            <w:shd w:val="clear" w:color="auto" w:fill="auto"/>
          </w:tcPr>
          <w:p w14:paraId="071B84B1" w14:textId="77777777" w:rsidR="00172F43" w:rsidRPr="00D56626" w:rsidRDefault="00172F43" w:rsidP="00EC04C2">
            <w:pPr>
              <w:pStyle w:val="ENoteTableText"/>
              <w:tabs>
                <w:tab w:val="center" w:leader="dot" w:pos="2268"/>
              </w:tabs>
            </w:pPr>
          </w:p>
        </w:tc>
        <w:tc>
          <w:tcPr>
            <w:tcW w:w="4537" w:type="dxa"/>
            <w:shd w:val="clear" w:color="auto" w:fill="auto"/>
          </w:tcPr>
          <w:p w14:paraId="45BE1F2A" w14:textId="0DDBE7B7" w:rsidR="00172F43" w:rsidRPr="00D56626" w:rsidRDefault="00172F43" w:rsidP="002D5C2D">
            <w:pPr>
              <w:pStyle w:val="ENoteTableText"/>
            </w:pPr>
            <w:r w:rsidRPr="00D56626">
              <w:t xml:space="preserve">am </w:t>
            </w:r>
            <w:r w:rsidRPr="00F37325">
              <w:t>No 39, 2024</w:t>
            </w:r>
          </w:p>
        </w:tc>
      </w:tr>
      <w:tr w:rsidR="001E23B9" w:rsidRPr="00D56626" w14:paraId="61FFD5E9" w14:textId="77777777" w:rsidTr="0079383A">
        <w:trPr>
          <w:cantSplit/>
        </w:trPr>
        <w:tc>
          <w:tcPr>
            <w:tcW w:w="2551" w:type="dxa"/>
            <w:shd w:val="clear" w:color="auto" w:fill="auto"/>
          </w:tcPr>
          <w:p w14:paraId="04076C0F" w14:textId="77777777" w:rsidR="001E23B9" w:rsidRPr="00D56626" w:rsidRDefault="001E23B9" w:rsidP="00EC04C2">
            <w:pPr>
              <w:pStyle w:val="ENoteTableText"/>
              <w:tabs>
                <w:tab w:val="center" w:leader="dot" w:pos="2268"/>
              </w:tabs>
            </w:pPr>
            <w:r w:rsidRPr="00D56626">
              <w:t>s. 34S</w:t>
            </w:r>
            <w:r w:rsidRPr="00D56626">
              <w:tab/>
            </w:r>
          </w:p>
        </w:tc>
        <w:tc>
          <w:tcPr>
            <w:tcW w:w="4537" w:type="dxa"/>
            <w:shd w:val="clear" w:color="auto" w:fill="auto"/>
          </w:tcPr>
          <w:p w14:paraId="2BC93B97"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3DC3268C" w14:textId="77777777" w:rsidTr="0079383A">
        <w:trPr>
          <w:cantSplit/>
        </w:trPr>
        <w:tc>
          <w:tcPr>
            <w:tcW w:w="2551" w:type="dxa"/>
            <w:shd w:val="clear" w:color="auto" w:fill="auto"/>
          </w:tcPr>
          <w:p w14:paraId="2EBE457B" w14:textId="77777777" w:rsidR="001E23B9" w:rsidRPr="00D56626" w:rsidRDefault="001E23B9" w:rsidP="002D5C2D">
            <w:pPr>
              <w:pStyle w:val="ENoteTableText"/>
            </w:pPr>
          </w:p>
        </w:tc>
        <w:tc>
          <w:tcPr>
            <w:tcW w:w="4537" w:type="dxa"/>
            <w:shd w:val="clear" w:color="auto" w:fill="auto"/>
          </w:tcPr>
          <w:p w14:paraId="547C407F" w14:textId="77777777" w:rsidR="001E23B9" w:rsidRPr="00D56626" w:rsidRDefault="001E23B9" w:rsidP="002D5C2D">
            <w:pPr>
              <w:pStyle w:val="ENoteTableText"/>
            </w:pPr>
            <w:r w:rsidRPr="00D56626">
              <w:t>am. No.</w:t>
            </w:r>
            <w:r w:rsidR="00352F9C" w:rsidRPr="00D56626">
              <w:t> </w:t>
            </w:r>
            <w:r w:rsidRPr="00D56626">
              <w:t>54, 2007</w:t>
            </w:r>
          </w:p>
        </w:tc>
      </w:tr>
      <w:tr w:rsidR="001E23B9" w:rsidRPr="00D56626" w14:paraId="7FC551DA" w14:textId="77777777" w:rsidTr="0079383A">
        <w:trPr>
          <w:cantSplit/>
        </w:trPr>
        <w:tc>
          <w:tcPr>
            <w:tcW w:w="2551" w:type="dxa"/>
            <w:shd w:val="clear" w:color="auto" w:fill="auto"/>
          </w:tcPr>
          <w:p w14:paraId="02AA9D9B" w14:textId="77777777" w:rsidR="001E23B9" w:rsidRPr="00D56626" w:rsidRDefault="001E23B9" w:rsidP="002D5C2D">
            <w:pPr>
              <w:pStyle w:val="ENoteTableText"/>
            </w:pPr>
            <w:r w:rsidRPr="00D56626">
              <w:rPr>
                <w:b/>
              </w:rPr>
              <w:t>Division</w:t>
            </w:r>
            <w:r w:rsidR="00352F9C" w:rsidRPr="00D56626">
              <w:rPr>
                <w:b/>
              </w:rPr>
              <w:t> </w:t>
            </w:r>
            <w:r w:rsidRPr="00D56626">
              <w:rPr>
                <w:b/>
              </w:rPr>
              <w:t>3</w:t>
            </w:r>
          </w:p>
        </w:tc>
        <w:tc>
          <w:tcPr>
            <w:tcW w:w="4537" w:type="dxa"/>
            <w:shd w:val="clear" w:color="auto" w:fill="auto"/>
          </w:tcPr>
          <w:p w14:paraId="666D077E" w14:textId="77777777" w:rsidR="001E23B9" w:rsidRPr="00D56626" w:rsidRDefault="001E23B9" w:rsidP="002D5C2D">
            <w:pPr>
              <w:pStyle w:val="ENoteTableText"/>
            </w:pPr>
          </w:p>
        </w:tc>
      </w:tr>
      <w:tr w:rsidR="001E23B9" w:rsidRPr="00D56626" w14:paraId="30C41F63" w14:textId="77777777" w:rsidTr="0079383A">
        <w:trPr>
          <w:cantSplit/>
        </w:trPr>
        <w:tc>
          <w:tcPr>
            <w:tcW w:w="2551" w:type="dxa"/>
            <w:shd w:val="clear" w:color="auto" w:fill="auto"/>
          </w:tcPr>
          <w:p w14:paraId="4FE20A4F" w14:textId="77777777" w:rsidR="001E23B9" w:rsidRPr="00D56626" w:rsidRDefault="001E23B9" w:rsidP="008F73E4">
            <w:pPr>
              <w:pStyle w:val="ENoteTableText"/>
              <w:tabs>
                <w:tab w:val="center" w:leader="dot" w:pos="2268"/>
              </w:tabs>
            </w:pPr>
            <w:r w:rsidRPr="00D56626">
              <w:t>Division</w:t>
            </w:r>
            <w:r w:rsidR="00352F9C" w:rsidRPr="00D56626">
              <w:t> </w:t>
            </w:r>
            <w:r w:rsidRPr="00D56626">
              <w:t>3 heading</w:t>
            </w:r>
            <w:r w:rsidRPr="00D56626">
              <w:tab/>
            </w:r>
          </w:p>
        </w:tc>
        <w:tc>
          <w:tcPr>
            <w:tcW w:w="4537" w:type="dxa"/>
            <w:shd w:val="clear" w:color="auto" w:fill="auto"/>
          </w:tcPr>
          <w:p w14:paraId="2DB26B1E"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32732865" w14:textId="77777777" w:rsidTr="0079383A">
        <w:trPr>
          <w:cantSplit/>
        </w:trPr>
        <w:tc>
          <w:tcPr>
            <w:tcW w:w="2551" w:type="dxa"/>
            <w:shd w:val="clear" w:color="auto" w:fill="auto"/>
          </w:tcPr>
          <w:p w14:paraId="6EF4E95C" w14:textId="77777777" w:rsidR="001E23B9" w:rsidRPr="00D56626" w:rsidRDefault="001E23B9" w:rsidP="00EC04C2">
            <w:pPr>
              <w:pStyle w:val="ENoteTableText"/>
              <w:tabs>
                <w:tab w:val="center" w:leader="dot" w:pos="2268"/>
              </w:tabs>
            </w:pPr>
            <w:r w:rsidRPr="00D56626">
              <w:t>s. 35</w:t>
            </w:r>
            <w:r w:rsidRPr="00D56626">
              <w:tab/>
            </w:r>
          </w:p>
        </w:tc>
        <w:tc>
          <w:tcPr>
            <w:tcW w:w="4537" w:type="dxa"/>
            <w:shd w:val="clear" w:color="auto" w:fill="auto"/>
          </w:tcPr>
          <w:p w14:paraId="44A96ACE" w14:textId="77777777" w:rsidR="001E23B9" w:rsidRPr="00D56626" w:rsidRDefault="001E23B9" w:rsidP="002D5C2D">
            <w:pPr>
              <w:pStyle w:val="ENoteTableText"/>
            </w:pPr>
            <w:r w:rsidRPr="00D56626">
              <w:t>am. Statutory Rules</w:t>
            </w:r>
            <w:r w:rsidR="00352F9C" w:rsidRPr="00D56626">
              <w:t> </w:t>
            </w:r>
            <w:r w:rsidRPr="00D56626">
              <w:t>2001 No.</w:t>
            </w:r>
            <w:r w:rsidR="00352F9C" w:rsidRPr="00D56626">
              <w:t> </w:t>
            </w:r>
            <w:r w:rsidRPr="00D56626">
              <w:t>70</w:t>
            </w:r>
          </w:p>
        </w:tc>
      </w:tr>
      <w:tr w:rsidR="001E23B9" w:rsidRPr="00D56626" w14:paraId="2C1F1781" w14:textId="77777777" w:rsidTr="0079383A">
        <w:trPr>
          <w:cantSplit/>
        </w:trPr>
        <w:tc>
          <w:tcPr>
            <w:tcW w:w="2551" w:type="dxa"/>
            <w:shd w:val="clear" w:color="auto" w:fill="auto"/>
          </w:tcPr>
          <w:p w14:paraId="06E17014" w14:textId="5F1F9900" w:rsidR="001E23B9" w:rsidRPr="00D56626" w:rsidRDefault="001E23B9" w:rsidP="00EC04C2">
            <w:pPr>
              <w:pStyle w:val="ENoteTableText"/>
              <w:tabs>
                <w:tab w:val="center" w:leader="dot" w:pos="2268"/>
              </w:tabs>
            </w:pPr>
            <w:r w:rsidRPr="00D56626">
              <w:lastRenderedPageBreak/>
              <w:t>s 36</w:t>
            </w:r>
            <w:r w:rsidRPr="00D56626">
              <w:tab/>
            </w:r>
          </w:p>
        </w:tc>
        <w:tc>
          <w:tcPr>
            <w:tcW w:w="4537" w:type="dxa"/>
            <w:shd w:val="clear" w:color="auto" w:fill="auto"/>
          </w:tcPr>
          <w:p w14:paraId="11956A63" w14:textId="16EE700F" w:rsidR="001E23B9" w:rsidRPr="00D56626" w:rsidRDefault="001E23B9" w:rsidP="002D5C2D">
            <w:pPr>
              <w:pStyle w:val="ENoteTableText"/>
            </w:pPr>
            <w:r w:rsidRPr="00D56626">
              <w:t>am No</w:t>
            </w:r>
            <w:r w:rsidR="00352F9C" w:rsidRPr="00D56626">
              <w:t> </w:t>
            </w:r>
            <w:r w:rsidRPr="00D56626">
              <w:t>181, 2011</w:t>
            </w:r>
            <w:r w:rsidR="00BC1A31" w:rsidRPr="00D56626">
              <w:t>; No 120, 2023</w:t>
            </w:r>
          </w:p>
        </w:tc>
      </w:tr>
      <w:tr w:rsidR="001E23B9" w:rsidRPr="00D56626" w14:paraId="40DA2D74" w14:textId="77777777" w:rsidTr="0079383A">
        <w:trPr>
          <w:cantSplit/>
        </w:trPr>
        <w:tc>
          <w:tcPr>
            <w:tcW w:w="2551" w:type="dxa"/>
            <w:shd w:val="clear" w:color="auto" w:fill="auto"/>
          </w:tcPr>
          <w:p w14:paraId="3FD58AE7" w14:textId="77777777" w:rsidR="001E23B9" w:rsidRPr="00D56626" w:rsidRDefault="001E23B9" w:rsidP="00DA57C3">
            <w:pPr>
              <w:pStyle w:val="ENoteTableText"/>
              <w:tabs>
                <w:tab w:val="center" w:leader="dot" w:pos="2268"/>
              </w:tabs>
            </w:pPr>
            <w:r w:rsidRPr="00D56626">
              <w:t>s 37</w:t>
            </w:r>
            <w:r w:rsidRPr="00D56626">
              <w:tab/>
            </w:r>
          </w:p>
        </w:tc>
        <w:tc>
          <w:tcPr>
            <w:tcW w:w="4537" w:type="dxa"/>
            <w:shd w:val="clear" w:color="auto" w:fill="auto"/>
          </w:tcPr>
          <w:p w14:paraId="7E3E8DFD" w14:textId="77777777" w:rsidR="001E23B9" w:rsidRPr="00D56626" w:rsidRDefault="001E23B9" w:rsidP="00DA57C3">
            <w:pPr>
              <w:pStyle w:val="ENoteTableText"/>
            </w:pPr>
            <w:r w:rsidRPr="00D56626">
              <w:t>am No 70, 1991; No 7</w:t>
            </w:r>
            <w:r w:rsidR="0007168E" w:rsidRPr="00D56626">
              <w:t xml:space="preserve">, 1992; No </w:t>
            </w:r>
            <w:r w:rsidRPr="00D56626">
              <w:t>95, 1992; No 144, 2001; No 52, 2004; No 54, 2007; No 33, 2010; No 181, 2011</w:t>
            </w:r>
            <w:r w:rsidR="0007168E" w:rsidRPr="00D56626">
              <w:t>; No 108, 2017</w:t>
            </w:r>
          </w:p>
        </w:tc>
      </w:tr>
      <w:tr w:rsidR="001E23B9" w:rsidRPr="00D56626" w14:paraId="082F390B" w14:textId="77777777" w:rsidTr="0079383A">
        <w:trPr>
          <w:cantSplit/>
        </w:trPr>
        <w:tc>
          <w:tcPr>
            <w:tcW w:w="2551" w:type="dxa"/>
            <w:shd w:val="clear" w:color="auto" w:fill="auto"/>
          </w:tcPr>
          <w:p w14:paraId="0D0E8F70" w14:textId="77777777" w:rsidR="001E23B9" w:rsidRPr="00D56626" w:rsidRDefault="001E23B9" w:rsidP="00EC04C2">
            <w:pPr>
              <w:pStyle w:val="ENoteTableText"/>
              <w:tabs>
                <w:tab w:val="center" w:leader="dot" w:pos="2268"/>
              </w:tabs>
            </w:pPr>
            <w:r w:rsidRPr="00D56626">
              <w:t>s. 38</w:t>
            </w:r>
            <w:r w:rsidRPr="00D56626">
              <w:tab/>
            </w:r>
          </w:p>
        </w:tc>
        <w:tc>
          <w:tcPr>
            <w:tcW w:w="4537" w:type="dxa"/>
            <w:shd w:val="clear" w:color="auto" w:fill="auto"/>
          </w:tcPr>
          <w:p w14:paraId="02A17C6E"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3CC0FA9F" w14:textId="77777777" w:rsidTr="0079383A">
        <w:trPr>
          <w:cantSplit/>
        </w:trPr>
        <w:tc>
          <w:tcPr>
            <w:tcW w:w="2551" w:type="dxa"/>
            <w:shd w:val="clear" w:color="auto" w:fill="auto"/>
          </w:tcPr>
          <w:p w14:paraId="16AC0D81" w14:textId="77777777" w:rsidR="001E23B9" w:rsidRPr="00D56626" w:rsidRDefault="001E23B9" w:rsidP="00EC04C2">
            <w:pPr>
              <w:pStyle w:val="ENoteTableText"/>
              <w:tabs>
                <w:tab w:val="center" w:leader="dot" w:pos="2268"/>
              </w:tabs>
            </w:pPr>
            <w:r w:rsidRPr="00D56626">
              <w:t>s. 40</w:t>
            </w:r>
            <w:r w:rsidRPr="00D56626">
              <w:tab/>
            </w:r>
          </w:p>
        </w:tc>
        <w:tc>
          <w:tcPr>
            <w:tcW w:w="4537" w:type="dxa"/>
            <w:shd w:val="clear" w:color="auto" w:fill="auto"/>
          </w:tcPr>
          <w:p w14:paraId="618EC24D" w14:textId="77777777" w:rsidR="001E23B9" w:rsidRPr="00D56626" w:rsidRDefault="001E23B9" w:rsidP="002D5C2D">
            <w:pPr>
              <w:pStyle w:val="ENoteTableText"/>
            </w:pPr>
            <w:r w:rsidRPr="00D56626">
              <w:t>am. No.</w:t>
            </w:r>
            <w:r w:rsidR="00352F9C" w:rsidRPr="00D56626">
              <w:t> </w:t>
            </w:r>
            <w:r w:rsidRPr="00D56626">
              <w:t>264, 1992</w:t>
            </w:r>
          </w:p>
        </w:tc>
      </w:tr>
      <w:tr w:rsidR="001E23B9" w:rsidRPr="00D56626" w14:paraId="42A751AE" w14:textId="77777777" w:rsidTr="0079383A">
        <w:trPr>
          <w:cantSplit/>
        </w:trPr>
        <w:tc>
          <w:tcPr>
            <w:tcW w:w="2551" w:type="dxa"/>
            <w:shd w:val="clear" w:color="auto" w:fill="auto"/>
          </w:tcPr>
          <w:p w14:paraId="525B8478" w14:textId="77777777" w:rsidR="001E23B9" w:rsidRPr="00D56626" w:rsidRDefault="001E23B9" w:rsidP="00EC04C2">
            <w:pPr>
              <w:pStyle w:val="ENoteTableText"/>
              <w:tabs>
                <w:tab w:val="center" w:leader="dot" w:pos="2268"/>
              </w:tabs>
            </w:pPr>
            <w:r w:rsidRPr="00D56626">
              <w:t>s. 41</w:t>
            </w:r>
            <w:r w:rsidRPr="00D56626">
              <w:tab/>
            </w:r>
          </w:p>
        </w:tc>
        <w:tc>
          <w:tcPr>
            <w:tcW w:w="4537" w:type="dxa"/>
            <w:shd w:val="clear" w:color="auto" w:fill="auto"/>
          </w:tcPr>
          <w:p w14:paraId="1BF5E037"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04692B7F" w14:textId="77777777" w:rsidTr="0079383A">
        <w:trPr>
          <w:cantSplit/>
        </w:trPr>
        <w:tc>
          <w:tcPr>
            <w:tcW w:w="2551" w:type="dxa"/>
            <w:shd w:val="clear" w:color="auto" w:fill="auto"/>
          </w:tcPr>
          <w:p w14:paraId="27F566CA" w14:textId="77777777" w:rsidR="001E23B9" w:rsidRPr="00D56626" w:rsidRDefault="001E23B9" w:rsidP="00DA57C3">
            <w:pPr>
              <w:pStyle w:val="ENoteTableText"/>
              <w:tabs>
                <w:tab w:val="center" w:leader="dot" w:pos="2268"/>
              </w:tabs>
            </w:pPr>
            <w:r w:rsidRPr="00D56626">
              <w:t>s 41A</w:t>
            </w:r>
            <w:r w:rsidRPr="00D56626">
              <w:tab/>
            </w:r>
          </w:p>
        </w:tc>
        <w:tc>
          <w:tcPr>
            <w:tcW w:w="4537" w:type="dxa"/>
            <w:shd w:val="clear" w:color="auto" w:fill="auto"/>
          </w:tcPr>
          <w:p w14:paraId="0C75206A" w14:textId="77777777" w:rsidR="001E23B9" w:rsidRPr="00D56626" w:rsidRDefault="001E23B9" w:rsidP="00DA57C3">
            <w:pPr>
              <w:pStyle w:val="ENoteTableText"/>
            </w:pPr>
            <w:r w:rsidRPr="00D56626">
              <w:t>ad No 122, 1991</w:t>
            </w:r>
          </w:p>
        </w:tc>
      </w:tr>
      <w:tr w:rsidR="001E23B9" w:rsidRPr="00D56626" w14:paraId="1F604D23" w14:textId="77777777" w:rsidTr="0079383A">
        <w:trPr>
          <w:cantSplit/>
        </w:trPr>
        <w:tc>
          <w:tcPr>
            <w:tcW w:w="2551" w:type="dxa"/>
            <w:shd w:val="clear" w:color="auto" w:fill="auto"/>
          </w:tcPr>
          <w:p w14:paraId="51B66853" w14:textId="77777777" w:rsidR="001E23B9" w:rsidRPr="00D56626" w:rsidRDefault="001E23B9" w:rsidP="002D5C2D">
            <w:pPr>
              <w:pStyle w:val="ENoteTableText"/>
            </w:pPr>
          </w:p>
        </w:tc>
        <w:tc>
          <w:tcPr>
            <w:tcW w:w="4537" w:type="dxa"/>
            <w:shd w:val="clear" w:color="auto" w:fill="auto"/>
          </w:tcPr>
          <w:p w14:paraId="5DCD130A" w14:textId="77777777" w:rsidR="001E23B9" w:rsidRPr="00D56626" w:rsidRDefault="001E23B9" w:rsidP="00DA57C3">
            <w:pPr>
              <w:pStyle w:val="ENoteTableText"/>
            </w:pPr>
            <w:r w:rsidRPr="00D56626">
              <w:t>am No 264, 1992; Statutory Rules</w:t>
            </w:r>
            <w:r w:rsidR="00352F9C" w:rsidRPr="00D56626">
              <w:t> </w:t>
            </w:r>
            <w:r w:rsidRPr="00D56626">
              <w:t>2001 No 70; No 144, 2001</w:t>
            </w:r>
          </w:p>
        </w:tc>
      </w:tr>
      <w:tr w:rsidR="001E23B9" w:rsidRPr="00D56626" w14:paraId="2288F83C" w14:textId="77777777" w:rsidTr="0079383A">
        <w:trPr>
          <w:cantSplit/>
        </w:trPr>
        <w:tc>
          <w:tcPr>
            <w:tcW w:w="2551" w:type="dxa"/>
            <w:shd w:val="clear" w:color="auto" w:fill="auto"/>
          </w:tcPr>
          <w:p w14:paraId="4C7BFDC6" w14:textId="77777777" w:rsidR="001E23B9" w:rsidRPr="00D56626" w:rsidRDefault="001E23B9" w:rsidP="002D5C2D">
            <w:pPr>
              <w:pStyle w:val="ENoteTableText"/>
            </w:pPr>
          </w:p>
        </w:tc>
        <w:tc>
          <w:tcPr>
            <w:tcW w:w="4537" w:type="dxa"/>
            <w:shd w:val="clear" w:color="auto" w:fill="auto"/>
          </w:tcPr>
          <w:p w14:paraId="4BC36866" w14:textId="77777777" w:rsidR="001E23B9" w:rsidRPr="00D56626" w:rsidRDefault="001E23B9" w:rsidP="00DA57C3">
            <w:pPr>
              <w:pStyle w:val="ENoteTableText"/>
            </w:pPr>
            <w:r w:rsidRPr="00D56626">
              <w:t>rs No 144, 2001</w:t>
            </w:r>
          </w:p>
        </w:tc>
      </w:tr>
      <w:tr w:rsidR="001E23B9" w:rsidRPr="00D56626" w14:paraId="1C2B7E3E" w14:textId="77777777" w:rsidTr="0079383A">
        <w:trPr>
          <w:cantSplit/>
        </w:trPr>
        <w:tc>
          <w:tcPr>
            <w:tcW w:w="2551" w:type="dxa"/>
            <w:shd w:val="clear" w:color="auto" w:fill="auto"/>
          </w:tcPr>
          <w:p w14:paraId="7BA7CDD7" w14:textId="77777777" w:rsidR="001E23B9" w:rsidRPr="00D56626" w:rsidRDefault="001E23B9" w:rsidP="002D5C2D">
            <w:pPr>
              <w:pStyle w:val="ENoteTableText"/>
            </w:pPr>
          </w:p>
        </w:tc>
        <w:tc>
          <w:tcPr>
            <w:tcW w:w="4537" w:type="dxa"/>
            <w:shd w:val="clear" w:color="auto" w:fill="auto"/>
          </w:tcPr>
          <w:p w14:paraId="6F90AC36" w14:textId="77777777" w:rsidR="001E23B9" w:rsidRPr="00D56626" w:rsidRDefault="001E23B9" w:rsidP="00DA57C3">
            <w:pPr>
              <w:pStyle w:val="ENoteTableText"/>
            </w:pPr>
            <w:r w:rsidRPr="00D56626">
              <w:t>am No 127, 2002</w:t>
            </w:r>
            <w:r w:rsidR="00AE00CC" w:rsidRPr="00D56626">
              <w:t>; No 108, 2017</w:t>
            </w:r>
          </w:p>
        </w:tc>
      </w:tr>
      <w:tr w:rsidR="001E23B9" w:rsidRPr="00D56626" w14:paraId="55055E32" w14:textId="77777777" w:rsidTr="0079383A">
        <w:trPr>
          <w:cantSplit/>
        </w:trPr>
        <w:tc>
          <w:tcPr>
            <w:tcW w:w="2551" w:type="dxa"/>
            <w:shd w:val="clear" w:color="auto" w:fill="auto"/>
          </w:tcPr>
          <w:p w14:paraId="4B96D648" w14:textId="77777777" w:rsidR="001E23B9" w:rsidRPr="00D56626" w:rsidRDefault="001E23B9" w:rsidP="007E1550">
            <w:pPr>
              <w:pStyle w:val="ENoteTableText"/>
              <w:tabs>
                <w:tab w:val="center" w:leader="dot" w:pos="2268"/>
              </w:tabs>
            </w:pPr>
            <w:r w:rsidRPr="00D56626">
              <w:t>s 41B</w:t>
            </w:r>
            <w:r w:rsidRPr="00D56626">
              <w:tab/>
            </w:r>
          </w:p>
        </w:tc>
        <w:tc>
          <w:tcPr>
            <w:tcW w:w="4537" w:type="dxa"/>
            <w:shd w:val="clear" w:color="auto" w:fill="auto"/>
          </w:tcPr>
          <w:p w14:paraId="74A7661D" w14:textId="77777777" w:rsidR="001E23B9" w:rsidRPr="00D56626" w:rsidRDefault="001E23B9" w:rsidP="002D5C2D">
            <w:pPr>
              <w:pStyle w:val="ENoteTableText"/>
            </w:pPr>
            <w:r w:rsidRPr="00D56626">
              <w:t>ad No 3, 2016</w:t>
            </w:r>
          </w:p>
        </w:tc>
      </w:tr>
      <w:tr w:rsidR="001E23B9" w:rsidRPr="00D56626" w14:paraId="379D9811" w14:textId="77777777" w:rsidTr="0079383A">
        <w:trPr>
          <w:cantSplit/>
        </w:trPr>
        <w:tc>
          <w:tcPr>
            <w:tcW w:w="2551" w:type="dxa"/>
            <w:shd w:val="clear" w:color="auto" w:fill="auto"/>
          </w:tcPr>
          <w:p w14:paraId="49FB8126" w14:textId="77777777" w:rsidR="001E23B9" w:rsidRPr="00D56626" w:rsidRDefault="001E23B9" w:rsidP="00A42910">
            <w:pPr>
              <w:pStyle w:val="ENoteTableText"/>
              <w:tabs>
                <w:tab w:val="center" w:leader="dot" w:pos="2268"/>
              </w:tabs>
            </w:pPr>
            <w:r w:rsidRPr="00D56626">
              <w:t>s 41C</w:t>
            </w:r>
            <w:r w:rsidRPr="00D56626">
              <w:tab/>
            </w:r>
          </w:p>
        </w:tc>
        <w:tc>
          <w:tcPr>
            <w:tcW w:w="4537" w:type="dxa"/>
            <w:shd w:val="clear" w:color="auto" w:fill="auto"/>
          </w:tcPr>
          <w:p w14:paraId="5096789A" w14:textId="77777777" w:rsidR="001E23B9" w:rsidRPr="00D56626" w:rsidRDefault="001E23B9" w:rsidP="002D5C2D">
            <w:pPr>
              <w:pStyle w:val="ENoteTableText"/>
            </w:pPr>
            <w:r w:rsidRPr="00D56626">
              <w:t>ad No 3, 2016</w:t>
            </w:r>
          </w:p>
        </w:tc>
      </w:tr>
      <w:tr w:rsidR="001E23B9" w:rsidRPr="00D56626" w14:paraId="522D5200" w14:textId="77777777" w:rsidTr="0079383A">
        <w:trPr>
          <w:cantSplit/>
        </w:trPr>
        <w:tc>
          <w:tcPr>
            <w:tcW w:w="2551" w:type="dxa"/>
            <w:shd w:val="clear" w:color="auto" w:fill="auto"/>
          </w:tcPr>
          <w:p w14:paraId="33DFA223" w14:textId="77777777" w:rsidR="001E23B9" w:rsidRPr="00D56626" w:rsidRDefault="001E23B9" w:rsidP="00A42910">
            <w:pPr>
              <w:pStyle w:val="ENoteTableText"/>
              <w:tabs>
                <w:tab w:val="center" w:leader="dot" w:pos="2268"/>
              </w:tabs>
            </w:pPr>
            <w:r w:rsidRPr="00D56626">
              <w:t>s 41D</w:t>
            </w:r>
            <w:r w:rsidRPr="00D56626">
              <w:tab/>
            </w:r>
          </w:p>
        </w:tc>
        <w:tc>
          <w:tcPr>
            <w:tcW w:w="4537" w:type="dxa"/>
            <w:shd w:val="clear" w:color="auto" w:fill="auto"/>
          </w:tcPr>
          <w:p w14:paraId="255BEA04" w14:textId="77777777" w:rsidR="001E23B9" w:rsidRPr="00D56626" w:rsidRDefault="001E23B9" w:rsidP="002D5C2D">
            <w:pPr>
              <w:pStyle w:val="ENoteTableText"/>
            </w:pPr>
            <w:r w:rsidRPr="00D56626">
              <w:t>ad No 3, 2016</w:t>
            </w:r>
          </w:p>
        </w:tc>
      </w:tr>
      <w:tr w:rsidR="001E23B9" w:rsidRPr="00D56626" w14:paraId="141C8E91" w14:textId="77777777" w:rsidTr="0079383A">
        <w:trPr>
          <w:cantSplit/>
        </w:trPr>
        <w:tc>
          <w:tcPr>
            <w:tcW w:w="2551" w:type="dxa"/>
            <w:shd w:val="clear" w:color="auto" w:fill="auto"/>
          </w:tcPr>
          <w:p w14:paraId="2FAFACD5" w14:textId="77777777" w:rsidR="001E23B9" w:rsidRPr="00D56626" w:rsidRDefault="001E23B9" w:rsidP="002D5C2D">
            <w:pPr>
              <w:pStyle w:val="ENoteTableText"/>
            </w:pPr>
            <w:r w:rsidRPr="00D56626">
              <w:rPr>
                <w:b/>
              </w:rPr>
              <w:t>Part IV</w:t>
            </w:r>
          </w:p>
        </w:tc>
        <w:tc>
          <w:tcPr>
            <w:tcW w:w="4537" w:type="dxa"/>
            <w:shd w:val="clear" w:color="auto" w:fill="auto"/>
          </w:tcPr>
          <w:p w14:paraId="01863143" w14:textId="77777777" w:rsidR="001E23B9" w:rsidRPr="00D56626" w:rsidRDefault="001E23B9" w:rsidP="002D5C2D">
            <w:pPr>
              <w:pStyle w:val="ENoteTableText"/>
            </w:pPr>
          </w:p>
        </w:tc>
      </w:tr>
      <w:tr w:rsidR="001E23B9" w:rsidRPr="00D56626" w14:paraId="64131FF8" w14:textId="77777777" w:rsidTr="0079383A">
        <w:trPr>
          <w:cantSplit/>
        </w:trPr>
        <w:tc>
          <w:tcPr>
            <w:tcW w:w="2551" w:type="dxa"/>
            <w:shd w:val="clear" w:color="auto" w:fill="auto"/>
          </w:tcPr>
          <w:p w14:paraId="2695FF22" w14:textId="77777777" w:rsidR="001E23B9" w:rsidRPr="00D56626" w:rsidRDefault="001E23B9" w:rsidP="00EC04C2">
            <w:pPr>
              <w:pStyle w:val="ENoteTableText"/>
              <w:tabs>
                <w:tab w:val="center" w:leader="dot" w:pos="2268"/>
              </w:tabs>
            </w:pPr>
            <w:r w:rsidRPr="00D56626">
              <w:t>s 43</w:t>
            </w:r>
            <w:r w:rsidRPr="00D56626">
              <w:tab/>
            </w:r>
          </w:p>
        </w:tc>
        <w:tc>
          <w:tcPr>
            <w:tcW w:w="4537" w:type="dxa"/>
            <w:shd w:val="clear" w:color="auto" w:fill="auto"/>
          </w:tcPr>
          <w:p w14:paraId="63699201" w14:textId="77777777" w:rsidR="001E23B9" w:rsidRPr="00D56626" w:rsidRDefault="001E23B9" w:rsidP="00DA57C3">
            <w:pPr>
              <w:pStyle w:val="ENoteTableText"/>
            </w:pPr>
            <w:r w:rsidRPr="00D56626">
              <w:t>am No 7, 1992; No 54, 1994; No 144, 2001</w:t>
            </w:r>
          </w:p>
        </w:tc>
      </w:tr>
      <w:tr w:rsidR="00C12151" w:rsidRPr="00D56626" w14:paraId="4A56DC93" w14:textId="77777777" w:rsidTr="0079383A">
        <w:trPr>
          <w:cantSplit/>
        </w:trPr>
        <w:tc>
          <w:tcPr>
            <w:tcW w:w="2551" w:type="dxa"/>
            <w:shd w:val="clear" w:color="auto" w:fill="auto"/>
          </w:tcPr>
          <w:p w14:paraId="4CBE48F5" w14:textId="77777777" w:rsidR="00C12151" w:rsidRPr="00D56626" w:rsidRDefault="00C12151" w:rsidP="00EC04C2">
            <w:pPr>
              <w:pStyle w:val="ENoteTableText"/>
              <w:tabs>
                <w:tab w:val="center" w:leader="dot" w:pos="2268"/>
              </w:tabs>
            </w:pPr>
          </w:p>
        </w:tc>
        <w:tc>
          <w:tcPr>
            <w:tcW w:w="4537" w:type="dxa"/>
            <w:shd w:val="clear" w:color="auto" w:fill="auto"/>
          </w:tcPr>
          <w:p w14:paraId="3B01AD01" w14:textId="77777777" w:rsidR="00C12151" w:rsidRPr="00D56626" w:rsidRDefault="00C12151" w:rsidP="00DA57C3">
            <w:pPr>
              <w:pStyle w:val="ENoteTableText"/>
            </w:pPr>
            <w:r w:rsidRPr="00D56626">
              <w:t>rep No 108, 2017</w:t>
            </w:r>
          </w:p>
        </w:tc>
      </w:tr>
      <w:tr w:rsidR="00141497" w:rsidRPr="00D56626" w14:paraId="2DD632BE" w14:textId="77777777" w:rsidTr="0079383A">
        <w:trPr>
          <w:cantSplit/>
        </w:trPr>
        <w:tc>
          <w:tcPr>
            <w:tcW w:w="2551" w:type="dxa"/>
            <w:shd w:val="clear" w:color="auto" w:fill="auto"/>
          </w:tcPr>
          <w:p w14:paraId="0158CBBF" w14:textId="77777777" w:rsidR="00141497" w:rsidRPr="00D56626" w:rsidRDefault="00141497" w:rsidP="00EC04C2">
            <w:pPr>
              <w:pStyle w:val="ENoteTableText"/>
              <w:tabs>
                <w:tab w:val="center" w:leader="dot" w:pos="2268"/>
              </w:tabs>
            </w:pPr>
          </w:p>
        </w:tc>
        <w:tc>
          <w:tcPr>
            <w:tcW w:w="4537" w:type="dxa"/>
            <w:shd w:val="clear" w:color="auto" w:fill="auto"/>
          </w:tcPr>
          <w:p w14:paraId="468D17C8" w14:textId="77777777" w:rsidR="00141497" w:rsidRPr="00D56626" w:rsidRDefault="00141497" w:rsidP="00DA57C3">
            <w:pPr>
              <w:pStyle w:val="ENoteTableText"/>
            </w:pPr>
            <w:r w:rsidRPr="00D56626">
              <w:t>ad No 17, 2018</w:t>
            </w:r>
          </w:p>
        </w:tc>
      </w:tr>
      <w:tr w:rsidR="00A8123E" w:rsidRPr="00D56626" w14:paraId="5CCC6086" w14:textId="77777777" w:rsidTr="0079383A">
        <w:trPr>
          <w:cantSplit/>
        </w:trPr>
        <w:tc>
          <w:tcPr>
            <w:tcW w:w="2551" w:type="dxa"/>
            <w:shd w:val="clear" w:color="auto" w:fill="auto"/>
          </w:tcPr>
          <w:p w14:paraId="5B61A651" w14:textId="77777777" w:rsidR="00A8123E" w:rsidRPr="00D56626" w:rsidRDefault="00A8123E" w:rsidP="00EC04C2">
            <w:pPr>
              <w:pStyle w:val="ENoteTableText"/>
              <w:tabs>
                <w:tab w:val="center" w:leader="dot" w:pos="2268"/>
              </w:tabs>
            </w:pPr>
          </w:p>
        </w:tc>
        <w:tc>
          <w:tcPr>
            <w:tcW w:w="4537" w:type="dxa"/>
            <w:shd w:val="clear" w:color="auto" w:fill="auto"/>
          </w:tcPr>
          <w:p w14:paraId="4C365E4C" w14:textId="1C6BB23F" w:rsidR="00A8123E" w:rsidRPr="00B41957" w:rsidRDefault="00A8123E" w:rsidP="00DA57C3">
            <w:pPr>
              <w:pStyle w:val="ENoteTableText"/>
              <w:rPr>
                <w:u w:val="single"/>
              </w:rPr>
            </w:pPr>
            <w:r>
              <w:t xml:space="preserve">am </w:t>
            </w:r>
            <w:r>
              <w:rPr>
                <w:u w:val="single"/>
              </w:rPr>
              <w:t>No 17, 2025</w:t>
            </w:r>
          </w:p>
        </w:tc>
      </w:tr>
      <w:tr w:rsidR="001E23B9" w:rsidRPr="00D56626" w14:paraId="51878E8C" w14:textId="77777777" w:rsidTr="0079383A">
        <w:trPr>
          <w:cantSplit/>
        </w:trPr>
        <w:tc>
          <w:tcPr>
            <w:tcW w:w="2551" w:type="dxa"/>
            <w:shd w:val="clear" w:color="auto" w:fill="auto"/>
          </w:tcPr>
          <w:p w14:paraId="0D657539" w14:textId="77777777" w:rsidR="001E23B9" w:rsidRPr="00D56626" w:rsidRDefault="001E23B9" w:rsidP="00EC04C2">
            <w:pPr>
              <w:pStyle w:val="ENoteTableText"/>
              <w:tabs>
                <w:tab w:val="center" w:leader="dot" w:pos="2268"/>
              </w:tabs>
            </w:pPr>
            <w:r w:rsidRPr="00D56626">
              <w:t>ss.</w:t>
            </w:r>
            <w:r w:rsidR="00352F9C" w:rsidRPr="00D56626">
              <w:t> </w:t>
            </w:r>
            <w:r w:rsidRPr="00D56626">
              <w:t>44, 45</w:t>
            </w:r>
            <w:r w:rsidRPr="00D56626">
              <w:tab/>
            </w:r>
          </w:p>
        </w:tc>
        <w:tc>
          <w:tcPr>
            <w:tcW w:w="4537" w:type="dxa"/>
            <w:shd w:val="clear" w:color="auto" w:fill="auto"/>
          </w:tcPr>
          <w:p w14:paraId="084EC927" w14:textId="77777777" w:rsidR="001E23B9" w:rsidRPr="00D56626" w:rsidRDefault="001E23B9" w:rsidP="002D5C2D">
            <w:pPr>
              <w:pStyle w:val="ENoteTableText"/>
            </w:pPr>
            <w:r w:rsidRPr="00D56626">
              <w:t>am. No.</w:t>
            </w:r>
            <w:r w:rsidR="00352F9C" w:rsidRPr="00D56626">
              <w:t> </w:t>
            </w:r>
            <w:r w:rsidRPr="00D56626">
              <w:t>264, 1992; No.</w:t>
            </w:r>
            <w:r w:rsidR="00352F9C" w:rsidRPr="00D56626">
              <w:t> </w:t>
            </w:r>
            <w:r w:rsidRPr="00D56626">
              <w:t>144, 2001</w:t>
            </w:r>
          </w:p>
        </w:tc>
      </w:tr>
      <w:tr w:rsidR="001E23B9" w:rsidRPr="00D56626" w14:paraId="6E7A3125" w14:textId="77777777" w:rsidTr="0079383A">
        <w:trPr>
          <w:cantSplit/>
        </w:trPr>
        <w:tc>
          <w:tcPr>
            <w:tcW w:w="2551" w:type="dxa"/>
            <w:shd w:val="clear" w:color="auto" w:fill="auto"/>
          </w:tcPr>
          <w:p w14:paraId="58745F3C" w14:textId="77777777" w:rsidR="001E23B9" w:rsidRPr="00D56626" w:rsidRDefault="001E23B9" w:rsidP="00EC04C2">
            <w:pPr>
              <w:pStyle w:val="ENoteTableText"/>
              <w:tabs>
                <w:tab w:val="center" w:leader="dot" w:pos="2268"/>
              </w:tabs>
            </w:pPr>
            <w:r w:rsidRPr="00D56626">
              <w:t>s. 46</w:t>
            </w:r>
            <w:r w:rsidRPr="00D56626">
              <w:tab/>
            </w:r>
          </w:p>
        </w:tc>
        <w:tc>
          <w:tcPr>
            <w:tcW w:w="4537" w:type="dxa"/>
            <w:shd w:val="clear" w:color="auto" w:fill="auto"/>
          </w:tcPr>
          <w:p w14:paraId="03765A7D" w14:textId="77777777" w:rsidR="001E23B9" w:rsidRPr="00D56626" w:rsidRDefault="001E23B9" w:rsidP="002D5C2D">
            <w:pPr>
              <w:pStyle w:val="ENoteTableText"/>
            </w:pPr>
            <w:r w:rsidRPr="00D56626">
              <w:t>am. No.</w:t>
            </w:r>
            <w:r w:rsidR="00352F9C" w:rsidRPr="00D56626">
              <w:t> </w:t>
            </w:r>
            <w:r w:rsidRPr="00D56626">
              <w:t>264, 1992; Nos. 142 and 144, 2001</w:t>
            </w:r>
          </w:p>
        </w:tc>
      </w:tr>
      <w:tr w:rsidR="001E23B9" w:rsidRPr="00D56626" w14:paraId="730D13E7" w14:textId="77777777" w:rsidTr="0079383A">
        <w:trPr>
          <w:cantSplit/>
        </w:trPr>
        <w:tc>
          <w:tcPr>
            <w:tcW w:w="2551" w:type="dxa"/>
            <w:shd w:val="clear" w:color="auto" w:fill="auto"/>
          </w:tcPr>
          <w:p w14:paraId="60BC3A12" w14:textId="77777777" w:rsidR="001E23B9" w:rsidRPr="00D56626" w:rsidRDefault="001E23B9" w:rsidP="00EC04C2">
            <w:pPr>
              <w:pStyle w:val="ENoteTableText"/>
              <w:tabs>
                <w:tab w:val="center" w:leader="dot" w:pos="2268"/>
              </w:tabs>
            </w:pPr>
            <w:r w:rsidRPr="00D56626">
              <w:t>s. 47</w:t>
            </w:r>
            <w:r w:rsidRPr="00D56626">
              <w:tab/>
            </w:r>
          </w:p>
        </w:tc>
        <w:tc>
          <w:tcPr>
            <w:tcW w:w="4537" w:type="dxa"/>
            <w:shd w:val="clear" w:color="auto" w:fill="auto"/>
          </w:tcPr>
          <w:p w14:paraId="300CB874" w14:textId="77777777" w:rsidR="001E23B9" w:rsidRPr="00D56626" w:rsidRDefault="001E23B9" w:rsidP="002D5C2D">
            <w:pPr>
              <w:pStyle w:val="ENoteTableText"/>
            </w:pPr>
            <w:r w:rsidRPr="00D56626">
              <w:t>am. Nos. 7 and 264, 1992; Nos. 142 and 144, 2001</w:t>
            </w:r>
          </w:p>
        </w:tc>
      </w:tr>
      <w:tr w:rsidR="001E23B9" w:rsidRPr="00D56626" w14:paraId="05A2472D" w14:textId="77777777" w:rsidTr="0079383A">
        <w:trPr>
          <w:cantSplit/>
        </w:trPr>
        <w:tc>
          <w:tcPr>
            <w:tcW w:w="2551" w:type="dxa"/>
            <w:shd w:val="clear" w:color="auto" w:fill="auto"/>
          </w:tcPr>
          <w:p w14:paraId="57C175FC" w14:textId="77777777" w:rsidR="001E23B9" w:rsidRPr="00D56626" w:rsidRDefault="001E23B9" w:rsidP="002D5C2D">
            <w:pPr>
              <w:pStyle w:val="ENoteTableText"/>
            </w:pPr>
          </w:p>
        </w:tc>
        <w:tc>
          <w:tcPr>
            <w:tcW w:w="4537" w:type="dxa"/>
            <w:shd w:val="clear" w:color="auto" w:fill="auto"/>
          </w:tcPr>
          <w:p w14:paraId="33D82222" w14:textId="77777777" w:rsidR="001E23B9" w:rsidRPr="00D56626" w:rsidRDefault="001E23B9" w:rsidP="002D5C2D">
            <w:pPr>
              <w:pStyle w:val="ENoteTableText"/>
            </w:pPr>
            <w:r w:rsidRPr="00D56626">
              <w:t>rs. No.</w:t>
            </w:r>
            <w:r w:rsidR="00352F9C" w:rsidRPr="00D56626">
              <w:t> </w:t>
            </w:r>
            <w:r w:rsidRPr="00D56626">
              <w:t>144, 2001 (as am. by No.</w:t>
            </w:r>
            <w:r w:rsidR="00352F9C" w:rsidRPr="00D56626">
              <w:t> </w:t>
            </w:r>
            <w:r w:rsidRPr="00D56626">
              <w:t>142, 2001)</w:t>
            </w:r>
          </w:p>
        </w:tc>
      </w:tr>
      <w:tr w:rsidR="001E23B9" w:rsidRPr="00D56626" w14:paraId="794902F8" w14:textId="77777777" w:rsidTr="0079383A">
        <w:trPr>
          <w:cantSplit/>
        </w:trPr>
        <w:tc>
          <w:tcPr>
            <w:tcW w:w="2551" w:type="dxa"/>
            <w:shd w:val="clear" w:color="auto" w:fill="auto"/>
          </w:tcPr>
          <w:p w14:paraId="3D912E23" w14:textId="77777777" w:rsidR="001E23B9" w:rsidRPr="00D56626" w:rsidRDefault="001E23B9" w:rsidP="00EC04C2">
            <w:pPr>
              <w:pStyle w:val="ENoteTableText"/>
              <w:tabs>
                <w:tab w:val="center" w:leader="dot" w:pos="2268"/>
              </w:tabs>
            </w:pPr>
            <w:r w:rsidRPr="00D56626">
              <w:t>s. 48</w:t>
            </w:r>
            <w:r w:rsidRPr="00D56626">
              <w:tab/>
            </w:r>
          </w:p>
        </w:tc>
        <w:tc>
          <w:tcPr>
            <w:tcW w:w="4537" w:type="dxa"/>
            <w:shd w:val="clear" w:color="auto" w:fill="auto"/>
          </w:tcPr>
          <w:p w14:paraId="05A3D5AD" w14:textId="77777777" w:rsidR="001E23B9" w:rsidRPr="00D56626" w:rsidRDefault="001E23B9" w:rsidP="002D5C2D">
            <w:pPr>
              <w:pStyle w:val="ENoteTableText"/>
            </w:pPr>
            <w:r w:rsidRPr="00D56626">
              <w:t>am. No.</w:t>
            </w:r>
            <w:r w:rsidR="00352F9C" w:rsidRPr="00D56626">
              <w:t> </w:t>
            </w:r>
            <w:r w:rsidRPr="00D56626">
              <w:t>122, 1991; No.</w:t>
            </w:r>
            <w:r w:rsidR="00352F9C" w:rsidRPr="00D56626">
              <w:t> </w:t>
            </w:r>
            <w:r w:rsidRPr="00D56626">
              <w:t>7, 1992; Nos. 142 and 144, 2001; No.</w:t>
            </w:r>
            <w:r w:rsidR="00352F9C" w:rsidRPr="00D56626">
              <w:t> </w:t>
            </w:r>
            <w:r w:rsidRPr="00D56626">
              <w:t>54, 2007</w:t>
            </w:r>
          </w:p>
        </w:tc>
      </w:tr>
      <w:tr w:rsidR="001E23B9" w:rsidRPr="00D56626" w14:paraId="019AFEB0" w14:textId="77777777" w:rsidTr="0079383A">
        <w:trPr>
          <w:cantSplit/>
        </w:trPr>
        <w:tc>
          <w:tcPr>
            <w:tcW w:w="2551" w:type="dxa"/>
            <w:shd w:val="clear" w:color="auto" w:fill="auto"/>
          </w:tcPr>
          <w:p w14:paraId="0103DBFC" w14:textId="77777777" w:rsidR="001E23B9" w:rsidRPr="00D56626" w:rsidRDefault="001E23B9" w:rsidP="00DA57C3">
            <w:pPr>
              <w:pStyle w:val="ENoteTableText"/>
              <w:tabs>
                <w:tab w:val="center" w:leader="dot" w:pos="2268"/>
              </w:tabs>
            </w:pPr>
            <w:r w:rsidRPr="00D56626">
              <w:t>s 49</w:t>
            </w:r>
            <w:r w:rsidRPr="00D56626">
              <w:tab/>
            </w:r>
          </w:p>
        </w:tc>
        <w:tc>
          <w:tcPr>
            <w:tcW w:w="4537" w:type="dxa"/>
            <w:shd w:val="clear" w:color="auto" w:fill="auto"/>
          </w:tcPr>
          <w:p w14:paraId="0C1AF7A4" w14:textId="77777777" w:rsidR="001E23B9" w:rsidRPr="00D56626" w:rsidRDefault="001E23B9" w:rsidP="00DA57C3">
            <w:pPr>
              <w:pStyle w:val="ENoteTableText"/>
            </w:pPr>
            <w:r w:rsidRPr="00D56626">
              <w:t>am No 7, 1992</w:t>
            </w:r>
            <w:r w:rsidR="00AE00CC" w:rsidRPr="00D56626">
              <w:t>; No 108, 2017</w:t>
            </w:r>
          </w:p>
        </w:tc>
      </w:tr>
      <w:tr w:rsidR="001E23B9" w:rsidRPr="00D56626" w14:paraId="5C27A677" w14:textId="77777777" w:rsidTr="0079383A">
        <w:trPr>
          <w:cantSplit/>
        </w:trPr>
        <w:tc>
          <w:tcPr>
            <w:tcW w:w="2551" w:type="dxa"/>
            <w:shd w:val="clear" w:color="auto" w:fill="auto"/>
          </w:tcPr>
          <w:p w14:paraId="32295615" w14:textId="77777777" w:rsidR="001E23B9" w:rsidRPr="00D56626" w:rsidRDefault="001E23B9" w:rsidP="00EC04C2">
            <w:pPr>
              <w:pStyle w:val="ENoteTableText"/>
              <w:tabs>
                <w:tab w:val="center" w:leader="dot" w:pos="2268"/>
              </w:tabs>
            </w:pPr>
            <w:r w:rsidRPr="00D56626">
              <w:t>s. 50</w:t>
            </w:r>
            <w:r w:rsidRPr="00D56626">
              <w:tab/>
            </w:r>
          </w:p>
        </w:tc>
        <w:tc>
          <w:tcPr>
            <w:tcW w:w="4537" w:type="dxa"/>
            <w:shd w:val="clear" w:color="auto" w:fill="auto"/>
          </w:tcPr>
          <w:p w14:paraId="76D81EEF" w14:textId="77777777" w:rsidR="001E23B9" w:rsidRPr="00D56626" w:rsidRDefault="001E23B9" w:rsidP="002D5C2D">
            <w:pPr>
              <w:pStyle w:val="ENoteTableText"/>
            </w:pPr>
            <w:r w:rsidRPr="00D56626">
              <w:t>am. Nos. 7 and 264, 1992; No.</w:t>
            </w:r>
            <w:r w:rsidR="00352F9C" w:rsidRPr="00D56626">
              <w:t> </w:t>
            </w:r>
            <w:r w:rsidRPr="00D56626">
              <w:t>144, 2001; No.</w:t>
            </w:r>
            <w:r w:rsidR="00352F9C" w:rsidRPr="00D56626">
              <w:t> </w:t>
            </w:r>
            <w:r w:rsidRPr="00D56626">
              <w:t>54, 2007; No.</w:t>
            </w:r>
            <w:r w:rsidR="00352F9C" w:rsidRPr="00D56626">
              <w:t> </w:t>
            </w:r>
            <w:r w:rsidRPr="00D56626">
              <w:t>181, 2011</w:t>
            </w:r>
          </w:p>
        </w:tc>
      </w:tr>
      <w:tr w:rsidR="001E23B9" w:rsidRPr="00D56626" w14:paraId="5C61DDDB" w14:textId="77777777" w:rsidTr="0079383A">
        <w:trPr>
          <w:cantSplit/>
        </w:trPr>
        <w:tc>
          <w:tcPr>
            <w:tcW w:w="2551" w:type="dxa"/>
            <w:shd w:val="clear" w:color="auto" w:fill="auto"/>
          </w:tcPr>
          <w:p w14:paraId="782A15F1" w14:textId="77777777" w:rsidR="001E23B9" w:rsidRPr="00D56626" w:rsidRDefault="001E23B9" w:rsidP="00EC04C2">
            <w:pPr>
              <w:pStyle w:val="ENoteTableText"/>
              <w:tabs>
                <w:tab w:val="center" w:leader="dot" w:pos="2268"/>
              </w:tabs>
            </w:pPr>
            <w:r w:rsidRPr="00D56626">
              <w:t>s. 51</w:t>
            </w:r>
            <w:r w:rsidRPr="00D56626">
              <w:tab/>
            </w:r>
          </w:p>
        </w:tc>
        <w:tc>
          <w:tcPr>
            <w:tcW w:w="4537" w:type="dxa"/>
            <w:shd w:val="clear" w:color="auto" w:fill="auto"/>
          </w:tcPr>
          <w:p w14:paraId="0198C247" w14:textId="77777777" w:rsidR="001E23B9" w:rsidRPr="00D56626" w:rsidRDefault="001E23B9" w:rsidP="002D5C2D">
            <w:pPr>
              <w:pStyle w:val="ENoteTableText"/>
            </w:pPr>
            <w:r w:rsidRPr="00D56626">
              <w:t>am. Nos. 7 and 264, 1992; No.</w:t>
            </w:r>
            <w:r w:rsidR="00352F9C" w:rsidRPr="00D56626">
              <w:t> </w:t>
            </w:r>
            <w:r w:rsidRPr="00D56626">
              <w:t>144, 2001</w:t>
            </w:r>
          </w:p>
        </w:tc>
      </w:tr>
      <w:tr w:rsidR="001E23B9" w:rsidRPr="00D56626" w14:paraId="733FA839" w14:textId="77777777" w:rsidTr="0079383A">
        <w:trPr>
          <w:cantSplit/>
        </w:trPr>
        <w:tc>
          <w:tcPr>
            <w:tcW w:w="2551" w:type="dxa"/>
            <w:shd w:val="clear" w:color="auto" w:fill="auto"/>
          </w:tcPr>
          <w:p w14:paraId="31890004" w14:textId="77777777" w:rsidR="001E23B9" w:rsidRPr="00D56626" w:rsidRDefault="001E23B9" w:rsidP="00EC04C2">
            <w:pPr>
              <w:pStyle w:val="ENoteTableText"/>
              <w:tabs>
                <w:tab w:val="center" w:leader="dot" w:pos="2268"/>
              </w:tabs>
            </w:pPr>
            <w:r w:rsidRPr="00D56626">
              <w:t>s. 52</w:t>
            </w:r>
            <w:r w:rsidRPr="00D56626">
              <w:tab/>
            </w:r>
          </w:p>
        </w:tc>
        <w:tc>
          <w:tcPr>
            <w:tcW w:w="4537" w:type="dxa"/>
            <w:shd w:val="clear" w:color="auto" w:fill="auto"/>
          </w:tcPr>
          <w:p w14:paraId="6FD25624" w14:textId="77777777" w:rsidR="001E23B9" w:rsidRPr="00D56626" w:rsidRDefault="001E23B9" w:rsidP="002D5C2D">
            <w:pPr>
              <w:pStyle w:val="ENoteTableText"/>
            </w:pPr>
            <w:r w:rsidRPr="00D56626">
              <w:t>am. No.</w:t>
            </w:r>
            <w:r w:rsidR="00352F9C" w:rsidRPr="00D56626">
              <w:t> </w:t>
            </w:r>
            <w:r w:rsidRPr="00D56626">
              <w:t>264, 1992; SLI</w:t>
            </w:r>
            <w:r w:rsidR="00352F9C" w:rsidRPr="00D56626">
              <w:t> </w:t>
            </w:r>
            <w:r w:rsidRPr="00D56626">
              <w:t>2006 No.</w:t>
            </w:r>
            <w:r w:rsidR="00352F9C" w:rsidRPr="00D56626">
              <w:t> </w:t>
            </w:r>
            <w:r w:rsidRPr="00D56626">
              <w:t>50; No.</w:t>
            </w:r>
            <w:r w:rsidR="00352F9C" w:rsidRPr="00D56626">
              <w:t> </w:t>
            </w:r>
            <w:r w:rsidRPr="00D56626">
              <w:t>54, 2009</w:t>
            </w:r>
          </w:p>
        </w:tc>
      </w:tr>
      <w:tr w:rsidR="001E23B9" w:rsidRPr="00D56626" w14:paraId="0A49A33B" w14:textId="77777777" w:rsidTr="0079383A">
        <w:trPr>
          <w:cantSplit/>
        </w:trPr>
        <w:tc>
          <w:tcPr>
            <w:tcW w:w="2551" w:type="dxa"/>
            <w:shd w:val="clear" w:color="auto" w:fill="auto"/>
          </w:tcPr>
          <w:p w14:paraId="6C258A5D" w14:textId="77777777" w:rsidR="001E23B9" w:rsidRPr="00D56626" w:rsidRDefault="001E23B9" w:rsidP="00EC04C2">
            <w:pPr>
              <w:pStyle w:val="ENoteTableText"/>
              <w:tabs>
                <w:tab w:val="center" w:leader="dot" w:pos="2268"/>
              </w:tabs>
            </w:pPr>
            <w:r w:rsidRPr="00D56626">
              <w:t>s. 52A</w:t>
            </w:r>
            <w:r w:rsidRPr="00D56626">
              <w:tab/>
            </w:r>
          </w:p>
        </w:tc>
        <w:tc>
          <w:tcPr>
            <w:tcW w:w="4537" w:type="dxa"/>
            <w:shd w:val="clear" w:color="auto" w:fill="auto"/>
          </w:tcPr>
          <w:p w14:paraId="773A1522"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520FD8D7" w14:textId="77777777" w:rsidTr="0079383A">
        <w:trPr>
          <w:cantSplit/>
        </w:trPr>
        <w:tc>
          <w:tcPr>
            <w:tcW w:w="2551" w:type="dxa"/>
            <w:shd w:val="clear" w:color="auto" w:fill="auto"/>
          </w:tcPr>
          <w:p w14:paraId="4607B4DF" w14:textId="77777777" w:rsidR="001E23B9" w:rsidRPr="00D56626" w:rsidRDefault="001E23B9" w:rsidP="002D5C2D">
            <w:pPr>
              <w:pStyle w:val="ENoteTableText"/>
            </w:pPr>
            <w:r w:rsidRPr="00D56626">
              <w:rPr>
                <w:b/>
              </w:rPr>
              <w:t>Part V</w:t>
            </w:r>
          </w:p>
        </w:tc>
        <w:tc>
          <w:tcPr>
            <w:tcW w:w="4537" w:type="dxa"/>
            <w:shd w:val="clear" w:color="auto" w:fill="auto"/>
          </w:tcPr>
          <w:p w14:paraId="30B2AFD2" w14:textId="77777777" w:rsidR="001E23B9" w:rsidRPr="00D56626" w:rsidRDefault="001E23B9" w:rsidP="002D5C2D">
            <w:pPr>
              <w:pStyle w:val="ENoteTableText"/>
            </w:pPr>
          </w:p>
        </w:tc>
      </w:tr>
      <w:tr w:rsidR="001E23B9" w:rsidRPr="00D56626" w14:paraId="24CE1BFE" w14:textId="77777777" w:rsidTr="0079383A">
        <w:trPr>
          <w:cantSplit/>
        </w:trPr>
        <w:tc>
          <w:tcPr>
            <w:tcW w:w="2551" w:type="dxa"/>
            <w:shd w:val="clear" w:color="auto" w:fill="auto"/>
          </w:tcPr>
          <w:p w14:paraId="44FE89DF" w14:textId="77777777" w:rsidR="001E23B9" w:rsidRPr="00D56626" w:rsidRDefault="001E23B9" w:rsidP="00EC04C2">
            <w:pPr>
              <w:pStyle w:val="ENoteTableText"/>
              <w:tabs>
                <w:tab w:val="center" w:leader="dot" w:pos="2268"/>
              </w:tabs>
            </w:pPr>
            <w:r w:rsidRPr="00D56626">
              <w:lastRenderedPageBreak/>
              <w:t>s 54</w:t>
            </w:r>
            <w:r w:rsidRPr="00D56626">
              <w:tab/>
            </w:r>
          </w:p>
        </w:tc>
        <w:tc>
          <w:tcPr>
            <w:tcW w:w="4537" w:type="dxa"/>
            <w:shd w:val="clear" w:color="auto" w:fill="auto"/>
          </w:tcPr>
          <w:p w14:paraId="73FBFAB6" w14:textId="77777777" w:rsidR="001E23B9" w:rsidRPr="00D56626" w:rsidRDefault="001E23B9" w:rsidP="00DA57C3">
            <w:pPr>
              <w:pStyle w:val="ENoteTableText"/>
            </w:pPr>
            <w:r w:rsidRPr="00D56626">
              <w:t>am No 7</w:t>
            </w:r>
            <w:r w:rsidR="00AE00CC" w:rsidRPr="00D56626">
              <w:t xml:space="preserve">, 1992; No </w:t>
            </w:r>
            <w:r w:rsidRPr="00D56626">
              <w:t>264, 1992; Statutory Rules</w:t>
            </w:r>
            <w:r w:rsidR="00352F9C" w:rsidRPr="00D56626">
              <w:t> </w:t>
            </w:r>
            <w:r w:rsidRPr="00D56626">
              <w:t>2001 No 70; No 144, 2001; No 5, 2011</w:t>
            </w:r>
            <w:r w:rsidR="00AE00CC" w:rsidRPr="00D56626">
              <w:t>; No 108, 2017</w:t>
            </w:r>
          </w:p>
        </w:tc>
      </w:tr>
      <w:tr w:rsidR="001E23B9" w:rsidRPr="00D56626" w14:paraId="16651F24" w14:textId="77777777" w:rsidTr="0079383A">
        <w:trPr>
          <w:cantSplit/>
        </w:trPr>
        <w:tc>
          <w:tcPr>
            <w:tcW w:w="2551" w:type="dxa"/>
            <w:shd w:val="clear" w:color="auto" w:fill="auto"/>
          </w:tcPr>
          <w:p w14:paraId="1214AD21" w14:textId="430A6434" w:rsidR="001E23B9" w:rsidRPr="00D56626" w:rsidRDefault="001E23B9" w:rsidP="00EC04C2">
            <w:pPr>
              <w:pStyle w:val="ENoteTableText"/>
              <w:tabs>
                <w:tab w:val="center" w:leader="dot" w:pos="2268"/>
              </w:tabs>
            </w:pPr>
            <w:r w:rsidRPr="00D56626">
              <w:t>s 57</w:t>
            </w:r>
            <w:r w:rsidRPr="00D56626">
              <w:tab/>
            </w:r>
          </w:p>
        </w:tc>
        <w:tc>
          <w:tcPr>
            <w:tcW w:w="4537" w:type="dxa"/>
            <w:shd w:val="clear" w:color="auto" w:fill="auto"/>
          </w:tcPr>
          <w:p w14:paraId="3E4273E6" w14:textId="78B851BC"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54, 2007</w:t>
            </w:r>
            <w:r w:rsidR="00BC1A31" w:rsidRPr="00D56626">
              <w:t>; No 120, 2023</w:t>
            </w:r>
          </w:p>
        </w:tc>
      </w:tr>
      <w:tr w:rsidR="00BC1A31" w:rsidRPr="00D56626" w14:paraId="26A71BB2" w14:textId="77777777" w:rsidTr="0079383A">
        <w:trPr>
          <w:cantSplit/>
        </w:trPr>
        <w:tc>
          <w:tcPr>
            <w:tcW w:w="2551" w:type="dxa"/>
            <w:shd w:val="clear" w:color="auto" w:fill="auto"/>
          </w:tcPr>
          <w:p w14:paraId="7CAED8E6" w14:textId="051C4A5E" w:rsidR="00BC1A31" w:rsidRPr="00D56626" w:rsidRDefault="00BC1A31" w:rsidP="00EC04C2">
            <w:pPr>
              <w:pStyle w:val="ENoteTableText"/>
              <w:tabs>
                <w:tab w:val="center" w:leader="dot" w:pos="2268"/>
              </w:tabs>
            </w:pPr>
            <w:r w:rsidRPr="00D56626">
              <w:t>s 57A</w:t>
            </w:r>
            <w:r w:rsidRPr="00D56626">
              <w:tab/>
            </w:r>
          </w:p>
        </w:tc>
        <w:tc>
          <w:tcPr>
            <w:tcW w:w="4537" w:type="dxa"/>
            <w:shd w:val="clear" w:color="auto" w:fill="auto"/>
          </w:tcPr>
          <w:p w14:paraId="5AC3DAA0" w14:textId="10B0B2DA" w:rsidR="00BC1A31" w:rsidRPr="00D56626" w:rsidRDefault="00BC1A31" w:rsidP="002D5C2D">
            <w:pPr>
              <w:pStyle w:val="ENoteTableText"/>
            </w:pPr>
            <w:r w:rsidRPr="00D56626">
              <w:t>ad No 120, 2023</w:t>
            </w:r>
          </w:p>
        </w:tc>
      </w:tr>
      <w:tr w:rsidR="001E23B9" w:rsidRPr="00D56626" w14:paraId="4148CFD2" w14:textId="77777777" w:rsidTr="0079383A">
        <w:trPr>
          <w:cantSplit/>
        </w:trPr>
        <w:tc>
          <w:tcPr>
            <w:tcW w:w="2551" w:type="dxa"/>
            <w:shd w:val="clear" w:color="auto" w:fill="auto"/>
          </w:tcPr>
          <w:p w14:paraId="406860B9" w14:textId="77777777" w:rsidR="001E23B9" w:rsidRPr="00D56626" w:rsidRDefault="001E23B9" w:rsidP="00EC04C2">
            <w:pPr>
              <w:pStyle w:val="ENoteTableText"/>
              <w:tabs>
                <w:tab w:val="center" w:leader="dot" w:pos="2268"/>
              </w:tabs>
            </w:pPr>
            <w:r w:rsidRPr="00D56626">
              <w:t>s. 59</w:t>
            </w:r>
            <w:r w:rsidRPr="00D56626">
              <w:tab/>
            </w:r>
          </w:p>
        </w:tc>
        <w:tc>
          <w:tcPr>
            <w:tcW w:w="4537" w:type="dxa"/>
            <w:shd w:val="clear" w:color="auto" w:fill="auto"/>
          </w:tcPr>
          <w:p w14:paraId="7F537F55" w14:textId="77777777" w:rsidR="001E23B9" w:rsidRPr="00D56626" w:rsidRDefault="001E23B9" w:rsidP="002D5C2D">
            <w:pPr>
              <w:pStyle w:val="ENoteTableText"/>
            </w:pPr>
            <w:r w:rsidRPr="00D56626">
              <w:t>am. No.</w:t>
            </w:r>
            <w:r w:rsidR="00352F9C" w:rsidRPr="00D56626">
              <w:t> </w:t>
            </w:r>
            <w:r w:rsidRPr="00D56626">
              <w:t>264, 1992</w:t>
            </w:r>
          </w:p>
        </w:tc>
      </w:tr>
      <w:tr w:rsidR="001E23B9" w:rsidRPr="00D56626" w14:paraId="49D5DBCB" w14:textId="77777777" w:rsidTr="0079383A">
        <w:trPr>
          <w:cantSplit/>
        </w:trPr>
        <w:tc>
          <w:tcPr>
            <w:tcW w:w="2551" w:type="dxa"/>
            <w:shd w:val="clear" w:color="auto" w:fill="auto"/>
          </w:tcPr>
          <w:p w14:paraId="21599384" w14:textId="77777777" w:rsidR="001E23B9" w:rsidRPr="00D56626" w:rsidRDefault="001E23B9" w:rsidP="002D5C2D">
            <w:pPr>
              <w:pStyle w:val="ENoteTableText"/>
            </w:pPr>
            <w:r w:rsidRPr="00D56626">
              <w:rPr>
                <w:b/>
              </w:rPr>
              <w:t>Part VI</w:t>
            </w:r>
          </w:p>
        </w:tc>
        <w:tc>
          <w:tcPr>
            <w:tcW w:w="4537" w:type="dxa"/>
            <w:shd w:val="clear" w:color="auto" w:fill="auto"/>
          </w:tcPr>
          <w:p w14:paraId="047CFBD5" w14:textId="77777777" w:rsidR="001E23B9" w:rsidRPr="00D56626" w:rsidRDefault="001E23B9" w:rsidP="002D5C2D">
            <w:pPr>
              <w:pStyle w:val="ENoteTableText"/>
            </w:pPr>
          </w:p>
        </w:tc>
      </w:tr>
      <w:tr w:rsidR="001E23B9" w:rsidRPr="00D56626" w14:paraId="25209E98" w14:textId="77777777" w:rsidTr="0079383A">
        <w:trPr>
          <w:cantSplit/>
        </w:trPr>
        <w:tc>
          <w:tcPr>
            <w:tcW w:w="2551" w:type="dxa"/>
            <w:shd w:val="clear" w:color="auto" w:fill="auto"/>
          </w:tcPr>
          <w:p w14:paraId="2C5DC42D" w14:textId="07E43623" w:rsidR="001E23B9" w:rsidRPr="00D56626" w:rsidRDefault="001E23B9" w:rsidP="00EC04C2">
            <w:pPr>
              <w:pStyle w:val="ENoteTableText"/>
              <w:tabs>
                <w:tab w:val="center" w:leader="dot" w:pos="2268"/>
              </w:tabs>
            </w:pPr>
            <w:r w:rsidRPr="00D56626">
              <w:t>s 60</w:t>
            </w:r>
            <w:r w:rsidRPr="00D56626">
              <w:tab/>
            </w:r>
          </w:p>
        </w:tc>
        <w:tc>
          <w:tcPr>
            <w:tcW w:w="4537" w:type="dxa"/>
            <w:shd w:val="clear" w:color="auto" w:fill="auto"/>
          </w:tcPr>
          <w:p w14:paraId="243BCC7D" w14:textId="5D9A4FB0" w:rsidR="001E23B9" w:rsidRPr="00D56626" w:rsidRDefault="001E23B9" w:rsidP="002D5C2D">
            <w:pPr>
              <w:pStyle w:val="ENoteTableText"/>
            </w:pPr>
            <w:r w:rsidRPr="00D56626">
              <w:t xml:space="preserve">am No 7, </w:t>
            </w:r>
            <w:r w:rsidR="00B40FEF" w:rsidRPr="00D56626">
              <w:t xml:space="preserve">1992; No </w:t>
            </w:r>
            <w:r w:rsidRPr="00D56626">
              <w:t>95</w:t>
            </w:r>
            <w:r w:rsidR="00B40FEF" w:rsidRPr="00D56626">
              <w:t>, 1992;</w:t>
            </w:r>
            <w:r w:rsidRPr="00D56626">
              <w:t xml:space="preserve"> </w:t>
            </w:r>
            <w:r w:rsidR="00B40FEF" w:rsidRPr="00D56626">
              <w:t xml:space="preserve">No </w:t>
            </w:r>
            <w:r w:rsidRPr="00D56626">
              <w:t>264, 1992; No</w:t>
            </w:r>
            <w:r w:rsidR="00352F9C" w:rsidRPr="00D56626">
              <w:t> </w:t>
            </w:r>
            <w:r w:rsidRPr="00D56626">
              <w:t>109, 1993; No</w:t>
            </w:r>
            <w:r w:rsidR="00352F9C" w:rsidRPr="00D56626">
              <w:t> </w:t>
            </w:r>
            <w:r w:rsidRPr="00D56626">
              <w:t>144, 2001; No 48, 2017</w:t>
            </w:r>
            <w:r w:rsidR="00BC1A31" w:rsidRPr="00D56626">
              <w:t>; No 120, 2023</w:t>
            </w:r>
            <w:r w:rsidR="00172F43" w:rsidRPr="00D56626">
              <w:t xml:space="preserve">; </w:t>
            </w:r>
            <w:r w:rsidR="00172F43" w:rsidRPr="00F37325">
              <w:t>No 39, 2024</w:t>
            </w:r>
            <w:r w:rsidR="00005353">
              <w:t>; No 14, 2025</w:t>
            </w:r>
          </w:p>
        </w:tc>
      </w:tr>
      <w:tr w:rsidR="001E23B9" w:rsidRPr="00D56626" w14:paraId="7CD0AF5C" w14:textId="77777777" w:rsidTr="0079383A">
        <w:trPr>
          <w:cantSplit/>
        </w:trPr>
        <w:tc>
          <w:tcPr>
            <w:tcW w:w="2551" w:type="dxa"/>
            <w:shd w:val="clear" w:color="auto" w:fill="auto"/>
          </w:tcPr>
          <w:p w14:paraId="6F70F61F" w14:textId="77777777" w:rsidR="001E23B9" w:rsidRPr="00D56626" w:rsidRDefault="001E23B9" w:rsidP="00EC04C2">
            <w:pPr>
              <w:pStyle w:val="ENoteTableText"/>
              <w:tabs>
                <w:tab w:val="center" w:leader="dot" w:pos="2268"/>
              </w:tabs>
            </w:pPr>
            <w:r w:rsidRPr="00D56626">
              <w:t>s. 61</w:t>
            </w:r>
            <w:r w:rsidRPr="00D56626">
              <w:tab/>
            </w:r>
          </w:p>
        </w:tc>
        <w:tc>
          <w:tcPr>
            <w:tcW w:w="4537" w:type="dxa"/>
            <w:shd w:val="clear" w:color="auto" w:fill="auto"/>
          </w:tcPr>
          <w:p w14:paraId="5B9EF959" w14:textId="77777777" w:rsidR="001E23B9" w:rsidRPr="00D56626" w:rsidRDefault="001E23B9" w:rsidP="002D5C2D">
            <w:pPr>
              <w:pStyle w:val="ENoteTableText"/>
            </w:pPr>
            <w:r w:rsidRPr="00D56626">
              <w:t>am. No.</w:t>
            </w:r>
            <w:r w:rsidR="00352F9C" w:rsidRPr="00D56626">
              <w:t> </w:t>
            </w:r>
            <w:r w:rsidRPr="00D56626">
              <w:t>181, 2011</w:t>
            </w:r>
          </w:p>
        </w:tc>
      </w:tr>
      <w:tr w:rsidR="001E23B9" w:rsidRPr="00D56626" w14:paraId="3B1F30DA" w14:textId="77777777" w:rsidTr="0079383A">
        <w:trPr>
          <w:cantSplit/>
        </w:trPr>
        <w:tc>
          <w:tcPr>
            <w:tcW w:w="2551" w:type="dxa"/>
            <w:shd w:val="clear" w:color="auto" w:fill="auto"/>
          </w:tcPr>
          <w:p w14:paraId="6CE44911" w14:textId="00E08B64" w:rsidR="001E23B9" w:rsidRPr="00D56626" w:rsidRDefault="001E23B9" w:rsidP="00EC04C2">
            <w:pPr>
              <w:pStyle w:val="ENoteTableText"/>
              <w:tabs>
                <w:tab w:val="center" w:leader="dot" w:pos="2268"/>
              </w:tabs>
            </w:pPr>
            <w:r w:rsidRPr="00D56626">
              <w:t>s 62</w:t>
            </w:r>
            <w:r w:rsidRPr="00D56626">
              <w:tab/>
            </w:r>
          </w:p>
        </w:tc>
        <w:tc>
          <w:tcPr>
            <w:tcW w:w="4537" w:type="dxa"/>
            <w:shd w:val="clear" w:color="auto" w:fill="auto"/>
          </w:tcPr>
          <w:p w14:paraId="0CD3F9B4" w14:textId="0136AFC7" w:rsidR="001E23B9" w:rsidRPr="00D56626" w:rsidRDefault="001E23B9" w:rsidP="002D5C2D">
            <w:pPr>
              <w:pStyle w:val="ENoteTableText"/>
            </w:pPr>
            <w:r w:rsidRPr="00D56626">
              <w:t>am No</w:t>
            </w:r>
            <w:r w:rsidR="00352F9C" w:rsidRPr="00D56626">
              <w:t> </w:t>
            </w:r>
            <w:r w:rsidRPr="00D56626">
              <w:t>264, 1992; No</w:t>
            </w:r>
            <w:r w:rsidR="00352F9C" w:rsidRPr="00D56626">
              <w:t> </w:t>
            </w:r>
            <w:r w:rsidRPr="00D56626">
              <w:t>144, 2001; No</w:t>
            </w:r>
            <w:r w:rsidR="00352F9C" w:rsidRPr="00D56626">
              <w:t> </w:t>
            </w:r>
            <w:r w:rsidRPr="00D56626">
              <w:t>181, 2011</w:t>
            </w:r>
            <w:r w:rsidR="00005353">
              <w:t>; No 14, 2025</w:t>
            </w:r>
          </w:p>
        </w:tc>
      </w:tr>
      <w:tr w:rsidR="00172F43" w:rsidRPr="00D56626" w14:paraId="25C01435" w14:textId="77777777" w:rsidTr="0079383A">
        <w:trPr>
          <w:cantSplit/>
        </w:trPr>
        <w:tc>
          <w:tcPr>
            <w:tcW w:w="2551" w:type="dxa"/>
            <w:shd w:val="clear" w:color="auto" w:fill="auto"/>
          </w:tcPr>
          <w:p w14:paraId="7AFFF9B0" w14:textId="1B4B52CF" w:rsidR="00172F43" w:rsidRPr="00D56626" w:rsidRDefault="00172F43" w:rsidP="00EC04C2">
            <w:pPr>
              <w:pStyle w:val="ENoteTableText"/>
              <w:tabs>
                <w:tab w:val="center" w:leader="dot" w:pos="2268"/>
              </w:tabs>
            </w:pPr>
            <w:r w:rsidRPr="00D56626">
              <w:t>s 63</w:t>
            </w:r>
            <w:r w:rsidRPr="00D56626">
              <w:tab/>
            </w:r>
          </w:p>
        </w:tc>
        <w:tc>
          <w:tcPr>
            <w:tcW w:w="4537" w:type="dxa"/>
            <w:shd w:val="clear" w:color="auto" w:fill="auto"/>
          </w:tcPr>
          <w:p w14:paraId="491AD73D" w14:textId="0CF68E0A" w:rsidR="00172F43" w:rsidRPr="00D56626" w:rsidRDefault="00172F43" w:rsidP="002D5C2D">
            <w:pPr>
              <w:pStyle w:val="ENoteTableText"/>
            </w:pPr>
            <w:r w:rsidRPr="00D56626">
              <w:t xml:space="preserve">am </w:t>
            </w:r>
            <w:r w:rsidRPr="00F37325">
              <w:t>No 39, 2024</w:t>
            </w:r>
          </w:p>
        </w:tc>
      </w:tr>
      <w:tr w:rsidR="001E23B9" w:rsidRPr="00D56626" w14:paraId="35D6FD7E" w14:textId="77777777" w:rsidTr="0079383A">
        <w:trPr>
          <w:cantSplit/>
        </w:trPr>
        <w:tc>
          <w:tcPr>
            <w:tcW w:w="2551" w:type="dxa"/>
            <w:shd w:val="clear" w:color="auto" w:fill="auto"/>
          </w:tcPr>
          <w:p w14:paraId="36A1F975" w14:textId="38DB2170" w:rsidR="001E23B9" w:rsidRPr="00D56626" w:rsidRDefault="001E23B9" w:rsidP="00EC04C2">
            <w:pPr>
              <w:pStyle w:val="ENoteTableText"/>
              <w:tabs>
                <w:tab w:val="center" w:leader="dot" w:pos="2268"/>
              </w:tabs>
            </w:pPr>
            <w:r w:rsidRPr="00D56626">
              <w:t>s 64</w:t>
            </w:r>
            <w:r w:rsidRPr="00D56626">
              <w:tab/>
            </w:r>
          </w:p>
        </w:tc>
        <w:tc>
          <w:tcPr>
            <w:tcW w:w="4537" w:type="dxa"/>
            <w:shd w:val="clear" w:color="auto" w:fill="auto"/>
          </w:tcPr>
          <w:p w14:paraId="7EEBC44F" w14:textId="005A8FAC" w:rsidR="001E23B9" w:rsidRPr="00D56626" w:rsidRDefault="001E23B9" w:rsidP="002D5C2D">
            <w:pPr>
              <w:pStyle w:val="ENoteTableText"/>
            </w:pPr>
            <w:r w:rsidRPr="00D56626">
              <w:t>rs No</w:t>
            </w:r>
            <w:r w:rsidR="00352F9C" w:rsidRPr="00D56626">
              <w:t> </w:t>
            </w:r>
            <w:r w:rsidRPr="00D56626">
              <w:t>264, 1992</w:t>
            </w:r>
          </w:p>
        </w:tc>
      </w:tr>
      <w:tr w:rsidR="001E23B9" w:rsidRPr="00D56626" w14:paraId="65EDD5D1" w14:textId="77777777" w:rsidTr="0079383A">
        <w:trPr>
          <w:cantSplit/>
        </w:trPr>
        <w:tc>
          <w:tcPr>
            <w:tcW w:w="2551" w:type="dxa"/>
            <w:shd w:val="clear" w:color="auto" w:fill="auto"/>
          </w:tcPr>
          <w:p w14:paraId="13C788BE" w14:textId="77777777" w:rsidR="001E23B9" w:rsidRPr="00D56626" w:rsidRDefault="001E23B9" w:rsidP="002D5C2D">
            <w:pPr>
              <w:pStyle w:val="ENoteTableText"/>
            </w:pPr>
          </w:p>
        </w:tc>
        <w:tc>
          <w:tcPr>
            <w:tcW w:w="4537" w:type="dxa"/>
            <w:shd w:val="clear" w:color="auto" w:fill="auto"/>
          </w:tcPr>
          <w:p w14:paraId="68D59CD0" w14:textId="57A1242B" w:rsidR="001E23B9" w:rsidRPr="00D56626" w:rsidRDefault="001E23B9" w:rsidP="002D5C2D">
            <w:pPr>
              <w:pStyle w:val="ENoteTableText"/>
            </w:pPr>
            <w:r w:rsidRPr="00D56626">
              <w:t>am No</w:t>
            </w:r>
            <w:r w:rsidR="00352F9C" w:rsidRPr="00D56626">
              <w:t> </w:t>
            </w:r>
            <w:r w:rsidRPr="00D56626">
              <w:t>144, 2001</w:t>
            </w:r>
            <w:r w:rsidR="00E80B96" w:rsidRPr="00D56626">
              <w:t xml:space="preserve">; </w:t>
            </w:r>
            <w:r w:rsidR="00E80B96" w:rsidRPr="005C61C5">
              <w:t>No 39, 2024</w:t>
            </w:r>
            <w:r w:rsidR="00005353">
              <w:t>; No 14, 2025</w:t>
            </w:r>
          </w:p>
        </w:tc>
      </w:tr>
      <w:tr w:rsidR="001E23B9" w:rsidRPr="00D56626" w14:paraId="552F6D3B" w14:textId="77777777" w:rsidTr="0079383A">
        <w:trPr>
          <w:cantSplit/>
        </w:trPr>
        <w:tc>
          <w:tcPr>
            <w:tcW w:w="2551" w:type="dxa"/>
            <w:shd w:val="clear" w:color="auto" w:fill="auto"/>
          </w:tcPr>
          <w:p w14:paraId="70308F3C" w14:textId="77777777" w:rsidR="001E23B9" w:rsidRPr="00D56626" w:rsidRDefault="001E23B9" w:rsidP="00EC04C2">
            <w:pPr>
              <w:pStyle w:val="ENoteTableText"/>
              <w:tabs>
                <w:tab w:val="center" w:leader="dot" w:pos="2268"/>
              </w:tabs>
            </w:pPr>
            <w:r w:rsidRPr="00D56626">
              <w:t>s 65</w:t>
            </w:r>
            <w:r w:rsidRPr="00D56626">
              <w:tab/>
            </w:r>
          </w:p>
        </w:tc>
        <w:tc>
          <w:tcPr>
            <w:tcW w:w="4537" w:type="dxa"/>
            <w:shd w:val="clear" w:color="auto" w:fill="auto"/>
          </w:tcPr>
          <w:p w14:paraId="11F3E89C" w14:textId="545FCCA2" w:rsidR="001E23B9" w:rsidRPr="00D56626" w:rsidRDefault="001E23B9" w:rsidP="001708B8">
            <w:pPr>
              <w:pStyle w:val="ENoteTableText"/>
            </w:pPr>
            <w:r w:rsidRPr="00D56626">
              <w:t>am No 38, 2005; No 60, 2015</w:t>
            </w:r>
            <w:r w:rsidR="00E80B96" w:rsidRPr="00D56626">
              <w:t xml:space="preserve">; </w:t>
            </w:r>
            <w:r w:rsidR="00E80B96" w:rsidRPr="005C61C5">
              <w:t>No 39, 2024</w:t>
            </w:r>
          </w:p>
        </w:tc>
      </w:tr>
      <w:tr w:rsidR="00E80B96" w:rsidRPr="00D56626" w14:paraId="33BFC730" w14:textId="77777777" w:rsidTr="0079383A">
        <w:trPr>
          <w:cantSplit/>
        </w:trPr>
        <w:tc>
          <w:tcPr>
            <w:tcW w:w="2551" w:type="dxa"/>
            <w:shd w:val="clear" w:color="auto" w:fill="auto"/>
          </w:tcPr>
          <w:p w14:paraId="11BAACED" w14:textId="5CF078AF" w:rsidR="00E80B96" w:rsidRPr="00D56626" w:rsidRDefault="00E80B96" w:rsidP="00EC04C2">
            <w:pPr>
              <w:pStyle w:val="ENoteTableText"/>
              <w:tabs>
                <w:tab w:val="center" w:leader="dot" w:pos="2268"/>
              </w:tabs>
            </w:pPr>
            <w:r w:rsidRPr="00D56626">
              <w:t>s 66</w:t>
            </w:r>
            <w:r w:rsidRPr="00D56626">
              <w:tab/>
            </w:r>
          </w:p>
        </w:tc>
        <w:tc>
          <w:tcPr>
            <w:tcW w:w="4537" w:type="dxa"/>
            <w:shd w:val="clear" w:color="auto" w:fill="auto"/>
          </w:tcPr>
          <w:p w14:paraId="4188AF74" w14:textId="78BE4F2B" w:rsidR="00E80B96" w:rsidRPr="00D56626" w:rsidRDefault="00E80B96" w:rsidP="001708B8">
            <w:pPr>
              <w:pStyle w:val="ENoteTableText"/>
            </w:pPr>
            <w:r w:rsidRPr="00D56626">
              <w:t xml:space="preserve">am </w:t>
            </w:r>
            <w:r w:rsidRPr="005C61C5">
              <w:t>No 39, 2024</w:t>
            </w:r>
          </w:p>
        </w:tc>
      </w:tr>
      <w:tr w:rsidR="001E23B9" w:rsidRPr="00D56626" w14:paraId="2B612693" w14:textId="77777777" w:rsidTr="0079383A">
        <w:trPr>
          <w:cantSplit/>
        </w:trPr>
        <w:tc>
          <w:tcPr>
            <w:tcW w:w="2551" w:type="dxa"/>
            <w:shd w:val="clear" w:color="auto" w:fill="auto"/>
          </w:tcPr>
          <w:p w14:paraId="177E51FE" w14:textId="77777777" w:rsidR="001E23B9" w:rsidRPr="00D56626" w:rsidRDefault="001E23B9" w:rsidP="001708B8">
            <w:pPr>
              <w:pStyle w:val="ENoteTableText"/>
              <w:tabs>
                <w:tab w:val="center" w:leader="dot" w:pos="2268"/>
              </w:tabs>
            </w:pPr>
            <w:r w:rsidRPr="00D56626">
              <w:t>s 67</w:t>
            </w:r>
            <w:r w:rsidRPr="00D56626">
              <w:tab/>
            </w:r>
          </w:p>
        </w:tc>
        <w:tc>
          <w:tcPr>
            <w:tcW w:w="4537" w:type="dxa"/>
            <w:shd w:val="clear" w:color="auto" w:fill="auto"/>
          </w:tcPr>
          <w:p w14:paraId="641C43C7" w14:textId="688DD635" w:rsidR="001E23B9" w:rsidRPr="00D56626" w:rsidRDefault="001E23B9" w:rsidP="001708B8">
            <w:pPr>
              <w:pStyle w:val="ENoteTableText"/>
            </w:pPr>
            <w:r w:rsidRPr="00D56626">
              <w:t>am No 122, 1991 (as am by No 95, 1992); No 7, 1992; No 264, 1992; No 175, 1995; No 144, 2001; No 60, 2015</w:t>
            </w:r>
            <w:r w:rsidR="00E80B96" w:rsidRPr="00D56626">
              <w:t xml:space="preserve">; </w:t>
            </w:r>
            <w:r w:rsidR="00E80B96" w:rsidRPr="005C61C5">
              <w:t>No 39, 2024</w:t>
            </w:r>
          </w:p>
        </w:tc>
      </w:tr>
      <w:tr w:rsidR="001E23B9" w:rsidRPr="00D56626" w14:paraId="3E8B0B2C" w14:textId="77777777" w:rsidTr="0079383A">
        <w:trPr>
          <w:cantSplit/>
        </w:trPr>
        <w:tc>
          <w:tcPr>
            <w:tcW w:w="2551" w:type="dxa"/>
            <w:shd w:val="clear" w:color="auto" w:fill="auto"/>
          </w:tcPr>
          <w:p w14:paraId="4911A3DA" w14:textId="77777777" w:rsidR="001E23B9" w:rsidRPr="00D56626" w:rsidRDefault="001E23B9" w:rsidP="002D5C2D">
            <w:pPr>
              <w:pStyle w:val="ENoteTableText"/>
            </w:pPr>
            <w:r w:rsidRPr="00D56626">
              <w:rPr>
                <w:b/>
              </w:rPr>
              <w:t>Part VII</w:t>
            </w:r>
          </w:p>
        </w:tc>
        <w:tc>
          <w:tcPr>
            <w:tcW w:w="4537" w:type="dxa"/>
            <w:shd w:val="clear" w:color="auto" w:fill="auto"/>
          </w:tcPr>
          <w:p w14:paraId="44C7C2DA" w14:textId="77777777" w:rsidR="001E23B9" w:rsidRPr="00D56626" w:rsidRDefault="001E23B9" w:rsidP="002D5C2D">
            <w:pPr>
              <w:pStyle w:val="ENoteTableText"/>
            </w:pPr>
          </w:p>
        </w:tc>
      </w:tr>
      <w:tr w:rsidR="001E23B9" w:rsidRPr="00D56626" w14:paraId="5CD8FFB3" w14:textId="77777777" w:rsidTr="0079383A">
        <w:trPr>
          <w:cantSplit/>
        </w:trPr>
        <w:tc>
          <w:tcPr>
            <w:tcW w:w="2551" w:type="dxa"/>
            <w:shd w:val="clear" w:color="auto" w:fill="auto"/>
          </w:tcPr>
          <w:p w14:paraId="773878FD" w14:textId="77777777" w:rsidR="001E23B9" w:rsidRPr="00D56626" w:rsidRDefault="001E23B9" w:rsidP="00EC04C2">
            <w:pPr>
              <w:pStyle w:val="ENoteTableText"/>
              <w:tabs>
                <w:tab w:val="center" w:leader="dot" w:pos="2268"/>
              </w:tabs>
            </w:pPr>
            <w:r w:rsidRPr="00D56626">
              <w:t>Part VII heading</w:t>
            </w:r>
            <w:r w:rsidRPr="00D56626">
              <w:tab/>
            </w:r>
          </w:p>
        </w:tc>
        <w:tc>
          <w:tcPr>
            <w:tcW w:w="4537" w:type="dxa"/>
            <w:shd w:val="clear" w:color="auto" w:fill="auto"/>
          </w:tcPr>
          <w:p w14:paraId="4C86723A" w14:textId="77777777" w:rsidR="001E23B9" w:rsidRPr="00D56626" w:rsidRDefault="001E23B9" w:rsidP="002D5C2D">
            <w:pPr>
              <w:pStyle w:val="ENoteTableText"/>
            </w:pPr>
            <w:r w:rsidRPr="00D56626">
              <w:t>rs. No.</w:t>
            </w:r>
            <w:r w:rsidR="00352F9C" w:rsidRPr="00D56626">
              <w:t> </w:t>
            </w:r>
            <w:r w:rsidRPr="00D56626">
              <w:t>7, 1992</w:t>
            </w:r>
          </w:p>
        </w:tc>
      </w:tr>
      <w:tr w:rsidR="001E23B9" w:rsidRPr="00D56626" w14:paraId="48B82959" w14:textId="77777777" w:rsidTr="0079383A">
        <w:trPr>
          <w:cantSplit/>
        </w:trPr>
        <w:tc>
          <w:tcPr>
            <w:tcW w:w="2551" w:type="dxa"/>
            <w:shd w:val="clear" w:color="auto" w:fill="auto"/>
          </w:tcPr>
          <w:p w14:paraId="0BD64DB2" w14:textId="77777777" w:rsidR="001E23B9" w:rsidRPr="00D56626" w:rsidRDefault="001E23B9" w:rsidP="002D5C2D">
            <w:pPr>
              <w:pStyle w:val="ENoteTableText"/>
            </w:pPr>
            <w:r w:rsidRPr="00D56626">
              <w:rPr>
                <w:b/>
              </w:rPr>
              <w:t>Division</w:t>
            </w:r>
            <w:r w:rsidR="00352F9C" w:rsidRPr="00D56626">
              <w:rPr>
                <w:b/>
              </w:rPr>
              <w:t> </w:t>
            </w:r>
            <w:r w:rsidRPr="00D56626">
              <w:rPr>
                <w:b/>
              </w:rPr>
              <w:t>1</w:t>
            </w:r>
          </w:p>
        </w:tc>
        <w:tc>
          <w:tcPr>
            <w:tcW w:w="4537" w:type="dxa"/>
            <w:shd w:val="clear" w:color="auto" w:fill="auto"/>
          </w:tcPr>
          <w:p w14:paraId="376F6D12" w14:textId="77777777" w:rsidR="001E23B9" w:rsidRPr="00D56626" w:rsidRDefault="001E23B9" w:rsidP="002D5C2D">
            <w:pPr>
              <w:pStyle w:val="ENoteTableText"/>
            </w:pPr>
          </w:p>
        </w:tc>
      </w:tr>
      <w:tr w:rsidR="001E23B9" w:rsidRPr="00D56626" w14:paraId="28B9593E" w14:textId="77777777" w:rsidTr="0079383A">
        <w:trPr>
          <w:cantSplit/>
        </w:trPr>
        <w:tc>
          <w:tcPr>
            <w:tcW w:w="2551" w:type="dxa"/>
            <w:shd w:val="clear" w:color="auto" w:fill="auto"/>
          </w:tcPr>
          <w:p w14:paraId="5C17250E" w14:textId="77777777" w:rsidR="001E23B9" w:rsidRPr="00D56626" w:rsidRDefault="001E23B9" w:rsidP="00E71440">
            <w:pPr>
              <w:pStyle w:val="ENoteTableText"/>
              <w:tabs>
                <w:tab w:val="center" w:leader="dot" w:pos="2268"/>
              </w:tabs>
            </w:pPr>
            <w:r w:rsidRPr="00D56626">
              <w:t>Division</w:t>
            </w:r>
            <w:r w:rsidR="00352F9C" w:rsidRPr="00D56626">
              <w:t> </w:t>
            </w:r>
            <w:r w:rsidRPr="00D56626">
              <w:t>1 heading</w:t>
            </w:r>
            <w:r w:rsidRPr="00D56626">
              <w:tab/>
            </w:r>
          </w:p>
        </w:tc>
        <w:tc>
          <w:tcPr>
            <w:tcW w:w="4537" w:type="dxa"/>
            <w:shd w:val="clear" w:color="auto" w:fill="auto"/>
          </w:tcPr>
          <w:p w14:paraId="7EF56F3C" w14:textId="77777777" w:rsidR="001E23B9" w:rsidRPr="00D56626" w:rsidRDefault="001E23B9" w:rsidP="002D5C2D">
            <w:pPr>
              <w:pStyle w:val="ENoteTableText"/>
            </w:pPr>
            <w:r w:rsidRPr="00D56626">
              <w:t>rs. No.</w:t>
            </w:r>
            <w:r w:rsidR="00352F9C" w:rsidRPr="00D56626">
              <w:t> </w:t>
            </w:r>
            <w:r w:rsidRPr="00D56626">
              <w:t>7, 1992</w:t>
            </w:r>
          </w:p>
        </w:tc>
      </w:tr>
      <w:tr w:rsidR="001E23B9" w:rsidRPr="00D56626" w14:paraId="0524B0CD" w14:textId="77777777" w:rsidTr="0079383A">
        <w:trPr>
          <w:cantSplit/>
        </w:trPr>
        <w:tc>
          <w:tcPr>
            <w:tcW w:w="2551" w:type="dxa"/>
            <w:shd w:val="clear" w:color="auto" w:fill="auto"/>
          </w:tcPr>
          <w:p w14:paraId="69A17085" w14:textId="77777777" w:rsidR="001E23B9" w:rsidRPr="00D56626" w:rsidRDefault="001E23B9" w:rsidP="00EC04C2">
            <w:pPr>
              <w:pStyle w:val="ENoteTableText"/>
              <w:tabs>
                <w:tab w:val="center" w:leader="dot" w:pos="2268"/>
              </w:tabs>
            </w:pPr>
            <w:r w:rsidRPr="00D56626">
              <w:t>s. 68</w:t>
            </w:r>
            <w:r w:rsidRPr="00D56626">
              <w:tab/>
            </w:r>
          </w:p>
        </w:tc>
        <w:tc>
          <w:tcPr>
            <w:tcW w:w="4537" w:type="dxa"/>
            <w:shd w:val="clear" w:color="auto" w:fill="auto"/>
          </w:tcPr>
          <w:p w14:paraId="716685B7" w14:textId="77777777" w:rsidR="001E23B9" w:rsidRPr="00D56626" w:rsidRDefault="001E23B9" w:rsidP="002D5C2D">
            <w:pPr>
              <w:pStyle w:val="ENoteTableText"/>
            </w:pPr>
            <w:r w:rsidRPr="00D56626">
              <w:t>rs. No.</w:t>
            </w:r>
            <w:r w:rsidR="00352F9C" w:rsidRPr="00D56626">
              <w:t> </w:t>
            </w:r>
            <w:r w:rsidRPr="00D56626">
              <w:t>7, 1992</w:t>
            </w:r>
          </w:p>
        </w:tc>
      </w:tr>
      <w:tr w:rsidR="001E23B9" w:rsidRPr="00D56626" w14:paraId="66532F2E" w14:textId="77777777" w:rsidTr="0079383A">
        <w:trPr>
          <w:cantSplit/>
        </w:trPr>
        <w:tc>
          <w:tcPr>
            <w:tcW w:w="2551" w:type="dxa"/>
            <w:shd w:val="clear" w:color="auto" w:fill="auto"/>
          </w:tcPr>
          <w:p w14:paraId="6B9F4A90" w14:textId="77777777" w:rsidR="001E23B9" w:rsidRPr="00D56626" w:rsidRDefault="001E23B9" w:rsidP="00EC04C2">
            <w:pPr>
              <w:pStyle w:val="ENoteTableText"/>
              <w:tabs>
                <w:tab w:val="center" w:leader="dot" w:pos="2268"/>
              </w:tabs>
            </w:pPr>
            <w:r w:rsidRPr="00D56626">
              <w:t>s. 69</w:t>
            </w:r>
            <w:r w:rsidRPr="00D56626">
              <w:tab/>
            </w:r>
          </w:p>
        </w:tc>
        <w:tc>
          <w:tcPr>
            <w:tcW w:w="4537" w:type="dxa"/>
            <w:shd w:val="clear" w:color="auto" w:fill="auto"/>
          </w:tcPr>
          <w:p w14:paraId="58FC68F4" w14:textId="77777777" w:rsidR="001E23B9" w:rsidRPr="00D56626" w:rsidRDefault="001E23B9" w:rsidP="00DB4E15">
            <w:pPr>
              <w:pStyle w:val="ENoteTableText"/>
              <w:rPr>
                <w:u w:val="single"/>
              </w:rPr>
            </w:pPr>
            <w:r w:rsidRPr="00D56626">
              <w:t>am. Nos. 7 and 95, 1992; No.</w:t>
            </w:r>
            <w:r w:rsidR="00352F9C" w:rsidRPr="00D56626">
              <w:t> </w:t>
            </w:r>
            <w:r w:rsidRPr="00D56626">
              <w:t>144, 2001; No.</w:t>
            </w:r>
            <w:r w:rsidR="00352F9C" w:rsidRPr="00D56626">
              <w:t> </w:t>
            </w:r>
            <w:r w:rsidRPr="00D56626">
              <w:t>123, 2005; No.</w:t>
            </w:r>
            <w:r w:rsidR="00352F9C" w:rsidRPr="00D56626">
              <w:t> </w:t>
            </w:r>
            <w:r w:rsidRPr="00D56626">
              <w:t>98, 2006; No.</w:t>
            </w:r>
            <w:r w:rsidR="00352F9C" w:rsidRPr="00D56626">
              <w:t> </w:t>
            </w:r>
            <w:r w:rsidRPr="00D56626">
              <w:t>54, 2007; No.</w:t>
            </w:r>
            <w:r w:rsidR="00352F9C" w:rsidRPr="00D56626">
              <w:t> </w:t>
            </w:r>
            <w:r w:rsidRPr="00D56626">
              <w:t>146, 2011; No 3, 2016; No 16, 2016; No 38, 2017</w:t>
            </w:r>
          </w:p>
        </w:tc>
      </w:tr>
      <w:tr w:rsidR="001E23B9" w:rsidRPr="00D56626" w14:paraId="23808715" w14:textId="77777777" w:rsidTr="0079383A">
        <w:trPr>
          <w:cantSplit/>
        </w:trPr>
        <w:tc>
          <w:tcPr>
            <w:tcW w:w="2551" w:type="dxa"/>
            <w:shd w:val="clear" w:color="auto" w:fill="auto"/>
          </w:tcPr>
          <w:p w14:paraId="2045F00C" w14:textId="77777777" w:rsidR="001E23B9" w:rsidRPr="00D56626" w:rsidRDefault="001E23B9" w:rsidP="00EC04C2">
            <w:pPr>
              <w:pStyle w:val="ENoteTableText"/>
              <w:tabs>
                <w:tab w:val="center" w:leader="dot" w:pos="2268"/>
              </w:tabs>
            </w:pPr>
            <w:r w:rsidRPr="00D56626">
              <w:t>s. 70</w:t>
            </w:r>
            <w:r w:rsidRPr="00D56626">
              <w:tab/>
            </w:r>
          </w:p>
        </w:tc>
        <w:tc>
          <w:tcPr>
            <w:tcW w:w="4537" w:type="dxa"/>
            <w:shd w:val="clear" w:color="auto" w:fill="auto"/>
          </w:tcPr>
          <w:p w14:paraId="3616CB43"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594CDF76" w14:textId="77777777" w:rsidTr="0079383A">
        <w:trPr>
          <w:cantSplit/>
        </w:trPr>
        <w:tc>
          <w:tcPr>
            <w:tcW w:w="2551" w:type="dxa"/>
            <w:shd w:val="clear" w:color="auto" w:fill="auto"/>
          </w:tcPr>
          <w:p w14:paraId="14CAFDE2" w14:textId="77777777" w:rsidR="001E23B9" w:rsidRPr="00D56626" w:rsidRDefault="001E23B9" w:rsidP="00EC04C2">
            <w:pPr>
              <w:pStyle w:val="ENoteTableText"/>
              <w:tabs>
                <w:tab w:val="center" w:leader="dot" w:pos="2268"/>
              </w:tabs>
            </w:pPr>
            <w:r w:rsidRPr="00D56626">
              <w:t>s. 70A</w:t>
            </w:r>
            <w:r w:rsidRPr="00D56626">
              <w:tab/>
            </w:r>
          </w:p>
        </w:tc>
        <w:tc>
          <w:tcPr>
            <w:tcW w:w="4537" w:type="dxa"/>
            <w:shd w:val="clear" w:color="auto" w:fill="auto"/>
          </w:tcPr>
          <w:p w14:paraId="4A7A84FE" w14:textId="77777777" w:rsidR="001E23B9" w:rsidRPr="00D56626" w:rsidRDefault="001E23B9" w:rsidP="002D5C2D">
            <w:pPr>
              <w:pStyle w:val="ENoteTableText"/>
            </w:pPr>
            <w:r w:rsidRPr="00D56626">
              <w:t>ad. No.</w:t>
            </w:r>
            <w:r w:rsidR="00352F9C" w:rsidRPr="00D56626">
              <w:t> </w:t>
            </w:r>
            <w:r w:rsidRPr="00D56626">
              <w:t>95, 1992</w:t>
            </w:r>
          </w:p>
        </w:tc>
      </w:tr>
      <w:tr w:rsidR="001E23B9" w:rsidRPr="00D56626" w14:paraId="4B78DDE4" w14:textId="77777777" w:rsidTr="0079383A">
        <w:trPr>
          <w:cantSplit/>
        </w:trPr>
        <w:tc>
          <w:tcPr>
            <w:tcW w:w="2551" w:type="dxa"/>
            <w:shd w:val="clear" w:color="auto" w:fill="auto"/>
          </w:tcPr>
          <w:p w14:paraId="75258DE0" w14:textId="77777777" w:rsidR="001E23B9" w:rsidRPr="00D56626" w:rsidRDefault="001E23B9" w:rsidP="002D5C2D">
            <w:pPr>
              <w:pStyle w:val="ENoteTableText"/>
            </w:pPr>
          </w:p>
        </w:tc>
        <w:tc>
          <w:tcPr>
            <w:tcW w:w="4537" w:type="dxa"/>
            <w:shd w:val="clear" w:color="auto" w:fill="auto"/>
          </w:tcPr>
          <w:p w14:paraId="3CC0CCAD" w14:textId="77777777" w:rsidR="001E23B9" w:rsidRPr="00D56626" w:rsidRDefault="001E23B9" w:rsidP="002D5C2D">
            <w:pPr>
              <w:pStyle w:val="ENoteTableText"/>
            </w:pPr>
            <w:r w:rsidRPr="00D56626">
              <w:t>am. Statutory Rules</w:t>
            </w:r>
            <w:r w:rsidR="00352F9C" w:rsidRPr="00D56626">
              <w:t> </w:t>
            </w:r>
            <w:r w:rsidRPr="00D56626">
              <w:t>2001 No.</w:t>
            </w:r>
            <w:r w:rsidR="00352F9C" w:rsidRPr="00D56626">
              <w:t> </w:t>
            </w:r>
            <w:r w:rsidRPr="00D56626">
              <w:t>70</w:t>
            </w:r>
          </w:p>
        </w:tc>
      </w:tr>
      <w:tr w:rsidR="001E23B9" w:rsidRPr="00D56626" w14:paraId="049F1C24" w14:textId="77777777" w:rsidTr="0079383A">
        <w:trPr>
          <w:cantSplit/>
        </w:trPr>
        <w:tc>
          <w:tcPr>
            <w:tcW w:w="2551" w:type="dxa"/>
            <w:shd w:val="clear" w:color="auto" w:fill="auto"/>
          </w:tcPr>
          <w:p w14:paraId="76E553E2" w14:textId="77777777" w:rsidR="001E23B9" w:rsidRPr="00D56626" w:rsidRDefault="001E23B9" w:rsidP="00EC04C2">
            <w:pPr>
              <w:pStyle w:val="ENoteTableText"/>
              <w:tabs>
                <w:tab w:val="center" w:leader="dot" w:pos="2268"/>
              </w:tabs>
            </w:pPr>
            <w:r w:rsidRPr="00D56626">
              <w:t>s. 70B</w:t>
            </w:r>
            <w:r w:rsidRPr="00D56626">
              <w:tab/>
            </w:r>
          </w:p>
        </w:tc>
        <w:tc>
          <w:tcPr>
            <w:tcW w:w="4537" w:type="dxa"/>
            <w:shd w:val="clear" w:color="auto" w:fill="auto"/>
          </w:tcPr>
          <w:p w14:paraId="56D0000F" w14:textId="77777777" w:rsidR="001E23B9" w:rsidRPr="00D56626" w:rsidRDefault="001E23B9" w:rsidP="002D5C2D">
            <w:pPr>
              <w:pStyle w:val="ENoteTableText"/>
            </w:pPr>
            <w:r w:rsidRPr="00D56626">
              <w:t>ad. No.</w:t>
            </w:r>
            <w:r w:rsidR="00352F9C" w:rsidRPr="00D56626">
              <w:t> </w:t>
            </w:r>
            <w:r w:rsidRPr="00D56626">
              <w:t>264, 1992</w:t>
            </w:r>
          </w:p>
        </w:tc>
      </w:tr>
      <w:tr w:rsidR="001E23B9" w:rsidRPr="00D56626" w14:paraId="065C71C1" w14:textId="77777777" w:rsidTr="0079383A">
        <w:trPr>
          <w:cantSplit/>
        </w:trPr>
        <w:tc>
          <w:tcPr>
            <w:tcW w:w="2551" w:type="dxa"/>
            <w:shd w:val="clear" w:color="auto" w:fill="auto"/>
          </w:tcPr>
          <w:p w14:paraId="670738A3" w14:textId="77777777" w:rsidR="001E23B9" w:rsidRPr="00D56626" w:rsidRDefault="001E23B9" w:rsidP="002D5C2D">
            <w:pPr>
              <w:pStyle w:val="ENoteTableText"/>
            </w:pPr>
          </w:p>
        </w:tc>
        <w:tc>
          <w:tcPr>
            <w:tcW w:w="4537" w:type="dxa"/>
            <w:shd w:val="clear" w:color="auto" w:fill="auto"/>
          </w:tcPr>
          <w:p w14:paraId="1B14C1D3" w14:textId="77777777" w:rsidR="001E23B9" w:rsidRPr="00D56626" w:rsidRDefault="001E23B9" w:rsidP="002D5C2D">
            <w:pPr>
              <w:pStyle w:val="ENoteTableText"/>
            </w:pPr>
            <w:r w:rsidRPr="00D56626">
              <w:t>am. No.</w:t>
            </w:r>
            <w:r w:rsidR="00352F9C" w:rsidRPr="00D56626">
              <w:t> </w:t>
            </w:r>
            <w:r w:rsidRPr="00D56626">
              <w:t>152, 1997; No.</w:t>
            </w:r>
            <w:r w:rsidR="00352F9C" w:rsidRPr="00D56626">
              <w:t> </w:t>
            </w:r>
            <w:r w:rsidRPr="00D56626">
              <w:t>144, 2001; No 62, 2014</w:t>
            </w:r>
          </w:p>
        </w:tc>
      </w:tr>
      <w:tr w:rsidR="001E23B9" w:rsidRPr="00D56626" w14:paraId="446F2657" w14:textId="77777777" w:rsidTr="0079383A">
        <w:trPr>
          <w:cantSplit/>
        </w:trPr>
        <w:tc>
          <w:tcPr>
            <w:tcW w:w="2551" w:type="dxa"/>
            <w:shd w:val="clear" w:color="auto" w:fill="auto"/>
          </w:tcPr>
          <w:p w14:paraId="2384B223" w14:textId="77777777" w:rsidR="001E23B9" w:rsidRPr="00D56626" w:rsidRDefault="001E23B9" w:rsidP="00EC04C2">
            <w:pPr>
              <w:pStyle w:val="ENoteTableText"/>
              <w:tabs>
                <w:tab w:val="center" w:leader="dot" w:pos="2268"/>
              </w:tabs>
            </w:pPr>
            <w:r w:rsidRPr="00D56626">
              <w:t>s. 71</w:t>
            </w:r>
            <w:r w:rsidRPr="00D56626">
              <w:tab/>
            </w:r>
          </w:p>
        </w:tc>
        <w:tc>
          <w:tcPr>
            <w:tcW w:w="4537" w:type="dxa"/>
            <w:shd w:val="clear" w:color="auto" w:fill="auto"/>
          </w:tcPr>
          <w:p w14:paraId="34B2A4F5" w14:textId="77777777" w:rsidR="001E23B9" w:rsidRPr="00D56626" w:rsidRDefault="001E23B9" w:rsidP="002D5C2D">
            <w:pPr>
              <w:pStyle w:val="ENoteTableText"/>
            </w:pPr>
            <w:r w:rsidRPr="00D56626">
              <w:t>am. Nos. 7, 95 and 264, 1992; Statutory Rules</w:t>
            </w:r>
            <w:r w:rsidR="00352F9C" w:rsidRPr="00D56626">
              <w:t> </w:t>
            </w:r>
            <w:r w:rsidRPr="00D56626">
              <w:t>2001 No.</w:t>
            </w:r>
            <w:r w:rsidR="00352F9C" w:rsidRPr="00D56626">
              <w:t> </w:t>
            </w:r>
            <w:r w:rsidRPr="00D56626">
              <w:t>70</w:t>
            </w:r>
          </w:p>
        </w:tc>
      </w:tr>
      <w:tr w:rsidR="001E23B9" w:rsidRPr="00D56626" w14:paraId="411FF7F3" w14:textId="77777777" w:rsidTr="0079383A">
        <w:trPr>
          <w:cantSplit/>
        </w:trPr>
        <w:tc>
          <w:tcPr>
            <w:tcW w:w="2551" w:type="dxa"/>
            <w:shd w:val="clear" w:color="auto" w:fill="auto"/>
          </w:tcPr>
          <w:p w14:paraId="771EC18D" w14:textId="77777777" w:rsidR="001E23B9" w:rsidRPr="00D56626" w:rsidRDefault="001E23B9" w:rsidP="00EC04C2">
            <w:pPr>
              <w:pStyle w:val="ENoteTableText"/>
              <w:tabs>
                <w:tab w:val="center" w:leader="dot" w:pos="2268"/>
              </w:tabs>
            </w:pPr>
            <w:r w:rsidRPr="00D56626">
              <w:lastRenderedPageBreak/>
              <w:t>s. 72</w:t>
            </w:r>
            <w:r w:rsidRPr="00D56626">
              <w:tab/>
            </w:r>
          </w:p>
        </w:tc>
        <w:tc>
          <w:tcPr>
            <w:tcW w:w="4537" w:type="dxa"/>
            <w:shd w:val="clear" w:color="auto" w:fill="auto"/>
          </w:tcPr>
          <w:p w14:paraId="71F43847"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7C06DE85" w14:textId="77777777" w:rsidTr="0079383A">
        <w:trPr>
          <w:cantSplit/>
        </w:trPr>
        <w:tc>
          <w:tcPr>
            <w:tcW w:w="2551" w:type="dxa"/>
            <w:shd w:val="clear" w:color="auto" w:fill="auto"/>
          </w:tcPr>
          <w:p w14:paraId="0277FE5F" w14:textId="77777777" w:rsidR="001E23B9" w:rsidRPr="00D56626" w:rsidRDefault="001E23B9" w:rsidP="00EC04C2">
            <w:pPr>
              <w:pStyle w:val="ENoteTableText"/>
              <w:tabs>
                <w:tab w:val="center" w:leader="dot" w:pos="2268"/>
              </w:tabs>
            </w:pPr>
            <w:r w:rsidRPr="00D56626">
              <w:t>s. 72A</w:t>
            </w:r>
            <w:r w:rsidRPr="00D56626">
              <w:tab/>
            </w:r>
          </w:p>
        </w:tc>
        <w:tc>
          <w:tcPr>
            <w:tcW w:w="4537" w:type="dxa"/>
            <w:shd w:val="clear" w:color="auto" w:fill="auto"/>
          </w:tcPr>
          <w:p w14:paraId="506634DD"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34A66B05" w14:textId="77777777" w:rsidTr="0079383A">
        <w:trPr>
          <w:cantSplit/>
        </w:trPr>
        <w:tc>
          <w:tcPr>
            <w:tcW w:w="2551" w:type="dxa"/>
            <w:shd w:val="clear" w:color="auto" w:fill="auto"/>
          </w:tcPr>
          <w:p w14:paraId="2E939C2A" w14:textId="77777777" w:rsidR="001E23B9" w:rsidRPr="00D56626" w:rsidRDefault="001E23B9" w:rsidP="002D5C2D">
            <w:pPr>
              <w:pStyle w:val="ENoteTableText"/>
            </w:pPr>
          </w:p>
        </w:tc>
        <w:tc>
          <w:tcPr>
            <w:tcW w:w="4537" w:type="dxa"/>
            <w:shd w:val="clear" w:color="auto" w:fill="auto"/>
          </w:tcPr>
          <w:p w14:paraId="6FDAB6DF" w14:textId="77777777" w:rsidR="001E23B9" w:rsidRPr="00D56626" w:rsidRDefault="001E23B9" w:rsidP="002D5C2D">
            <w:pPr>
              <w:pStyle w:val="ENoteTableText"/>
            </w:pPr>
            <w:r w:rsidRPr="00D56626">
              <w:t>am. No.</w:t>
            </w:r>
            <w:r w:rsidR="00352F9C" w:rsidRPr="00D56626">
              <w:t> </w:t>
            </w:r>
            <w:r w:rsidRPr="00D56626">
              <w:t>127, 2002</w:t>
            </w:r>
          </w:p>
        </w:tc>
      </w:tr>
      <w:tr w:rsidR="001E23B9" w:rsidRPr="00D56626" w14:paraId="73D3A01B" w14:textId="77777777" w:rsidTr="0079383A">
        <w:trPr>
          <w:cantSplit/>
        </w:trPr>
        <w:tc>
          <w:tcPr>
            <w:tcW w:w="2551" w:type="dxa"/>
            <w:shd w:val="clear" w:color="auto" w:fill="auto"/>
          </w:tcPr>
          <w:p w14:paraId="6F6468C5" w14:textId="77777777" w:rsidR="001E23B9" w:rsidRPr="00D56626" w:rsidRDefault="001E23B9" w:rsidP="00EC04C2">
            <w:pPr>
              <w:pStyle w:val="ENoteTableText"/>
              <w:tabs>
                <w:tab w:val="center" w:leader="dot" w:pos="2268"/>
              </w:tabs>
            </w:pPr>
            <w:r w:rsidRPr="00D56626">
              <w:t>s. 73</w:t>
            </w:r>
            <w:r w:rsidRPr="00D56626">
              <w:tab/>
            </w:r>
          </w:p>
        </w:tc>
        <w:tc>
          <w:tcPr>
            <w:tcW w:w="4537" w:type="dxa"/>
            <w:shd w:val="clear" w:color="auto" w:fill="auto"/>
          </w:tcPr>
          <w:p w14:paraId="7A14321E" w14:textId="77777777" w:rsidR="001E23B9" w:rsidRPr="00D56626" w:rsidRDefault="001E23B9" w:rsidP="002D5C2D">
            <w:pPr>
              <w:pStyle w:val="ENoteTableText"/>
              <w:rPr>
                <w:u w:val="single"/>
              </w:rPr>
            </w:pPr>
            <w:r w:rsidRPr="00D56626">
              <w:t>am. No.</w:t>
            </w:r>
            <w:r w:rsidR="00352F9C" w:rsidRPr="00D56626">
              <w:t> </w:t>
            </w:r>
            <w:r w:rsidRPr="00D56626">
              <w:t>7, 1992; No.</w:t>
            </w:r>
            <w:r w:rsidR="00352F9C" w:rsidRPr="00D56626">
              <w:t> </w:t>
            </w:r>
            <w:r w:rsidRPr="00D56626">
              <w:t>152, 1997; No.</w:t>
            </w:r>
            <w:r w:rsidR="00352F9C" w:rsidRPr="00D56626">
              <w:t> </w:t>
            </w:r>
            <w:r w:rsidRPr="00D56626">
              <w:t>146, 2011; No 62, 2014; No 16, 2016; No 38, 2017</w:t>
            </w:r>
          </w:p>
        </w:tc>
      </w:tr>
      <w:tr w:rsidR="001E23B9" w:rsidRPr="00D56626" w14:paraId="705D8A89" w14:textId="77777777" w:rsidTr="0079383A">
        <w:trPr>
          <w:cantSplit/>
        </w:trPr>
        <w:tc>
          <w:tcPr>
            <w:tcW w:w="2551" w:type="dxa"/>
            <w:shd w:val="clear" w:color="auto" w:fill="auto"/>
          </w:tcPr>
          <w:p w14:paraId="18B22BB7" w14:textId="77777777" w:rsidR="001E23B9" w:rsidRPr="00D56626" w:rsidRDefault="001E23B9" w:rsidP="00EC04C2">
            <w:pPr>
              <w:pStyle w:val="ENoteTableText"/>
              <w:tabs>
                <w:tab w:val="center" w:leader="dot" w:pos="2268"/>
              </w:tabs>
            </w:pPr>
            <w:r w:rsidRPr="00D56626">
              <w:t>s. 73A</w:t>
            </w:r>
            <w:r w:rsidRPr="00D56626">
              <w:tab/>
            </w:r>
          </w:p>
        </w:tc>
        <w:tc>
          <w:tcPr>
            <w:tcW w:w="4537" w:type="dxa"/>
            <w:shd w:val="clear" w:color="auto" w:fill="auto"/>
          </w:tcPr>
          <w:p w14:paraId="0643C15C"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4B59366" w14:textId="77777777" w:rsidTr="0079383A">
        <w:trPr>
          <w:cantSplit/>
        </w:trPr>
        <w:tc>
          <w:tcPr>
            <w:tcW w:w="2551" w:type="dxa"/>
            <w:shd w:val="clear" w:color="auto" w:fill="auto"/>
          </w:tcPr>
          <w:p w14:paraId="4F9898BD" w14:textId="77777777" w:rsidR="001E23B9" w:rsidRPr="00D56626" w:rsidRDefault="001E23B9" w:rsidP="002D5C2D">
            <w:pPr>
              <w:pStyle w:val="ENoteTableText"/>
            </w:pPr>
          </w:p>
        </w:tc>
        <w:tc>
          <w:tcPr>
            <w:tcW w:w="4537" w:type="dxa"/>
            <w:shd w:val="clear" w:color="auto" w:fill="auto"/>
          </w:tcPr>
          <w:p w14:paraId="2C2864F3" w14:textId="77777777" w:rsidR="001E23B9" w:rsidRPr="00D56626" w:rsidRDefault="001E23B9" w:rsidP="002D5C2D">
            <w:pPr>
              <w:pStyle w:val="ENoteTableText"/>
              <w:rPr>
                <w:u w:val="single"/>
              </w:rPr>
            </w:pPr>
            <w:r w:rsidRPr="00D56626">
              <w:t>am. Nos. 95 and 264, 1992; No.</w:t>
            </w:r>
            <w:r w:rsidR="00352F9C" w:rsidRPr="00D56626">
              <w:t> </w:t>
            </w:r>
            <w:r w:rsidRPr="00D56626">
              <w:t>144, 2001; No.</w:t>
            </w:r>
            <w:r w:rsidR="00352F9C" w:rsidRPr="00D56626">
              <w:t> </w:t>
            </w:r>
            <w:r w:rsidRPr="00D56626">
              <w:t>123, 2005; No.</w:t>
            </w:r>
            <w:r w:rsidR="00352F9C" w:rsidRPr="00D56626">
              <w:t> </w:t>
            </w:r>
            <w:r w:rsidRPr="00D56626">
              <w:t>98, 2006; No.</w:t>
            </w:r>
            <w:r w:rsidR="00352F9C" w:rsidRPr="00D56626">
              <w:t> </w:t>
            </w:r>
            <w:r w:rsidRPr="00D56626">
              <w:t>54, 2007; No.</w:t>
            </w:r>
            <w:r w:rsidR="00352F9C" w:rsidRPr="00D56626">
              <w:t> </w:t>
            </w:r>
            <w:r w:rsidRPr="00D56626">
              <w:t>146, 2011; No 16, 2016; No 38, 2017</w:t>
            </w:r>
          </w:p>
        </w:tc>
      </w:tr>
      <w:tr w:rsidR="001E23B9" w:rsidRPr="00D56626" w14:paraId="6582E769" w14:textId="77777777" w:rsidTr="0079383A">
        <w:trPr>
          <w:cantSplit/>
        </w:trPr>
        <w:tc>
          <w:tcPr>
            <w:tcW w:w="2551" w:type="dxa"/>
            <w:shd w:val="clear" w:color="auto" w:fill="auto"/>
          </w:tcPr>
          <w:p w14:paraId="64E470B7" w14:textId="77777777" w:rsidR="001E23B9" w:rsidRPr="00D56626" w:rsidRDefault="001E23B9" w:rsidP="00EC04C2">
            <w:pPr>
              <w:pStyle w:val="ENoteTableText"/>
              <w:tabs>
                <w:tab w:val="center" w:leader="dot" w:pos="2268"/>
              </w:tabs>
            </w:pPr>
            <w:r w:rsidRPr="00D56626">
              <w:t>s. 73B</w:t>
            </w:r>
            <w:r w:rsidRPr="00D56626">
              <w:tab/>
            </w:r>
          </w:p>
        </w:tc>
        <w:tc>
          <w:tcPr>
            <w:tcW w:w="4537" w:type="dxa"/>
            <w:shd w:val="clear" w:color="auto" w:fill="auto"/>
          </w:tcPr>
          <w:p w14:paraId="2AC51351"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72A1F971" w14:textId="77777777" w:rsidTr="0079383A">
        <w:trPr>
          <w:cantSplit/>
        </w:trPr>
        <w:tc>
          <w:tcPr>
            <w:tcW w:w="2551" w:type="dxa"/>
            <w:shd w:val="clear" w:color="auto" w:fill="auto"/>
          </w:tcPr>
          <w:p w14:paraId="69F490F1" w14:textId="77777777" w:rsidR="001E23B9" w:rsidRPr="00D56626" w:rsidRDefault="001E23B9" w:rsidP="002D5C2D">
            <w:pPr>
              <w:pStyle w:val="ENoteTableText"/>
            </w:pPr>
          </w:p>
        </w:tc>
        <w:tc>
          <w:tcPr>
            <w:tcW w:w="4537" w:type="dxa"/>
            <w:shd w:val="clear" w:color="auto" w:fill="auto"/>
          </w:tcPr>
          <w:p w14:paraId="666959AC" w14:textId="77777777" w:rsidR="001E23B9" w:rsidRPr="00D56626" w:rsidRDefault="001E23B9" w:rsidP="002D5C2D">
            <w:pPr>
              <w:pStyle w:val="ENoteTableText"/>
            </w:pPr>
            <w:r w:rsidRPr="00D56626">
              <w:t>am. No.</w:t>
            </w:r>
            <w:r w:rsidR="00352F9C" w:rsidRPr="00D56626">
              <w:t> </w:t>
            </w:r>
            <w:r w:rsidRPr="00D56626">
              <w:t>123, 2005; No.</w:t>
            </w:r>
            <w:r w:rsidR="00352F9C" w:rsidRPr="00D56626">
              <w:t> </w:t>
            </w:r>
            <w:r w:rsidRPr="00D56626">
              <w:t>146, 2011</w:t>
            </w:r>
          </w:p>
        </w:tc>
      </w:tr>
      <w:tr w:rsidR="001E23B9" w:rsidRPr="00D56626" w14:paraId="67D0F93E" w14:textId="77777777" w:rsidTr="0079383A">
        <w:trPr>
          <w:cantSplit/>
        </w:trPr>
        <w:tc>
          <w:tcPr>
            <w:tcW w:w="2551" w:type="dxa"/>
            <w:shd w:val="clear" w:color="auto" w:fill="auto"/>
          </w:tcPr>
          <w:p w14:paraId="4AEB5BB6" w14:textId="77777777" w:rsidR="001E23B9" w:rsidRPr="00D56626" w:rsidRDefault="001E23B9" w:rsidP="00EC04C2">
            <w:pPr>
              <w:pStyle w:val="ENoteTableText"/>
              <w:tabs>
                <w:tab w:val="center" w:leader="dot" w:pos="2268"/>
              </w:tabs>
            </w:pPr>
            <w:r w:rsidRPr="00D56626">
              <w:t>s. 74</w:t>
            </w:r>
            <w:r w:rsidRPr="00D56626">
              <w:tab/>
            </w:r>
          </w:p>
        </w:tc>
        <w:tc>
          <w:tcPr>
            <w:tcW w:w="4537" w:type="dxa"/>
            <w:shd w:val="clear" w:color="auto" w:fill="auto"/>
          </w:tcPr>
          <w:p w14:paraId="422A321A"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152, 1997; No 62, 2014</w:t>
            </w:r>
          </w:p>
        </w:tc>
      </w:tr>
      <w:tr w:rsidR="001E23B9" w:rsidRPr="00D56626" w14:paraId="052C8D38" w14:textId="77777777" w:rsidTr="0079383A">
        <w:trPr>
          <w:cantSplit/>
        </w:trPr>
        <w:tc>
          <w:tcPr>
            <w:tcW w:w="2551" w:type="dxa"/>
            <w:shd w:val="clear" w:color="auto" w:fill="auto"/>
          </w:tcPr>
          <w:p w14:paraId="56F6ABA5" w14:textId="77777777" w:rsidR="001E23B9" w:rsidRPr="00D56626" w:rsidRDefault="001E23B9" w:rsidP="00EC04C2">
            <w:pPr>
              <w:pStyle w:val="ENoteTableText"/>
              <w:tabs>
                <w:tab w:val="center" w:leader="dot" w:pos="2268"/>
              </w:tabs>
            </w:pPr>
            <w:r w:rsidRPr="00D56626">
              <w:t>s. 75</w:t>
            </w:r>
            <w:r w:rsidRPr="00D56626">
              <w:tab/>
            </w:r>
          </w:p>
        </w:tc>
        <w:tc>
          <w:tcPr>
            <w:tcW w:w="4537" w:type="dxa"/>
            <w:shd w:val="clear" w:color="auto" w:fill="auto"/>
          </w:tcPr>
          <w:p w14:paraId="5023B6E7"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53F60146" w14:textId="77777777" w:rsidTr="0079383A">
        <w:trPr>
          <w:cantSplit/>
        </w:trPr>
        <w:tc>
          <w:tcPr>
            <w:tcW w:w="2551" w:type="dxa"/>
            <w:shd w:val="clear" w:color="auto" w:fill="auto"/>
          </w:tcPr>
          <w:p w14:paraId="193253E5" w14:textId="77777777" w:rsidR="001E23B9" w:rsidRPr="00D56626" w:rsidRDefault="001E23B9" w:rsidP="00EC04C2">
            <w:pPr>
              <w:pStyle w:val="ENoteTableText"/>
              <w:tabs>
                <w:tab w:val="center" w:leader="dot" w:pos="2268"/>
              </w:tabs>
            </w:pPr>
            <w:r w:rsidRPr="00D56626">
              <w:t>s. 76</w:t>
            </w:r>
            <w:r w:rsidRPr="00D56626">
              <w:tab/>
            </w:r>
          </w:p>
        </w:tc>
        <w:tc>
          <w:tcPr>
            <w:tcW w:w="4537" w:type="dxa"/>
            <w:shd w:val="clear" w:color="auto" w:fill="auto"/>
          </w:tcPr>
          <w:p w14:paraId="3AC934A9" w14:textId="77777777" w:rsidR="001E23B9" w:rsidRPr="00D56626" w:rsidRDefault="001E23B9" w:rsidP="002D5C2D">
            <w:pPr>
              <w:pStyle w:val="ENoteTableText"/>
            </w:pPr>
            <w:r w:rsidRPr="00D56626">
              <w:t>am. No.</w:t>
            </w:r>
            <w:r w:rsidR="00352F9C" w:rsidRPr="00D56626">
              <w:t> </w:t>
            </w:r>
            <w:r w:rsidRPr="00D56626">
              <w:t>122, 1991</w:t>
            </w:r>
          </w:p>
        </w:tc>
      </w:tr>
      <w:tr w:rsidR="001E23B9" w:rsidRPr="00D56626" w14:paraId="7D67B694" w14:textId="77777777" w:rsidTr="0079383A">
        <w:trPr>
          <w:cantSplit/>
        </w:trPr>
        <w:tc>
          <w:tcPr>
            <w:tcW w:w="2551" w:type="dxa"/>
            <w:shd w:val="clear" w:color="auto" w:fill="auto"/>
          </w:tcPr>
          <w:p w14:paraId="1F9BB804" w14:textId="77777777" w:rsidR="001E23B9" w:rsidRPr="00D56626" w:rsidRDefault="001E23B9" w:rsidP="002D5C2D">
            <w:pPr>
              <w:pStyle w:val="ENoteTableText"/>
            </w:pPr>
          </w:p>
        </w:tc>
        <w:tc>
          <w:tcPr>
            <w:tcW w:w="4537" w:type="dxa"/>
            <w:shd w:val="clear" w:color="auto" w:fill="auto"/>
          </w:tcPr>
          <w:p w14:paraId="33EF4646" w14:textId="77777777" w:rsidR="001E23B9" w:rsidRPr="00D56626" w:rsidRDefault="001E23B9" w:rsidP="002D5C2D">
            <w:pPr>
              <w:pStyle w:val="ENoteTableText"/>
            </w:pPr>
            <w:r w:rsidRPr="00D56626">
              <w:t>rs. No.</w:t>
            </w:r>
            <w:r w:rsidR="00352F9C" w:rsidRPr="00D56626">
              <w:t> </w:t>
            </w:r>
            <w:r w:rsidRPr="00D56626">
              <w:t>7, 1992</w:t>
            </w:r>
          </w:p>
        </w:tc>
      </w:tr>
      <w:tr w:rsidR="001E23B9" w:rsidRPr="00D56626" w14:paraId="28C955F3" w14:textId="77777777" w:rsidTr="0079383A">
        <w:trPr>
          <w:cantSplit/>
        </w:trPr>
        <w:tc>
          <w:tcPr>
            <w:tcW w:w="2551" w:type="dxa"/>
            <w:shd w:val="clear" w:color="auto" w:fill="auto"/>
          </w:tcPr>
          <w:p w14:paraId="0ED45317" w14:textId="77777777" w:rsidR="001E23B9" w:rsidRPr="00D56626" w:rsidRDefault="001E23B9" w:rsidP="002D5C2D">
            <w:pPr>
              <w:pStyle w:val="ENoteTableText"/>
            </w:pPr>
          </w:p>
        </w:tc>
        <w:tc>
          <w:tcPr>
            <w:tcW w:w="4537" w:type="dxa"/>
            <w:shd w:val="clear" w:color="auto" w:fill="auto"/>
          </w:tcPr>
          <w:p w14:paraId="02844EA2" w14:textId="77777777" w:rsidR="001E23B9" w:rsidRPr="00D56626" w:rsidRDefault="001E23B9" w:rsidP="002D5C2D">
            <w:pPr>
              <w:pStyle w:val="ENoteTableText"/>
            </w:pPr>
            <w:r w:rsidRPr="00D56626">
              <w:t>am. No.</w:t>
            </w:r>
            <w:r w:rsidR="00352F9C" w:rsidRPr="00D56626">
              <w:t> </w:t>
            </w:r>
            <w:r w:rsidRPr="00D56626">
              <w:t>152, 1997; No 62, 2014</w:t>
            </w:r>
          </w:p>
        </w:tc>
      </w:tr>
      <w:tr w:rsidR="001E23B9" w:rsidRPr="00D56626" w14:paraId="08E764C0" w14:textId="77777777" w:rsidTr="0079383A">
        <w:trPr>
          <w:cantSplit/>
        </w:trPr>
        <w:tc>
          <w:tcPr>
            <w:tcW w:w="2551" w:type="dxa"/>
            <w:shd w:val="clear" w:color="auto" w:fill="auto"/>
          </w:tcPr>
          <w:p w14:paraId="4EF30E7D" w14:textId="77777777" w:rsidR="001E23B9" w:rsidRPr="00D56626" w:rsidRDefault="001E23B9" w:rsidP="00EC04C2">
            <w:pPr>
              <w:pStyle w:val="ENoteTableText"/>
              <w:tabs>
                <w:tab w:val="center" w:leader="dot" w:pos="2268"/>
              </w:tabs>
            </w:pPr>
            <w:r w:rsidRPr="00D56626">
              <w:t>ss.</w:t>
            </w:r>
            <w:r w:rsidR="00352F9C" w:rsidRPr="00D56626">
              <w:t> </w:t>
            </w:r>
            <w:r w:rsidRPr="00D56626">
              <w:t>77, 78</w:t>
            </w:r>
            <w:r w:rsidRPr="00D56626">
              <w:tab/>
            </w:r>
          </w:p>
        </w:tc>
        <w:tc>
          <w:tcPr>
            <w:tcW w:w="4537" w:type="dxa"/>
            <w:shd w:val="clear" w:color="auto" w:fill="auto"/>
          </w:tcPr>
          <w:p w14:paraId="5D7FBFA1"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665AB250" w14:textId="77777777" w:rsidTr="0079383A">
        <w:trPr>
          <w:cantSplit/>
        </w:trPr>
        <w:tc>
          <w:tcPr>
            <w:tcW w:w="2551" w:type="dxa"/>
            <w:shd w:val="clear" w:color="auto" w:fill="auto"/>
          </w:tcPr>
          <w:p w14:paraId="3010C463" w14:textId="77777777" w:rsidR="001E23B9" w:rsidRPr="00D56626" w:rsidRDefault="001E23B9" w:rsidP="00EC04C2">
            <w:pPr>
              <w:pStyle w:val="ENoteTableText"/>
              <w:tabs>
                <w:tab w:val="center" w:leader="dot" w:pos="2268"/>
              </w:tabs>
            </w:pPr>
            <w:r w:rsidRPr="00D56626">
              <w:t>s. 79</w:t>
            </w:r>
            <w:r w:rsidRPr="00D56626">
              <w:tab/>
            </w:r>
          </w:p>
        </w:tc>
        <w:tc>
          <w:tcPr>
            <w:tcW w:w="4537" w:type="dxa"/>
            <w:shd w:val="clear" w:color="auto" w:fill="auto"/>
          </w:tcPr>
          <w:p w14:paraId="0E4ACB02" w14:textId="77777777" w:rsidR="001E23B9" w:rsidRPr="00D56626" w:rsidRDefault="001E23B9" w:rsidP="002D5C2D">
            <w:pPr>
              <w:pStyle w:val="ENoteTableText"/>
            </w:pPr>
            <w:r w:rsidRPr="00D56626">
              <w:t>am. No.</w:t>
            </w:r>
            <w:r w:rsidR="00352F9C" w:rsidRPr="00D56626">
              <w:t> </w:t>
            </w:r>
            <w:r w:rsidRPr="00D56626">
              <w:t>46, 2011</w:t>
            </w:r>
          </w:p>
        </w:tc>
      </w:tr>
      <w:tr w:rsidR="001E23B9" w:rsidRPr="00D56626" w14:paraId="0BE9B4BE" w14:textId="77777777" w:rsidTr="0079383A">
        <w:trPr>
          <w:cantSplit/>
        </w:trPr>
        <w:tc>
          <w:tcPr>
            <w:tcW w:w="2551" w:type="dxa"/>
            <w:shd w:val="clear" w:color="auto" w:fill="auto"/>
          </w:tcPr>
          <w:p w14:paraId="407795CF" w14:textId="77777777" w:rsidR="001E23B9" w:rsidRPr="00D56626" w:rsidRDefault="001E23B9" w:rsidP="00EC04C2">
            <w:pPr>
              <w:pStyle w:val="ENoteTableText"/>
              <w:tabs>
                <w:tab w:val="center" w:leader="dot" w:pos="2268"/>
              </w:tabs>
            </w:pPr>
            <w:r w:rsidRPr="00D56626">
              <w:t>s. 80</w:t>
            </w:r>
            <w:r w:rsidRPr="00D56626">
              <w:tab/>
            </w:r>
          </w:p>
        </w:tc>
        <w:tc>
          <w:tcPr>
            <w:tcW w:w="4537" w:type="dxa"/>
            <w:shd w:val="clear" w:color="auto" w:fill="auto"/>
          </w:tcPr>
          <w:p w14:paraId="46BAEB82"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43, 1996</w:t>
            </w:r>
          </w:p>
        </w:tc>
      </w:tr>
      <w:tr w:rsidR="001E23B9" w:rsidRPr="00D56626" w14:paraId="7A1CD9C1" w14:textId="77777777" w:rsidTr="0079383A">
        <w:trPr>
          <w:cantSplit/>
        </w:trPr>
        <w:tc>
          <w:tcPr>
            <w:tcW w:w="2551" w:type="dxa"/>
            <w:shd w:val="clear" w:color="auto" w:fill="auto"/>
          </w:tcPr>
          <w:p w14:paraId="1FC7A0B0" w14:textId="77777777" w:rsidR="001E23B9" w:rsidRPr="00D56626" w:rsidRDefault="001E23B9" w:rsidP="00EC04C2">
            <w:pPr>
              <w:pStyle w:val="ENoteTableText"/>
              <w:tabs>
                <w:tab w:val="center" w:leader="dot" w:pos="2268"/>
              </w:tabs>
            </w:pPr>
            <w:r w:rsidRPr="00D56626">
              <w:t>s. 81</w:t>
            </w:r>
            <w:r w:rsidRPr="00D56626">
              <w:tab/>
            </w:r>
          </w:p>
        </w:tc>
        <w:tc>
          <w:tcPr>
            <w:tcW w:w="4537" w:type="dxa"/>
            <w:shd w:val="clear" w:color="auto" w:fill="auto"/>
          </w:tcPr>
          <w:p w14:paraId="486C343D" w14:textId="77777777" w:rsidR="001E23B9" w:rsidRPr="00D56626" w:rsidRDefault="001E23B9" w:rsidP="002D5C2D">
            <w:pPr>
              <w:pStyle w:val="ENoteTableText"/>
            </w:pPr>
            <w:r w:rsidRPr="00D56626">
              <w:t>rs. No.</w:t>
            </w:r>
            <w:r w:rsidR="00352F9C" w:rsidRPr="00D56626">
              <w:t> </w:t>
            </w:r>
            <w:r w:rsidRPr="00D56626">
              <w:t>122, 1991</w:t>
            </w:r>
          </w:p>
        </w:tc>
      </w:tr>
      <w:tr w:rsidR="001E23B9" w:rsidRPr="00D56626" w14:paraId="24832F4C" w14:textId="77777777" w:rsidTr="0079383A">
        <w:trPr>
          <w:cantSplit/>
        </w:trPr>
        <w:tc>
          <w:tcPr>
            <w:tcW w:w="2551" w:type="dxa"/>
            <w:shd w:val="clear" w:color="auto" w:fill="auto"/>
          </w:tcPr>
          <w:p w14:paraId="3FDAB9E6" w14:textId="77777777" w:rsidR="001E23B9" w:rsidRPr="00D56626" w:rsidRDefault="001E23B9" w:rsidP="002D5C2D">
            <w:pPr>
              <w:pStyle w:val="ENoteTableText"/>
            </w:pPr>
          </w:p>
        </w:tc>
        <w:tc>
          <w:tcPr>
            <w:tcW w:w="4537" w:type="dxa"/>
            <w:shd w:val="clear" w:color="auto" w:fill="auto"/>
          </w:tcPr>
          <w:p w14:paraId="451A7EE7"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146, 1999</w:t>
            </w:r>
          </w:p>
        </w:tc>
      </w:tr>
      <w:tr w:rsidR="001E23B9" w:rsidRPr="00D56626" w14:paraId="175A8942" w14:textId="77777777" w:rsidTr="0079383A">
        <w:trPr>
          <w:cantSplit/>
        </w:trPr>
        <w:tc>
          <w:tcPr>
            <w:tcW w:w="2551" w:type="dxa"/>
            <w:shd w:val="clear" w:color="auto" w:fill="auto"/>
          </w:tcPr>
          <w:p w14:paraId="57BA461B" w14:textId="77777777" w:rsidR="001E23B9" w:rsidRPr="00D56626" w:rsidRDefault="001E23B9" w:rsidP="00EC04C2">
            <w:pPr>
              <w:pStyle w:val="ENoteTableText"/>
              <w:tabs>
                <w:tab w:val="center" w:leader="dot" w:pos="2268"/>
              </w:tabs>
            </w:pPr>
            <w:r w:rsidRPr="00D56626">
              <w:t>s. 82</w:t>
            </w:r>
            <w:r w:rsidRPr="00D56626">
              <w:tab/>
            </w:r>
          </w:p>
        </w:tc>
        <w:tc>
          <w:tcPr>
            <w:tcW w:w="4537" w:type="dxa"/>
            <w:shd w:val="clear" w:color="auto" w:fill="auto"/>
          </w:tcPr>
          <w:p w14:paraId="20206F4C"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41F6D262" w14:textId="77777777" w:rsidTr="0079383A">
        <w:trPr>
          <w:cantSplit/>
        </w:trPr>
        <w:tc>
          <w:tcPr>
            <w:tcW w:w="2551" w:type="dxa"/>
            <w:shd w:val="clear" w:color="auto" w:fill="auto"/>
          </w:tcPr>
          <w:p w14:paraId="075069DE" w14:textId="77777777" w:rsidR="001E23B9" w:rsidRPr="00D56626" w:rsidRDefault="001E23B9" w:rsidP="00EC04C2">
            <w:pPr>
              <w:pStyle w:val="ENoteTableText"/>
              <w:tabs>
                <w:tab w:val="center" w:leader="dot" w:pos="2268"/>
              </w:tabs>
            </w:pPr>
            <w:r w:rsidRPr="00D56626">
              <w:t>s. 83</w:t>
            </w:r>
            <w:r w:rsidRPr="00D56626">
              <w:tab/>
            </w:r>
          </w:p>
        </w:tc>
        <w:tc>
          <w:tcPr>
            <w:tcW w:w="4537" w:type="dxa"/>
            <w:shd w:val="clear" w:color="auto" w:fill="auto"/>
          </w:tcPr>
          <w:p w14:paraId="32FA28AA"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10FF84A7" w14:textId="77777777" w:rsidTr="0079383A">
        <w:trPr>
          <w:cantSplit/>
        </w:trPr>
        <w:tc>
          <w:tcPr>
            <w:tcW w:w="2551" w:type="dxa"/>
            <w:shd w:val="clear" w:color="auto" w:fill="auto"/>
          </w:tcPr>
          <w:p w14:paraId="34F1BE29" w14:textId="77777777" w:rsidR="001E23B9" w:rsidRPr="00D56626" w:rsidRDefault="001E23B9" w:rsidP="00EC04C2">
            <w:pPr>
              <w:pStyle w:val="ENoteTableText"/>
              <w:tabs>
                <w:tab w:val="center" w:leader="dot" w:pos="2268"/>
              </w:tabs>
            </w:pPr>
            <w:r w:rsidRPr="00D56626">
              <w:t>s. 84</w:t>
            </w:r>
            <w:r w:rsidRPr="00D56626">
              <w:tab/>
            </w:r>
          </w:p>
        </w:tc>
        <w:tc>
          <w:tcPr>
            <w:tcW w:w="4537" w:type="dxa"/>
            <w:shd w:val="clear" w:color="auto" w:fill="auto"/>
          </w:tcPr>
          <w:p w14:paraId="39190C74" w14:textId="77777777" w:rsidR="001E23B9" w:rsidRPr="00D56626" w:rsidRDefault="001E23B9" w:rsidP="002D5C2D">
            <w:pPr>
              <w:pStyle w:val="ENoteTableText"/>
            </w:pPr>
            <w:r w:rsidRPr="00D56626">
              <w:t>am. No.</w:t>
            </w:r>
            <w:r w:rsidR="00352F9C" w:rsidRPr="00D56626">
              <w:t> </w:t>
            </w:r>
            <w:r w:rsidRPr="00D56626">
              <w:t>122, 1991</w:t>
            </w:r>
          </w:p>
        </w:tc>
      </w:tr>
      <w:tr w:rsidR="001E23B9" w:rsidRPr="00D56626" w14:paraId="0EDF7731" w14:textId="77777777" w:rsidTr="0079383A">
        <w:trPr>
          <w:cantSplit/>
        </w:trPr>
        <w:tc>
          <w:tcPr>
            <w:tcW w:w="2551" w:type="dxa"/>
            <w:shd w:val="clear" w:color="auto" w:fill="auto"/>
          </w:tcPr>
          <w:p w14:paraId="3590AB39" w14:textId="77777777" w:rsidR="001E23B9" w:rsidRPr="00D56626" w:rsidRDefault="001E23B9" w:rsidP="002D5C2D">
            <w:pPr>
              <w:pStyle w:val="ENoteTableText"/>
            </w:pPr>
          </w:p>
        </w:tc>
        <w:tc>
          <w:tcPr>
            <w:tcW w:w="4537" w:type="dxa"/>
            <w:shd w:val="clear" w:color="auto" w:fill="auto"/>
          </w:tcPr>
          <w:p w14:paraId="0A057829" w14:textId="77777777" w:rsidR="001E23B9" w:rsidRPr="00D56626" w:rsidRDefault="001E23B9" w:rsidP="002D5C2D">
            <w:pPr>
              <w:pStyle w:val="ENoteTableText"/>
            </w:pPr>
            <w:r w:rsidRPr="00D56626">
              <w:t>rs. No.</w:t>
            </w:r>
            <w:r w:rsidR="00352F9C" w:rsidRPr="00D56626">
              <w:t> </w:t>
            </w:r>
            <w:r w:rsidRPr="00D56626">
              <w:t>7, 1992</w:t>
            </w:r>
          </w:p>
        </w:tc>
      </w:tr>
      <w:tr w:rsidR="001E23B9" w:rsidRPr="00D56626" w14:paraId="6EC227E8" w14:textId="77777777" w:rsidTr="0079383A">
        <w:trPr>
          <w:cantSplit/>
        </w:trPr>
        <w:tc>
          <w:tcPr>
            <w:tcW w:w="2551" w:type="dxa"/>
            <w:shd w:val="clear" w:color="auto" w:fill="auto"/>
          </w:tcPr>
          <w:p w14:paraId="2DEC526B" w14:textId="77777777" w:rsidR="001E23B9" w:rsidRPr="00D56626" w:rsidRDefault="001E23B9" w:rsidP="002D5C2D">
            <w:pPr>
              <w:pStyle w:val="ENoteTableText"/>
            </w:pPr>
          </w:p>
        </w:tc>
        <w:tc>
          <w:tcPr>
            <w:tcW w:w="4537" w:type="dxa"/>
            <w:shd w:val="clear" w:color="auto" w:fill="auto"/>
          </w:tcPr>
          <w:p w14:paraId="5E228E83" w14:textId="77777777" w:rsidR="001E23B9" w:rsidRPr="00D56626" w:rsidRDefault="001E23B9" w:rsidP="002D5C2D">
            <w:pPr>
              <w:pStyle w:val="ENoteTableText"/>
            </w:pPr>
            <w:r w:rsidRPr="00D56626">
              <w:t>am. No.</w:t>
            </w:r>
            <w:r w:rsidR="00352F9C" w:rsidRPr="00D56626">
              <w:t> </w:t>
            </w:r>
            <w:r w:rsidRPr="00D56626">
              <w:t>152, 1997; No 62, 2014</w:t>
            </w:r>
          </w:p>
        </w:tc>
      </w:tr>
      <w:tr w:rsidR="001E23B9" w:rsidRPr="00D56626" w14:paraId="00B33F53" w14:textId="77777777" w:rsidTr="0079383A">
        <w:trPr>
          <w:cantSplit/>
        </w:trPr>
        <w:tc>
          <w:tcPr>
            <w:tcW w:w="2551" w:type="dxa"/>
            <w:shd w:val="clear" w:color="auto" w:fill="auto"/>
          </w:tcPr>
          <w:p w14:paraId="2981D3D6" w14:textId="77777777" w:rsidR="001E23B9" w:rsidRPr="00D56626" w:rsidRDefault="001E23B9" w:rsidP="00EC04C2">
            <w:pPr>
              <w:pStyle w:val="ENoteTableText"/>
              <w:tabs>
                <w:tab w:val="center" w:leader="dot" w:pos="2268"/>
              </w:tabs>
            </w:pPr>
            <w:r w:rsidRPr="00D56626">
              <w:t>s. 85</w:t>
            </w:r>
            <w:r w:rsidRPr="00D56626">
              <w:tab/>
            </w:r>
          </w:p>
        </w:tc>
        <w:tc>
          <w:tcPr>
            <w:tcW w:w="4537" w:type="dxa"/>
            <w:shd w:val="clear" w:color="auto" w:fill="auto"/>
          </w:tcPr>
          <w:p w14:paraId="74A88996"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0735D863" w14:textId="77777777" w:rsidTr="0079383A">
        <w:trPr>
          <w:cantSplit/>
        </w:trPr>
        <w:tc>
          <w:tcPr>
            <w:tcW w:w="2551" w:type="dxa"/>
            <w:shd w:val="clear" w:color="auto" w:fill="auto"/>
          </w:tcPr>
          <w:p w14:paraId="77910221" w14:textId="77777777" w:rsidR="001E23B9" w:rsidRPr="00D56626" w:rsidRDefault="001E23B9" w:rsidP="00EC04C2">
            <w:pPr>
              <w:pStyle w:val="ENoteTableText"/>
              <w:tabs>
                <w:tab w:val="center" w:leader="dot" w:pos="2268"/>
              </w:tabs>
            </w:pPr>
          </w:p>
        </w:tc>
        <w:tc>
          <w:tcPr>
            <w:tcW w:w="4537" w:type="dxa"/>
            <w:shd w:val="clear" w:color="auto" w:fill="auto"/>
          </w:tcPr>
          <w:p w14:paraId="110BA7ED" w14:textId="77777777" w:rsidR="001E23B9" w:rsidRPr="00D56626" w:rsidRDefault="001E23B9" w:rsidP="002D5C2D">
            <w:pPr>
              <w:pStyle w:val="ENoteTableText"/>
            </w:pPr>
            <w:r w:rsidRPr="00D56626">
              <w:t>ad No 62, 2014</w:t>
            </w:r>
          </w:p>
        </w:tc>
      </w:tr>
      <w:tr w:rsidR="001E23B9" w:rsidRPr="00D56626" w14:paraId="75DBE4E4" w14:textId="77777777" w:rsidTr="0079383A">
        <w:trPr>
          <w:cantSplit/>
        </w:trPr>
        <w:tc>
          <w:tcPr>
            <w:tcW w:w="2551" w:type="dxa"/>
            <w:shd w:val="clear" w:color="auto" w:fill="auto"/>
          </w:tcPr>
          <w:p w14:paraId="37BB04AA" w14:textId="77777777" w:rsidR="001E23B9" w:rsidRPr="00D56626" w:rsidRDefault="001E23B9" w:rsidP="00475C77">
            <w:pPr>
              <w:pStyle w:val="ENoteTableText"/>
              <w:keepNext/>
              <w:keepLines/>
            </w:pPr>
            <w:r w:rsidRPr="00D56626">
              <w:rPr>
                <w:b/>
              </w:rPr>
              <w:t>Division</w:t>
            </w:r>
            <w:r w:rsidR="00352F9C" w:rsidRPr="00D56626">
              <w:rPr>
                <w:b/>
              </w:rPr>
              <w:t> </w:t>
            </w:r>
            <w:r w:rsidRPr="00D56626">
              <w:rPr>
                <w:b/>
              </w:rPr>
              <w:t>2</w:t>
            </w:r>
          </w:p>
        </w:tc>
        <w:tc>
          <w:tcPr>
            <w:tcW w:w="4537" w:type="dxa"/>
            <w:shd w:val="clear" w:color="auto" w:fill="auto"/>
          </w:tcPr>
          <w:p w14:paraId="1CAEB82A" w14:textId="77777777" w:rsidR="001E23B9" w:rsidRPr="00D56626" w:rsidRDefault="001E23B9" w:rsidP="002D5C2D">
            <w:pPr>
              <w:pStyle w:val="ENoteTableText"/>
            </w:pPr>
          </w:p>
        </w:tc>
      </w:tr>
      <w:tr w:rsidR="001E23B9" w:rsidRPr="00D56626" w14:paraId="1F896378" w14:textId="77777777" w:rsidTr="0079383A">
        <w:trPr>
          <w:cantSplit/>
        </w:trPr>
        <w:tc>
          <w:tcPr>
            <w:tcW w:w="2551" w:type="dxa"/>
            <w:shd w:val="clear" w:color="auto" w:fill="auto"/>
          </w:tcPr>
          <w:p w14:paraId="0FE90388" w14:textId="77777777" w:rsidR="001E23B9" w:rsidRPr="00D56626" w:rsidRDefault="001E23B9" w:rsidP="00125418">
            <w:pPr>
              <w:pStyle w:val="ENoteTableText"/>
              <w:tabs>
                <w:tab w:val="center" w:leader="dot" w:pos="2268"/>
              </w:tabs>
            </w:pPr>
            <w:r w:rsidRPr="00D56626">
              <w:t>Division</w:t>
            </w:r>
            <w:r w:rsidR="00352F9C" w:rsidRPr="00D56626">
              <w:t> </w:t>
            </w:r>
            <w:r w:rsidRPr="00D56626">
              <w:t>2 heading</w:t>
            </w:r>
            <w:r w:rsidRPr="00D56626">
              <w:tab/>
            </w:r>
            <w:r w:rsidRPr="00D56626">
              <w:br/>
              <w:t>(prev Division</w:t>
            </w:r>
            <w:r w:rsidR="00352F9C" w:rsidRPr="00D56626">
              <w:t> </w:t>
            </w:r>
            <w:r w:rsidRPr="00D56626">
              <w:t>3 heading)</w:t>
            </w:r>
          </w:p>
        </w:tc>
        <w:tc>
          <w:tcPr>
            <w:tcW w:w="4537" w:type="dxa"/>
            <w:shd w:val="clear" w:color="auto" w:fill="auto"/>
          </w:tcPr>
          <w:p w14:paraId="79391FE4" w14:textId="77777777" w:rsidR="001E23B9" w:rsidRPr="00D56626" w:rsidRDefault="001E23B9" w:rsidP="009F2EC3">
            <w:pPr>
              <w:pStyle w:val="ENoteTableText"/>
            </w:pPr>
            <w:r w:rsidRPr="00D56626">
              <w:t>renum No.</w:t>
            </w:r>
            <w:r w:rsidR="00352F9C" w:rsidRPr="00D56626">
              <w:t> </w:t>
            </w:r>
            <w:r w:rsidRPr="00D56626">
              <w:t>7, 1992</w:t>
            </w:r>
          </w:p>
        </w:tc>
      </w:tr>
      <w:tr w:rsidR="001E23B9" w:rsidRPr="00D56626" w14:paraId="6DEF4918" w14:textId="77777777" w:rsidTr="0079383A">
        <w:trPr>
          <w:cantSplit/>
        </w:trPr>
        <w:tc>
          <w:tcPr>
            <w:tcW w:w="2551" w:type="dxa"/>
            <w:shd w:val="clear" w:color="auto" w:fill="auto"/>
          </w:tcPr>
          <w:p w14:paraId="74B9ACF6" w14:textId="77777777" w:rsidR="001E23B9" w:rsidRPr="00D56626" w:rsidRDefault="001E23B9" w:rsidP="00EC04C2">
            <w:pPr>
              <w:pStyle w:val="ENoteTableText"/>
              <w:tabs>
                <w:tab w:val="center" w:leader="dot" w:pos="2268"/>
              </w:tabs>
            </w:pPr>
            <w:r w:rsidRPr="00D56626">
              <w:t>s. 86</w:t>
            </w:r>
            <w:r w:rsidRPr="00D56626">
              <w:tab/>
            </w:r>
          </w:p>
        </w:tc>
        <w:tc>
          <w:tcPr>
            <w:tcW w:w="4537" w:type="dxa"/>
            <w:shd w:val="clear" w:color="auto" w:fill="auto"/>
          </w:tcPr>
          <w:p w14:paraId="122D4651"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146, 1999</w:t>
            </w:r>
          </w:p>
        </w:tc>
      </w:tr>
      <w:tr w:rsidR="001E23B9" w:rsidRPr="00D56626" w14:paraId="40CA5735" w14:textId="77777777" w:rsidTr="0079383A">
        <w:trPr>
          <w:cantSplit/>
        </w:trPr>
        <w:tc>
          <w:tcPr>
            <w:tcW w:w="2551" w:type="dxa"/>
            <w:shd w:val="clear" w:color="auto" w:fill="auto"/>
          </w:tcPr>
          <w:p w14:paraId="0FD41C5A" w14:textId="77777777" w:rsidR="001E23B9" w:rsidRPr="00D56626" w:rsidRDefault="001E23B9" w:rsidP="00EC04C2">
            <w:pPr>
              <w:pStyle w:val="ENoteTableText"/>
              <w:tabs>
                <w:tab w:val="center" w:leader="dot" w:pos="2268"/>
              </w:tabs>
            </w:pPr>
            <w:r w:rsidRPr="00D56626">
              <w:lastRenderedPageBreak/>
              <w:t>s. 88</w:t>
            </w:r>
            <w:r w:rsidRPr="00D56626">
              <w:tab/>
            </w:r>
          </w:p>
        </w:tc>
        <w:tc>
          <w:tcPr>
            <w:tcW w:w="4537" w:type="dxa"/>
            <w:shd w:val="clear" w:color="auto" w:fill="auto"/>
          </w:tcPr>
          <w:p w14:paraId="57505B45"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146, 1999</w:t>
            </w:r>
          </w:p>
        </w:tc>
      </w:tr>
      <w:tr w:rsidR="001E23B9" w:rsidRPr="00D56626" w14:paraId="29FB2A32" w14:textId="77777777" w:rsidTr="0079383A">
        <w:trPr>
          <w:cantSplit/>
        </w:trPr>
        <w:tc>
          <w:tcPr>
            <w:tcW w:w="2551" w:type="dxa"/>
            <w:shd w:val="clear" w:color="auto" w:fill="auto"/>
          </w:tcPr>
          <w:p w14:paraId="2D8070BC" w14:textId="77777777" w:rsidR="001E23B9" w:rsidRPr="00D56626" w:rsidRDefault="001E23B9" w:rsidP="00EC04C2">
            <w:pPr>
              <w:pStyle w:val="ENoteTableText"/>
              <w:tabs>
                <w:tab w:val="center" w:leader="dot" w:pos="2268"/>
              </w:tabs>
            </w:pPr>
            <w:r w:rsidRPr="00D56626">
              <w:t>s. 89</w:t>
            </w:r>
            <w:r w:rsidRPr="00D56626">
              <w:tab/>
            </w:r>
          </w:p>
        </w:tc>
        <w:tc>
          <w:tcPr>
            <w:tcW w:w="4537" w:type="dxa"/>
            <w:shd w:val="clear" w:color="auto" w:fill="auto"/>
          </w:tcPr>
          <w:p w14:paraId="3371A607"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6D3D35EF" w14:textId="77777777" w:rsidTr="0079383A">
        <w:trPr>
          <w:cantSplit/>
        </w:trPr>
        <w:tc>
          <w:tcPr>
            <w:tcW w:w="2551" w:type="dxa"/>
            <w:shd w:val="clear" w:color="auto" w:fill="auto"/>
          </w:tcPr>
          <w:p w14:paraId="238E76DD" w14:textId="77777777" w:rsidR="001E23B9" w:rsidRPr="00D56626" w:rsidRDefault="001E23B9" w:rsidP="00BD3DFB">
            <w:pPr>
              <w:pStyle w:val="ENoteTableText"/>
              <w:keepNext/>
            </w:pPr>
            <w:r w:rsidRPr="00D56626">
              <w:rPr>
                <w:b/>
              </w:rPr>
              <w:t>Division</w:t>
            </w:r>
            <w:r w:rsidR="00352F9C" w:rsidRPr="00D56626">
              <w:rPr>
                <w:b/>
              </w:rPr>
              <w:t> </w:t>
            </w:r>
            <w:r w:rsidRPr="00D56626">
              <w:rPr>
                <w:b/>
              </w:rPr>
              <w:t>3</w:t>
            </w:r>
          </w:p>
        </w:tc>
        <w:tc>
          <w:tcPr>
            <w:tcW w:w="4537" w:type="dxa"/>
            <w:shd w:val="clear" w:color="auto" w:fill="auto"/>
          </w:tcPr>
          <w:p w14:paraId="2B72C6B1" w14:textId="77777777" w:rsidR="001E23B9" w:rsidRPr="00D56626" w:rsidRDefault="001E23B9" w:rsidP="00BD3DFB">
            <w:pPr>
              <w:pStyle w:val="ENoteTableText"/>
              <w:keepNext/>
            </w:pPr>
          </w:p>
        </w:tc>
      </w:tr>
      <w:tr w:rsidR="001E23B9" w:rsidRPr="00D56626" w14:paraId="4BD190AE" w14:textId="77777777" w:rsidTr="0079383A">
        <w:trPr>
          <w:cantSplit/>
        </w:trPr>
        <w:tc>
          <w:tcPr>
            <w:tcW w:w="2551" w:type="dxa"/>
            <w:shd w:val="clear" w:color="auto" w:fill="auto"/>
          </w:tcPr>
          <w:p w14:paraId="604B1685" w14:textId="77777777" w:rsidR="001E23B9" w:rsidRPr="00D56626" w:rsidRDefault="001E23B9" w:rsidP="009F2EC3">
            <w:pPr>
              <w:pStyle w:val="ENoteTableText"/>
              <w:tabs>
                <w:tab w:val="center" w:leader="dot" w:pos="2268"/>
              </w:tabs>
            </w:pPr>
            <w:r w:rsidRPr="00D56626">
              <w:t>Division</w:t>
            </w:r>
            <w:r w:rsidR="00352F9C" w:rsidRPr="00D56626">
              <w:t> </w:t>
            </w:r>
            <w:r w:rsidRPr="00D56626">
              <w:t>3</w:t>
            </w:r>
            <w:r w:rsidRPr="00D56626">
              <w:tab/>
            </w:r>
          </w:p>
        </w:tc>
        <w:tc>
          <w:tcPr>
            <w:tcW w:w="4537" w:type="dxa"/>
            <w:shd w:val="clear" w:color="auto" w:fill="auto"/>
          </w:tcPr>
          <w:p w14:paraId="3BABE088"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A734F3E" w14:textId="77777777" w:rsidTr="0079383A">
        <w:trPr>
          <w:cantSplit/>
        </w:trPr>
        <w:tc>
          <w:tcPr>
            <w:tcW w:w="2551" w:type="dxa"/>
            <w:shd w:val="clear" w:color="auto" w:fill="auto"/>
          </w:tcPr>
          <w:p w14:paraId="41A843CB" w14:textId="77777777" w:rsidR="001E23B9" w:rsidRPr="00D56626" w:rsidRDefault="001E23B9" w:rsidP="00EC04C2">
            <w:pPr>
              <w:pStyle w:val="ENoteTableText"/>
              <w:tabs>
                <w:tab w:val="center" w:leader="dot" w:pos="2268"/>
              </w:tabs>
            </w:pPr>
            <w:r w:rsidRPr="00D56626">
              <w:t>s. 89A</w:t>
            </w:r>
            <w:r w:rsidRPr="00D56626">
              <w:tab/>
            </w:r>
          </w:p>
        </w:tc>
        <w:tc>
          <w:tcPr>
            <w:tcW w:w="4537" w:type="dxa"/>
            <w:shd w:val="clear" w:color="auto" w:fill="auto"/>
          </w:tcPr>
          <w:p w14:paraId="6F3DA1C1"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6101F582" w14:textId="77777777" w:rsidTr="0079383A">
        <w:trPr>
          <w:cantSplit/>
        </w:trPr>
        <w:tc>
          <w:tcPr>
            <w:tcW w:w="2551" w:type="dxa"/>
            <w:shd w:val="clear" w:color="auto" w:fill="auto"/>
          </w:tcPr>
          <w:p w14:paraId="24B3C72E" w14:textId="77777777" w:rsidR="001E23B9" w:rsidRPr="00D56626" w:rsidRDefault="001E23B9" w:rsidP="002D5C2D">
            <w:pPr>
              <w:pStyle w:val="ENoteTableText"/>
            </w:pPr>
          </w:p>
        </w:tc>
        <w:tc>
          <w:tcPr>
            <w:tcW w:w="4537" w:type="dxa"/>
            <w:shd w:val="clear" w:color="auto" w:fill="auto"/>
          </w:tcPr>
          <w:p w14:paraId="1FECF865" w14:textId="77777777" w:rsidR="001E23B9" w:rsidRPr="00D56626" w:rsidRDefault="001E23B9" w:rsidP="002D5C2D">
            <w:pPr>
              <w:pStyle w:val="ENoteTableText"/>
            </w:pPr>
            <w:r w:rsidRPr="00D56626">
              <w:t>am. No.</w:t>
            </w:r>
            <w:r w:rsidR="00352F9C" w:rsidRPr="00D56626">
              <w:t> </w:t>
            </w:r>
            <w:r w:rsidRPr="00D56626">
              <w:t>264, 1992</w:t>
            </w:r>
          </w:p>
        </w:tc>
      </w:tr>
      <w:tr w:rsidR="001E23B9" w:rsidRPr="00D56626" w14:paraId="51F02E4F" w14:textId="77777777" w:rsidTr="0079383A">
        <w:trPr>
          <w:cantSplit/>
        </w:trPr>
        <w:tc>
          <w:tcPr>
            <w:tcW w:w="2551" w:type="dxa"/>
            <w:shd w:val="clear" w:color="auto" w:fill="auto"/>
          </w:tcPr>
          <w:p w14:paraId="23346C9F" w14:textId="77777777" w:rsidR="001E23B9" w:rsidRPr="00D56626" w:rsidRDefault="001E23B9" w:rsidP="00EC04C2">
            <w:pPr>
              <w:pStyle w:val="ENoteTableText"/>
              <w:tabs>
                <w:tab w:val="center" w:leader="dot" w:pos="2268"/>
              </w:tabs>
            </w:pPr>
            <w:r w:rsidRPr="00D56626">
              <w:t>s. 89B</w:t>
            </w:r>
            <w:r w:rsidRPr="00D56626">
              <w:tab/>
            </w:r>
          </w:p>
        </w:tc>
        <w:tc>
          <w:tcPr>
            <w:tcW w:w="4537" w:type="dxa"/>
            <w:shd w:val="clear" w:color="auto" w:fill="auto"/>
          </w:tcPr>
          <w:p w14:paraId="2D37D4EC"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54CEC995" w14:textId="77777777" w:rsidTr="0079383A">
        <w:trPr>
          <w:cantSplit/>
        </w:trPr>
        <w:tc>
          <w:tcPr>
            <w:tcW w:w="2551" w:type="dxa"/>
            <w:shd w:val="clear" w:color="auto" w:fill="auto"/>
          </w:tcPr>
          <w:p w14:paraId="062D7EF8" w14:textId="77777777" w:rsidR="001E23B9" w:rsidRPr="00D56626" w:rsidRDefault="001E23B9" w:rsidP="002D5C2D">
            <w:pPr>
              <w:pStyle w:val="ENoteTableText"/>
            </w:pPr>
          </w:p>
        </w:tc>
        <w:tc>
          <w:tcPr>
            <w:tcW w:w="4537" w:type="dxa"/>
            <w:shd w:val="clear" w:color="auto" w:fill="auto"/>
          </w:tcPr>
          <w:p w14:paraId="1A6CA3A6" w14:textId="77777777" w:rsidR="001E23B9" w:rsidRPr="00D56626" w:rsidRDefault="001E23B9" w:rsidP="002D5C2D">
            <w:pPr>
              <w:pStyle w:val="ENoteTableText"/>
            </w:pPr>
            <w:r w:rsidRPr="00D56626">
              <w:t>am. Nos. 95 and 264, 1992; No.</w:t>
            </w:r>
            <w:r w:rsidR="00352F9C" w:rsidRPr="00D56626">
              <w:t> </w:t>
            </w:r>
            <w:r w:rsidRPr="00D56626">
              <w:t>54, 2007; No.</w:t>
            </w:r>
            <w:r w:rsidR="00352F9C" w:rsidRPr="00D56626">
              <w:t> </w:t>
            </w:r>
            <w:r w:rsidRPr="00D56626">
              <w:t>146, 2011</w:t>
            </w:r>
          </w:p>
        </w:tc>
      </w:tr>
      <w:tr w:rsidR="001E23B9" w:rsidRPr="00D56626" w14:paraId="5AB66E43" w14:textId="77777777" w:rsidTr="0079383A">
        <w:trPr>
          <w:cantSplit/>
        </w:trPr>
        <w:tc>
          <w:tcPr>
            <w:tcW w:w="2551" w:type="dxa"/>
            <w:shd w:val="clear" w:color="auto" w:fill="auto"/>
          </w:tcPr>
          <w:p w14:paraId="1C182E66" w14:textId="77777777" w:rsidR="001E23B9" w:rsidRPr="00D56626" w:rsidRDefault="001E23B9" w:rsidP="00EC04C2">
            <w:pPr>
              <w:pStyle w:val="ENoteTableText"/>
              <w:tabs>
                <w:tab w:val="center" w:leader="dot" w:pos="2268"/>
              </w:tabs>
            </w:pPr>
            <w:r w:rsidRPr="00D56626">
              <w:t>s. 89C</w:t>
            </w:r>
            <w:r w:rsidRPr="00D56626">
              <w:tab/>
            </w:r>
          </w:p>
        </w:tc>
        <w:tc>
          <w:tcPr>
            <w:tcW w:w="4537" w:type="dxa"/>
            <w:shd w:val="clear" w:color="auto" w:fill="auto"/>
          </w:tcPr>
          <w:p w14:paraId="66B8CDA7"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0163534F" w14:textId="77777777" w:rsidTr="0079383A">
        <w:trPr>
          <w:cantSplit/>
        </w:trPr>
        <w:tc>
          <w:tcPr>
            <w:tcW w:w="2551" w:type="dxa"/>
            <w:shd w:val="clear" w:color="auto" w:fill="auto"/>
          </w:tcPr>
          <w:p w14:paraId="23B0DE14" w14:textId="77777777" w:rsidR="001E23B9" w:rsidRPr="00D56626" w:rsidRDefault="001E23B9" w:rsidP="00EC04C2">
            <w:pPr>
              <w:pStyle w:val="ENoteTableText"/>
              <w:tabs>
                <w:tab w:val="center" w:leader="dot" w:pos="2268"/>
              </w:tabs>
            </w:pPr>
            <w:r w:rsidRPr="00D56626">
              <w:t>s. 89D</w:t>
            </w:r>
            <w:r w:rsidRPr="00D56626">
              <w:tab/>
            </w:r>
          </w:p>
        </w:tc>
        <w:tc>
          <w:tcPr>
            <w:tcW w:w="4537" w:type="dxa"/>
            <w:shd w:val="clear" w:color="auto" w:fill="auto"/>
          </w:tcPr>
          <w:p w14:paraId="534461A8"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76595C30" w14:textId="77777777" w:rsidTr="0079383A">
        <w:trPr>
          <w:cantSplit/>
        </w:trPr>
        <w:tc>
          <w:tcPr>
            <w:tcW w:w="2551" w:type="dxa"/>
            <w:shd w:val="clear" w:color="auto" w:fill="auto"/>
          </w:tcPr>
          <w:p w14:paraId="5A7FB90B" w14:textId="77777777" w:rsidR="001E23B9" w:rsidRPr="00D56626" w:rsidRDefault="001E23B9" w:rsidP="002D5C2D">
            <w:pPr>
              <w:pStyle w:val="ENoteTableText"/>
            </w:pPr>
          </w:p>
        </w:tc>
        <w:tc>
          <w:tcPr>
            <w:tcW w:w="4537" w:type="dxa"/>
            <w:shd w:val="clear" w:color="auto" w:fill="auto"/>
          </w:tcPr>
          <w:p w14:paraId="70EAAF70" w14:textId="77777777" w:rsidR="001E23B9" w:rsidRPr="00D56626" w:rsidRDefault="001E23B9" w:rsidP="002D5C2D">
            <w:pPr>
              <w:pStyle w:val="ENoteTableText"/>
            </w:pPr>
            <w:r w:rsidRPr="00D56626">
              <w:t>am. No.</w:t>
            </w:r>
            <w:r w:rsidR="00352F9C" w:rsidRPr="00D56626">
              <w:t> </w:t>
            </w:r>
            <w:r w:rsidRPr="00D56626">
              <w:t>146, 2011</w:t>
            </w:r>
          </w:p>
        </w:tc>
      </w:tr>
      <w:tr w:rsidR="001E23B9" w:rsidRPr="00D56626" w14:paraId="5E1CB1A0" w14:textId="77777777" w:rsidTr="0079383A">
        <w:trPr>
          <w:cantSplit/>
        </w:trPr>
        <w:tc>
          <w:tcPr>
            <w:tcW w:w="2551" w:type="dxa"/>
            <w:shd w:val="clear" w:color="auto" w:fill="auto"/>
          </w:tcPr>
          <w:p w14:paraId="5D328B0E" w14:textId="77777777" w:rsidR="001E23B9" w:rsidRPr="00D56626" w:rsidRDefault="001E23B9" w:rsidP="00EC04C2">
            <w:pPr>
              <w:pStyle w:val="ENoteTableText"/>
              <w:tabs>
                <w:tab w:val="center" w:leader="dot" w:pos="2268"/>
              </w:tabs>
            </w:pPr>
            <w:r w:rsidRPr="00D56626">
              <w:t>s. 89E</w:t>
            </w:r>
            <w:r w:rsidRPr="00D56626">
              <w:tab/>
            </w:r>
          </w:p>
        </w:tc>
        <w:tc>
          <w:tcPr>
            <w:tcW w:w="4537" w:type="dxa"/>
            <w:shd w:val="clear" w:color="auto" w:fill="auto"/>
          </w:tcPr>
          <w:p w14:paraId="770D8E65"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5A91302F" w14:textId="77777777" w:rsidTr="0079383A">
        <w:trPr>
          <w:cantSplit/>
        </w:trPr>
        <w:tc>
          <w:tcPr>
            <w:tcW w:w="2551" w:type="dxa"/>
            <w:shd w:val="clear" w:color="auto" w:fill="auto"/>
          </w:tcPr>
          <w:p w14:paraId="0DD72790" w14:textId="77777777" w:rsidR="001E23B9" w:rsidRPr="00D56626" w:rsidRDefault="001E23B9" w:rsidP="002D5C2D">
            <w:pPr>
              <w:pStyle w:val="ENoteTableText"/>
            </w:pPr>
          </w:p>
        </w:tc>
        <w:tc>
          <w:tcPr>
            <w:tcW w:w="4537" w:type="dxa"/>
            <w:shd w:val="clear" w:color="auto" w:fill="auto"/>
          </w:tcPr>
          <w:p w14:paraId="12156A06" w14:textId="77777777" w:rsidR="001E23B9" w:rsidRPr="00D56626" w:rsidRDefault="001E23B9" w:rsidP="008B4DC8">
            <w:pPr>
              <w:pStyle w:val="ENoteTableText"/>
            </w:pPr>
            <w:r w:rsidRPr="00D56626">
              <w:t>am. No.</w:t>
            </w:r>
            <w:r w:rsidR="00352F9C" w:rsidRPr="00D56626">
              <w:t> </w:t>
            </w:r>
            <w:r w:rsidRPr="00D56626">
              <w:t>95, 1992; No.</w:t>
            </w:r>
            <w:r w:rsidR="00352F9C" w:rsidRPr="00D56626">
              <w:t> </w:t>
            </w:r>
            <w:r w:rsidRPr="00D56626">
              <w:t>54, 1994; No.</w:t>
            </w:r>
            <w:r w:rsidR="00352F9C" w:rsidRPr="00D56626">
              <w:t> </w:t>
            </w:r>
            <w:r w:rsidRPr="00D56626">
              <w:t>152, 1997; No.</w:t>
            </w:r>
            <w:r w:rsidR="00352F9C" w:rsidRPr="00D56626">
              <w:t> </w:t>
            </w:r>
            <w:r w:rsidRPr="00D56626">
              <w:t>144, 2001; No.</w:t>
            </w:r>
            <w:r w:rsidR="00352F9C" w:rsidRPr="00D56626">
              <w:t> </w:t>
            </w:r>
            <w:r w:rsidRPr="00D56626">
              <w:t>135, 2005; No.</w:t>
            </w:r>
            <w:r w:rsidR="00352F9C" w:rsidRPr="00D56626">
              <w:t> </w:t>
            </w:r>
            <w:r w:rsidRPr="00D56626">
              <w:t>157, 2008; No.</w:t>
            </w:r>
            <w:r w:rsidR="00352F9C" w:rsidRPr="00D56626">
              <w:t> </w:t>
            </w:r>
            <w:r w:rsidRPr="00D56626">
              <w:t xml:space="preserve">146, 2011; No 62, 2014; </w:t>
            </w:r>
            <w:r w:rsidRPr="00D56626">
              <w:rPr>
                <w:u w:val="single"/>
              </w:rPr>
              <w:t>No 3, 2016</w:t>
            </w:r>
          </w:p>
        </w:tc>
      </w:tr>
      <w:tr w:rsidR="001E23B9" w:rsidRPr="00D56626" w14:paraId="2BC3DD71" w14:textId="77777777" w:rsidTr="0079383A">
        <w:trPr>
          <w:cantSplit/>
        </w:trPr>
        <w:tc>
          <w:tcPr>
            <w:tcW w:w="2551" w:type="dxa"/>
            <w:shd w:val="clear" w:color="auto" w:fill="auto"/>
          </w:tcPr>
          <w:p w14:paraId="0EF26A45" w14:textId="77777777" w:rsidR="001E23B9" w:rsidRPr="00D56626" w:rsidRDefault="001E23B9" w:rsidP="00EC04C2">
            <w:pPr>
              <w:pStyle w:val="ENoteTableText"/>
              <w:tabs>
                <w:tab w:val="center" w:leader="dot" w:pos="2268"/>
              </w:tabs>
            </w:pPr>
            <w:r w:rsidRPr="00D56626">
              <w:t>s. 89F</w:t>
            </w:r>
            <w:r w:rsidRPr="00D56626">
              <w:tab/>
            </w:r>
          </w:p>
        </w:tc>
        <w:tc>
          <w:tcPr>
            <w:tcW w:w="4537" w:type="dxa"/>
            <w:shd w:val="clear" w:color="auto" w:fill="auto"/>
          </w:tcPr>
          <w:p w14:paraId="04E3A1D3"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64F4E5F9" w14:textId="77777777" w:rsidTr="0079383A">
        <w:trPr>
          <w:cantSplit/>
        </w:trPr>
        <w:tc>
          <w:tcPr>
            <w:tcW w:w="2551" w:type="dxa"/>
            <w:shd w:val="clear" w:color="auto" w:fill="auto"/>
          </w:tcPr>
          <w:p w14:paraId="1412FDF6" w14:textId="77777777" w:rsidR="001E23B9" w:rsidRPr="00D56626" w:rsidRDefault="001E23B9" w:rsidP="002D5C2D">
            <w:pPr>
              <w:pStyle w:val="ENoteTableText"/>
            </w:pPr>
          </w:p>
        </w:tc>
        <w:tc>
          <w:tcPr>
            <w:tcW w:w="4537" w:type="dxa"/>
            <w:shd w:val="clear" w:color="auto" w:fill="auto"/>
          </w:tcPr>
          <w:p w14:paraId="37A58BE7" w14:textId="77777777" w:rsidR="001E23B9" w:rsidRPr="00D56626" w:rsidRDefault="001E23B9" w:rsidP="002D5C2D">
            <w:pPr>
              <w:pStyle w:val="ENoteTableText"/>
            </w:pPr>
            <w:r w:rsidRPr="00D56626">
              <w:t>am. No.</w:t>
            </w:r>
            <w:r w:rsidR="00352F9C" w:rsidRPr="00D56626">
              <w:t> </w:t>
            </w:r>
            <w:r w:rsidRPr="00D56626">
              <w:t>95, 1992; No 3, 2016</w:t>
            </w:r>
          </w:p>
        </w:tc>
      </w:tr>
      <w:tr w:rsidR="001E23B9" w:rsidRPr="00D56626" w14:paraId="46DD6FF8" w14:textId="77777777" w:rsidTr="0079383A">
        <w:trPr>
          <w:cantSplit/>
        </w:trPr>
        <w:tc>
          <w:tcPr>
            <w:tcW w:w="2551" w:type="dxa"/>
            <w:shd w:val="clear" w:color="auto" w:fill="auto"/>
          </w:tcPr>
          <w:p w14:paraId="22275F1F" w14:textId="77777777" w:rsidR="001E23B9" w:rsidRPr="00D56626" w:rsidRDefault="001E23B9" w:rsidP="00EC04C2">
            <w:pPr>
              <w:pStyle w:val="ENoteTableText"/>
              <w:tabs>
                <w:tab w:val="center" w:leader="dot" w:pos="2268"/>
              </w:tabs>
            </w:pPr>
            <w:r w:rsidRPr="00D56626">
              <w:t>s. 89G</w:t>
            </w:r>
            <w:r w:rsidRPr="00D56626">
              <w:tab/>
            </w:r>
          </w:p>
        </w:tc>
        <w:tc>
          <w:tcPr>
            <w:tcW w:w="4537" w:type="dxa"/>
            <w:shd w:val="clear" w:color="auto" w:fill="auto"/>
          </w:tcPr>
          <w:p w14:paraId="5B78DDAF"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8DE9E98" w14:textId="77777777" w:rsidTr="0079383A">
        <w:trPr>
          <w:cantSplit/>
        </w:trPr>
        <w:tc>
          <w:tcPr>
            <w:tcW w:w="2551" w:type="dxa"/>
            <w:shd w:val="clear" w:color="auto" w:fill="auto"/>
          </w:tcPr>
          <w:p w14:paraId="381D5E6D" w14:textId="77777777" w:rsidR="001E23B9" w:rsidRPr="00D56626" w:rsidRDefault="001E23B9" w:rsidP="00EC04C2">
            <w:pPr>
              <w:pStyle w:val="ENoteTableText"/>
              <w:tabs>
                <w:tab w:val="center" w:leader="dot" w:pos="2268"/>
              </w:tabs>
            </w:pPr>
            <w:r w:rsidRPr="00D56626">
              <w:t>s. 89H</w:t>
            </w:r>
            <w:r w:rsidRPr="00D56626">
              <w:tab/>
            </w:r>
          </w:p>
        </w:tc>
        <w:tc>
          <w:tcPr>
            <w:tcW w:w="4537" w:type="dxa"/>
            <w:shd w:val="clear" w:color="auto" w:fill="auto"/>
          </w:tcPr>
          <w:p w14:paraId="59BC5390"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69C116FC" w14:textId="77777777" w:rsidTr="0079383A">
        <w:trPr>
          <w:cantSplit/>
        </w:trPr>
        <w:tc>
          <w:tcPr>
            <w:tcW w:w="2551" w:type="dxa"/>
            <w:shd w:val="clear" w:color="auto" w:fill="auto"/>
          </w:tcPr>
          <w:p w14:paraId="7F76FA8B" w14:textId="77777777" w:rsidR="001E23B9" w:rsidRPr="00D56626" w:rsidRDefault="001E23B9" w:rsidP="002D5C2D">
            <w:pPr>
              <w:pStyle w:val="ENoteTableText"/>
            </w:pPr>
          </w:p>
        </w:tc>
        <w:tc>
          <w:tcPr>
            <w:tcW w:w="4537" w:type="dxa"/>
            <w:shd w:val="clear" w:color="auto" w:fill="auto"/>
          </w:tcPr>
          <w:p w14:paraId="127691B9" w14:textId="77777777" w:rsidR="001E23B9" w:rsidRPr="00D56626" w:rsidRDefault="001E23B9" w:rsidP="002D5C2D">
            <w:pPr>
              <w:pStyle w:val="ENoteTableText"/>
            </w:pPr>
            <w:r w:rsidRPr="00D56626">
              <w:t>am. No.</w:t>
            </w:r>
            <w:r w:rsidR="00352F9C" w:rsidRPr="00D56626">
              <w:t> </w:t>
            </w:r>
            <w:r w:rsidRPr="00D56626">
              <w:t>157, 2008</w:t>
            </w:r>
          </w:p>
        </w:tc>
      </w:tr>
      <w:tr w:rsidR="001E23B9" w:rsidRPr="00D56626" w14:paraId="2B852CB8" w14:textId="77777777" w:rsidTr="0079383A">
        <w:trPr>
          <w:cantSplit/>
        </w:trPr>
        <w:tc>
          <w:tcPr>
            <w:tcW w:w="2551" w:type="dxa"/>
            <w:shd w:val="clear" w:color="auto" w:fill="auto"/>
          </w:tcPr>
          <w:p w14:paraId="2F9BA4E7" w14:textId="77777777" w:rsidR="001E23B9" w:rsidRPr="00D56626" w:rsidRDefault="001E23B9" w:rsidP="00EC04C2">
            <w:pPr>
              <w:pStyle w:val="ENoteTableText"/>
              <w:tabs>
                <w:tab w:val="center" w:leader="dot" w:pos="2268"/>
              </w:tabs>
            </w:pPr>
            <w:r w:rsidRPr="00D56626">
              <w:t>s. 89J</w:t>
            </w:r>
            <w:r w:rsidRPr="00D56626">
              <w:tab/>
            </w:r>
          </w:p>
        </w:tc>
        <w:tc>
          <w:tcPr>
            <w:tcW w:w="4537" w:type="dxa"/>
            <w:shd w:val="clear" w:color="auto" w:fill="auto"/>
          </w:tcPr>
          <w:p w14:paraId="01120637"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6345F0EC" w14:textId="77777777" w:rsidTr="0079383A">
        <w:trPr>
          <w:cantSplit/>
        </w:trPr>
        <w:tc>
          <w:tcPr>
            <w:tcW w:w="2551" w:type="dxa"/>
            <w:shd w:val="clear" w:color="auto" w:fill="auto"/>
          </w:tcPr>
          <w:p w14:paraId="2F11664A" w14:textId="77777777" w:rsidR="001E23B9" w:rsidRPr="00D56626" w:rsidRDefault="001E23B9" w:rsidP="002D5C2D">
            <w:pPr>
              <w:pStyle w:val="ENoteTableText"/>
            </w:pPr>
          </w:p>
        </w:tc>
        <w:tc>
          <w:tcPr>
            <w:tcW w:w="4537" w:type="dxa"/>
            <w:shd w:val="clear" w:color="auto" w:fill="auto"/>
          </w:tcPr>
          <w:p w14:paraId="498DE2E3" w14:textId="77777777" w:rsidR="001E23B9" w:rsidRPr="00D56626" w:rsidRDefault="001E23B9" w:rsidP="002D5C2D">
            <w:pPr>
              <w:pStyle w:val="ENoteTableText"/>
            </w:pPr>
            <w:r w:rsidRPr="00D56626">
              <w:t>am. No.</w:t>
            </w:r>
            <w:r w:rsidR="00352F9C" w:rsidRPr="00D56626">
              <w:t> </w:t>
            </w:r>
            <w:r w:rsidRPr="00D56626">
              <w:t>46, 2011</w:t>
            </w:r>
          </w:p>
        </w:tc>
      </w:tr>
      <w:tr w:rsidR="001E23B9" w:rsidRPr="00D56626" w14:paraId="73185E18" w14:textId="77777777" w:rsidTr="0079383A">
        <w:trPr>
          <w:cantSplit/>
        </w:trPr>
        <w:tc>
          <w:tcPr>
            <w:tcW w:w="2551" w:type="dxa"/>
            <w:shd w:val="clear" w:color="auto" w:fill="auto"/>
          </w:tcPr>
          <w:p w14:paraId="0D3876CA" w14:textId="77777777" w:rsidR="001E23B9" w:rsidRPr="00D56626" w:rsidRDefault="001E23B9" w:rsidP="00C87FF2">
            <w:pPr>
              <w:pStyle w:val="ENoteTableText"/>
              <w:tabs>
                <w:tab w:val="center" w:leader="dot" w:pos="2268"/>
              </w:tabs>
            </w:pPr>
            <w:r w:rsidRPr="00D56626">
              <w:t>s 89K</w:t>
            </w:r>
            <w:r w:rsidRPr="00D56626">
              <w:tab/>
            </w:r>
          </w:p>
        </w:tc>
        <w:tc>
          <w:tcPr>
            <w:tcW w:w="4537" w:type="dxa"/>
            <w:shd w:val="clear" w:color="auto" w:fill="auto"/>
          </w:tcPr>
          <w:p w14:paraId="4A31C9D2"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8A7B9F9" w14:textId="77777777" w:rsidTr="0079383A">
        <w:trPr>
          <w:cantSplit/>
        </w:trPr>
        <w:tc>
          <w:tcPr>
            <w:tcW w:w="2551" w:type="dxa"/>
            <w:shd w:val="clear" w:color="auto" w:fill="auto"/>
          </w:tcPr>
          <w:p w14:paraId="08DEB2A3" w14:textId="77777777" w:rsidR="001E23B9" w:rsidRPr="00D56626" w:rsidRDefault="001E23B9" w:rsidP="00A42910">
            <w:pPr>
              <w:pStyle w:val="ENoteTableText"/>
              <w:tabs>
                <w:tab w:val="center" w:leader="dot" w:pos="2268"/>
              </w:tabs>
            </w:pPr>
            <w:r w:rsidRPr="00D56626">
              <w:t>s 89L</w:t>
            </w:r>
            <w:r w:rsidRPr="00D56626">
              <w:tab/>
            </w:r>
          </w:p>
        </w:tc>
        <w:tc>
          <w:tcPr>
            <w:tcW w:w="4537" w:type="dxa"/>
            <w:shd w:val="clear" w:color="auto" w:fill="auto"/>
          </w:tcPr>
          <w:p w14:paraId="6277CAB0" w14:textId="77777777" w:rsidR="001E23B9" w:rsidRPr="00D56626" w:rsidRDefault="001E23B9" w:rsidP="002D5C2D">
            <w:pPr>
              <w:pStyle w:val="ENoteTableText"/>
            </w:pPr>
            <w:r w:rsidRPr="00D56626">
              <w:t>ad No 7, 1992</w:t>
            </w:r>
          </w:p>
        </w:tc>
      </w:tr>
      <w:tr w:rsidR="001E23B9" w:rsidRPr="00D56626" w14:paraId="7D4E0033" w14:textId="77777777" w:rsidTr="0079383A">
        <w:trPr>
          <w:cantSplit/>
        </w:trPr>
        <w:tc>
          <w:tcPr>
            <w:tcW w:w="2551" w:type="dxa"/>
            <w:shd w:val="clear" w:color="auto" w:fill="auto"/>
          </w:tcPr>
          <w:p w14:paraId="45965ED9" w14:textId="77777777" w:rsidR="001E23B9" w:rsidRPr="00D56626" w:rsidRDefault="001E23B9" w:rsidP="00C87FF2">
            <w:pPr>
              <w:pStyle w:val="ENoteTableText"/>
              <w:tabs>
                <w:tab w:val="center" w:leader="dot" w:pos="2268"/>
              </w:tabs>
            </w:pPr>
            <w:r w:rsidRPr="00D56626">
              <w:t>s 89M</w:t>
            </w:r>
            <w:r w:rsidRPr="00D56626">
              <w:tab/>
            </w:r>
          </w:p>
        </w:tc>
        <w:tc>
          <w:tcPr>
            <w:tcW w:w="4537" w:type="dxa"/>
            <w:shd w:val="clear" w:color="auto" w:fill="auto"/>
          </w:tcPr>
          <w:p w14:paraId="34C1790F" w14:textId="77777777" w:rsidR="001E23B9" w:rsidRPr="00D56626" w:rsidRDefault="001E23B9" w:rsidP="002D5C2D">
            <w:pPr>
              <w:pStyle w:val="ENoteTableText"/>
            </w:pPr>
            <w:r w:rsidRPr="00D56626">
              <w:t>ad No 7, 1992</w:t>
            </w:r>
          </w:p>
        </w:tc>
      </w:tr>
      <w:tr w:rsidR="001E23B9" w:rsidRPr="00D56626" w14:paraId="16D62CAB" w14:textId="77777777" w:rsidTr="0079383A">
        <w:trPr>
          <w:cantSplit/>
        </w:trPr>
        <w:tc>
          <w:tcPr>
            <w:tcW w:w="2551" w:type="dxa"/>
            <w:shd w:val="clear" w:color="auto" w:fill="auto"/>
          </w:tcPr>
          <w:p w14:paraId="346A96DE" w14:textId="77777777" w:rsidR="001E23B9" w:rsidRPr="00D56626" w:rsidRDefault="001E23B9" w:rsidP="00C87FF2">
            <w:pPr>
              <w:pStyle w:val="ENoteTableText"/>
              <w:tabs>
                <w:tab w:val="center" w:leader="dot" w:pos="2268"/>
              </w:tabs>
            </w:pPr>
            <w:r w:rsidRPr="00D56626">
              <w:t>s 89N</w:t>
            </w:r>
            <w:r w:rsidRPr="00D56626">
              <w:tab/>
            </w:r>
          </w:p>
        </w:tc>
        <w:tc>
          <w:tcPr>
            <w:tcW w:w="4537" w:type="dxa"/>
            <w:shd w:val="clear" w:color="auto" w:fill="auto"/>
          </w:tcPr>
          <w:p w14:paraId="782AA3AD" w14:textId="77777777" w:rsidR="001E23B9" w:rsidRPr="00D56626" w:rsidRDefault="001E23B9" w:rsidP="002D5C2D">
            <w:pPr>
              <w:pStyle w:val="ENoteTableText"/>
            </w:pPr>
            <w:r w:rsidRPr="00D56626">
              <w:t>ad No 7, 1992</w:t>
            </w:r>
          </w:p>
        </w:tc>
      </w:tr>
      <w:tr w:rsidR="001E23B9" w:rsidRPr="00D56626" w14:paraId="3F11F2F4" w14:textId="77777777" w:rsidTr="0079383A">
        <w:trPr>
          <w:cantSplit/>
        </w:trPr>
        <w:tc>
          <w:tcPr>
            <w:tcW w:w="2551" w:type="dxa"/>
            <w:shd w:val="clear" w:color="auto" w:fill="auto"/>
          </w:tcPr>
          <w:p w14:paraId="317C69AC" w14:textId="77777777" w:rsidR="001E23B9" w:rsidRPr="00D56626" w:rsidRDefault="001E23B9" w:rsidP="00A42910">
            <w:pPr>
              <w:pStyle w:val="ENoteTableText"/>
              <w:tabs>
                <w:tab w:val="center" w:leader="dot" w:pos="2268"/>
              </w:tabs>
            </w:pPr>
          </w:p>
        </w:tc>
        <w:tc>
          <w:tcPr>
            <w:tcW w:w="4537" w:type="dxa"/>
            <w:shd w:val="clear" w:color="auto" w:fill="auto"/>
          </w:tcPr>
          <w:p w14:paraId="0CEEC540" w14:textId="77777777" w:rsidR="001E23B9" w:rsidRPr="00D56626" w:rsidRDefault="001E23B9" w:rsidP="002D5C2D">
            <w:pPr>
              <w:pStyle w:val="ENoteTableText"/>
            </w:pPr>
            <w:r w:rsidRPr="00D56626">
              <w:t>am No 3, 2016</w:t>
            </w:r>
          </w:p>
        </w:tc>
      </w:tr>
      <w:tr w:rsidR="001E23B9" w:rsidRPr="00D56626" w14:paraId="55E6F517" w14:textId="77777777" w:rsidTr="0079383A">
        <w:trPr>
          <w:cantSplit/>
        </w:trPr>
        <w:tc>
          <w:tcPr>
            <w:tcW w:w="2551" w:type="dxa"/>
            <w:shd w:val="clear" w:color="auto" w:fill="auto"/>
          </w:tcPr>
          <w:p w14:paraId="2EA25827" w14:textId="77777777" w:rsidR="001E23B9" w:rsidRPr="00D56626" w:rsidRDefault="001E23B9">
            <w:pPr>
              <w:pStyle w:val="ENoteTableText"/>
              <w:tabs>
                <w:tab w:val="center" w:leader="dot" w:pos="2268"/>
              </w:tabs>
            </w:pPr>
            <w:r w:rsidRPr="00D56626">
              <w:t>s 89P</w:t>
            </w:r>
            <w:r w:rsidRPr="00D56626">
              <w:tab/>
            </w:r>
          </w:p>
        </w:tc>
        <w:tc>
          <w:tcPr>
            <w:tcW w:w="4537" w:type="dxa"/>
            <w:shd w:val="clear" w:color="auto" w:fill="auto"/>
          </w:tcPr>
          <w:p w14:paraId="251C9E05"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41DB4D4B" w14:textId="77777777" w:rsidTr="0079383A">
        <w:trPr>
          <w:cantSplit/>
        </w:trPr>
        <w:tc>
          <w:tcPr>
            <w:tcW w:w="2551" w:type="dxa"/>
            <w:shd w:val="clear" w:color="auto" w:fill="auto"/>
          </w:tcPr>
          <w:p w14:paraId="185553F1" w14:textId="77777777" w:rsidR="001E23B9" w:rsidRPr="00D56626" w:rsidRDefault="001E23B9" w:rsidP="00EC04C2">
            <w:pPr>
              <w:pStyle w:val="ENoteTableText"/>
              <w:tabs>
                <w:tab w:val="center" w:leader="dot" w:pos="2268"/>
              </w:tabs>
            </w:pPr>
          </w:p>
        </w:tc>
        <w:tc>
          <w:tcPr>
            <w:tcW w:w="4537" w:type="dxa"/>
            <w:shd w:val="clear" w:color="auto" w:fill="auto"/>
          </w:tcPr>
          <w:p w14:paraId="1C81FD33" w14:textId="77777777" w:rsidR="001E23B9" w:rsidRPr="00D56626" w:rsidRDefault="001E23B9" w:rsidP="002D5C2D">
            <w:pPr>
              <w:pStyle w:val="ENoteTableText"/>
            </w:pPr>
            <w:r w:rsidRPr="00D56626">
              <w:t>am No 3, 2016</w:t>
            </w:r>
          </w:p>
        </w:tc>
      </w:tr>
      <w:tr w:rsidR="001E23B9" w:rsidRPr="00D56626" w14:paraId="26F4A9E0" w14:textId="77777777" w:rsidTr="0079383A">
        <w:trPr>
          <w:cantSplit/>
        </w:trPr>
        <w:tc>
          <w:tcPr>
            <w:tcW w:w="2551" w:type="dxa"/>
            <w:shd w:val="clear" w:color="auto" w:fill="auto"/>
          </w:tcPr>
          <w:p w14:paraId="1530FFD4" w14:textId="77777777" w:rsidR="001E23B9" w:rsidRPr="00D56626" w:rsidRDefault="001E23B9" w:rsidP="00EC04C2">
            <w:pPr>
              <w:pStyle w:val="ENoteTableText"/>
              <w:tabs>
                <w:tab w:val="center" w:leader="dot" w:pos="2268"/>
              </w:tabs>
            </w:pPr>
            <w:r w:rsidRPr="00D56626">
              <w:t>s 89Q</w:t>
            </w:r>
            <w:r w:rsidRPr="00D56626">
              <w:tab/>
            </w:r>
          </w:p>
        </w:tc>
        <w:tc>
          <w:tcPr>
            <w:tcW w:w="4537" w:type="dxa"/>
            <w:shd w:val="clear" w:color="auto" w:fill="auto"/>
          </w:tcPr>
          <w:p w14:paraId="13D329BB"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9DD4AAD" w14:textId="77777777" w:rsidTr="0079383A">
        <w:trPr>
          <w:cantSplit/>
        </w:trPr>
        <w:tc>
          <w:tcPr>
            <w:tcW w:w="2551" w:type="dxa"/>
            <w:shd w:val="clear" w:color="auto" w:fill="auto"/>
          </w:tcPr>
          <w:p w14:paraId="1325C008" w14:textId="77777777" w:rsidR="001E23B9" w:rsidRPr="00D56626" w:rsidRDefault="001E23B9" w:rsidP="00EC04C2">
            <w:pPr>
              <w:pStyle w:val="ENoteTableText"/>
              <w:tabs>
                <w:tab w:val="center" w:leader="dot" w:pos="2268"/>
              </w:tabs>
            </w:pPr>
            <w:r w:rsidRPr="00D56626">
              <w:t>s. 89R</w:t>
            </w:r>
            <w:r w:rsidRPr="00D56626">
              <w:tab/>
            </w:r>
          </w:p>
        </w:tc>
        <w:tc>
          <w:tcPr>
            <w:tcW w:w="4537" w:type="dxa"/>
            <w:shd w:val="clear" w:color="auto" w:fill="auto"/>
          </w:tcPr>
          <w:p w14:paraId="2A44BB97"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425FA822" w14:textId="77777777" w:rsidTr="0079383A">
        <w:trPr>
          <w:cantSplit/>
        </w:trPr>
        <w:tc>
          <w:tcPr>
            <w:tcW w:w="2551" w:type="dxa"/>
            <w:shd w:val="clear" w:color="auto" w:fill="auto"/>
          </w:tcPr>
          <w:p w14:paraId="298698E1" w14:textId="77777777" w:rsidR="001E23B9" w:rsidRPr="00D56626" w:rsidRDefault="001E23B9" w:rsidP="002D5C2D">
            <w:pPr>
              <w:pStyle w:val="ENoteTableText"/>
            </w:pPr>
          </w:p>
        </w:tc>
        <w:tc>
          <w:tcPr>
            <w:tcW w:w="4537" w:type="dxa"/>
            <w:shd w:val="clear" w:color="auto" w:fill="auto"/>
          </w:tcPr>
          <w:p w14:paraId="2BA3B4E6" w14:textId="77777777" w:rsidR="001E23B9" w:rsidRPr="00D56626" w:rsidRDefault="001E23B9" w:rsidP="002D5C2D">
            <w:pPr>
              <w:pStyle w:val="ENoteTableText"/>
            </w:pPr>
            <w:r w:rsidRPr="00D56626">
              <w:t>am. No.</w:t>
            </w:r>
            <w:r w:rsidR="00352F9C" w:rsidRPr="00D56626">
              <w:t> </w:t>
            </w:r>
            <w:r w:rsidRPr="00D56626">
              <w:t>144, 2001; Nos. 46 and 146, 2011</w:t>
            </w:r>
          </w:p>
        </w:tc>
      </w:tr>
      <w:tr w:rsidR="001E23B9" w:rsidRPr="00D56626" w14:paraId="5E3E3AAE" w14:textId="77777777" w:rsidTr="0079383A">
        <w:trPr>
          <w:cantSplit/>
        </w:trPr>
        <w:tc>
          <w:tcPr>
            <w:tcW w:w="2551" w:type="dxa"/>
            <w:shd w:val="clear" w:color="auto" w:fill="auto"/>
          </w:tcPr>
          <w:p w14:paraId="6AC1EC40" w14:textId="77777777" w:rsidR="001E23B9" w:rsidRPr="00D56626" w:rsidRDefault="001E23B9" w:rsidP="00EC04C2">
            <w:pPr>
              <w:pStyle w:val="ENoteTableText"/>
              <w:tabs>
                <w:tab w:val="center" w:leader="dot" w:pos="2268"/>
              </w:tabs>
            </w:pPr>
            <w:r w:rsidRPr="00D56626">
              <w:t>s. 89S</w:t>
            </w:r>
            <w:r w:rsidRPr="00D56626">
              <w:tab/>
            </w:r>
          </w:p>
        </w:tc>
        <w:tc>
          <w:tcPr>
            <w:tcW w:w="4537" w:type="dxa"/>
            <w:shd w:val="clear" w:color="auto" w:fill="auto"/>
          </w:tcPr>
          <w:p w14:paraId="2C915387"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0AADF3C6" w14:textId="77777777" w:rsidTr="0079383A">
        <w:trPr>
          <w:cantSplit/>
        </w:trPr>
        <w:tc>
          <w:tcPr>
            <w:tcW w:w="2551" w:type="dxa"/>
            <w:shd w:val="clear" w:color="auto" w:fill="auto"/>
          </w:tcPr>
          <w:p w14:paraId="145E20D8" w14:textId="77777777" w:rsidR="001E23B9" w:rsidRPr="00D56626" w:rsidRDefault="001E23B9" w:rsidP="002D5C2D">
            <w:pPr>
              <w:pStyle w:val="ENoteTableText"/>
            </w:pPr>
          </w:p>
        </w:tc>
        <w:tc>
          <w:tcPr>
            <w:tcW w:w="4537" w:type="dxa"/>
            <w:shd w:val="clear" w:color="auto" w:fill="auto"/>
          </w:tcPr>
          <w:p w14:paraId="7A1ECD11" w14:textId="77777777" w:rsidR="001E23B9" w:rsidRPr="00D56626" w:rsidRDefault="001E23B9" w:rsidP="002D5C2D">
            <w:pPr>
              <w:pStyle w:val="ENoteTableText"/>
            </w:pPr>
            <w:r w:rsidRPr="00D56626">
              <w:t>am. Nos. 95 and 264, 1992; No.</w:t>
            </w:r>
            <w:r w:rsidR="00352F9C" w:rsidRPr="00D56626">
              <w:t> </w:t>
            </w:r>
            <w:r w:rsidRPr="00D56626">
              <w:t>54, 2007</w:t>
            </w:r>
          </w:p>
        </w:tc>
      </w:tr>
      <w:tr w:rsidR="001E23B9" w:rsidRPr="00D56626" w14:paraId="73AC7ED7" w14:textId="77777777" w:rsidTr="0079383A">
        <w:trPr>
          <w:cantSplit/>
        </w:trPr>
        <w:tc>
          <w:tcPr>
            <w:tcW w:w="2551" w:type="dxa"/>
            <w:shd w:val="clear" w:color="auto" w:fill="auto"/>
          </w:tcPr>
          <w:p w14:paraId="4E6DAA4D" w14:textId="77777777" w:rsidR="001E23B9" w:rsidRPr="00D56626" w:rsidRDefault="001E23B9" w:rsidP="002D5C2D">
            <w:pPr>
              <w:pStyle w:val="ENoteTableText"/>
            </w:pPr>
            <w:r w:rsidRPr="00D56626">
              <w:rPr>
                <w:b/>
              </w:rPr>
              <w:t>Division</w:t>
            </w:r>
            <w:r w:rsidR="00352F9C" w:rsidRPr="00D56626">
              <w:rPr>
                <w:b/>
              </w:rPr>
              <w:t> </w:t>
            </w:r>
            <w:r w:rsidRPr="00D56626">
              <w:rPr>
                <w:b/>
              </w:rPr>
              <w:t>4</w:t>
            </w:r>
          </w:p>
        </w:tc>
        <w:tc>
          <w:tcPr>
            <w:tcW w:w="4537" w:type="dxa"/>
            <w:shd w:val="clear" w:color="auto" w:fill="auto"/>
          </w:tcPr>
          <w:p w14:paraId="602B2EBA" w14:textId="77777777" w:rsidR="001E23B9" w:rsidRPr="00D56626" w:rsidRDefault="001E23B9" w:rsidP="002D5C2D">
            <w:pPr>
              <w:pStyle w:val="ENoteTableText"/>
            </w:pPr>
          </w:p>
        </w:tc>
      </w:tr>
      <w:tr w:rsidR="001E23B9" w:rsidRPr="00D56626" w14:paraId="3688FA6C" w14:textId="77777777" w:rsidTr="0079383A">
        <w:trPr>
          <w:cantSplit/>
        </w:trPr>
        <w:tc>
          <w:tcPr>
            <w:tcW w:w="2551" w:type="dxa"/>
            <w:shd w:val="clear" w:color="auto" w:fill="auto"/>
          </w:tcPr>
          <w:p w14:paraId="3B8B062D" w14:textId="77777777" w:rsidR="001E23B9" w:rsidRPr="00D56626" w:rsidRDefault="001E23B9" w:rsidP="00EC04C2">
            <w:pPr>
              <w:pStyle w:val="ENoteTableText"/>
              <w:tabs>
                <w:tab w:val="center" w:leader="dot" w:pos="2268"/>
              </w:tabs>
            </w:pPr>
            <w:r w:rsidRPr="00D56626">
              <w:t>s. 90</w:t>
            </w:r>
            <w:r w:rsidRPr="00D56626">
              <w:tab/>
            </w:r>
          </w:p>
        </w:tc>
        <w:tc>
          <w:tcPr>
            <w:tcW w:w="4537" w:type="dxa"/>
            <w:shd w:val="clear" w:color="auto" w:fill="auto"/>
          </w:tcPr>
          <w:p w14:paraId="5F78C0CA"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2A6ED952" w14:textId="77777777" w:rsidTr="0079383A">
        <w:trPr>
          <w:cantSplit/>
        </w:trPr>
        <w:tc>
          <w:tcPr>
            <w:tcW w:w="2551" w:type="dxa"/>
            <w:shd w:val="clear" w:color="auto" w:fill="auto"/>
          </w:tcPr>
          <w:p w14:paraId="3FFBD06F" w14:textId="77777777" w:rsidR="001E23B9" w:rsidRPr="00D56626" w:rsidRDefault="001E23B9" w:rsidP="002D5C2D">
            <w:pPr>
              <w:pStyle w:val="ENoteTableText"/>
            </w:pPr>
          </w:p>
        </w:tc>
        <w:tc>
          <w:tcPr>
            <w:tcW w:w="4537" w:type="dxa"/>
            <w:shd w:val="clear" w:color="auto" w:fill="auto"/>
          </w:tcPr>
          <w:p w14:paraId="3A780BF0" w14:textId="77777777" w:rsidR="001E23B9" w:rsidRPr="00D56626" w:rsidRDefault="001E23B9" w:rsidP="002D5C2D">
            <w:pPr>
              <w:pStyle w:val="ENoteTableText"/>
            </w:pPr>
            <w:r w:rsidRPr="00D56626">
              <w:t>rs. No.</w:t>
            </w:r>
            <w:r w:rsidR="00352F9C" w:rsidRPr="00D56626">
              <w:t> </w:t>
            </w:r>
            <w:r w:rsidRPr="00D56626">
              <w:t>152, 1997</w:t>
            </w:r>
          </w:p>
        </w:tc>
      </w:tr>
      <w:tr w:rsidR="001E23B9" w:rsidRPr="00D56626" w14:paraId="1F989CF5" w14:textId="77777777" w:rsidTr="0079383A">
        <w:trPr>
          <w:cantSplit/>
        </w:trPr>
        <w:tc>
          <w:tcPr>
            <w:tcW w:w="2551" w:type="dxa"/>
            <w:shd w:val="clear" w:color="auto" w:fill="auto"/>
          </w:tcPr>
          <w:p w14:paraId="7993DE2D" w14:textId="77777777" w:rsidR="001E23B9" w:rsidRPr="00D56626" w:rsidRDefault="001E23B9" w:rsidP="002D5C2D">
            <w:pPr>
              <w:pStyle w:val="ENoteTableText"/>
            </w:pPr>
          </w:p>
        </w:tc>
        <w:tc>
          <w:tcPr>
            <w:tcW w:w="4537" w:type="dxa"/>
            <w:shd w:val="clear" w:color="auto" w:fill="auto"/>
          </w:tcPr>
          <w:p w14:paraId="38BF57D0" w14:textId="77777777" w:rsidR="001E23B9" w:rsidRPr="00D56626" w:rsidRDefault="001E23B9" w:rsidP="002D5C2D">
            <w:pPr>
              <w:pStyle w:val="ENoteTableText"/>
            </w:pPr>
            <w:r w:rsidRPr="00D56626">
              <w:t>am. No.</w:t>
            </w:r>
            <w:r w:rsidR="00352F9C" w:rsidRPr="00D56626">
              <w:t> </w:t>
            </w:r>
            <w:r w:rsidRPr="00D56626">
              <w:t>156, 1999</w:t>
            </w:r>
          </w:p>
        </w:tc>
      </w:tr>
      <w:tr w:rsidR="001E23B9" w:rsidRPr="00D56626" w14:paraId="22A76C49" w14:textId="77777777" w:rsidTr="0079383A">
        <w:trPr>
          <w:cantSplit/>
        </w:trPr>
        <w:tc>
          <w:tcPr>
            <w:tcW w:w="2551" w:type="dxa"/>
            <w:shd w:val="clear" w:color="auto" w:fill="auto"/>
          </w:tcPr>
          <w:p w14:paraId="3CCA270A" w14:textId="77777777" w:rsidR="001E23B9" w:rsidRPr="00D56626" w:rsidRDefault="001E23B9" w:rsidP="002D5C2D">
            <w:pPr>
              <w:pStyle w:val="ENoteTableText"/>
            </w:pPr>
          </w:p>
        </w:tc>
        <w:tc>
          <w:tcPr>
            <w:tcW w:w="4537" w:type="dxa"/>
            <w:shd w:val="clear" w:color="auto" w:fill="auto"/>
          </w:tcPr>
          <w:p w14:paraId="324881C7" w14:textId="77777777" w:rsidR="001E23B9" w:rsidRPr="00D56626" w:rsidRDefault="001E23B9" w:rsidP="002D5C2D">
            <w:pPr>
              <w:pStyle w:val="ENoteTableText"/>
            </w:pPr>
            <w:r w:rsidRPr="00D56626">
              <w:t>rep No 62, 2014</w:t>
            </w:r>
          </w:p>
        </w:tc>
      </w:tr>
      <w:tr w:rsidR="001E23B9" w:rsidRPr="00D56626" w14:paraId="0FD6DB34" w14:textId="77777777" w:rsidTr="0079383A">
        <w:trPr>
          <w:cantSplit/>
        </w:trPr>
        <w:tc>
          <w:tcPr>
            <w:tcW w:w="2551" w:type="dxa"/>
            <w:shd w:val="clear" w:color="auto" w:fill="auto"/>
          </w:tcPr>
          <w:p w14:paraId="0BF200D1" w14:textId="77777777" w:rsidR="001E23B9" w:rsidRPr="00D56626" w:rsidRDefault="001E23B9" w:rsidP="00EC04C2">
            <w:pPr>
              <w:pStyle w:val="ENoteTableText"/>
              <w:tabs>
                <w:tab w:val="center" w:leader="dot" w:pos="2268"/>
              </w:tabs>
            </w:pPr>
            <w:r w:rsidRPr="00D56626">
              <w:t>s. 90A</w:t>
            </w:r>
            <w:r w:rsidRPr="00D56626">
              <w:tab/>
            </w:r>
          </w:p>
        </w:tc>
        <w:tc>
          <w:tcPr>
            <w:tcW w:w="4537" w:type="dxa"/>
            <w:shd w:val="clear" w:color="auto" w:fill="auto"/>
          </w:tcPr>
          <w:p w14:paraId="5E1612AA" w14:textId="77777777" w:rsidR="001E23B9" w:rsidRPr="00D56626" w:rsidRDefault="001E23B9" w:rsidP="002D5C2D">
            <w:pPr>
              <w:pStyle w:val="ENoteTableText"/>
            </w:pPr>
            <w:r w:rsidRPr="00D56626">
              <w:t>ad. No.</w:t>
            </w:r>
            <w:r w:rsidR="00352F9C" w:rsidRPr="00D56626">
              <w:t> </w:t>
            </w:r>
            <w:r w:rsidRPr="00D56626">
              <w:t>95, 1992</w:t>
            </w:r>
          </w:p>
        </w:tc>
      </w:tr>
      <w:tr w:rsidR="001E23B9" w:rsidRPr="00D56626" w14:paraId="6A101119" w14:textId="77777777" w:rsidTr="0079383A">
        <w:trPr>
          <w:cantSplit/>
        </w:trPr>
        <w:tc>
          <w:tcPr>
            <w:tcW w:w="2551" w:type="dxa"/>
            <w:shd w:val="clear" w:color="auto" w:fill="auto"/>
          </w:tcPr>
          <w:p w14:paraId="40A40C65" w14:textId="77777777" w:rsidR="001E23B9" w:rsidRPr="00D56626" w:rsidRDefault="001E23B9" w:rsidP="002D5C2D">
            <w:pPr>
              <w:pStyle w:val="ENoteTableText"/>
            </w:pPr>
          </w:p>
        </w:tc>
        <w:tc>
          <w:tcPr>
            <w:tcW w:w="4537" w:type="dxa"/>
            <w:shd w:val="clear" w:color="auto" w:fill="auto"/>
          </w:tcPr>
          <w:p w14:paraId="707C4280" w14:textId="77777777" w:rsidR="001E23B9" w:rsidRPr="00D56626" w:rsidRDefault="001E23B9" w:rsidP="002D5C2D">
            <w:pPr>
              <w:pStyle w:val="ENoteTableText"/>
            </w:pPr>
            <w:r w:rsidRPr="00D56626">
              <w:t>am. No.</w:t>
            </w:r>
            <w:r w:rsidR="00352F9C" w:rsidRPr="00D56626">
              <w:t> </w:t>
            </w:r>
            <w:r w:rsidRPr="00D56626">
              <w:t>152, 1997</w:t>
            </w:r>
          </w:p>
        </w:tc>
      </w:tr>
      <w:tr w:rsidR="001E23B9" w:rsidRPr="00D56626" w14:paraId="75BFF73E" w14:textId="77777777" w:rsidTr="0079383A">
        <w:trPr>
          <w:cantSplit/>
        </w:trPr>
        <w:tc>
          <w:tcPr>
            <w:tcW w:w="2551" w:type="dxa"/>
            <w:shd w:val="clear" w:color="auto" w:fill="auto"/>
          </w:tcPr>
          <w:p w14:paraId="056CDBCE" w14:textId="77777777" w:rsidR="001E23B9" w:rsidRPr="00D56626" w:rsidRDefault="001E23B9" w:rsidP="002D5C2D">
            <w:pPr>
              <w:pStyle w:val="ENoteTableText"/>
            </w:pPr>
          </w:p>
        </w:tc>
        <w:tc>
          <w:tcPr>
            <w:tcW w:w="4537" w:type="dxa"/>
            <w:shd w:val="clear" w:color="auto" w:fill="auto"/>
          </w:tcPr>
          <w:p w14:paraId="3C391AA5"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4B74D12B" w14:textId="77777777" w:rsidTr="0079383A">
        <w:trPr>
          <w:cantSplit/>
        </w:trPr>
        <w:tc>
          <w:tcPr>
            <w:tcW w:w="2551" w:type="dxa"/>
            <w:shd w:val="clear" w:color="auto" w:fill="auto"/>
          </w:tcPr>
          <w:p w14:paraId="607CF46A" w14:textId="77777777" w:rsidR="001E23B9" w:rsidRPr="00D56626" w:rsidRDefault="001E23B9" w:rsidP="00EC04C2">
            <w:pPr>
              <w:pStyle w:val="ENoteTableText"/>
              <w:tabs>
                <w:tab w:val="center" w:leader="dot" w:pos="2268"/>
              </w:tabs>
            </w:pPr>
            <w:r w:rsidRPr="00D56626">
              <w:t>s. 90B</w:t>
            </w:r>
            <w:r w:rsidRPr="00D56626">
              <w:tab/>
            </w:r>
          </w:p>
        </w:tc>
        <w:tc>
          <w:tcPr>
            <w:tcW w:w="4537" w:type="dxa"/>
            <w:shd w:val="clear" w:color="auto" w:fill="auto"/>
          </w:tcPr>
          <w:p w14:paraId="34B9801E" w14:textId="77777777" w:rsidR="001E23B9" w:rsidRPr="00D56626" w:rsidRDefault="001E23B9" w:rsidP="002D5C2D">
            <w:pPr>
              <w:pStyle w:val="ENoteTableText"/>
            </w:pPr>
            <w:r w:rsidRPr="00D56626">
              <w:t>ad. No.</w:t>
            </w:r>
            <w:r w:rsidR="00352F9C" w:rsidRPr="00D56626">
              <w:t> </w:t>
            </w:r>
            <w:r w:rsidRPr="00D56626">
              <w:t>95, 1992</w:t>
            </w:r>
          </w:p>
        </w:tc>
      </w:tr>
      <w:tr w:rsidR="001E23B9" w:rsidRPr="00D56626" w14:paraId="4B747AD0" w14:textId="77777777" w:rsidTr="0079383A">
        <w:trPr>
          <w:cantSplit/>
        </w:trPr>
        <w:tc>
          <w:tcPr>
            <w:tcW w:w="2551" w:type="dxa"/>
            <w:shd w:val="clear" w:color="auto" w:fill="auto"/>
          </w:tcPr>
          <w:p w14:paraId="5B894964" w14:textId="77777777" w:rsidR="001E23B9" w:rsidRPr="00D56626" w:rsidRDefault="001E23B9" w:rsidP="002D5C2D">
            <w:pPr>
              <w:pStyle w:val="ENoteTableText"/>
            </w:pPr>
          </w:p>
        </w:tc>
        <w:tc>
          <w:tcPr>
            <w:tcW w:w="4537" w:type="dxa"/>
            <w:shd w:val="clear" w:color="auto" w:fill="auto"/>
          </w:tcPr>
          <w:p w14:paraId="3CD17B50" w14:textId="77777777" w:rsidR="001E23B9" w:rsidRPr="00D56626" w:rsidRDefault="001E23B9" w:rsidP="002D5C2D">
            <w:pPr>
              <w:pStyle w:val="ENoteTableText"/>
            </w:pPr>
            <w:r w:rsidRPr="00D56626">
              <w:t>am. No.</w:t>
            </w:r>
            <w:r w:rsidR="00352F9C" w:rsidRPr="00D56626">
              <w:t> </w:t>
            </w:r>
            <w:r w:rsidRPr="00D56626">
              <w:t>181, 2011</w:t>
            </w:r>
          </w:p>
        </w:tc>
      </w:tr>
      <w:tr w:rsidR="001E23B9" w:rsidRPr="00D56626" w14:paraId="2156F31B" w14:textId="77777777" w:rsidTr="0079383A">
        <w:trPr>
          <w:cantSplit/>
        </w:trPr>
        <w:tc>
          <w:tcPr>
            <w:tcW w:w="2551" w:type="dxa"/>
            <w:shd w:val="clear" w:color="auto" w:fill="auto"/>
          </w:tcPr>
          <w:p w14:paraId="4E9853BB" w14:textId="77777777" w:rsidR="001E23B9" w:rsidRPr="00D56626" w:rsidRDefault="001E23B9" w:rsidP="00EC04C2">
            <w:pPr>
              <w:pStyle w:val="ENoteTableText"/>
              <w:tabs>
                <w:tab w:val="center" w:leader="dot" w:pos="2268"/>
              </w:tabs>
            </w:pPr>
            <w:r w:rsidRPr="00D56626">
              <w:t>s. 90C</w:t>
            </w:r>
            <w:r w:rsidRPr="00D56626">
              <w:tab/>
            </w:r>
          </w:p>
        </w:tc>
        <w:tc>
          <w:tcPr>
            <w:tcW w:w="4537" w:type="dxa"/>
            <w:shd w:val="clear" w:color="auto" w:fill="auto"/>
          </w:tcPr>
          <w:p w14:paraId="44D1026D" w14:textId="77777777" w:rsidR="001E23B9" w:rsidRPr="00D56626" w:rsidRDefault="001E23B9" w:rsidP="002D5C2D">
            <w:pPr>
              <w:pStyle w:val="ENoteTableText"/>
            </w:pPr>
            <w:r w:rsidRPr="00D56626">
              <w:t>ad. No.</w:t>
            </w:r>
            <w:r w:rsidR="00352F9C" w:rsidRPr="00D56626">
              <w:t> </w:t>
            </w:r>
            <w:r w:rsidRPr="00D56626">
              <w:t>95, 1992</w:t>
            </w:r>
          </w:p>
        </w:tc>
      </w:tr>
      <w:tr w:rsidR="001E23B9" w:rsidRPr="00D56626" w14:paraId="3403B4F2" w14:textId="77777777" w:rsidTr="0079383A">
        <w:trPr>
          <w:cantSplit/>
        </w:trPr>
        <w:tc>
          <w:tcPr>
            <w:tcW w:w="2551" w:type="dxa"/>
            <w:shd w:val="clear" w:color="auto" w:fill="auto"/>
          </w:tcPr>
          <w:p w14:paraId="1FB90EAE" w14:textId="77777777" w:rsidR="001E23B9" w:rsidRPr="00D56626" w:rsidRDefault="001E23B9" w:rsidP="002D5C2D">
            <w:pPr>
              <w:pStyle w:val="ENoteTableText"/>
            </w:pPr>
          </w:p>
        </w:tc>
        <w:tc>
          <w:tcPr>
            <w:tcW w:w="4537" w:type="dxa"/>
            <w:shd w:val="clear" w:color="auto" w:fill="auto"/>
          </w:tcPr>
          <w:p w14:paraId="1974E1B6" w14:textId="77777777" w:rsidR="001E23B9" w:rsidRPr="00D56626" w:rsidRDefault="001E23B9" w:rsidP="002D5C2D">
            <w:pPr>
              <w:pStyle w:val="ENoteTableText"/>
            </w:pPr>
            <w:r w:rsidRPr="00D56626">
              <w:t>am. Statutory Rules</w:t>
            </w:r>
            <w:r w:rsidR="00352F9C" w:rsidRPr="00D56626">
              <w:t> </w:t>
            </w:r>
            <w:r w:rsidRPr="00D56626">
              <w:t>2001 No.</w:t>
            </w:r>
            <w:r w:rsidR="00352F9C" w:rsidRPr="00D56626">
              <w:t> </w:t>
            </w:r>
            <w:r w:rsidRPr="00D56626">
              <w:t>70</w:t>
            </w:r>
          </w:p>
        </w:tc>
      </w:tr>
      <w:tr w:rsidR="001E23B9" w:rsidRPr="00D56626" w14:paraId="179FA81C" w14:textId="77777777" w:rsidTr="0079383A">
        <w:trPr>
          <w:cantSplit/>
        </w:trPr>
        <w:tc>
          <w:tcPr>
            <w:tcW w:w="2551" w:type="dxa"/>
            <w:shd w:val="clear" w:color="auto" w:fill="auto"/>
          </w:tcPr>
          <w:p w14:paraId="0D4179BD" w14:textId="77777777" w:rsidR="001E23B9" w:rsidRPr="00D56626" w:rsidRDefault="001E23B9" w:rsidP="002D5C2D">
            <w:pPr>
              <w:pStyle w:val="ENoteTableText"/>
            </w:pPr>
          </w:p>
        </w:tc>
        <w:tc>
          <w:tcPr>
            <w:tcW w:w="4537" w:type="dxa"/>
            <w:shd w:val="clear" w:color="auto" w:fill="auto"/>
          </w:tcPr>
          <w:p w14:paraId="23E808A0" w14:textId="77777777" w:rsidR="001E23B9" w:rsidRPr="00D56626" w:rsidRDefault="001E23B9" w:rsidP="002D5C2D">
            <w:pPr>
              <w:pStyle w:val="ENoteTableText"/>
            </w:pPr>
            <w:r w:rsidRPr="00D56626">
              <w:t>rs. No.</w:t>
            </w:r>
            <w:r w:rsidR="00352F9C" w:rsidRPr="00D56626">
              <w:t> </w:t>
            </w:r>
            <w:r w:rsidRPr="00D56626">
              <w:t>144, 2001</w:t>
            </w:r>
          </w:p>
        </w:tc>
      </w:tr>
      <w:tr w:rsidR="001E23B9" w:rsidRPr="00D56626" w14:paraId="2DBAD9B1" w14:textId="77777777" w:rsidTr="0079383A">
        <w:trPr>
          <w:cantSplit/>
        </w:trPr>
        <w:tc>
          <w:tcPr>
            <w:tcW w:w="2551" w:type="dxa"/>
            <w:shd w:val="clear" w:color="auto" w:fill="auto"/>
          </w:tcPr>
          <w:p w14:paraId="630106AC" w14:textId="77777777" w:rsidR="001E23B9" w:rsidRPr="00D56626" w:rsidRDefault="001E23B9" w:rsidP="002D5C2D">
            <w:pPr>
              <w:pStyle w:val="ENoteTableText"/>
            </w:pPr>
          </w:p>
        </w:tc>
        <w:tc>
          <w:tcPr>
            <w:tcW w:w="4537" w:type="dxa"/>
            <w:shd w:val="clear" w:color="auto" w:fill="auto"/>
          </w:tcPr>
          <w:p w14:paraId="3969DFC8" w14:textId="77777777" w:rsidR="001E23B9" w:rsidRPr="00D56626" w:rsidRDefault="001E23B9" w:rsidP="002D5C2D">
            <w:pPr>
              <w:pStyle w:val="ENoteTableText"/>
            </w:pPr>
            <w:r w:rsidRPr="00D56626">
              <w:t>am. No.</w:t>
            </w:r>
            <w:r w:rsidR="00352F9C" w:rsidRPr="00D56626">
              <w:t> </w:t>
            </w:r>
            <w:r w:rsidRPr="00D56626">
              <w:t>181, 2011; No 62, 2014; No 3, 2016</w:t>
            </w:r>
          </w:p>
        </w:tc>
      </w:tr>
      <w:tr w:rsidR="001E23B9" w:rsidRPr="00D56626" w14:paraId="55FD2A82" w14:textId="77777777" w:rsidTr="0079383A">
        <w:trPr>
          <w:cantSplit/>
        </w:trPr>
        <w:tc>
          <w:tcPr>
            <w:tcW w:w="2551" w:type="dxa"/>
            <w:shd w:val="clear" w:color="auto" w:fill="auto"/>
          </w:tcPr>
          <w:p w14:paraId="743E3390" w14:textId="77777777" w:rsidR="001E23B9" w:rsidRPr="00D56626" w:rsidRDefault="001E23B9" w:rsidP="00EC04C2">
            <w:pPr>
              <w:pStyle w:val="ENoteTableText"/>
              <w:tabs>
                <w:tab w:val="center" w:leader="dot" w:pos="2268"/>
              </w:tabs>
            </w:pPr>
            <w:r w:rsidRPr="00D56626">
              <w:t>s. 90D</w:t>
            </w:r>
            <w:r w:rsidRPr="00D56626">
              <w:tab/>
            </w:r>
          </w:p>
        </w:tc>
        <w:tc>
          <w:tcPr>
            <w:tcW w:w="4537" w:type="dxa"/>
            <w:shd w:val="clear" w:color="auto" w:fill="auto"/>
          </w:tcPr>
          <w:p w14:paraId="114D1A78" w14:textId="77777777" w:rsidR="001E23B9" w:rsidRPr="00D56626" w:rsidRDefault="001E23B9" w:rsidP="002D5C2D">
            <w:pPr>
              <w:pStyle w:val="ENoteTableText"/>
            </w:pPr>
            <w:r w:rsidRPr="00D56626">
              <w:t>ad. No.</w:t>
            </w:r>
            <w:r w:rsidR="00352F9C" w:rsidRPr="00D56626">
              <w:t> </w:t>
            </w:r>
            <w:r w:rsidRPr="00D56626">
              <w:t>95, 1992</w:t>
            </w:r>
          </w:p>
        </w:tc>
      </w:tr>
      <w:tr w:rsidR="001E23B9" w:rsidRPr="00D56626" w14:paraId="7F5A6A92" w14:textId="77777777" w:rsidTr="0079383A">
        <w:trPr>
          <w:cantSplit/>
        </w:trPr>
        <w:tc>
          <w:tcPr>
            <w:tcW w:w="2551" w:type="dxa"/>
            <w:shd w:val="clear" w:color="auto" w:fill="auto"/>
          </w:tcPr>
          <w:p w14:paraId="6C54B0EA" w14:textId="77777777" w:rsidR="001E23B9" w:rsidRPr="00D56626" w:rsidRDefault="001E23B9" w:rsidP="00EC04C2">
            <w:pPr>
              <w:pStyle w:val="ENoteTableText"/>
              <w:tabs>
                <w:tab w:val="center" w:leader="dot" w:pos="2268"/>
              </w:tabs>
            </w:pPr>
            <w:r w:rsidRPr="00D56626">
              <w:t>s. 91</w:t>
            </w:r>
            <w:r w:rsidRPr="00D56626">
              <w:tab/>
            </w:r>
          </w:p>
        </w:tc>
        <w:tc>
          <w:tcPr>
            <w:tcW w:w="4537" w:type="dxa"/>
            <w:shd w:val="clear" w:color="auto" w:fill="auto"/>
          </w:tcPr>
          <w:p w14:paraId="0813EC3C" w14:textId="77777777" w:rsidR="001E23B9" w:rsidRPr="00D56626" w:rsidRDefault="001E23B9" w:rsidP="002D5C2D">
            <w:pPr>
              <w:pStyle w:val="ENoteTableText"/>
              <w:rPr>
                <w:u w:val="single"/>
              </w:rPr>
            </w:pPr>
            <w:r w:rsidRPr="00D56626">
              <w:t>am. Nos. 7 and 95, 1992; No.</w:t>
            </w:r>
            <w:r w:rsidR="00352F9C" w:rsidRPr="00D56626">
              <w:t> </w:t>
            </w:r>
            <w:r w:rsidRPr="00D56626">
              <w:t>152, 1997; No.</w:t>
            </w:r>
            <w:r w:rsidR="00352F9C" w:rsidRPr="00D56626">
              <w:t> </w:t>
            </w:r>
            <w:r w:rsidRPr="00D56626">
              <w:t>144, 2001; Nos. 8 and 123, 2005; No.</w:t>
            </w:r>
            <w:r w:rsidR="00352F9C" w:rsidRPr="00D56626">
              <w:t> </w:t>
            </w:r>
            <w:r w:rsidRPr="00D56626">
              <w:t>98, 2006; No.</w:t>
            </w:r>
            <w:r w:rsidR="00352F9C" w:rsidRPr="00D56626">
              <w:t> </w:t>
            </w:r>
            <w:r w:rsidRPr="00D56626">
              <w:t>146, 2011; No 62, 2014; No 16, 2016; No 38, 2017</w:t>
            </w:r>
          </w:p>
        </w:tc>
      </w:tr>
      <w:tr w:rsidR="001E23B9" w:rsidRPr="00D56626" w14:paraId="5A4C8668" w14:textId="77777777" w:rsidTr="0079383A">
        <w:trPr>
          <w:cantSplit/>
        </w:trPr>
        <w:tc>
          <w:tcPr>
            <w:tcW w:w="2551" w:type="dxa"/>
            <w:shd w:val="clear" w:color="auto" w:fill="auto"/>
          </w:tcPr>
          <w:p w14:paraId="4AB76CC2" w14:textId="77777777" w:rsidR="001E23B9" w:rsidRPr="00D56626" w:rsidRDefault="001E23B9" w:rsidP="00EC04C2">
            <w:pPr>
              <w:pStyle w:val="ENoteTableText"/>
              <w:tabs>
                <w:tab w:val="center" w:leader="dot" w:pos="2268"/>
              </w:tabs>
            </w:pPr>
            <w:r w:rsidRPr="00D56626">
              <w:t>s. 92</w:t>
            </w:r>
            <w:r w:rsidRPr="00D56626">
              <w:tab/>
            </w:r>
          </w:p>
        </w:tc>
        <w:tc>
          <w:tcPr>
            <w:tcW w:w="4537" w:type="dxa"/>
            <w:shd w:val="clear" w:color="auto" w:fill="auto"/>
          </w:tcPr>
          <w:p w14:paraId="79D422EB"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152, 1997; No.</w:t>
            </w:r>
            <w:r w:rsidR="00352F9C" w:rsidRPr="00D56626">
              <w:t> </w:t>
            </w:r>
            <w:r w:rsidRPr="00D56626">
              <w:t>181, 2011; No 62, 2014</w:t>
            </w:r>
          </w:p>
        </w:tc>
      </w:tr>
      <w:tr w:rsidR="001E23B9" w:rsidRPr="00D56626" w14:paraId="3CB2110A" w14:textId="77777777" w:rsidTr="0079383A">
        <w:trPr>
          <w:cantSplit/>
        </w:trPr>
        <w:tc>
          <w:tcPr>
            <w:tcW w:w="2551" w:type="dxa"/>
            <w:shd w:val="clear" w:color="auto" w:fill="auto"/>
          </w:tcPr>
          <w:p w14:paraId="44CD397E" w14:textId="77777777" w:rsidR="001E23B9" w:rsidRPr="00D56626" w:rsidRDefault="001E23B9" w:rsidP="00EC04C2">
            <w:pPr>
              <w:pStyle w:val="ENoteTableText"/>
              <w:tabs>
                <w:tab w:val="center" w:leader="dot" w:pos="2268"/>
              </w:tabs>
            </w:pPr>
            <w:r w:rsidRPr="00D56626">
              <w:t>s. 93</w:t>
            </w:r>
            <w:r w:rsidRPr="00D56626">
              <w:tab/>
            </w:r>
          </w:p>
        </w:tc>
        <w:tc>
          <w:tcPr>
            <w:tcW w:w="4537" w:type="dxa"/>
            <w:shd w:val="clear" w:color="auto" w:fill="auto"/>
          </w:tcPr>
          <w:p w14:paraId="10237E54"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66AC5E66" w14:textId="77777777" w:rsidTr="0079383A">
        <w:trPr>
          <w:cantSplit/>
        </w:trPr>
        <w:tc>
          <w:tcPr>
            <w:tcW w:w="2551" w:type="dxa"/>
            <w:shd w:val="clear" w:color="auto" w:fill="auto"/>
          </w:tcPr>
          <w:p w14:paraId="16449323" w14:textId="77777777" w:rsidR="001E23B9" w:rsidRPr="00D56626" w:rsidRDefault="001E23B9" w:rsidP="00EC04C2">
            <w:pPr>
              <w:pStyle w:val="ENoteTableText"/>
              <w:tabs>
                <w:tab w:val="center" w:leader="dot" w:pos="2268"/>
              </w:tabs>
            </w:pPr>
            <w:r w:rsidRPr="00D56626">
              <w:t>s. 94</w:t>
            </w:r>
            <w:r w:rsidRPr="00D56626">
              <w:tab/>
            </w:r>
          </w:p>
        </w:tc>
        <w:tc>
          <w:tcPr>
            <w:tcW w:w="4537" w:type="dxa"/>
            <w:shd w:val="clear" w:color="auto" w:fill="auto"/>
          </w:tcPr>
          <w:p w14:paraId="5FCD6BC5" w14:textId="77777777" w:rsidR="001E23B9" w:rsidRPr="00D56626" w:rsidRDefault="001E23B9" w:rsidP="002D5C2D">
            <w:pPr>
              <w:pStyle w:val="ENoteTableText"/>
            </w:pPr>
            <w:r w:rsidRPr="00D56626">
              <w:t>am. No.</w:t>
            </w:r>
            <w:r w:rsidR="00352F9C" w:rsidRPr="00D56626">
              <w:t> </w:t>
            </w:r>
            <w:r w:rsidRPr="00D56626">
              <w:t>122, 1991; No.</w:t>
            </w:r>
            <w:r w:rsidR="00352F9C" w:rsidRPr="00D56626">
              <w:t> </w:t>
            </w:r>
            <w:r w:rsidRPr="00D56626">
              <w:t>7, 1992; No.</w:t>
            </w:r>
            <w:r w:rsidR="00352F9C" w:rsidRPr="00D56626">
              <w:t> </w:t>
            </w:r>
            <w:r w:rsidRPr="00D56626">
              <w:t>152, 1997</w:t>
            </w:r>
          </w:p>
        </w:tc>
      </w:tr>
      <w:tr w:rsidR="001E23B9" w:rsidRPr="00D56626" w14:paraId="384D7A37" w14:textId="77777777" w:rsidTr="0079383A">
        <w:trPr>
          <w:cantSplit/>
        </w:trPr>
        <w:tc>
          <w:tcPr>
            <w:tcW w:w="2551" w:type="dxa"/>
            <w:shd w:val="clear" w:color="auto" w:fill="auto"/>
          </w:tcPr>
          <w:p w14:paraId="7DAE563A" w14:textId="77777777" w:rsidR="001E23B9" w:rsidRPr="00D56626" w:rsidRDefault="001E23B9" w:rsidP="002D5C2D">
            <w:pPr>
              <w:pStyle w:val="ENoteTableText"/>
            </w:pPr>
          </w:p>
        </w:tc>
        <w:tc>
          <w:tcPr>
            <w:tcW w:w="4537" w:type="dxa"/>
            <w:shd w:val="clear" w:color="auto" w:fill="auto"/>
          </w:tcPr>
          <w:p w14:paraId="242EF3D8" w14:textId="77777777" w:rsidR="001E23B9" w:rsidRPr="00D56626" w:rsidRDefault="001E23B9" w:rsidP="002D5C2D">
            <w:pPr>
              <w:pStyle w:val="ENoteTableText"/>
            </w:pPr>
            <w:r w:rsidRPr="00D56626">
              <w:t>rep. No.</w:t>
            </w:r>
            <w:r w:rsidR="00352F9C" w:rsidRPr="00D56626">
              <w:t> </w:t>
            </w:r>
            <w:r w:rsidRPr="00D56626">
              <w:t>127, 2002</w:t>
            </w:r>
          </w:p>
        </w:tc>
      </w:tr>
      <w:tr w:rsidR="001E23B9" w:rsidRPr="00D56626" w14:paraId="3CFE225B" w14:textId="77777777" w:rsidTr="0079383A">
        <w:trPr>
          <w:cantSplit/>
        </w:trPr>
        <w:tc>
          <w:tcPr>
            <w:tcW w:w="2551" w:type="dxa"/>
            <w:shd w:val="clear" w:color="auto" w:fill="auto"/>
          </w:tcPr>
          <w:p w14:paraId="0F56542B" w14:textId="77777777" w:rsidR="001E23B9" w:rsidRPr="00D56626" w:rsidRDefault="001E23B9" w:rsidP="00EC04C2">
            <w:pPr>
              <w:pStyle w:val="ENoteTableText"/>
              <w:tabs>
                <w:tab w:val="center" w:leader="dot" w:pos="2268"/>
              </w:tabs>
            </w:pPr>
            <w:r w:rsidRPr="00D56626">
              <w:t>s. 95</w:t>
            </w:r>
            <w:r w:rsidRPr="00D56626">
              <w:tab/>
            </w:r>
          </w:p>
        </w:tc>
        <w:tc>
          <w:tcPr>
            <w:tcW w:w="4537" w:type="dxa"/>
            <w:shd w:val="clear" w:color="auto" w:fill="auto"/>
          </w:tcPr>
          <w:p w14:paraId="7DE7B455" w14:textId="77777777" w:rsidR="001E23B9" w:rsidRPr="00D56626" w:rsidRDefault="001E23B9" w:rsidP="002D5C2D">
            <w:pPr>
              <w:pStyle w:val="ENoteTableText"/>
            </w:pPr>
            <w:r w:rsidRPr="00D56626">
              <w:t>am. No.</w:t>
            </w:r>
            <w:r w:rsidR="00352F9C" w:rsidRPr="00D56626">
              <w:t> </w:t>
            </w:r>
            <w:r w:rsidRPr="00D56626">
              <w:t>7, 1992; No.</w:t>
            </w:r>
            <w:r w:rsidR="00352F9C" w:rsidRPr="00D56626">
              <w:t> </w:t>
            </w:r>
            <w:r w:rsidRPr="00D56626">
              <w:t>8, 2005; No 62, 2014</w:t>
            </w:r>
          </w:p>
        </w:tc>
      </w:tr>
      <w:tr w:rsidR="001E23B9" w:rsidRPr="00D56626" w14:paraId="095C9C9C" w14:textId="77777777" w:rsidTr="0079383A">
        <w:trPr>
          <w:cantSplit/>
        </w:trPr>
        <w:tc>
          <w:tcPr>
            <w:tcW w:w="2551" w:type="dxa"/>
            <w:shd w:val="clear" w:color="auto" w:fill="auto"/>
          </w:tcPr>
          <w:p w14:paraId="7C78D219" w14:textId="77777777" w:rsidR="001E23B9" w:rsidRPr="00D56626" w:rsidRDefault="001E23B9" w:rsidP="002D5C2D">
            <w:pPr>
              <w:pStyle w:val="ENoteTableText"/>
            </w:pPr>
            <w:r w:rsidRPr="00D56626">
              <w:rPr>
                <w:b/>
              </w:rPr>
              <w:t>Division</w:t>
            </w:r>
            <w:r w:rsidR="00352F9C" w:rsidRPr="00D56626">
              <w:rPr>
                <w:b/>
              </w:rPr>
              <w:t> </w:t>
            </w:r>
            <w:r w:rsidRPr="00D56626">
              <w:rPr>
                <w:b/>
              </w:rPr>
              <w:t>4A</w:t>
            </w:r>
          </w:p>
        </w:tc>
        <w:tc>
          <w:tcPr>
            <w:tcW w:w="4537" w:type="dxa"/>
            <w:shd w:val="clear" w:color="auto" w:fill="auto"/>
          </w:tcPr>
          <w:p w14:paraId="42210F81" w14:textId="77777777" w:rsidR="001E23B9" w:rsidRPr="00D56626" w:rsidRDefault="001E23B9" w:rsidP="002D5C2D">
            <w:pPr>
              <w:pStyle w:val="ENoteTableText"/>
            </w:pPr>
          </w:p>
        </w:tc>
      </w:tr>
      <w:tr w:rsidR="001E23B9" w:rsidRPr="00D56626" w14:paraId="3A67B654" w14:textId="77777777" w:rsidTr="0079383A">
        <w:trPr>
          <w:cantSplit/>
        </w:trPr>
        <w:tc>
          <w:tcPr>
            <w:tcW w:w="2551" w:type="dxa"/>
            <w:shd w:val="clear" w:color="auto" w:fill="auto"/>
          </w:tcPr>
          <w:p w14:paraId="40F0D0DB" w14:textId="77777777" w:rsidR="001E23B9" w:rsidRPr="00D56626" w:rsidRDefault="001E23B9" w:rsidP="007B1EAA">
            <w:pPr>
              <w:pStyle w:val="ENoteTableText"/>
              <w:tabs>
                <w:tab w:val="center" w:leader="dot" w:pos="2268"/>
              </w:tabs>
            </w:pPr>
            <w:r w:rsidRPr="00D56626">
              <w:t>Division</w:t>
            </w:r>
            <w:r w:rsidR="00352F9C" w:rsidRPr="00D56626">
              <w:t> </w:t>
            </w:r>
            <w:r w:rsidRPr="00D56626">
              <w:t>4A</w:t>
            </w:r>
            <w:r w:rsidRPr="00D56626">
              <w:tab/>
            </w:r>
          </w:p>
        </w:tc>
        <w:tc>
          <w:tcPr>
            <w:tcW w:w="4537" w:type="dxa"/>
            <w:shd w:val="clear" w:color="auto" w:fill="auto"/>
          </w:tcPr>
          <w:p w14:paraId="718946A2"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1A420853" w14:textId="77777777" w:rsidTr="0079383A">
        <w:trPr>
          <w:cantSplit/>
        </w:trPr>
        <w:tc>
          <w:tcPr>
            <w:tcW w:w="2551" w:type="dxa"/>
            <w:shd w:val="clear" w:color="auto" w:fill="auto"/>
          </w:tcPr>
          <w:p w14:paraId="37CA898F" w14:textId="77777777" w:rsidR="001E23B9" w:rsidRPr="00D56626" w:rsidRDefault="001E23B9" w:rsidP="002D5C2D">
            <w:pPr>
              <w:pStyle w:val="ENoteTableText"/>
            </w:pPr>
          </w:p>
        </w:tc>
        <w:tc>
          <w:tcPr>
            <w:tcW w:w="4537" w:type="dxa"/>
            <w:shd w:val="clear" w:color="auto" w:fill="auto"/>
          </w:tcPr>
          <w:p w14:paraId="700C1301" w14:textId="77777777" w:rsidR="001E23B9" w:rsidRPr="00D56626" w:rsidRDefault="001E23B9" w:rsidP="002D5C2D">
            <w:pPr>
              <w:pStyle w:val="ENoteTableText"/>
            </w:pPr>
            <w:r w:rsidRPr="00D56626">
              <w:t>rs. No.</w:t>
            </w:r>
            <w:r w:rsidR="00352F9C" w:rsidRPr="00D56626">
              <w:t> </w:t>
            </w:r>
            <w:r w:rsidRPr="00D56626">
              <w:t>144, 2001</w:t>
            </w:r>
          </w:p>
        </w:tc>
      </w:tr>
      <w:tr w:rsidR="001E23B9" w:rsidRPr="00D56626" w14:paraId="75FC4320" w14:textId="77777777" w:rsidTr="0079383A">
        <w:trPr>
          <w:cantSplit/>
        </w:trPr>
        <w:tc>
          <w:tcPr>
            <w:tcW w:w="2551" w:type="dxa"/>
            <w:shd w:val="clear" w:color="auto" w:fill="auto"/>
          </w:tcPr>
          <w:p w14:paraId="72460E79" w14:textId="77777777" w:rsidR="001E23B9" w:rsidRPr="00D56626" w:rsidRDefault="001E23B9" w:rsidP="00EC04C2">
            <w:pPr>
              <w:pStyle w:val="ENoteTableText"/>
              <w:tabs>
                <w:tab w:val="center" w:leader="dot" w:pos="2268"/>
              </w:tabs>
            </w:pPr>
            <w:r w:rsidRPr="00D56626">
              <w:t>s. 96</w:t>
            </w:r>
            <w:r w:rsidRPr="00D56626">
              <w:tab/>
            </w:r>
          </w:p>
        </w:tc>
        <w:tc>
          <w:tcPr>
            <w:tcW w:w="4537" w:type="dxa"/>
            <w:shd w:val="clear" w:color="auto" w:fill="auto"/>
          </w:tcPr>
          <w:p w14:paraId="04A62C40" w14:textId="77777777" w:rsidR="001E23B9" w:rsidRPr="00D56626" w:rsidRDefault="001E23B9" w:rsidP="002D5C2D">
            <w:pPr>
              <w:pStyle w:val="ENoteTableText"/>
            </w:pPr>
            <w:r w:rsidRPr="00D56626">
              <w:t>rs. No.</w:t>
            </w:r>
            <w:r w:rsidR="00352F9C" w:rsidRPr="00D56626">
              <w:t> </w:t>
            </w:r>
            <w:r w:rsidRPr="00D56626">
              <w:t>122, 1991</w:t>
            </w:r>
          </w:p>
        </w:tc>
      </w:tr>
      <w:tr w:rsidR="001E23B9" w:rsidRPr="00D56626" w14:paraId="2060A33E" w14:textId="77777777" w:rsidTr="0079383A">
        <w:trPr>
          <w:cantSplit/>
        </w:trPr>
        <w:tc>
          <w:tcPr>
            <w:tcW w:w="2551" w:type="dxa"/>
            <w:shd w:val="clear" w:color="auto" w:fill="auto"/>
          </w:tcPr>
          <w:p w14:paraId="69A82573" w14:textId="77777777" w:rsidR="001E23B9" w:rsidRPr="00D56626" w:rsidRDefault="001E23B9" w:rsidP="002D5C2D">
            <w:pPr>
              <w:pStyle w:val="ENoteTableText"/>
            </w:pPr>
          </w:p>
        </w:tc>
        <w:tc>
          <w:tcPr>
            <w:tcW w:w="4537" w:type="dxa"/>
            <w:shd w:val="clear" w:color="auto" w:fill="auto"/>
          </w:tcPr>
          <w:p w14:paraId="72B18C4F"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77798B83" w14:textId="77777777" w:rsidTr="0079383A">
        <w:trPr>
          <w:cantSplit/>
        </w:trPr>
        <w:tc>
          <w:tcPr>
            <w:tcW w:w="2551" w:type="dxa"/>
            <w:shd w:val="clear" w:color="auto" w:fill="auto"/>
          </w:tcPr>
          <w:p w14:paraId="366354C5" w14:textId="77777777" w:rsidR="001E23B9" w:rsidRPr="00D56626" w:rsidRDefault="001E23B9" w:rsidP="002D5C2D">
            <w:pPr>
              <w:pStyle w:val="ENoteTableText"/>
            </w:pPr>
          </w:p>
        </w:tc>
        <w:tc>
          <w:tcPr>
            <w:tcW w:w="4537" w:type="dxa"/>
            <w:shd w:val="clear" w:color="auto" w:fill="auto"/>
          </w:tcPr>
          <w:p w14:paraId="1BB7DBD7" w14:textId="77777777" w:rsidR="001E23B9" w:rsidRPr="00D56626" w:rsidRDefault="001E23B9" w:rsidP="002D5C2D">
            <w:pPr>
              <w:pStyle w:val="ENoteTableText"/>
            </w:pPr>
            <w:r w:rsidRPr="00D56626">
              <w:t>rs. No.</w:t>
            </w:r>
            <w:r w:rsidR="00352F9C" w:rsidRPr="00D56626">
              <w:t> </w:t>
            </w:r>
            <w:r w:rsidRPr="00D56626">
              <w:t>95, 1992</w:t>
            </w:r>
          </w:p>
        </w:tc>
      </w:tr>
      <w:tr w:rsidR="001E23B9" w:rsidRPr="00D56626" w14:paraId="017ED657" w14:textId="77777777" w:rsidTr="0079383A">
        <w:trPr>
          <w:cantSplit/>
        </w:trPr>
        <w:tc>
          <w:tcPr>
            <w:tcW w:w="2551" w:type="dxa"/>
            <w:shd w:val="clear" w:color="auto" w:fill="auto"/>
          </w:tcPr>
          <w:p w14:paraId="0CEA1A94" w14:textId="77777777" w:rsidR="001E23B9" w:rsidRPr="00D56626" w:rsidRDefault="001E23B9" w:rsidP="002D5C2D">
            <w:pPr>
              <w:pStyle w:val="ENoteTableText"/>
            </w:pPr>
          </w:p>
        </w:tc>
        <w:tc>
          <w:tcPr>
            <w:tcW w:w="4537" w:type="dxa"/>
            <w:shd w:val="clear" w:color="auto" w:fill="auto"/>
          </w:tcPr>
          <w:p w14:paraId="0C0A4828" w14:textId="77777777" w:rsidR="001E23B9" w:rsidRPr="00D56626" w:rsidRDefault="001E23B9" w:rsidP="002D5C2D">
            <w:pPr>
              <w:pStyle w:val="ENoteTableText"/>
            </w:pPr>
            <w:r w:rsidRPr="00D56626">
              <w:t>am. Statutory Rules</w:t>
            </w:r>
            <w:r w:rsidR="00352F9C" w:rsidRPr="00D56626">
              <w:t> </w:t>
            </w:r>
            <w:r w:rsidRPr="00D56626">
              <w:t>2001 No.</w:t>
            </w:r>
            <w:r w:rsidR="00352F9C" w:rsidRPr="00D56626">
              <w:t> </w:t>
            </w:r>
            <w:r w:rsidRPr="00D56626">
              <w:t>70</w:t>
            </w:r>
          </w:p>
        </w:tc>
      </w:tr>
      <w:tr w:rsidR="001E23B9" w:rsidRPr="00D56626" w14:paraId="1E03BF3F" w14:textId="77777777" w:rsidTr="0079383A">
        <w:trPr>
          <w:cantSplit/>
        </w:trPr>
        <w:tc>
          <w:tcPr>
            <w:tcW w:w="2551" w:type="dxa"/>
            <w:shd w:val="clear" w:color="auto" w:fill="auto"/>
          </w:tcPr>
          <w:p w14:paraId="79F176BB" w14:textId="77777777" w:rsidR="001E23B9" w:rsidRPr="00D56626" w:rsidRDefault="001E23B9" w:rsidP="002D5C2D">
            <w:pPr>
              <w:pStyle w:val="ENoteTableText"/>
            </w:pPr>
          </w:p>
        </w:tc>
        <w:tc>
          <w:tcPr>
            <w:tcW w:w="4537" w:type="dxa"/>
            <w:shd w:val="clear" w:color="auto" w:fill="auto"/>
          </w:tcPr>
          <w:p w14:paraId="3F64EDCE"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2A516A1A" w14:textId="77777777" w:rsidTr="0079383A">
        <w:trPr>
          <w:cantSplit/>
        </w:trPr>
        <w:tc>
          <w:tcPr>
            <w:tcW w:w="2551" w:type="dxa"/>
            <w:shd w:val="clear" w:color="auto" w:fill="auto"/>
          </w:tcPr>
          <w:p w14:paraId="10CC8B56" w14:textId="77777777" w:rsidR="001E23B9" w:rsidRPr="00D56626" w:rsidRDefault="001E23B9" w:rsidP="002D5C2D">
            <w:pPr>
              <w:pStyle w:val="ENoteTableText"/>
            </w:pPr>
          </w:p>
        </w:tc>
        <w:tc>
          <w:tcPr>
            <w:tcW w:w="4537" w:type="dxa"/>
            <w:shd w:val="clear" w:color="auto" w:fill="auto"/>
          </w:tcPr>
          <w:p w14:paraId="120A259B" w14:textId="77777777" w:rsidR="001E23B9" w:rsidRPr="00D56626" w:rsidRDefault="001E23B9" w:rsidP="002D5C2D">
            <w:pPr>
              <w:pStyle w:val="ENoteTableText"/>
            </w:pPr>
            <w:r w:rsidRPr="00D56626">
              <w:t>ad. No.</w:t>
            </w:r>
            <w:r w:rsidR="00352F9C" w:rsidRPr="00D56626">
              <w:t> </w:t>
            </w:r>
            <w:r w:rsidRPr="00D56626">
              <w:t>98, 2006</w:t>
            </w:r>
          </w:p>
        </w:tc>
      </w:tr>
      <w:tr w:rsidR="001E23B9" w:rsidRPr="00D56626" w14:paraId="397F6C25" w14:textId="77777777" w:rsidTr="0079383A">
        <w:trPr>
          <w:cantSplit/>
        </w:trPr>
        <w:tc>
          <w:tcPr>
            <w:tcW w:w="2551" w:type="dxa"/>
            <w:shd w:val="clear" w:color="auto" w:fill="auto"/>
          </w:tcPr>
          <w:p w14:paraId="1060232B" w14:textId="77777777" w:rsidR="001E23B9" w:rsidRPr="00D56626" w:rsidRDefault="001E23B9" w:rsidP="002D5C2D">
            <w:pPr>
              <w:pStyle w:val="ENoteTableText"/>
            </w:pPr>
          </w:p>
        </w:tc>
        <w:tc>
          <w:tcPr>
            <w:tcW w:w="4537" w:type="dxa"/>
            <w:shd w:val="clear" w:color="auto" w:fill="auto"/>
          </w:tcPr>
          <w:p w14:paraId="5331D32E" w14:textId="77777777" w:rsidR="001E23B9" w:rsidRPr="00D56626" w:rsidRDefault="001E23B9" w:rsidP="002D5C2D">
            <w:pPr>
              <w:pStyle w:val="ENoteTableText"/>
            </w:pPr>
            <w:r w:rsidRPr="00D56626">
              <w:t>am. No.</w:t>
            </w:r>
            <w:r w:rsidR="00352F9C" w:rsidRPr="00D56626">
              <w:t> </w:t>
            </w:r>
            <w:r w:rsidRPr="00D56626">
              <w:t>98, 2006; No.</w:t>
            </w:r>
            <w:r w:rsidR="00352F9C" w:rsidRPr="00D56626">
              <w:t> </w:t>
            </w:r>
            <w:r w:rsidRPr="00D56626">
              <w:t>146, 2011</w:t>
            </w:r>
          </w:p>
        </w:tc>
      </w:tr>
      <w:tr w:rsidR="001E23B9" w:rsidRPr="00D56626" w14:paraId="6E72F132" w14:textId="77777777" w:rsidTr="0079383A">
        <w:trPr>
          <w:cantSplit/>
        </w:trPr>
        <w:tc>
          <w:tcPr>
            <w:tcW w:w="2551" w:type="dxa"/>
            <w:shd w:val="clear" w:color="auto" w:fill="auto"/>
          </w:tcPr>
          <w:p w14:paraId="68649883" w14:textId="77777777" w:rsidR="001E23B9" w:rsidRPr="00D56626" w:rsidRDefault="001E23B9" w:rsidP="00EC04C2">
            <w:pPr>
              <w:pStyle w:val="ENoteTableText"/>
              <w:tabs>
                <w:tab w:val="center" w:leader="dot" w:pos="2268"/>
              </w:tabs>
            </w:pPr>
            <w:r w:rsidRPr="00D56626">
              <w:t>s. 96A</w:t>
            </w:r>
            <w:r w:rsidRPr="00D56626">
              <w:tab/>
            </w:r>
          </w:p>
        </w:tc>
        <w:tc>
          <w:tcPr>
            <w:tcW w:w="4537" w:type="dxa"/>
            <w:shd w:val="clear" w:color="auto" w:fill="auto"/>
          </w:tcPr>
          <w:p w14:paraId="763BC7F5"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392C707B" w14:textId="77777777" w:rsidTr="0079383A">
        <w:trPr>
          <w:cantSplit/>
        </w:trPr>
        <w:tc>
          <w:tcPr>
            <w:tcW w:w="2551" w:type="dxa"/>
            <w:shd w:val="clear" w:color="auto" w:fill="auto"/>
          </w:tcPr>
          <w:p w14:paraId="4A9BFA48" w14:textId="77777777" w:rsidR="001E23B9" w:rsidRPr="00D56626" w:rsidRDefault="001E23B9" w:rsidP="002D5C2D">
            <w:pPr>
              <w:pStyle w:val="ENoteTableText"/>
            </w:pPr>
          </w:p>
        </w:tc>
        <w:tc>
          <w:tcPr>
            <w:tcW w:w="4537" w:type="dxa"/>
            <w:shd w:val="clear" w:color="auto" w:fill="auto"/>
          </w:tcPr>
          <w:p w14:paraId="5CDD8461" w14:textId="77777777" w:rsidR="001E23B9" w:rsidRPr="00D56626" w:rsidRDefault="001E23B9" w:rsidP="002D5C2D">
            <w:pPr>
              <w:pStyle w:val="ENoteTableText"/>
            </w:pPr>
            <w:r w:rsidRPr="00D56626">
              <w:t>am. Nos. 7 and 95, 1992; Statutory Rules</w:t>
            </w:r>
            <w:r w:rsidR="00352F9C" w:rsidRPr="00D56626">
              <w:t> </w:t>
            </w:r>
            <w:r w:rsidRPr="00D56626">
              <w:t>2001 No.</w:t>
            </w:r>
            <w:r w:rsidR="00352F9C" w:rsidRPr="00D56626">
              <w:t> </w:t>
            </w:r>
            <w:r w:rsidRPr="00D56626">
              <w:t>70; No.</w:t>
            </w:r>
            <w:r w:rsidR="00352F9C" w:rsidRPr="00D56626">
              <w:t> </w:t>
            </w:r>
            <w:r w:rsidRPr="00D56626">
              <w:t>144, 2001</w:t>
            </w:r>
          </w:p>
        </w:tc>
      </w:tr>
      <w:tr w:rsidR="001E23B9" w:rsidRPr="00D56626" w14:paraId="2B9CC3BB" w14:textId="77777777" w:rsidTr="0079383A">
        <w:trPr>
          <w:cantSplit/>
        </w:trPr>
        <w:tc>
          <w:tcPr>
            <w:tcW w:w="2551" w:type="dxa"/>
            <w:shd w:val="clear" w:color="auto" w:fill="auto"/>
          </w:tcPr>
          <w:p w14:paraId="78E3E018" w14:textId="77777777" w:rsidR="001E23B9" w:rsidRPr="00D56626" w:rsidRDefault="001E23B9" w:rsidP="002D5C2D">
            <w:pPr>
              <w:pStyle w:val="ENoteTableText"/>
            </w:pPr>
          </w:p>
        </w:tc>
        <w:tc>
          <w:tcPr>
            <w:tcW w:w="4537" w:type="dxa"/>
            <w:shd w:val="clear" w:color="auto" w:fill="auto"/>
          </w:tcPr>
          <w:p w14:paraId="5918E883"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71C63D8F" w14:textId="77777777" w:rsidTr="0079383A">
        <w:trPr>
          <w:cantSplit/>
        </w:trPr>
        <w:tc>
          <w:tcPr>
            <w:tcW w:w="2551" w:type="dxa"/>
            <w:shd w:val="clear" w:color="auto" w:fill="auto"/>
          </w:tcPr>
          <w:p w14:paraId="380DA41E" w14:textId="77777777" w:rsidR="001E23B9" w:rsidRPr="00D56626" w:rsidRDefault="001E23B9" w:rsidP="002D5C2D">
            <w:pPr>
              <w:pStyle w:val="ENoteTableText"/>
            </w:pPr>
          </w:p>
        </w:tc>
        <w:tc>
          <w:tcPr>
            <w:tcW w:w="4537" w:type="dxa"/>
            <w:shd w:val="clear" w:color="auto" w:fill="auto"/>
          </w:tcPr>
          <w:p w14:paraId="7E5DDBCD" w14:textId="77777777" w:rsidR="001E23B9" w:rsidRPr="00D56626" w:rsidRDefault="001E23B9" w:rsidP="002D5C2D">
            <w:pPr>
              <w:pStyle w:val="ENoteTableText"/>
            </w:pPr>
            <w:r w:rsidRPr="00D56626">
              <w:t>ad No 3, 2016</w:t>
            </w:r>
          </w:p>
        </w:tc>
      </w:tr>
      <w:tr w:rsidR="001E23B9" w:rsidRPr="00D56626" w14:paraId="69675E79" w14:textId="77777777" w:rsidTr="0079383A">
        <w:trPr>
          <w:cantSplit/>
        </w:trPr>
        <w:tc>
          <w:tcPr>
            <w:tcW w:w="2551" w:type="dxa"/>
            <w:shd w:val="clear" w:color="auto" w:fill="auto"/>
          </w:tcPr>
          <w:p w14:paraId="5D347AFA" w14:textId="77777777" w:rsidR="001E23B9" w:rsidRPr="00D56626" w:rsidRDefault="001E23B9" w:rsidP="00EC04C2">
            <w:pPr>
              <w:pStyle w:val="ENoteTableText"/>
              <w:tabs>
                <w:tab w:val="center" w:leader="dot" w:pos="2268"/>
              </w:tabs>
            </w:pPr>
            <w:r w:rsidRPr="00D56626">
              <w:t>s. 96B</w:t>
            </w:r>
            <w:r w:rsidRPr="00D56626">
              <w:tab/>
            </w:r>
          </w:p>
        </w:tc>
        <w:tc>
          <w:tcPr>
            <w:tcW w:w="4537" w:type="dxa"/>
            <w:shd w:val="clear" w:color="auto" w:fill="auto"/>
          </w:tcPr>
          <w:p w14:paraId="415EB58B"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19FD1AA9" w14:textId="77777777" w:rsidTr="0079383A">
        <w:trPr>
          <w:cantSplit/>
        </w:trPr>
        <w:tc>
          <w:tcPr>
            <w:tcW w:w="2551" w:type="dxa"/>
            <w:shd w:val="clear" w:color="auto" w:fill="auto"/>
          </w:tcPr>
          <w:p w14:paraId="3DA04503" w14:textId="77777777" w:rsidR="001E23B9" w:rsidRPr="00D56626" w:rsidRDefault="001E23B9" w:rsidP="002D5C2D">
            <w:pPr>
              <w:pStyle w:val="ENoteTableText"/>
            </w:pPr>
          </w:p>
        </w:tc>
        <w:tc>
          <w:tcPr>
            <w:tcW w:w="4537" w:type="dxa"/>
            <w:shd w:val="clear" w:color="auto" w:fill="auto"/>
          </w:tcPr>
          <w:p w14:paraId="488463FF"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33D3E4E4" w14:textId="77777777" w:rsidTr="0079383A">
        <w:trPr>
          <w:cantSplit/>
        </w:trPr>
        <w:tc>
          <w:tcPr>
            <w:tcW w:w="2551" w:type="dxa"/>
            <w:shd w:val="clear" w:color="auto" w:fill="auto"/>
          </w:tcPr>
          <w:p w14:paraId="1DF483E3" w14:textId="77777777" w:rsidR="001E23B9" w:rsidRPr="00D56626" w:rsidRDefault="001E23B9" w:rsidP="002D5C2D">
            <w:pPr>
              <w:pStyle w:val="ENoteTableText"/>
            </w:pPr>
          </w:p>
        </w:tc>
        <w:tc>
          <w:tcPr>
            <w:tcW w:w="4537" w:type="dxa"/>
            <w:shd w:val="clear" w:color="auto" w:fill="auto"/>
          </w:tcPr>
          <w:p w14:paraId="487461AC" w14:textId="77777777" w:rsidR="001E23B9" w:rsidRPr="00D56626" w:rsidRDefault="001E23B9" w:rsidP="002D5C2D">
            <w:pPr>
              <w:pStyle w:val="ENoteTableText"/>
            </w:pPr>
            <w:r w:rsidRPr="00D56626">
              <w:t>ad No 3, 2016</w:t>
            </w:r>
          </w:p>
        </w:tc>
      </w:tr>
      <w:tr w:rsidR="001E23B9" w:rsidRPr="00D56626" w14:paraId="7ABE0AB3" w14:textId="77777777" w:rsidTr="0079383A">
        <w:trPr>
          <w:cantSplit/>
        </w:trPr>
        <w:tc>
          <w:tcPr>
            <w:tcW w:w="2551" w:type="dxa"/>
            <w:shd w:val="clear" w:color="auto" w:fill="auto"/>
          </w:tcPr>
          <w:p w14:paraId="6300DDC3" w14:textId="77777777" w:rsidR="001E23B9" w:rsidRPr="00D56626" w:rsidRDefault="001E23B9" w:rsidP="00EC04C2">
            <w:pPr>
              <w:pStyle w:val="ENoteTableText"/>
              <w:tabs>
                <w:tab w:val="center" w:leader="dot" w:pos="2268"/>
              </w:tabs>
            </w:pPr>
            <w:r w:rsidRPr="00D56626">
              <w:t>s. 96C</w:t>
            </w:r>
            <w:r w:rsidRPr="00D56626">
              <w:tab/>
            </w:r>
          </w:p>
        </w:tc>
        <w:tc>
          <w:tcPr>
            <w:tcW w:w="4537" w:type="dxa"/>
            <w:shd w:val="clear" w:color="auto" w:fill="auto"/>
          </w:tcPr>
          <w:p w14:paraId="33486100"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0EA5E4F4" w14:textId="77777777" w:rsidTr="0079383A">
        <w:trPr>
          <w:cantSplit/>
        </w:trPr>
        <w:tc>
          <w:tcPr>
            <w:tcW w:w="2551" w:type="dxa"/>
            <w:shd w:val="clear" w:color="auto" w:fill="auto"/>
          </w:tcPr>
          <w:p w14:paraId="67AD5CBA" w14:textId="77777777" w:rsidR="001E23B9" w:rsidRPr="00D56626" w:rsidRDefault="001E23B9" w:rsidP="002D5C2D">
            <w:pPr>
              <w:pStyle w:val="ENoteTableText"/>
            </w:pPr>
          </w:p>
        </w:tc>
        <w:tc>
          <w:tcPr>
            <w:tcW w:w="4537" w:type="dxa"/>
            <w:shd w:val="clear" w:color="auto" w:fill="auto"/>
          </w:tcPr>
          <w:p w14:paraId="00CB3466" w14:textId="77777777" w:rsidR="001E23B9" w:rsidRPr="00D56626" w:rsidRDefault="001E23B9" w:rsidP="002D5C2D">
            <w:pPr>
              <w:pStyle w:val="ENoteTableText"/>
            </w:pPr>
            <w:r w:rsidRPr="00D56626">
              <w:t>am. Nos. 7 and 95, 1992; Statutory Rules</w:t>
            </w:r>
            <w:r w:rsidR="00352F9C" w:rsidRPr="00D56626">
              <w:t> </w:t>
            </w:r>
            <w:r w:rsidRPr="00D56626">
              <w:t>2001 No.</w:t>
            </w:r>
            <w:r w:rsidR="00352F9C" w:rsidRPr="00D56626">
              <w:t> </w:t>
            </w:r>
            <w:r w:rsidRPr="00D56626">
              <w:t>70</w:t>
            </w:r>
          </w:p>
        </w:tc>
      </w:tr>
      <w:tr w:rsidR="001E23B9" w:rsidRPr="00D56626" w14:paraId="6B3C965E" w14:textId="77777777" w:rsidTr="0079383A">
        <w:trPr>
          <w:cantSplit/>
        </w:trPr>
        <w:tc>
          <w:tcPr>
            <w:tcW w:w="2551" w:type="dxa"/>
            <w:shd w:val="clear" w:color="auto" w:fill="auto"/>
          </w:tcPr>
          <w:p w14:paraId="0D4D2B74" w14:textId="77777777" w:rsidR="001E23B9" w:rsidRPr="00D56626" w:rsidRDefault="001E23B9" w:rsidP="002D5C2D">
            <w:pPr>
              <w:pStyle w:val="ENoteTableText"/>
            </w:pPr>
          </w:p>
        </w:tc>
        <w:tc>
          <w:tcPr>
            <w:tcW w:w="4537" w:type="dxa"/>
            <w:shd w:val="clear" w:color="auto" w:fill="auto"/>
          </w:tcPr>
          <w:p w14:paraId="6488B2B4"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757916B9" w14:textId="77777777" w:rsidTr="0079383A">
        <w:trPr>
          <w:cantSplit/>
        </w:trPr>
        <w:tc>
          <w:tcPr>
            <w:tcW w:w="2551" w:type="dxa"/>
            <w:shd w:val="clear" w:color="auto" w:fill="auto"/>
          </w:tcPr>
          <w:p w14:paraId="0E6176C2" w14:textId="77777777" w:rsidR="001E23B9" w:rsidRPr="00D56626" w:rsidRDefault="001E23B9" w:rsidP="002D5C2D">
            <w:pPr>
              <w:pStyle w:val="ENoteTableText"/>
            </w:pPr>
          </w:p>
        </w:tc>
        <w:tc>
          <w:tcPr>
            <w:tcW w:w="4537" w:type="dxa"/>
            <w:shd w:val="clear" w:color="auto" w:fill="auto"/>
          </w:tcPr>
          <w:p w14:paraId="4C15A573" w14:textId="77777777" w:rsidR="001E23B9" w:rsidRPr="00D56626" w:rsidRDefault="001E23B9" w:rsidP="002D5C2D">
            <w:pPr>
              <w:pStyle w:val="ENoteTableText"/>
            </w:pPr>
            <w:r w:rsidRPr="00D56626">
              <w:t>ad No 3, 2016</w:t>
            </w:r>
          </w:p>
        </w:tc>
      </w:tr>
      <w:tr w:rsidR="001E23B9" w:rsidRPr="00D56626" w14:paraId="500A0827" w14:textId="77777777" w:rsidTr="0079383A">
        <w:trPr>
          <w:cantSplit/>
        </w:trPr>
        <w:tc>
          <w:tcPr>
            <w:tcW w:w="2551" w:type="dxa"/>
            <w:shd w:val="clear" w:color="auto" w:fill="auto"/>
          </w:tcPr>
          <w:p w14:paraId="4169B144" w14:textId="77777777" w:rsidR="001E23B9" w:rsidRPr="00D56626" w:rsidRDefault="001E23B9" w:rsidP="00EC04C2">
            <w:pPr>
              <w:pStyle w:val="ENoteTableText"/>
              <w:tabs>
                <w:tab w:val="center" w:leader="dot" w:pos="2268"/>
              </w:tabs>
            </w:pPr>
            <w:r w:rsidRPr="00D56626">
              <w:t>s. 96D</w:t>
            </w:r>
            <w:r w:rsidRPr="00D56626">
              <w:tab/>
            </w:r>
          </w:p>
        </w:tc>
        <w:tc>
          <w:tcPr>
            <w:tcW w:w="4537" w:type="dxa"/>
            <w:shd w:val="clear" w:color="auto" w:fill="auto"/>
          </w:tcPr>
          <w:p w14:paraId="0EC25380"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37294641" w14:textId="77777777" w:rsidTr="0079383A">
        <w:trPr>
          <w:cantSplit/>
        </w:trPr>
        <w:tc>
          <w:tcPr>
            <w:tcW w:w="2551" w:type="dxa"/>
            <w:shd w:val="clear" w:color="auto" w:fill="auto"/>
          </w:tcPr>
          <w:p w14:paraId="2BE791EB" w14:textId="77777777" w:rsidR="001E23B9" w:rsidRPr="00D56626" w:rsidRDefault="001E23B9" w:rsidP="002D5C2D">
            <w:pPr>
              <w:pStyle w:val="ENoteTableText"/>
            </w:pPr>
          </w:p>
        </w:tc>
        <w:tc>
          <w:tcPr>
            <w:tcW w:w="4537" w:type="dxa"/>
            <w:shd w:val="clear" w:color="auto" w:fill="auto"/>
          </w:tcPr>
          <w:p w14:paraId="6DD59E5D" w14:textId="77777777" w:rsidR="001E23B9" w:rsidRPr="00D56626" w:rsidRDefault="001E23B9" w:rsidP="002D5C2D">
            <w:pPr>
              <w:pStyle w:val="ENoteTableText"/>
            </w:pPr>
            <w:r w:rsidRPr="00D56626">
              <w:t>am. No.</w:t>
            </w:r>
            <w:r w:rsidR="00352F9C" w:rsidRPr="00D56626">
              <w:t> </w:t>
            </w:r>
            <w:r w:rsidRPr="00D56626">
              <w:t>7, 1992; Statutory Rules</w:t>
            </w:r>
            <w:r w:rsidR="00352F9C" w:rsidRPr="00D56626">
              <w:t> </w:t>
            </w:r>
            <w:r w:rsidRPr="00D56626">
              <w:t>2001 No.</w:t>
            </w:r>
            <w:r w:rsidR="00352F9C" w:rsidRPr="00D56626">
              <w:t> </w:t>
            </w:r>
            <w:r w:rsidRPr="00D56626">
              <w:t>70</w:t>
            </w:r>
          </w:p>
        </w:tc>
      </w:tr>
      <w:tr w:rsidR="001E23B9" w:rsidRPr="00D56626" w14:paraId="2A5D30DA" w14:textId="77777777" w:rsidTr="0079383A">
        <w:trPr>
          <w:cantSplit/>
        </w:trPr>
        <w:tc>
          <w:tcPr>
            <w:tcW w:w="2551" w:type="dxa"/>
            <w:shd w:val="clear" w:color="auto" w:fill="auto"/>
          </w:tcPr>
          <w:p w14:paraId="4578F7D1" w14:textId="77777777" w:rsidR="001E23B9" w:rsidRPr="00D56626" w:rsidRDefault="001E23B9" w:rsidP="002D5C2D">
            <w:pPr>
              <w:pStyle w:val="ENoteTableText"/>
            </w:pPr>
          </w:p>
        </w:tc>
        <w:tc>
          <w:tcPr>
            <w:tcW w:w="4537" w:type="dxa"/>
            <w:shd w:val="clear" w:color="auto" w:fill="auto"/>
          </w:tcPr>
          <w:p w14:paraId="4CC7DC59"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3E8BA06C" w14:textId="77777777" w:rsidTr="0079383A">
        <w:trPr>
          <w:cantSplit/>
        </w:trPr>
        <w:tc>
          <w:tcPr>
            <w:tcW w:w="2551" w:type="dxa"/>
            <w:shd w:val="clear" w:color="auto" w:fill="auto"/>
          </w:tcPr>
          <w:p w14:paraId="5427F1F6" w14:textId="77777777" w:rsidR="001E23B9" w:rsidRPr="00D56626" w:rsidRDefault="001E23B9" w:rsidP="00EC04C2">
            <w:pPr>
              <w:pStyle w:val="ENoteTableText"/>
              <w:tabs>
                <w:tab w:val="center" w:leader="dot" w:pos="2268"/>
              </w:tabs>
            </w:pPr>
            <w:r w:rsidRPr="00D56626">
              <w:t>s. 96E</w:t>
            </w:r>
            <w:r w:rsidRPr="00D56626">
              <w:tab/>
            </w:r>
          </w:p>
        </w:tc>
        <w:tc>
          <w:tcPr>
            <w:tcW w:w="4537" w:type="dxa"/>
            <w:shd w:val="clear" w:color="auto" w:fill="auto"/>
          </w:tcPr>
          <w:p w14:paraId="1B7A513F"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5B09B32C" w14:textId="77777777" w:rsidTr="0079383A">
        <w:trPr>
          <w:cantSplit/>
        </w:trPr>
        <w:tc>
          <w:tcPr>
            <w:tcW w:w="2551" w:type="dxa"/>
            <w:shd w:val="clear" w:color="auto" w:fill="auto"/>
          </w:tcPr>
          <w:p w14:paraId="0D963477" w14:textId="77777777" w:rsidR="001E23B9" w:rsidRPr="00D56626" w:rsidRDefault="001E23B9" w:rsidP="002D5C2D">
            <w:pPr>
              <w:pStyle w:val="ENoteTableText"/>
            </w:pPr>
          </w:p>
        </w:tc>
        <w:tc>
          <w:tcPr>
            <w:tcW w:w="4537" w:type="dxa"/>
            <w:shd w:val="clear" w:color="auto" w:fill="auto"/>
          </w:tcPr>
          <w:p w14:paraId="56677BEA"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722BA95F" w14:textId="77777777" w:rsidTr="0079383A">
        <w:trPr>
          <w:cantSplit/>
        </w:trPr>
        <w:tc>
          <w:tcPr>
            <w:tcW w:w="2551" w:type="dxa"/>
            <w:shd w:val="clear" w:color="auto" w:fill="auto"/>
          </w:tcPr>
          <w:p w14:paraId="1E2B7FCB" w14:textId="77777777" w:rsidR="001E23B9" w:rsidRPr="00D56626" w:rsidRDefault="001E23B9" w:rsidP="00EC04C2">
            <w:pPr>
              <w:pStyle w:val="ENoteTableText"/>
              <w:tabs>
                <w:tab w:val="center" w:leader="dot" w:pos="2268"/>
              </w:tabs>
            </w:pPr>
            <w:r w:rsidRPr="00D56626">
              <w:t>s. 96F</w:t>
            </w:r>
            <w:r w:rsidRPr="00D56626">
              <w:tab/>
            </w:r>
          </w:p>
        </w:tc>
        <w:tc>
          <w:tcPr>
            <w:tcW w:w="4537" w:type="dxa"/>
            <w:shd w:val="clear" w:color="auto" w:fill="auto"/>
          </w:tcPr>
          <w:p w14:paraId="05D25C4D"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37E8F284" w14:textId="77777777" w:rsidTr="0079383A">
        <w:trPr>
          <w:cantSplit/>
        </w:trPr>
        <w:tc>
          <w:tcPr>
            <w:tcW w:w="2551" w:type="dxa"/>
            <w:shd w:val="clear" w:color="auto" w:fill="auto"/>
          </w:tcPr>
          <w:p w14:paraId="100D9295" w14:textId="77777777" w:rsidR="001E23B9" w:rsidRPr="00D56626" w:rsidRDefault="001E23B9" w:rsidP="002D5C2D">
            <w:pPr>
              <w:pStyle w:val="ENoteTableText"/>
            </w:pPr>
          </w:p>
        </w:tc>
        <w:tc>
          <w:tcPr>
            <w:tcW w:w="4537" w:type="dxa"/>
            <w:shd w:val="clear" w:color="auto" w:fill="auto"/>
          </w:tcPr>
          <w:p w14:paraId="73BD1559" w14:textId="77777777" w:rsidR="001E23B9" w:rsidRPr="00D56626" w:rsidRDefault="001E23B9" w:rsidP="002D5C2D">
            <w:pPr>
              <w:pStyle w:val="ENoteTableText"/>
            </w:pPr>
            <w:r w:rsidRPr="00D56626">
              <w:t>am. No.</w:t>
            </w:r>
            <w:r w:rsidR="00352F9C" w:rsidRPr="00D56626">
              <w:t> </w:t>
            </w:r>
            <w:r w:rsidRPr="00D56626">
              <w:t>7, 1992; Statutory Rules</w:t>
            </w:r>
            <w:r w:rsidR="00352F9C" w:rsidRPr="00D56626">
              <w:t> </w:t>
            </w:r>
            <w:r w:rsidRPr="00D56626">
              <w:t>2001 No.</w:t>
            </w:r>
            <w:r w:rsidR="00352F9C" w:rsidRPr="00D56626">
              <w:t> </w:t>
            </w:r>
            <w:r w:rsidRPr="00D56626">
              <w:t>70</w:t>
            </w:r>
          </w:p>
        </w:tc>
      </w:tr>
      <w:tr w:rsidR="001E23B9" w:rsidRPr="00D56626" w14:paraId="040F1BD8" w14:textId="77777777" w:rsidTr="0079383A">
        <w:trPr>
          <w:cantSplit/>
        </w:trPr>
        <w:tc>
          <w:tcPr>
            <w:tcW w:w="2551" w:type="dxa"/>
            <w:shd w:val="clear" w:color="auto" w:fill="auto"/>
          </w:tcPr>
          <w:p w14:paraId="7EAC7D1A" w14:textId="77777777" w:rsidR="001E23B9" w:rsidRPr="00D56626" w:rsidRDefault="001E23B9" w:rsidP="002D5C2D">
            <w:pPr>
              <w:pStyle w:val="ENoteTableText"/>
            </w:pPr>
          </w:p>
        </w:tc>
        <w:tc>
          <w:tcPr>
            <w:tcW w:w="4537" w:type="dxa"/>
            <w:shd w:val="clear" w:color="auto" w:fill="auto"/>
          </w:tcPr>
          <w:p w14:paraId="3A4855C4"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0109DAAF" w14:textId="77777777" w:rsidTr="0079383A">
        <w:trPr>
          <w:cantSplit/>
        </w:trPr>
        <w:tc>
          <w:tcPr>
            <w:tcW w:w="2551" w:type="dxa"/>
            <w:shd w:val="clear" w:color="auto" w:fill="auto"/>
          </w:tcPr>
          <w:p w14:paraId="52ABE690" w14:textId="77777777" w:rsidR="001E23B9" w:rsidRPr="00D56626" w:rsidRDefault="001E23B9" w:rsidP="00EC04C2">
            <w:pPr>
              <w:pStyle w:val="ENoteTableText"/>
              <w:tabs>
                <w:tab w:val="center" w:leader="dot" w:pos="2268"/>
              </w:tabs>
            </w:pPr>
            <w:r w:rsidRPr="00D56626">
              <w:t>s. 96FA</w:t>
            </w:r>
            <w:r w:rsidRPr="00D56626">
              <w:tab/>
            </w:r>
          </w:p>
        </w:tc>
        <w:tc>
          <w:tcPr>
            <w:tcW w:w="4537" w:type="dxa"/>
            <w:shd w:val="clear" w:color="auto" w:fill="auto"/>
          </w:tcPr>
          <w:p w14:paraId="27B90BE3" w14:textId="77777777" w:rsidR="001E23B9" w:rsidRPr="00D56626" w:rsidRDefault="001E23B9" w:rsidP="002D5C2D">
            <w:pPr>
              <w:pStyle w:val="ENoteTableText"/>
            </w:pPr>
            <w:r w:rsidRPr="00D56626">
              <w:t>ad. No.</w:t>
            </w:r>
            <w:r w:rsidR="00352F9C" w:rsidRPr="00D56626">
              <w:t> </w:t>
            </w:r>
            <w:r w:rsidRPr="00D56626">
              <w:t>7, 1992</w:t>
            </w:r>
          </w:p>
        </w:tc>
      </w:tr>
      <w:tr w:rsidR="001E23B9" w:rsidRPr="00D56626" w14:paraId="2C1E9291" w14:textId="77777777" w:rsidTr="0079383A">
        <w:trPr>
          <w:cantSplit/>
        </w:trPr>
        <w:tc>
          <w:tcPr>
            <w:tcW w:w="2551" w:type="dxa"/>
            <w:shd w:val="clear" w:color="auto" w:fill="auto"/>
          </w:tcPr>
          <w:p w14:paraId="72172F88" w14:textId="77777777" w:rsidR="001E23B9" w:rsidRPr="00D56626" w:rsidRDefault="001E23B9" w:rsidP="002D5C2D">
            <w:pPr>
              <w:pStyle w:val="ENoteTableText"/>
            </w:pPr>
          </w:p>
        </w:tc>
        <w:tc>
          <w:tcPr>
            <w:tcW w:w="4537" w:type="dxa"/>
            <w:shd w:val="clear" w:color="auto" w:fill="auto"/>
          </w:tcPr>
          <w:p w14:paraId="7E876AF1" w14:textId="77777777" w:rsidR="001E23B9" w:rsidRPr="00D56626" w:rsidRDefault="001E23B9" w:rsidP="002D5C2D">
            <w:pPr>
              <w:pStyle w:val="ENoteTableText"/>
            </w:pPr>
            <w:r w:rsidRPr="00D56626">
              <w:t>am. No.</w:t>
            </w:r>
            <w:r w:rsidR="00352F9C" w:rsidRPr="00D56626">
              <w:t> </w:t>
            </w:r>
            <w:r w:rsidRPr="00D56626">
              <w:t>95, 1992</w:t>
            </w:r>
          </w:p>
        </w:tc>
      </w:tr>
      <w:tr w:rsidR="001E23B9" w:rsidRPr="00D56626" w14:paraId="01776894" w14:textId="77777777" w:rsidTr="0079383A">
        <w:trPr>
          <w:cantSplit/>
        </w:trPr>
        <w:tc>
          <w:tcPr>
            <w:tcW w:w="2551" w:type="dxa"/>
            <w:shd w:val="clear" w:color="auto" w:fill="auto"/>
          </w:tcPr>
          <w:p w14:paraId="2BE9979F" w14:textId="77777777" w:rsidR="001E23B9" w:rsidRPr="00D56626" w:rsidRDefault="001E23B9" w:rsidP="002D5C2D">
            <w:pPr>
              <w:pStyle w:val="ENoteTableText"/>
            </w:pPr>
          </w:p>
        </w:tc>
        <w:tc>
          <w:tcPr>
            <w:tcW w:w="4537" w:type="dxa"/>
            <w:shd w:val="clear" w:color="auto" w:fill="auto"/>
          </w:tcPr>
          <w:p w14:paraId="3B6A8B86"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5204A547" w14:textId="77777777" w:rsidTr="0079383A">
        <w:trPr>
          <w:cantSplit/>
        </w:trPr>
        <w:tc>
          <w:tcPr>
            <w:tcW w:w="2551" w:type="dxa"/>
            <w:shd w:val="clear" w:color="auto" w:fill="auto"/>
          </w:tcPr>
          <w:p w14:paraId="5CF3A186" w14:textId="77777777" w:rsidR="001E23B9" w:rsidRPr="00D56626" w:rsidRDefault="001E23B9" w:rsidP="00EC04C2">
            <w:pPr>
              <w:pStyle w:val="ENoteTableText"/>
              <w:tabs>
                <w:tab w:val="center" w:leader="dot" w:pos="2268"/>
              </w:tabs>
            </w:pPr>
            <w:r w:rsidRPr="00D56626">
              <w:t>s. 96G</w:t>
            </w:r>
            <w:r w:rsidRPr="00D56626">
              <w:tab/>
            </w:r>
          </w:p>
        </w:tc>
        <w:tc>
          <w:tcPr>
            <w:tcW w:w="4537" w:type="dxa"/>
            <w:shd w:val="clear" w:color="auto" w:fill="auto"/>
          </w:tcPr>
          <w:p w14:paraId="09886E85"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78D42F0F" w14:textId="77777777" w:rsidTr="0079383A">
        <w:trPr>
          <w:cantSplit/>
        </w:trPr>
        <w:tc>
          <w:tcPr>
            <w:tcW w:w="2551" w:type="dxa"/>
            <w:shd w:val="clear" w:color="auto" w:fill="auto"/>
          </w:tcPr>
          <w:p w14:paraId="17458124" w14:textId="77777777" w:rsidR="001E23B9" w:rsidRPr="00D56626" w:rsidRDefault="001E23B9" w:rsidP="002D5C2D">
            <w:pPr>
              <w:pStyle w:val="ENoteTableText"/>
            </w:pPr>
          </w:p>
        </w:tc>
        <w:tc>
          <w:tcPr>
            <w:tcW w:w="4537" w:type="dxa"/>
            <w:shd w:val="clear" w:color="auto" w:fill="auto"/>
          </w:tcPr>
          <w:p w14:paraId="60780E94" w14:textId="77777777" w:rsidR="001E23B9" w:rsidRPr="00D56626" w:rsidRDefault="001E23B9" w:rsidP="002D5C2D">
            <w:pPr>
              <w:pStyle w:val="ENoteTableText"/>
            </w:pPr>
            <w:r w:rsidRPr="00D56626">
              <w:t>am. No.</w:t>
            </w:r>
            <w:r w:rsidR="00352F9C" w:rsidRPr="00D56626">
              <w:t> </w:t>
            </w:r>
            <w:r w:rsidRPr="00D56626">
              <w:t>7, 1992; Statutory Rules</w:t>
            </w:r>
            <w:r w:rsidR="00352F9C" w:rsidRPr="00D56626">
              <w:t> </w:t>
            </w:r>
            <w:r w:rsidRPr="00D56626">
              <w:t>2001 No.</w:t>
            </w:r>
            <w:r w:rsidR="00352F9C" w:rsidRPr="00D56626">
              <w:t> </w:t>
            </w:r>
            <w:r w:rsidRPr="00D56626">
              <w:t>70</w:t>
            </w:r>
          </w:p>
        </w:tc>
      </w:tr>
      <w:tr w:rsidR="001E23B9" w:rsidRPr="00D56626" w14:paraId="14ABC6D2" w14:textId="77777777" w:rsidTr="0079383A">
        <w:trPr>
          <w:cantSplit/>
        </w:trPr>
        <w:tc>
          <w:tcPr>
            <w:tcW w:w="2551" w:type="dxa"/>
            <w:shd w:val="clear" w:color="auto" w:fill="auto"/>
          </w:tcPr>
          <w:p w14:paraId="7F1E56D8" w14:textId="77777777" w:rsidR="001E23B9" w:rsidRPr="00D56626" w:rsidRDefault="001E23B9" w:rsidP="002D5C2D">
            <w:pPr>
              <w:pStyle w:val="ENoteTableText"/>
            </w:pPr>
          </w:p>
        </w:tc>
        <w:tc>
          <w:tcPr>
            <w:tcW w:w="4537" w:type="dxa"/>
            <w:shd w:val="clear" w:color="auto" w:fill="auto"/>
          </w:tcPr>
          <w:p w14:paraId="49F69B2C"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45EEE7F1" w14:textId="77777777" w:rsidTr="0079383A">
        <w:trPr>
          <w:cantSplit/>
        </w:trPr>
        <w:tc>
          <w:tcPr>
            <w:tcW w:w="2551" w:type="dxa"/>
            <w:shd w:val="clear" w:color="auto" w:fill="auto"/>
          </w:tcPr>
          <w:p w14:paraId="1CF725FB" w14:textId="77777777" w:rsidR="001E23B9" w:rsidRPr="00D56626" w:rsidRDefault="001E23B9" w:rsidP="00EC04C2">
            <w:pPr>
              <w:pStyle w:val="ENoteTableText"/>
              <w:tabs>
                <w:tab w:val="center" w:leader="dot" w:pos="2268"/>
              </w:tabs>
            </w:pPr>
            <w:r w:rsidRPr="00D56626">
              <w:lastRenderedPageBreak/>
              <w:t>s. 96H</w:t>
            </w:r>
            <w:r w:rsidRPr="00D56626">
              <w:tab/>
            </w:r>
          </w:p>
        </w:tc>
        <w:tc>
          <w:tcPr>
            <w:tcW w:w="4537" w:type="dxa"/>
            <w:shd w:val="clear" w:color="auto" w:fill="auto"/>
          </w:tcPr>
          <w:p w14:paraId="5078D0CB"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055F595D" w14:textId="77777777" w:rsidTr="0079383A">
        <w:trPr>
          <w:cantSplit/>
        </w:trPr>
        <w:tc>
          <w:tcPr>
            <w:tcW w:w="2551" w:type="dxa"/>
            <w:shd w:val="clear" w:color="auto" w:fill="auto"/>
          </w:tcPr>
          <w:p w14:paraId="7944ED7A" w14:textId="77777777" w:rsidR="001E23B9" w:rsidRPr="00D56626" w:rsidRDefault="001E23B9" w:rsidP="002D5C2D">
            <w:pPr>
              <w:pStyle w:val="ENoteTableText"/>
            </w:pPr>
          </w:p>
        </w:tc>
        <w:tc>
          <w:tcPr>
            <w:tcW w:w="4537" w:type="dxa"/>
            <w:shd w:val="clear" w:color="auto" w:fill="auto"/>
          </w:tcPr>
          <w:p w14:paraId="645754DC" w14:textId="77777777" w:rsidR="001E23B9" w:rsidRPr="00D56626" w:rsidRDefault="001E23B9" w:rsidP="002D5C2D">
            <w:pPr>
              <w:pStyle w:val="ENoteTableText"/>
            </w:pPr>
            <w:r w:rsidRPr="00D56626">
              <w:t>am. Nos. 7 and 95, 1992; Statutory Rules</w:t>
            </w:r>
            <w:r w:rsidR="00352F9C" w:rsidRPr="00D56626">
              <w:t> </w:t>
            </w:r>
            <w:r w:rsidRPr="00D56626">
              <w:t>2001 No.</w:t>
            </w:r>
            <w:r w:rsidR="00352F9C" w:rsidRPr="00D56626">
              <w:t> </w:t>
            </w:r>
            <w:r w:rsidRPr="00D56626">
              <w:t>70</w:t>
            </w:r>
          </w:p>
        </w:tc>
      </w:tr>
      <w:tr w:rsidR="001E23B9" w:rsidRPr="00D56626" w14:paraId="5E124A24" w14:textId="77777777" w:rsidTr="0079383A">
        <w:trPr>
          <w:cantSplit/>
        </w:trPr>
        <w:tc>
          <w:tcPr>
            <w:tcW w:w="2551" w:type="dxa"/>
            <w:shd w:val="clear" w:color="auto" w:fill="auto"/>
          </w:tcPr>
          <w:p w14:paraId="35F3E54E" w14:textId="77777777" w:rsidR="001E23B9" w:rsidRPr="00D56626" w:rsidRDefault="001E23B9" w:rsidP="002D5C2D">
            <w:pPr>
              <w:pStyle w:val="ENoteTableText"/>
            </w:pPr>
          </w:p>
        </w:tc>
        <w:tc>
          <w:tcPr>
            <w:tcW w:w="4537" w:type="dxa"/>
            <w:shd w:val="clear" w:color="auto" w:fill="auto"/>
          </w:tcPr>
          <w:p w14:paraId="68B0B4BB"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2E03DFDB" w14:textId="77777777" w:rsidTr="0079383A">
        <w:trPr>
          <w:cantSplit/>
        </w:trPr>
        <w:tc>
          <w:tcPr>
            <w:tcW w:w="2551" w:type="dxa"/>
            <w:shd w:val="clear" w:color="auto" w:fill="auto"/>
          </w:tcPr>
          <w:p w14:paraId="7EB3299B" w14:textId="77777777" w:rsidR="001E23B9" w:rsidRPr="00D56626" w:rsidRDefault="001E23B9" w:rsidP="00EC04C2">
            <w:pPr>
              <w:pStyle w:val="ENoteTableText"/>
              <w:tabs>
                <w:tab w:val="center" w:leader="dot" w:pos="2268"/>
              </w:tabs>
            </w:pPr>
            <w:r w:rsidRPr="00D56626">
              <w:t>ss.</w:t>
            </w:r>
            <w:r w:rsidR="00352F9C" w:rsidRPr="00D56626">
              <w:t> </w:t>
            </w:r>
            <w:r w:rsidRPr="00D56626">
              <w:t>96J, 96K</w:t>
            </w:r>
            <w:r w:rsidRPr="00D56626">
              <w:tab/>
            </w:r>
          </w:p>
        </w:tc>
        <w:tc>
          <w:tcPr>
            <w:tcW w:w="4537" w:type="dxa"/>
            <w:shd w:val="clear" w:color="auto" w:fill="auto"/>
          </w:tcPr>
          <w:p w14:paraId="3A501A0B" w14:textId="77777777" w:rsidR="001E23B9" w:rsidRPr="00D56626" w:rsidRDefault="001E23B9" w:rsidP="002D5C2D">
            <w:pPr>
              <w:pStyle w:val="ENoteTableText"/>
            </w:pPr>
            <w:r w:rsidRPr="00D56626">
              <w:t>ad. No.</w:t>
            </w:r>
            <w:r w:rsidR="00352F9C" w:rsidRPr="00D56626">
              <w:t> </w:t>
            </w:r>
            <w:r w:rsidRPr="00D56626">
              <w:t>122, 1991</w:t>
            </w:r>
          </w:p>
        </w:tc>
      </w:tr>
      <w:tr w:rsidR="001E23B9" w:rsidRPr="00D56626" w14:paraId="1506F41E" w14:textId="77777777" w:rsidTr="0079383A">
        <w:trPr>
          <w:cantSplit/>
        </w:trPr>
        <w:tc>
          <w:tcPr>
            <w:tcW w:w="2551" w:type="dxa"/>
            <w:shd w:val="clear" w:color="auto" w:fill="auto"/>
          </w:tcPr>
          <w:p w14:paraId="65AF8F73" w14:textId="77777777" w:rsidR="001E23B9" w:rsidRPr="00D56626" w:rsidRDefault="001E23B9" w:rsidP="002D5C2D">
            <w:pPr>
              <w:pStyle w:val="ENoteTableText"/>
            </w:pPr>
          </w:p>
        </w:tc>
        <w:tc>
          <w:tcPr>
            <w:tcW w:w="4537" w:type="dxa"/>
            <w:shd w:val="clear" w:color="auto" w:fill="auto"/>
          </w:tcPr>
          <w:p w14:paraId="1B1F2624" w14:textId="77777777" w:rsidR="001E23B9" w:rsidRPr="00D56626" w:rsidRDefault="001E23B9" w:rsidP="002D5C2D">
            <w:pPr>
              <w:pStyle w:val="ENoteTableText"/>
            </w:pPr>
            <w:r w:rsidRPr="00D56626">
              <w:t>am. No.</w:t>
            </w:r>
            <w:r w:rsidR="00352F9C" w:rsidRPr="00D56626">
              <w:t> </w:t>
            </w:r>
            <w:r w:rsidRPr="00D56626">
              <w:t>7, 1992; Statutory Rules</w:t>
            </w:r>
            <w:r w:rsidR="00352F9C" w:rsidRPr="00D56626">
              <w:t> </w:t>
            </w:r>
            <w:r w:rsidRPr="00D56626">
              <w:t>2001 No.</w:t>
            </w:r>
            <w:r w:rsidR="00352F9C" w:rsidRPr="00D56626">
              <w:t> </w:t>
            </w:r>
            <w:r w:rsidRPr="00D56626">
              <w:t>70</w:t>
            </w:r>
          </w:p>
        </w:tc>
      </w:tr>
      <w:tr w:rsidR="001E23B9" w:rsidRPr="00D56626" w14:paraId="276D6113" w14:textId="77777777" w:rsidTr="0079383A">
        <w:trPr>
          <w:cantSplit/>
        </w:trPr>
        <w:tc>
          <w:tcPr>
            <w:tcW w:w="2551" w:type="dxa"/>
            <w:shd w:val="clear" w:color="auto" w:fill="auto"/>
          </w:tcPr>
          <w:p w14:paraId="46CFEFDA" w14:textId="77777777" w:rsidR="001E23B9" w:rsidRPr="00D56626" w:rsidRDefault="001E23B9" w:rsidP="002D5C2D">
            <w:pPr>
              <w:pStyle w:val="ENoteTableText"/>
            </w:pPr>
          </w:p>
        </w:tc>
        <w:tc>
          <w:tcPr>
            <w:tcW w:w="4537" w:type="dxa"/>
            <w:shd w:val="clear" w:color="auto" w:fill="auto"/>
          </w:tcPr>
          <w:p w14:paraId="32314694"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4A44C812" w14:textId="77777777" w:rsidTr="0079383A">
        <w:trPr>
          <w:cantSplit/>
        </w:trPr>
        <w:tc>
          <w:tcPr>
            <w:tcW w:w="2551" w:type="dxa"/>
            <w:shd w:val="clear" w:color="auto" w:fill="auto"/>
          </w:tcPr>
          <w:p w14:paraId="2A31F06B" w14:textId="77777777" w:rsidR="001E23B9" w:rsidRPr="00D56626" w:rsidRDefault="001E23B9" w:rsidP="00EC04C2">
            <w:pPr>
              <w:pStyle w:val="ENoteTableText"/>
              <w:tabs>
                <w:tab w:val="center" w:leader="dot" w:pos="2268"/>
              </w:tabs>
            </w:pPr>
            <w:r w:rsidRPr="00D56626">
              <w:t>s. 97</w:t>
            </w:r>
            <w:r w:rsidRPr="00D56626">
              <w:tab/>
            </w:r>
          </w:p>
        </w:tc>
        <w:tc>
          <w:tcPr>
            <w:tcW w:w="4537" w:type="dxa"/>
            <w:shd w:val="clear" w:color="auto" w:fill="auto"/>
          </w:tcPr>
          <w:p w14:paraId="58E0FC88" w14:textId="77777777" w:rsidR="001E23B9" w:rsidRPr="00D56626" w:rsidRDefault="001E23B9" w:rsidP="002D5C2D">
            <w:pPr>
              <w:pStyle w:val="ENoteTableText"/>
            </w:pPr>
            <w:r w:rsidRPr="00D56626">
              <w:t>rs. No.</w:t>
            </w:r>
            <w:r w:rsidR="00352F9C" w:rsidRPr="00D56626">
              <w:t> </w:t>
            </w:r>
            <w:r w:rsidRPr="00D56626">
              <w:t>122, 1991; No.</w:t>
            </w:r>
            <w:r w:rsidR="00352F9C" w:rsidRPr="00D56626">
              <w:t> </w:t>
            </w:r>
            <w:r w:rsidRPr="00D56626">
              <w:t>144, 2001</w:t>
            </w:r>
          </w:p>
        </w:tc>
      </w:tr>
      <w:tr w:rsidR="001E23B9" w:rsidRPr="00D56626" w14:paraId="5662CA0F" w14:textId="77777777" w:rsidTr="0079383A">
        <w:trPr>
          <w:cantSplit/>
        </w:trPr>
        <w:tc>
          <w:tcPr>
            <w:tcW w:w="2551" w:type="dxa"/>
            <w:shd w:val="clear" w:color="auto" w:fill="auto"/>
          </w:tcPr>
          <w:p w14:paraId="4BBC2C23" w14:textId="77777777" w:rsidR="001E23B9" w:rsidRPr="00D56626" w:rsidRDefault="001E23B9" w:rsidP="00C87FF2">
            <w:pPr>
              <w:pStyle w:val="ENoteTableText"/>
              <w:tabs>
                <w:tab w:val="center" w:leader="dot" w:pos="2268"/>
              </w:tabs>
            </w:pPr>
            <w:r w:rsidRPr="00D56626">
              <w:t> 97A</w:t>
            </w:r>
            <w:r w:rsidRPr="00D56626">
              <w:tab/>
            </w:r>
          </w:p>
        </w:tc>
        <w:tc>
          <w:tcPr>
            <w:tcW w:w="4537" w:type="dxa"/>
            <w:shd w:val="clear" w:color="auto" w:fill="auto"/>
          </w:tcPr>
          <w:p w14:paraId="0CF60D24"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500CEF19" w14:textId="77777777" w:rsidTr="0079383A">
        <w:trPr>
          <w:cantSplit/>
        </w:trPr>
        <w:tc>
          <w:tcPr>
            <w:tcW w:w="2551" w:type="dxa"/>
            <w:shd w:val="clear" w:color="auto" w:fill="auto"/>
          </w:tcPr>
          <w:p w14:paraId="26EE9331" w14:textId="77777777" w:rsidR="001E23B9" w:rsidRPr="00D56626" w:rsidDel="00F504DD" w:rsidRDefault="001E23B9" w:rsidP="00A42910">
            <w:pPr>
              <w:pStyle w:val="ENoteTableText"/>
              <w:tabs>
                <w:tab w:val="center" w:leader="dot" w:pos="2268"/>
              </w:tabs>
            </w:pPr>
          </w:p>
        </w:tc>
        <w:tc>
          <w:tcPr>
            <w:tcW w:w="4537" w:type="dxa"/>
            <w:shd w:val="clear" w:color="auto" w:fill="auto"/>
          </w:tcPr>
          <w:p w14:paraId="29918E4D" w14:textId="77777777" w:rsidR="001E23B9" w:rsidRPr="00D56626" w:rsidRDefault="001E23B9" w:rsidP="003A7BD6">
            <w:pPr>
              <w:pStyle w:val="ENoteTableText"/>
            </w:pPr>
            <w:r w:rsidRPr="00D56626">
              <w:t>am No 3, 2016</w:t>
            </w:r>
          </w:p>
        </w:tc>
      </w:tr>
      <w:tr w:rsidR="001E23B9" w:rsidRPr="00D56626" w14:paraId="5867CFAA" w14:textId="77777777" w:rsidTr="0079383A">
        <w:trPr>
          <w:cantSplit/>
        </w:trPr>
        <w:tc>
          <w:tcPr>
            <w:tcW w:w="2551" w:type="dxa"/>
            <w:shd w:val="clear" w:color="auto" w:fill="auto"/>
          </w:tcPr>
          <w:p w14:paraId="1B3D64BB" w14:textId="77777777" w:rsidR="001E23B9" w:rsidRPr="00D56626" w:rsidDel="00F504DD" w:rsidRDefault="001E23B9" w:rsidP="00A42910">
            <w:pPr>
              <w:pStyle w:val="ENoteTableText"/>
              <w:tabs>
                <w:tab w:val="center" w:leader="dot" w:pos="2268"/>
              </w:tabs>
            </w:pPr>
            <w:r w:rsidRPr="00D56626">
              <w:t>s 97B</w:t>
            </w:r>
            <w:r w:rsidRPr="00D56626">
              <w:tab/>
            </w:r>
          </w:p>
        </w:tc>
        <w:tc>
          <w:tcPr>
            <w:tcW w:w="4537" w:type="dxa"/>
            <w:shd w:val="clear" w:color="auto" w:fill="auto"/>
          </w:tcPr>
          <w:p w14:paraId="1D4E1AD3" w14:textId="77777777" w:rsidR="001E23B9" w:rsidRPr="00D56626" w:rsidRDefault="001E23B9" w:rsidP="002D5C2D">
            <w:pPr>
              <w:pStyle w:val="ENoteTableText"/>
            </w:pPr>
            <w:r w:rsidRPr="00D56626">
              <w:t>ad No 144, 2001</w:t>
            </w:r>
          </w:p>
        </w:tc>
      </w:tr>
      <w:tr w:rsidR="001E23B9" w:rsidRPr="00D56626" w14:paraId="50891778" w14:textId="77777777" w:rsidTr="0079383A">
        <w:trPr>
          <w:cantSplit/>
        </w:trPr>
        <w:tc>
          <w:tcPr>
            <w:tcW w:w="2551" w:type="dxa"/>
            <w:shd w:val="clear" w:color="auto" w:fill="auto"/>
          </w:tcPr>
          <w:p w14:paraId="2196A3BF" w14:textId="77777777" w:rsidR="001E23B9" w:rsidRPr="00D56626" w:rsidDel="00F504DD" w:rsidRDefault="001E23B9" w:rsidP="00A42910">
            <w:pPr>
              <w:pStyle w:val="ENoteTableText"/>
              <w:tabs>
                <w:tab w:val="center" w:leader="dot" w:pos="2268"/>
              </w:tabs>
            </w:pPr>
            <w:r w:rsidRPr="00D56626">
              <w:t>s 97C</w:t>
            </w:r>
            <w:r w:rsidRPr="00D56626">
              <w:tab/>
            </w:r>
          </w:p>
        </w:tc>
        <w:tc>
          <w:tcPr>
            <w:tcW w:w="4537" w:type="dxa"/>
            <w:shd w:val="clear" w:color="auto" w:fill="auto"/>
          </w:tcPr>
          <w:p w14:paraId="2B149AF3" w14:textId="77777777" w:rsidR="001E23B9" w:rsidRPr="00D56626" w:rsidRDefault="001E23B9" w:rsidP="002D5C2D">
            <w:pPr>
              <w:pStyle w:val="ENoteTableText"/>
            </w:pPr>
            <w:r w:rsidRPr="00D56626">
              <w:t>ad No 144, 2001</w:t>
            </w:r>
          </w:p>
        </w:tc>
      </w:tr>
      <w:tr w:rsidR="001E23B9" w:rsidRPr="00D56626" w14:paraId="58F09741" w14:textId="77777777" w:rsidTr="0079383A">
        <w:trPr>
          <w:cantSplit/>
        </w:trPr>
        <w:tc>
          <w:tcPr>
            <w:tcW w:w="2551" w:type="dxa"/>
            <w:shd w:val="clear" w:color="auto" w:fill="auto"/>
          </w:tcPr>
          <w:p w14:paraId="36564377" w14:textId="77777777" w:rsidR="001E23B9" w:rsidRPr="00D56626" w:rsidRDefault="001E23B9" w:rsidP="00A42910">
            <w:pPr>
              <w:pStyle w:val="ENoteTableText"/>
              <w:tabs>
                <w:tab w:val="center" w:leader="dot" w:pos="2268"/>
              </w:tabs>
            </w:pPr>
            <w:r w:rsidRPr="00D56626">
              <w:t>s 97CA</w:t>
            </w:r>
            <w:r w:rsidRPr="00D56626">
              <w:tab/>
            </w:r>
          </w:p>
        </w:tc>
        <w:tc>
          <w:tcPr>
            <w:tcW w:w="4537" w:type="dxa"/>
            <w:shd w:val="clear" w:color="auto" w:fill="auto"/>
          </w:tcPr>
          <w:p w14:paraId="26670326" w14:textId="77777777" w:rsidR="001E23B9" w:rsidRPr="00D56626" w:rsidRDefault="001E23B9" w:rsidP="002D5C2D">
            <w:pPr>
              <w:pStyle w:val="ENoteTableText"/>
            </w:pPr>
            <w:r w:rsidRPr="00D56626">
              <w:t>ad No 3, 2016</w:t>
            </w:r>
          </w:p>
        </w:tc>
      </w:tr>
      <w:tr w:rsidR="001E23B9" w:rsidRPr="00D56626" w14:paraId="66A0B200" w14:textId="77777777" w:rsidTr="0079383A">
        <w:trPr>
          <w:cantSplit/>
        </w:trPr>
        <w:tc>
          <w:tcPr>
            <w:tcW w:w="2551" w:type="dxa"/>
            <w:shd w:val="clear" w:color="auto" w:fill="auto"/>
          </w:tcPr>
          <w:p w14:paraId="20E77946" w14:textId="77777777" w:rsidR="001E23B9" w:rsidRPr="00D56626" w:rsidRDefault="001E23B9" w:rsidP="00A42910">
            <w:pPr>
              <w:pStyle w:val="ENoteTableText"/>
              <w:tabs>
                <w:tab w:val="center" w:leader="dot" w:pos="2268"/>
              </w:tabs>
            </w:pPr>
            <w:r w:rsidRPr="00D56626">
              <w:t>s 97CB</w:t>
            </w:r>
            <w:r w:rsidRPr="00D56626">
              <w:tab/>
            </w:r>
          </w:p>
        </w:tc>
        <w:tc>
          <w:tcPr>
            <w:tcW w:w="4537" w:type="dxa"/>
            <w:shd w:val="clear" w:color="auto" w:fill="auto"/>
          </w:tcPr>
          <w:p w14:paraId="6B24320B" w14:textId="77777777" w:rsidR="001E23B9" w:rsidRPr="00D56626" w:rsidRDefault="001E23B9" w:rsidP="002D5C2D">
            <w:pPr>
              <w:pStyle w:val="ENoteTableText"/>
            </w:pPr>
            <w:r w:rsidRPr="00D56626">
              <w:t>ad No 3, 2016</w:t>
            </w:r>
          </w:p>
        </w:tc>
      </w:tr>
      <w:tr w:rsidR="001E23B9" w:rsidRPr="00D56626" w14:paraId="46DFE2E2" w14:textId="77777777" w:rsidTr="0079383A">
        <w:trPr>
          <w:cantSplit/>
        </w:trPr>
        <w:tc>
          <w:tcPr>
            <w:tcW w:w="2551" w:type="dxa"/>
            <w:shd w:val="clear" w:color="auto" w:fill="auto"/>
          </w:tcPr>
          <w:p w14:paraId="3DD99A51" w14:textId="77777777" w:rsidR="001E23B9" w:rsidRPr="00D56626" w:rsidRDefault="001E23B9" w:rsidP="00A42910">
            <w:pPr>
              <w:pStyle w:val="ENoteTableText"/>
              <w:tabs>
                <w:tab w:val="center" w:leader="dot" w:pos="2268"/>
              </w:tabs>
            </w:pPr>
            <w:r w:rsidRPr="00D56626">
              <w:t>s 97CC</w:t>
            </w:r>
            <w:r w:rsidRPr="00D56626">
              <w:tab/>
            </w:r>
          </w:p>
        </w:tc>
        <w:tc>
          <w:tcPr>
            <w:tcW w:w="4537" w:type="dxa"/>
            <w:shd w:val="clear" w:color="auto" w:fill="auto"/>
          </w:tcPr>
          <w:p w14:paraId="6001F9FA" w14:textId="77777777" w:rsidR="001E23B9" w:rsidRPr="00D56626" w:rsidRDefault="001E23B9" w:rsidP="002D5C2D">
            <w:pPr>
              <w:pStyle w:val="ENoteTableText"/>
            </w:pPr>
            <w:r w:rsidRPr="00D56626">
              <w:t>ad No 3, 2016</w:t>
            </w:r>
          </w:p>
        </w:tc>
      </w:tr>
      <w:tr w:rsidR="001E23B9" w:rsidRPr="00D56626" w14:paraId="67854EFA" w14:textId="77777777" w:rsidTr="0079383A">
        <w:trPr>
          <w:cantSplit/>
        </w:trPr>
        <w:tc>
          <w:tcPr>
            <w:tcW w:w="2551" w:type="dxa"/>
            <w:shd w:val="clear" w:color="auto" w:fill="auto"/>
          </w:tcPr>
          <w:p w14:paraId="160FC3A2" w14:textId="77777777" w:rsidR="001E23B9" w:rsidRPr="00D56626" w:rsidRDefault="001E23B9" w:rsidP="00EC04C2">
            <w:pPr>
              <w:pStyle w:val="ENoteTableText"/>
              <w:tabs>
                <w:tab w:val="center" w:leader="dot" w:pos="2268"/>
              </w:tabs>
            </w:pPr>
            <w:r w:rsidRPr="00D56626">
              <w:t>s 97D</w:t>
            </w:r>
            <w:r w:rsidRPr="00D56626">
              <w:tab/>
            </w:r>
          </w:p>
        </w:tc>
        <w:tc>
          <w:tcPr>
            <w:tcW w:w="4537" w:type="dxa"/>
            <w:shd w:val="clear" w:color="auto" w:fill="auto"/>
          </w:tcPr>
          <w:p w14:paraId="75D0D4EC" w14:textId="77777777" w:rsidR="001E23B9" w:rsidRPr="00D56626" w:rsidRDefault="001E23B9" w:rsidP="00DA57C3">
            <w:pPr>
              <w:pStyle w:val="ENoteTableText"/>
            </w:pPr>
            <w:r w:rsidRPr="00D56626">
              <w:t>ad No 144, 2001</w:t>
            </w:r>
          </w:p>
        </w:tc>
      </w:tr>
      <w:tr w:rsidR="001E23B9" w:rsidRPr="00D56626" w14:paraId="233D35C6" w14:textId="77777777" w:rsidTr="0079383A">
        <w:trPr>
          <w:cantSplit/>
        </w:trPr>
        <w:tc>
          <w:tcPr>
            <w:tcW w:w="2551" w:type="dxa"/>
            <w:shd w:val="clear" w:color="auto" w:fill="auto"/>
          </w:tcPr>
          <w:p w14:paraId="0033C6BC" w14:textId="77777777" w:rsidR="001E23B9" w:rsidRPr="00D56626" w:rsidRDefault="001E23B9" w:rsidP="002D5C2D">
            <w:pPr>
              <w:pStyle w:val="ENoteTableText"/>
            </w:pPr>
          </w:p>
        </w:tc>
        <w:tc>
          <w:tcPr>
            <w:tcW w:w="4537" w:type="dxa"/>
            <w:shd w:val="clear" w:color="auto" w:fill="auto"/>
          </w:tcPr>
          <w:p w14:paraId="5D5BBBB7" w14:textId="77777777" w:rsidR="001E23B9" w:rsidRPr="00D56626" w:rsidRDefault="001E23B9" w:rsidP="00DA57C3">
            <w:pPr>
              <w:pStyle w:val="ENoteTableText"/>
            </w:pPr>
            <w:r w:rsidRPr="00D56626">
              <w:t>am No 98, 2006; No 146, 2011; No 3, 2016</w:t>
            </w:r>
            <w:r w:rsidR="009F7264" w:rsidRPr="00D56626">
              <w:t>; No 108, 2017</w:t>
            </w:r>
          </w:p>
        </w:tc>
      </w:tr>
      <w:tr w:rsidR="00571E2B" w:rsidRPr="00D56626" w14:paraId="56482460" w14:textId="77777777" w:rsidTr="0079383A">
        <w:trPr>
          <w:cantSplit/>
        </w:trPr>
        <w:tc>
          <w:tcPr>
            <w:tcW w:w="2551" w:type="dxa"/>
            <w:shd w:val="clear" w:color="auto" w:fill="auto"/>
          </w:tcPr>
          <w:p w14:paraId="1FD9CD4E" w14:textId="77777777" w:rsidR="00571E2B" w:rsidRPr="00D56626" w:rsidRDefault="00571E2B" w:rsidP="002D5C2D">
            <w:pPr>
              <w:pStyle w:val="ENoteTableText"/>
            </w:pPr>
          </w:p>
        </w:tc>
        <w:tc>
          <w:tcPr>
            <w:tcW w:w="4537" w:type="dxa"/>
            <w:shd w:val="clear" w:color="auto" w:fill="auto"/>
          </w:tcPr>
          <w:p w14:paraId="01A5F22C" w14:textId="492369DF" w:rsidR="00571E2B" w:rsidRPr="00D56626" w:rsidRDefault="00571E2B" w:rsidP="00DA57C3">
            <w:pPr>
              <w:pStyle w:val="ENoteTableText"/>
            </w:pPr>
            <w:r w:rsidRPr="00D56626">
              <w:t>ed C79</w:t>
            </w:r>
          </w:p>
        </w:tc>
      </w:tr>
      <w:tr w:rsidR="001E23B9" w:rsidRPr="00D56626" w14:paraId="6B36A280" w14:textId="77777777" w:rsidTr="0079383A">
        <w:trPr>
          <w:cantSplit/>
        </w:trPr>
        <w:tc>
          <w:tcPr>
            <w:tcW w:w="2551" w:type="dxa"/>
            <w:shd w:val="clear" w:color="auto" w:fill="auto"/>
          </w:tcPr>
          <w:p w14:paraId="7E44AA11" w14:textId="77777777" w:rsidR="001E23B9" w:rsidRPr="00D56626" w:rsidRDefault="001E23B9" w:rsidP="008A790F">
            <w:pPr>
              <w:pStyle w:val="ENoteTableText"/>
              <w:tabs>
                <w:tab w:val="center" w:leader="dot" w:pos="2268"/>
              </w:tabs>
            </w:pPr>
            <w:r w:rsidRPr="00D56626">
              <w:t>s 97DA</w:t>
            </w:r>
            <w:r w:rsidRPr="00D56626">
              <w:tab/>
            </w:r>
          </w:p>
        </w:tc>
        <w:tc>
          <w:tcPr>
            <w:tcW w:w="4537" w:type="dxa"/>
            <w:shd w:val="clear" w:color="auto" w:fill="auto"/>
          </w:tcPr>
          <w:p w14:paraId="2B3D56C6" w14:textId="77777777" w:rsidR="001E23B9" w:rsidRPr="00D56626" w:rsidRDefault="001E23B9" w:rsidP="002D5C2D">
            <w:pPr>
              <w:pStyle w:val="ENoteTableText"/>
            </w:pPr>
            <w:r w:rsidRPr="00D56626">
              <w:t>ad No 3, 2016</w:t>
            </w:r>
          </w:p>
        </w:tc>
      </w:tr>
      <w:tr w:rsidR="00571E2B" w:rsidRPr="00D56626" w14:paraId="7B01AD27" w14:textId="77777777" w:rsidTr="0079383A">
        <w:trPr>
          <w:cantSplit/>
        </w:trPr>
        <w:tc>
          <w:tcPr>
            <w:tcW w:w="2551" w:type="dxa"/>
            <w:shd w:val="clear" w:color="auto" w:fill="auto"/>
          </w:tcPr>
          <w:p w14:paraId="1BADECDC" w14:textId="77777777" w:rsidR="00571E2B" w:rsidRPr="00D56626" w:rsidRDefault="00571E2B" w:rsidP="008A790F">
            <w:pPr>
              <w:pStyle w:val="ENoteTableText"/>
              <w:tabs>
                <w:tab w:val="center" w:leader="dot" w:pos="2268"/>
              </w:tabs>
            </w:pPr>
          </w:p>
        </w:tc>
        <w:tc>
          <w:tcPr>
            <w:tcW w:w="4537" w:type="dxa"/>
            <w:shd w:val="clear" w:color="auto" w:fill="auto"/>
          </w:tcPr>
          <w:p w14:paraId="7A6475A1" w14:textId="4CA872F2" w:rsidR="00571E2B" w:rsidRPr="00D56626" w:rsidRDefault="00571E2B" w:rsidP="002D5C2D">
            <w:pPr>
              <w:pStyle w:val="ENoteTableText"/>
            </w:pPr>
            <w:r w:rsidRPr="00D56626">
              <w:t>ed C79</w:t>
            </w:r>
          </w:p>
        </w:tc>
      </w:tr>
      <w:tr w:rsidR="009F7264" w:rsidRPr="00D56626" w14:paraId="163A9C2A" w14:textId="77777777" w:rsidTr="0079383A">
        <w:trPr>
          <w:cantSplit/>
        </w:trPr>
        <w:tc>
          <w:tcPr>
            <w:tcW w:w="2551" w:type="dxa"/>
            <w:shd w:val="clear" w:color="auto" w:fill="auto"/>
          </w:tcPr>
          <w:p w14:paraId="2A04E7A9" w14:textId="77777777" w:rsidR="009F7264" w:rsidRPr="00D56626" w:rsidRDefault="009F7264" w:rsidP="008A790F">
            <w:pPr>
              <w:pStyle w:val="ENoteTableText"/>
              <w:tabs>
                <w:tab w:val="center" w:leader="dot" w:pos="2268"/>
              </w:tabs>
            </w:pPr>
            <w:r w:rsidRPr="00D56626">
              <w:t>s 97DAA</w:t>
            </w:r>
            <w:r w:rsidRPr="00D56626">
              <w:tab/>
            </w:r>
          </w:p>
        </w:tc>
        <w:tc>
          <w:tcPr>
            <w:tcW w:w="4537" w:type="dxa"/>
            <w:shd w:val="clear" w:color="auto" w:fill="auto"/>
          </w:tcPr>
          <w:p w14:paraId="19380C3F" w14:textId="77777777" w:rsidR="009F7264" w:rsidRPr="00D56626" w:rsidRDefault="009F7264" w:rsidP="00DA57C3">
            <w:pPr>
              <w:pStyle w:val="ENoteTableText"/>
            </w:pPr>
            <w:r w:rsidRPr="00D56626">
              <w:t>ad No 108, 2017</w:t>
            </w:r>
          </w:p>
        </w:tc>
      </w:tr>
      <w:tr w:rsidR="009F7264" w:rsidRPr="00D56626" w14:paraId="69D9A0A4" w14:textId="77777777" w:rsidTr="0079383A">
        <w:trPr>
          <w:cantSplit/>
        </w:trPr>
        <w:tc>
          <w:tcPr>
            <w:tcW w:w="2551" w:type="dxa"/>
            <w:shd w:val="clear" w:color="auto" w:fill="auto"/>
          </w:tcPr>
          <w:p w14:paraId="6185B17A" w14:textId="77777777" w:rsidR="009F7264" w:rsidRPr="00D56626" w:rsidRDefault="009F7264" w:rsidP="008A790F">
            <w:pPr>
              <w:pStyle w:val="ENoteTableText"/>
              <w:tabs>
                <w:tab w:val="center" w:leader="dot" w:pos="2268"/>
              </w:tabs>
            </w:pPr>
            <w:r w:rsidRPr="00D56626">
              <w:t>s 97DAB</w:t>
            </w:r>
            <w:r w:rsidRPr="00D56626">
              <w:tab/>
            </w:r>
          </w:p>
        </w:tc>
        <w:tc>
          <w:tcPr>
            <w:tcW w:w="4537" w:type="dxa"/>
            <w:shd w:val="clear" w:color="auto" w:fill="auto"/>
          </w:tcPr>
          <w:p w14:paraId="60F67454" w14:textId="77777777" w:rsidR="009F7264" w:rsidRPr="00D56626" w:rsidRDefault="009F7264" w:rsidP="002D5C2D">
            <w:pPr>
              <w:pStyle w:val="ENoteTableText"/>
            </w:pPr>
            <w:r w:rsidRPr="00D56626">
              <w:t>ad No 108, 2017</w:t>
            </w:r>
          </w:p>
        </w:tc>
      </w:tr>
      <w:tr w:rsidR="001E23B9" w:rsidRPr="00D56626" w14:paraId="0B389AA2" w14:textId="77777777" w:rsidTr="0079383A">
        <w:trPr>
          <w:cantSplit/>
        </w:trPr>
        <w:tc>
          <w:tcPr>
            <w:tcW w:w="2551" w:type="dxa"/>
            <w:shd w:val="clear" w:color="auto" w:fill="auto"/>
          </w:tcPr>
          <w:p w14:paraId="5CF4A385" w14:textId="77777777" w:rsidR="001E23B9" w:rsidRPr="00D56626" w:rsidRDefault="001E23B9" w:rsidP="00A42910">
            <w:pPr>
              <w:pStyle w:val="ENoteTableText"/>
              <w:tabs>
                <w:tab w:val="center" w:leader="dot" w:pos="2268"/>
              </w:tabs>
            </w:pPr>
            <w:r w:rsidRPr="00D56626">
              <w:t>s 97DB</w:t>
            </w:r>
            <w:r w:rsidRPr="00D56626">
              <w:tab/>
            </w:r>
          </w:p>
        </w:tc>
        <w:tc>
          <w:tcPr>
            <w:tcW w:w="4537" w:type="dxa"/>
            <w:shd w:val="clear" w:color="auto" w:fill="auto"/>
          </w:tcPr>
          <w:p w14:paraId="30320D65" w14:textId="77777777" w:rsidR="001E23B9" w:rsidRPr="00D56626" w:rsidRDefault="001E23B9" w:rsidP="002D5C2D">
            <w:pPr>
              <w:pStyle w:val="ENoteTableText"/>
            </w:pPr>
            <w:r w:rsidRPr="00D56626">
              <w:t>ad No 3, 2016</w:t>
            </w:r>
          </w:p>
        </w:tc>
      </w:tr>
      <w:tr w:rsidR="001E23B9" w:rsidRPr="00D56626" w14:paraId="3B2E8E77" w14:textId="77777777" w:rsidTr="0079383A">
        <w:trPr>
          <w:cantSplit/>
        </w:trPr>
        <w:tc>
          <w:tcPr>
            <w:tcW w:w="2551" w:type="dxa"/>
            <w:shd w:val="clear" w:color="auto" w:fill="auto"/>
          </w:tcPr>
          <w:p w14:paraId="15910282" w14:textId="77777777" w:rsidR="001E23B9" w:rsidRPr="00D56626" w:rsidRDefault="001E23B9" w:rsidP="00C87FF2">
            <w:pPr>
              <w:pStyle w:val="ENoteTableText"/>
              <w:tabs>
                <w:tab w:val="center" w:leader="dot" w:pos="2268"/>
              </w:tabs>
            </w:pPr>
            <w:r w:rsidRPr="00D56626">
              <w:t>s 97E</w:t>
            </w:r>
            <w:r w:rsidRPr="00D56626">
              <w:tab/>
            </w:r>
          </w:p>
        </w:tc>
        <w:tc>
          <w:tcPr>
            <w:tcW w:w="4537" w:type="dxa"/>
            <w:shd w:val="clear" w:color="auto" w:fill="auto"/>
          </w:tcPr>
          <w:p w14:paraId="7719FDE7"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5BB034F7" w14:textId="77777777" w:rsidTr="0079383A">
        <w:trPr>
          <w:cantSplit/>
        </w:trPr>
        <w:tc>
          <w:tcPr>
            <w:tcW w:w="2551" w:type="dxa"/>
            <w:shd w:val="clear" w:color="auto" w:fill="auto"/>
          </w:tcPr>
          <w:p w14:paraId="041C3557" w14:textId="77777777" w:rsidR="001E23B9" w:rsidRPr="00D56626" w:rsidRDefault="001E23B9" w:rsidP="00A42910">
            <w:pPr>
              <w:pStyle w:val="ENoteTableText"/>
              <w:tabs>
                <w:tab w:val="center" w:leader="dot" w:pos="2268"/>
              </w:tabs>
            </w:pPr>
          </w:p>
        </w:tc>
        <w:tc>
          <w:tcPr>
            <w:tcW w:w="4537" w:type="dxa"/>
            <w:shd w:val="clear" w:color="auto" w:fill="auto"/>
          </w:tcPr>
          <w:p w14:paraId="4936F05E" w14:textId="77777777" w:rsidR="001E23B9" w:rsidRPr="00D56626" w:rsidRDefault="001E23B9" w:rsidP="002D5C2D">
            <w:pPr>
              <w:pStyle w:val="ENoteTableText"/>
            </w:pPr>
            <w:r w:rsidRPr="00D56626">
              <w:t>am No 3, 2016</w:t>
            </w:r>
          </w:p>
        </w:tc>
      </w:tr>
      <w:tr w:rsidR="001E23B9" w:rsidRPr="00D56626" w14:paraId="0E9A3C52" w14:textId="77777777" w:rsidTr="0079383A">
        <w:trPr>
          <w:cantSplit/>
        </w:trPr>
        <w:tc>
          <w:tcPr>
            <w:tcW w:w="2551" w:type="dxa"/>
            <w:shd w:val="clear" w:color="auto" w:fill="auto"/>
          </w:tcPr>
          <w:p w14:paraId="11ECDA60" w14:textId="77777777" w:rsidR="001E23B9" w:rsidRPr="00D56626" w:rsidRDefault="001E23B9" w:rsidP="00A42910">
            <w:pPr>
              <w:pStyle w:val="ENoteTableText"/>
              <w:tabs>
                <w:tab w:val="center" w:leader="dot" w:pos="2268"/>
              </w:tabs>
            </w:pPr>
            <w:r w:rsidRPr="00D56626">
              <w:t>s 97F</w:t>
            </w:r>
            <w:r w:rsidRPr="00D56626">
              <w:tab/>
            </w:r>
          </w:p>
        </w:tc>
        <w:tc>
          <w:tcPr>
            <w:tcW w:w="4537" w:type="dxa"/>
            <w:shd w:val="clear" w:color="auto" w:fill="auto"/>
          </w:tcPr>
          <w:p w14:paraId="468244E7" w14:textId="77777777" w:rsidR="001E23B9" w:rsidRPr="00D56626" w:rsidRDefault="001E23B9" w:rsidP="002D5C2D">
            <w:pPr>
              <w:pStyle w:val="ENoteTableText"/>
            </w:pPr>
            <w:r w:rsidRPr="00D56626">
              <w:t>ad No 144, 2001</w:t>
            </w:r>
          </w:p>
        </w:tc>
      </w:tr>
      <w:tr w:rsidR="001E23B9" w:rsidRPr="00D56626" w14:paraId="1326E334" w14:textId="77777777" w:rsidTr="0079383A">
        <w:trPr>
          <w:cantSplit/>
        </w:trPr>
        <w:tc>
          <w:tcPr>
            <w:tcW w:w="2551" w:type="dxa"/>
            <w:shd w:val="clear" w:color="auto" w:fill="auto"/>
          </w:tcPr>
          <w:p w14:paraId="4E08C691" w14:textId="77777777" w:rsidR="001E23B9" w:rsidRPr="00D56626" w:rsidRDefault="001E23B9" w:rsidP="00A42910">
            <w:pPr>
              <w:pStyle w:val="ENoteTableText"/>
              <w:tabs>
                <w:tab w:val="center" w:leader="dot" w:pos="2268"/>
              </w:tabs>
            </w:pPr>
          </w:p>
        </w:tc>
        <w:tc>
          <w:tcPr>
            <w:tcW w:w="4537" w:type="dxa"/>
            <w:shd w:val="clear" w:color="auto" w:fill="auto"/>
          </w:tcPr>
          <w:p w14:paraId="41B68C08" w14:textId="77777777" w:rsidR="001E23B9" w:rsidRPr="00D56626" w:rsidRDefault="001E23B9" w:rsidP="002D5C2D">
            <w:pPr>
              <w:pStyle w:val="ENoteTableText"/>
            </w:pPr>
            <w:r w:rsidRPr="00D56626">
              <w:t>am No 3, 2016</w:t>
            </w:r>
          </w:p>
        </w:tc>
      </w:tr>
      <w:tr w:rsidR="001E23B9" w:rsidRPr="00D56626" w14:paraId="7122D053" w14:textId="77777777" w:rsidTr="0079383A">
        <w:trPr>
          <w:cantSplit/>
        </w:trPr>
        <w:tc>
          <w:tcPr>
            <w:tcW w:w="2551" w:type="dxa"/>
            <w:shd w:val="clear" w:color="auto" w:fill="auto"/>
          </w:tcPr>
          <w:p w14:paraId="55E702A1" w14:textId="77777777" w:rsidR="001E23B9" w:rsidRPr="00D56626" w:rsidRDefault="001E23B9" w:rsidP="00A42910">
            <w:pPr>
              <w:pStyle w:val="ENoteTableText"/>
              <w:tabs>
                <w:tab w:val="center" w:leader="dot" w:pos="2268"/>
              </w:tabs>
            </w:pPr>
            <w:r w:rsidRPr="00D56626">
              <w:t>s 97G</w:t>
            </w:r>
            <w:r w:rsidRPr="00D56626">
              <w:tab/>
            </w:r>
          </w:p>
        </w:tc>
        <w:tc>
          <w:tcPr>
            <w:tcW w:w="4537" w:type="dxa"/>
            <w:shd w:val="clear" w:color="auto" w:fill="auto"/>
          </w:tcPr>
          <w:p w14:paraId="1A5CB1EF" w14:textId="77777777" w:rsidR="001E23B9" w:rsidRPr="00D56626" w:rsidRDefault="001E23B9" w:rsidP="002D5C2D">
            <w:pPr>
              <w:pStyle w:val="ENoteTableText"/>
            </w:pPr>
            <w:r w:rsidRPr="00D56626">
              <w:t>ad No 144, 2001</w:t>
            </w:r>
          </w:p>
        </w:tc>
      </w:tr>
      <w:tr w:rsidR="001E23B9" w:rsidRPr="00D56626" w14:paraId="32F94757" w14:textId="77777777" w:rsidTr="0079383A">
        <w:trPr>
          <w:cantSplit/>
        </w:trPr>
        <w:tc>
          <w:tcPr>
            <w:tcW w:w="2551" w:type="dxa"/>
            <w:shd w:val="clear" w:color="auto" w:fill="auto"/>
          </w:tcPr>
          <w:p w14:paraId="5F9EEA53" w14:textId="77777777" w:rsidR="001E23B9" w:rsidRPr="00D56626" w:rsidRDefault="001E23B9" w:rsidP="00A42910">
            <w:pPr>
              <w:pStyle w:val="ENoteTableText"/>
              <w:tabs>
                <w:tab w:val="center" w:leader="dot" w:pos="2268"/>
              </w:tabs>
            </w:pPr>
          </w:p>
        </w:tc>
        <w:tc>
          <w:tcPr>
            <w:tcW w:w="4537" w:type="dxa"/>
            <w:shd w:val="clear" w:color="auto" w:fill="auto"/>
          </w:tcPr>
          <w:p w14:paraId="6E905AD3" w14:textId="77777777" w:rsidR="001E23B9" w:rsidRPr="00D56626" w:rsidRDefault="001E23B9" w:rsidP="002D5C2D">
            <w:pPr>
              <w:pStyle w:val="ENoteTableText"/>
            </w:pPr>
            <w:r w:rsidRPr="00D56626">
              <w:t>am No 3, 2016</w:t>
            </w:r>
          </w:p>
        </w:tc>
      </w:tr>
      <w:tr w:rsidR="001E23B9" w:rsidRPr="00D56626" w14:paraId="61DC1E20" w14:textId="77777777" w:rsidTr="0079383A">
        <w:trPr>
          <w:cantSplit/>
        </w:trPr>
        <w:tc>
          <w:tcPr>
            <w:tcW w:w="2551" w:type="dxa"/>
            <w:shd w:val="clear" w:color="auto" w:fill="auto"/>
          </w:tcPr>
          <w:p w14:paraId="2032A3A8" w14:textId="77777777" w:rsidR="001E23B9" w:rsidRPr="00D56626" w:rsidRDefault="001E23B9" w:rsidP="00A42910">
            <w:pPr>
              <w:pStyle w:val="ENoteTableText"/>
              <w:tabs>
                <w:tab w:val="center" w:leader="dot" w:pos="2268"/>
              </w:tabs>
            </w:pPr>
            <w:r w:rsidRPr="00D56626">
              <w:t>s 97H</w:t>
            </w:r>
            <w:r w:rsidRPr="00D56626">
              <w:tab/>
            </w:r>
          </w:p>
        </w:tc>
        <w:tc>
          <w:tcPr>
            <w:tcW w:w="4537" w:type="dxa"/>
            <w:shd w:val="clear" w:color="auto" w:fill="auto"/>
          </w:tcPr>
          <w:p w14:paraId="51BD2FB5" w14:textId="77777777" w:rsidR="001E23B9" w:rsidRPr="00D56626" w:rsidRDefault="001E23B9" w:rsidP="002D5C2D">
            <w:pPr>
              <w:pStyle w:val="ENoteTableText"/>
            </w:pPr>
            <w:r w:rsidRPr="00D56626">
              <w:t>ad No 144, 2001</w:t>
            </w:r>
          </w:p>
        </w:tc>
      </w:tr>
      <w:tr w:rsidR="001E23B9" w:rsidRPr="00D56626" w14:paraId="2E598A05" w14:textId="77777777" w:rsidTr="0079383A">
        <w:trPr>
          <w:cantSplit/>
        </w:trPr>
        <w:tc>
          <w:tcPr>
            <w:tcW w:w="2551" w:type="dxa"/>
            <w:shd w:val="clear" w:color="auto" w:fill="auto"/>
          </w:tcPr>
          <w:p w14:paraId="547C96A1" w14:textId="77777777" w:rsidR="001E23B9" w:rsidRPr="00D56626" w:rsidRDefault="001E23B9" w:rsidP="00A42910">
            <w:pPr>
              <w:pStyle w:val="ENoteTableText"/>
              <w:tabs>
                <w:tab w:val="center" w:leader="dot" w:pos="2268"/>
              </w:tabs>
            </w:pPr>
          </w:p>
        </w:tc>
        <w:tc>
          <w:tcPr>
            <w:tcW w:w="4537" w:type="dxa"/>
            <w:shd w:val="clear" w:color="auto" w:fill="auto"/>
          </w:tcPr>
          <w:p w14:paraId="4AAB72A2" w14:textId="77777777" w:rsidR="001E23B9" w:rsidRPr="00D56626" w:rsidRDefault="001E23B9" w:rsidP="002D5C2D">
            <w:pPr>
              <w:pStyle w:val="ENoteTableText"/>
            </w:pPr>
            <w:r w:rsidRPr="00D56626">
              <w:t>am No 3, 2016</w:t>
            </w:r>
          </w:p>
        </w:tc>
      </w:tr>
      <w:tr w:rsidR="001E23B9" w:rsidRPr="00D56626" w14:paraId="307B673C" w14:textId="77777777" w:rsidTr="0079383A">
        <w:trPr>
          <w:cantSplit/>
        </w:trPr>
        <w:tc>
          <w:tcPr>
            <w:tcW w:w="2551" w:type="dxa"/>
            <w:shd w:val="clear" w:color="auto" w:fill="auto"/>
          </w:tcPr>
          <w:p w14:paraId="3C109B23" w14:textId="77777777" w:rsidR="001E23B9" w:rsidRPr="00D56626" w:rsidRDefault="001E23B9" w:rsidP="00C87FF2">
            <w:pPr>
              <w:pStyle w:val="ENoteTableText"/>
              <w:tabs>
                <w:tab w:val="center" w:leader="dot" w:pos="2268"/>
              </w:tabs>
            </w:pPr>
            <w:r w:rsidRPr="00D56626">
              <w:t>s 97HA</w:t>
            </w:r>
            <w:r w:rsidRPr="00D56626">
              <w:tab/>
            </w:r>
          </w:p>
        </w:tc>
        <w:tc>
          <w:tcPr>
            <w:tcW w:w="4537" w:type="dxa"/>
            <w:shd w:val="clear" w:color="auto" w:fill="auto"/>
          </w:tcPr>
          <w:p w14:paraId="641C65D4" w14:textId="77777777" w:rsidR="001E23B9" w:rsidRPr="00D56626" w:rsidRDefault="001E23B9" w:rsidP="002D5C2D">
            <w:pPr>
              <w:pStyle w:val="ENoteTableText"/>
            </w:pPr>
            <w:r w:rsidRPr="00D56626">
              <w:t>ad No 3, 2016</w:t>
            </w:r>
          </w:p>
        </w:tc>
      </w:tr>
      <w:tr w:rsidR="001E23B9" w:rsidRPr="00D56626" w14:paraId="397BA224" w14:textId="77777777" w:rsidTr="0079383A">
        <w:trPr>
          <w:cantSplit/>
        </w:trPr>
        <w:tc>
          <w:tcPr>
            <w:tcW w:w="2551" w:type="dxa"/>
            <w:shd w:val="clear" w:color="auto" w:fill="auto"/>
          </w:tcPr>
          <w:p w14:paraId="09342DE2" w14:textId="77777777" w:rsidR="001E23B9" w:rsidRPr="00D56626" w:rsidRDefault="001E23B9" w:rsidP="00C87FF2">
            <w:pPr>
              <w:pStyle w:val="ENoteTableText"/>
              <w:tabs>
                <w:tab w:val="center" w:leader="dot" w:pos="2268"/>
              </w:tabs>
            </w:pPr>
            <w:r w:rsidRPr="00D56626">
              <w:lastRenderedPageBreak/>
              <w:t>s 97J</w:t>
            </w:r>
            <w:r w:rsidRPr="00D56626">
              <w:tab/>
            </w:r>
          </w:p>
        </w:tc>
        <w:tc>
          <w:tcPr>
            <w:tcW w:w="4537" w:type="dxa"/>
            <w:shd w:val="clear" w:color="auto" w:fill="auto"/>
          </w:tcPr>
          <w:p w14:paraId="31D0FCB6"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1AD0F4D3" w14:textId="77777777" w:rsidTr="0079383A">
        <w:trPr>
          <w:cantSplit/>
        </w:trPr>
        <w:tc>
          <w:tcPr>
            <w:tcW w:w="2551" w:type="dxa"/>
            <w:shd w:val="clear" w:color="auto" w:fill="auto"/>
          </w:tcPr>
          <w:p w14:paraId="5708189E" w14:textId="77777777" w:rsidR="001E23B9" w:rsidRPr="00D56626" w:rsidRDefault="001E23B9" w:rsidP="00A42910">
            <w:pPr>
              <w:pStyle w:val="ENoteTableText"/>
              <w:tabs>
                <w:tab w:val="center" w:leader="dot" w:pos="2268"/>
              </w:tabs>
            </w:pPr>
          </w:p>
        </w:tc>
        <w:tc>
          <w:tcPr>
            <w:tcW w:w="4537" w:type="dxa"/>
            <w:shd w:val="clear" w:color="auto" w:fill="auto"/>
          </w:tcPr>
          <w:p w14:paraId="6CA5418F" w14:textId="77777777" w:rsidR="001E23B9" w:rsidRPr="00D56626" w:rsidRDefault="001E23B9" w:rsidP="002D5C2D">
            <w:pPr>
              <w:pStyle w:val="ENoteTableText"/>
            </w:pPr>
            <w:r w:rsidRPr="00D56626">
              <w:t>am No 3, 2016</w:t>
            </w:r>
          </w:p>
        </w:tc>
      </w:tr>
      <w:tr w:rsidR="001E23B9" w:rsidRPr="00D56626" w14:paraId="498EF8D4" w14:textId="77777777" w:rsidTr="0079383A">
        <w:trPr>
          <w:cantSplit/>
        </w:trPr>
        <w:tc>
          <w:tcPr>
            <w:tcW w:w="2551" w:type="dxa"/>
            <w:shd w:val="clear" w:color="auto" w:fill="auto"/>
          </w:tcPr>
          <w:p w14:paraId="5D4D0F74" w14:textId="77777777" w:rsidR="001E23B9" w:rsidRPr="00D56626" w:rsidRDefault="001E23B9" w:rsidP="00EC04C2">
            <w:pPr>
              <w:pStyle w:val="ENoteTableText"/>
              <w:tabs>
                <w:tab w:val="center" w:leader="dot" w:pos="2268"/>
              </w:tabs>
            </w:pPr>
            <w:r w:rsidRPr="00D56626">
              <w:t>s 97K</w:t>
            </w:r>
            <w:r w:rsidRPr="00D56626">
              <w:tab/>
            </w:r>
          </w:p>
        </w:tc>
        <w:tc>
          <w:tcPr>
            <w:tcW w:w="4537" w:type="dxa"/>
            <w:shd w:val="clear" w:color="auto" w:fill="auto"/>
          </w:tcPr>
          <w:p w14:paraId="7056B5F2" w14:textId="77777777" w:rsidR="001E23B9" w:rsidRPr="00D56626" w:rsidRDefault="001E23B9" w:rsidP="002D5C2D">
            <w:pPr>
              <w:pStyle w:val="ENoteTableText"/>
            </w:pPr>
            <w:r w:rsidRPr="00D56626">
              <w:t>ad No 144, 2001</w:t>
            </w:r>
          </w:p>
        </w:tc>
      </w:tr>
      <w:tr w:rsidR="001E23B9" w:rsidRPr="00D56626" w14:paraId="7314CDD2" w14:textId="77777777" w:rsidTr="0079383A">
        <w:trPr>
          <w:cantSplit/>
        </w:trPr>
        <w:tc>
          <w:tcPr>
            <w:tcW w:w="2551" w:type="dxa"/>
            <w:shd w:val="clear" w:color="auto" w:fill="auto"/>
          </w:tcPr>
          <w:p w14:paraId="0CECB6DC" w14:textId="77777777" w:rsidR="001E23B9" w:rsidRPr="00D56626" w:rsidRDefault="001E23B9" w:rsidP="00EC04C2">
            <w:pPr>
              <w:pStyle w:val="ENoteTableText"/>
              <w:tabs>
                <w:tab w:val="center" w:leader="dot" w:pos="2268"/>
              </w:tabs>
            </w:pPr>
          </w:p>
        </w:tc>
        <w:tc>
          <w:tcPr>
            <w:tcW w:w="4537" w:type="dxa"/>
            <w:shd w:val="clear" w:color="auto" w:fill="auto"/>
          </w:tcPr>
          <w:p w14:paraId="702FC13A" w14:textId="77777777" w:rsidR="001E23B9" w:rsidRPr="00D56626" w:rsidRDefault="001E23B9" w:rsidP="002D5C2D">
            <w:pPr>
              <w:pStyle w:val="ENoteTableText"/>
            </w:pPr>
            <w:r w:rsidRPr="00D56626">
              <w:t>am No 3, 2016</w:t>
            </w:r>
          </w:p>
        </w:tc>
      </w:tr>
      <w:tr w:rsidR="001E23B9" w:rsidRPr="00D56626" w14:paraId="7CED5B83" w14:textId="77777777" w:rsidTr="0079383A">
        <w:trPr>
          <w:cantSplit/>
        </w:trPr>
        <w:tc>
          <w:tcPr>
            <w:tcW w:w="2551" w:type="dxa"/>
            <w:shd w:val="clear" w:color="auto" w:fill="auto"/>
          </w:tcPr>
          <w:p w14:paraId="0028E5F5" w14:textId="77777777" w:rsidR="001E23B9" w:rsidRPr="00D56626" w:rsidRDefault="001E23B9" w:rsidP="00C87FF2">
            <w:pPr>
              <w:pStyle w:val="ENoteTableText"/>
              <w:tabs>
                <w:tab w:val="center" w:leader="dot" w:pos="2268"/>
              </w:tabs>
            </w:pPr>
            <w:r w:rsidRPr="00D56626">
              <w:t>s 97L</w:t>
            </w:r>
            <w:r w:rsidRPr="00D56626">
              <w:tab/>
            </w:r>
          </w:p>
        </w:tc>
        <w:tc>
          <w:tcPr>
            <w:tcW w:w="4537" w:type="dxa"/>
            <w:shd w:val="clear" w:color="auto" w:fill="auto"/>
          </w:tcPr>
          <w:p w14:paraId="3C0A9470" w14:textId="77777777" w:rsidR="001E23B9" w:rsidRPr="00D56626" w:rsidRDefault="001E23B9" w:rsidP="002D5C2D">
            <w:pPr>
              <w:pStyle w:val="ENoteTableText"/>
            </w:pPr>
            <w:r w:rsidRPr="00D56626">
              <w:t>ad No 144, 2001</w:t>
            </w:r>
          </w:p>
        </w:tc>
      </w:tr>
      <w:tr w:rsidR="001E23B9" w:rsidRPr="00D56626" w14:paraId="642EF14E" w14:textId="77777777" w:rsidTr="0079383A">
        <w:trPr>
          <w:cantSplit/>
        </w:trPr>
        <w:tc>
          <w:tcPr>
            <w:tcW w:w="2551" w:type="dxa"/>
            <w:shd w:val="clear" w:color="auto" w:fill="auto"/>
          </w:tcPr>
          <w:p w14:paraId="38DC9C1D" w14:textId="77777777" w:rsidR="001E23B9" w:rsidRPr="00D56626" w:rsidRDefault="001E23B9" w:rsidP="00A42910">
            <w:pPr>
              <w:pStyle w:val="ENoteTableText"/>
              <w:tabs>
                <w:tab w:val="center" w:leader="dot" w:pos="2268"/>
              </w:tabs>
            </w:pPr>
          </w:p>
        </w:tc>
        <w:tc>
          <w:tcPr>
            <w:tcW w:w="4537" w:type="dxa"/>
            <w:shd w:val="clear" w:color="auto" w:fill="auto"/>
          </w:tcPr>
          <w:p w14:paraId="025DD131" w14:textId="77777777" w:rsidR="001E23B9" w:rsidRPr="00D56626" w:rsidRDefault="001E23B9" w:rsidP="002D5C2D">
            <w:pPr>
              <w:pStyle w:val="ENoteTableText"/>
            </w:pPr>
            <w:r w:rsidRPr="00D56626">
              <w:t>am No 3, 2016</w:t>
            </w:r>
          </w:p>
        </w:tc>
      </w:tr>
      <w:tr w:rsidR="001E23B9" w:rsidRPr="00D56626" w14:paraId="444DE280" w14:textId="77777777" w:rsidTr="0079383A">
        <w:trPr>
          <w:cantSplit/>
        </w:trPr>
        <w:tc>
          <w:tcPr>
            <w:tcW w:w="2551" w:type="dxa"/>
            <w:shd w:val="clear" w:color="auto" w:fill="auto"/>
          </w:tcPr>
          <w:p w14:paraId="77EC397E" w14:textId="77777777" w:rsidR="001E23B9" w:rsidRPr="00D56626" w:rsidRDefault="001E23B9" w:rsidP="00A42910">
            <w:pPr>
              <w:pStyle w:val="ENoteTableText"/>
              <w:tabs>
                <w:tab w:val="center" w:leader="dot" w:pos="2268"/>
              </w:tabs>
            </w:pPr>
            <w:r w:rsidRPr="00D56626">
              <w:t>s 97LA</w:t>
            </w:r>
            <w:r w:rsidRPr="00D56626">
              <w:tab/>
            </w:r>
          </w:p>
        </w:tc>
        <w:tc>
          <w:tcPr>
            <w:tcW w:w="4537" w:type="dxa"/>
            <w:shd w:val="clear" w:color="auto" w:fill="auto"/>
          </w:tcPr>
          <w:p w14:paraId="3C6686CB" w14:textId="77777777" w:rsidR="001E23B9" w:rsidRPr="00D56626" w:rsidRDefault="001E23B9" w:rsidP="002D5C2D">
            <w:pPr>
              <w:pStyle w:val="ENoteTableText"/>
            </w:pPr>
            <w:r w:rsidRPr="00D56626">
              <w:t>ad No 3, 2016</w:t>
            </w:r>
          </w:p>
        </w:tc>
      </w:tr>
      <w:tr w:rsidR="001E23B9" w:rsidRPr="00D56626" w14:paraId="6EAABF5F" w14:textId="77777777" w:rsidTr="0079383A">
        <w:trPr>
          <w:cantSplit/>
        </w:trPr>
        <w:tc>
          <w:tcPr>
            <w:tcW w:w="2551" w:type="dxa"/>
            <w:shd w:val="clear" w:color="auto" w:fill="auto"/>
          </w:tcPr>
          <w:p w14:paraId="7AF730A6" w14:textId="77777777" w:rsidR="001E23B9" w:rsidRPr="00D56626" w:rsidRDefault="001E23B9" w:rsidP="00C87FF2">
            <w:pPr>
              <w:pStyle w:val="ENoteTableText"/>
              <w:tabs>
                <w:tab w:val="center" w:leader="dot" w:pos="2268"/>
              </w:tabs>
            </w:pPr>
            <w:r w:rsidRPr="00D56626">
              <w:t>s 97M</w:t>
            </w:r>
            <w:r w:rsidRPr="00D56626">
              <w:tab/>
            </w:r>
          </w:p>
        </w:tc>
        <w:tc>
          <w:tcPr>
            <w:tcW w:w="4537" w:type="dxa"/>
            <w:shd w:val="clear" w:color="auto" w:fill="auto"/>
          </w:tcPr>
          <w:p w14:paraId="78123C93" w14:textId="77777777" w:rsidR="001E23B9" w:rsidRPr="00D56626" w:rsidRDefault="001E23B9" w:rsidP="002D5C2D">
            <w:pPr>
              <w:pStyle w:val="ENoteTableText"/>
            </w:pPr>
            <w:r w:rsidRPr="00D56626">
              <w:t>ad No 144, 2001</w:t>
            </w:r>
          </w:p>
        </w:tc>
      </w:tr>
      <w:tr w:rsidR="001E23B9" w:rsidRPr="00D56626" w14:paraId="156228A5" w14:textId="77777777" w:rsidTr="0079383A">
        <w:trPr>
          <w:cantSplit/>
        </w:trPr>
        <w:tc>
          <w:tcPr>
            <w:tcW w:w="2551" w:type="dxa"/>
            <w:shd w:val="clear" w:color="auto" w:fill="auto"/>
          </w:tcPr>
          <w:p w14:paraId="277C95FA" w14:textId="77777777" w:rsidR="001E23B9" w:rsidRPr="00D56626" w:rsidRDefault="001E23B9" w:rsidP="00A42910">
            <w:pPr>
              <w:pStyle w:val="ENoteTableText"/>
              <w:tabs>
                <w:tab w:val="center" w:leader="dot" w:pos="2268"/>
              </w:tabs>
            </w:pPr>
          </w:p>
        </w:tc>
        <w:tc>
          <w:tcPr>
            <w:tcW w:w="4537" w:type="dxa"/>
            <w:shd w:val="clear" w:color="auto" w:fill="auto"/>
          </w:tcPr>
          <w:p w14:paraId="71925209" w14:textId="77777777" w:rsidR="001E23B9" w:rsidRPr="00D56626" w:rsidRDefault="001E23B9" w:rsidP="002D5C2D">
            <w:pPr>
              <w:pStyle w:val="ENoteTableText"/>
            </w:pPr>
            <w:r w:rsidRPr="00D56626">
              <w:t>am No 3, 2016</w:t>
            </w:r>
          </w:p>
        </w:tc>
      </w:tr>
      <w:tr w:rsidR="001E23B9" w:rsidRPr="00D56626" w14:paraId="391B131B" w14:textId="77777777" w:rsidTr="0079383A">
        <w:trPr>
          <w:cantSplit/>
        </w:trPr>
        <w:tc>
          <w:tcPr>
            <w:tcW w:w="2551" w:type="dxa"/>
            <w:shd w:val="clear" w:color="auto" w:fill="auto"/>
          </w:tcPr>
          <w:p w14:paraId="71BE01B4" w14:textId="77777777" w:rsidR="001E23B9" w:rsidRPr="00D56626" w:rsidRDefault="001E23B9" w:rsidP="00A42910">
            <w:pPr>
              <w:pStyle w:val="ENoteTableText"/>
              <w:tabs>
                <w:tab w:val="center" w:leader="dot" w:pos="2268"/>
              </w:tabs>
            </w:pPr>
            <w:r w:rsidRPr="00D56626">
              <w:t>s 97MA</w:t>
            </w:r>
            <w:r w:rsidRPr="00D56626">
              <w:tab/>
            </w:r>
          </w:p>
        </w:tc>
        <w:tc>
          <w:tcPr>
            <w:tcW w:w="4537" w:type="dxa"/>
            <w:shd w:val="clear" w:color="auto" w:fill="auto"/>
          </w:tcPr>
          <w:p w14:paraId="21544656" w14:textId="77777777" w:rsidR="001E23B9" w:rsidRPr="00D56626" w:rsidRDefault="001E23B9" w:rsidP="002D5C2D">
            <w:pPr>
              <w:pStyle w:val="ENoteTableText"/>
            </w:pPr>
            <w:r w:rsidRPr="00D56626">
              <w:t>ad No 3, 2016</w:t>
            </w:r>
          </w:p>
        </w:tc>
      </w:tr>
      <w:tr w:rsidR="001E23B9" w:rsidRPr="00D56626" w14:paraId="0C483A21" w14:textId="77777777" w:rsidTr="0079383A">
        <w:trPr>
          <w:cantSplit/>
        </w:trPr>
        <w:tc>
          <w:tcPr>
            <w:tcW w:w="2551" w:type="dxa"/>
            <w:shd w:val="clear" w:color="auto" w:fill="auto"/>
          </w:tcPr>
          <w:p w14:paraId="5EB8BFAF" w14:textId="77777777" w:rsidR="001E23B9" w:rsidRPr="00D56626" w:rsidRDefault="001E23B9" w:rsidP="00C87FF2">
            <w:pPr>
              <w:pStyle w:val="ENoteTableText"/>
              <w:tabs>
                <w:tab w:val="center" w:leader="dot" w:pos="2268"/>
              </w:tabs>
            </w:pPr>
            <w:r w:rsidRPr="00D56626">
              <w:t>s 97N</w:t>
            </w:r>
            <w:r w:rsidRPr="00D56626">
              <w:tab/>
            </w:r>
          </w:p>
        </w:tc>
        <w:tc>
          <w:tcPr>
            <w:tcW w:w="4537" w:type="dxa"/>
            <w:shd w:val="clear" w:color="auto" w:fill="auto"/>
          </w:tcPr>
          <w:p w14:paraId="709E8459" w14:textId="77777777" w:rsidR="001E23B9" w:rsidRPr="00D56626" w:rsidRDefault="001E23B9" w:rsidP="002D5C2D">
            <w:pPr>
              <w:pStyle w:val="ENoteTableText"/>
            </w:pPr>
            <w:r w:rsidRPr="00D56626">
              <w:t>ad No 144, 2001</w:t>
            </w:r>
          </w:p>
        </w:tc>
      </w:tr>
      <w:tr w:rsidR="001E23B9" w:rsidRPr="00D56626" w14:paraId="16741BDF" w14:textId="77777777" w:rsidTr="0079383A">
        <w:trPr>
          <w:cantSplit/>
        </w:trPr>
        <w:tc>
          <w:tcPr>
            <w:tcW w:w="2551" w:type="dxa"/>
            <w:shd w:val="clear" w:color="auto" w:fill="auto"/>
          </w:tcPr>
          <w:p w14:paraId="49EAB7C3" w14:textId="77777777" w:rsidR="001E23B9" w:rsidRPr="00D56626" w:rsidRDefault="001E23B9" w:rsidP="00A42910">
            <w:pPr>
              <w:pStyle w:val="ENoteTableText"/>
              <w:tabs>
                <w:tab w:val="center" w:leader="dot" w:pos="2268"/>
              </w:tabs>
            </w:pPr>
          </w:p>
        </w:tc>
        <w:tc>
          <w:tcPr>
            <w:tcW w:w="4537" w:type="dxa"/>
            <w:shd w:val="clear" w:color="auto" w:fill="auto"/>
          </w:tcPr>
          <w:p w14:paraId="4C98A162" w14:textId="77777777" w:rsidR="001E23B9" w:rsidRPr="00D56626" w:rsidRDefault="001E23B9" w:rsidP="002D5C2D">
            <w:pPr>
              <w:pStyle w:val="ENoteTableText"/>
            </w:pPr>
            <w:r w:rsidRPr="00D56626">
              <w:t>am No 3, 2016</w:t>
            </w:r>
          </w:p>
        </w:tc>
      </w:tr>
      <w:tr w:rsidR="001E23B9" w:rsidRPr="00D56626" w14:paraId="35DE3DE0" w14:textId="77777777" w:rsidTr="0079383A">
        <w:trPr>
          <w:cantSplit/>
        </w:trPr>
        <w:tc>
          <w:tcPr>
            <w:tcW w:w="2551" w:type="dxa"/>
            <w:shd w:val="clear" w:color="auto" w:fill="auto"/>
          </w:tcPr>
          <w:p w14:paraId="7F5E09BB" w14:textId="77777777" w:rsidR="001E23B9" w:rsidRPr="00D56626" w:rsidRDefault="001E23B9" w:rsidP="00EC04C2">
            <w:pPr>
              <w:pStyle w:val="ENoteTableText"/>
              <w:tabs>
                <w:tab w:val="center" w:leader="dot" w:pos="2268"/>
              </w:tabs>
            </w:pPr>
            <w:r w:rsidRPr="00D56626">
              <w:t>s. 97P</w:t>
            </w:r>
            <w:r w:rsidRPr="00D56626">
              <w:tab/>
            </w:r>
          </w:p>
        </w:tc>
        <w:tc>
          <w:tcPr>
            <w:tcW w:w="4537" w:type="dxa"/>
            <w:shd w:val="clear" w:color="auto" w:fill="auto"/>
          </w:tcPr>
          <w:p w14:paraId="55A85553"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0B9375A9" w14:textId="77777777" w:rsidTr="0079383A">
        <w:trPr>
          <w:cantSplit/>
        </w:trPr>
        <w:tc>
          <w:tcPr>
            <w:tcW w:w="2551" w:type="dxa"/>
            <w:shd w:val="clear" w:color="auto" w:fill="auto"/>
          </w:tcPr>
          <w:p w14:paraId="29F8835B" w14:textId="77777777" w:rsidR="001E23B9" w:rsidRPr="00D56626" w:rsidRDefault="001E23B9" w:rsidP="002D5C2D">
            <w:pPr>
              <w:pStyle w:val="ENoteTableText"/>
            </w:pPr>
          </w:p>
        </w:tc>
        <w:tc>
          <w:tcPr>
            <w:tcW w:w="4537" w:type="dxa"/>
            <w:shd w:val="clear" w:color="auto" w:fill="auto"/>
          </w:tcPr>
          <w:p w14:paraId="3DD410C0" w14:textId="77777777" w:rsidR="001E23B9" w:rsidRPr="00D56626" w:rsidRDefault="001E23B9" w:rsidP="002D5C2D">
            <w:pPr>
              <w:pStyle w:val="ENoteTableText"/>
            </w:pPr>
            <w:r w:rsidRPr="00D56626">
              <w:t>am. No.</w:t>
            </w:r>
            <w:r w:rsidR="00352F9C" w:rsidRPr="00D56626">
              <w:t> </w:t>
            </w:r>
            <w:r w:rsidRPr="00D56626">
              <w:t>54, 2007; No 3, 2016</w:t>
            </w:r>
          </w:p>
        </w:tc>
      </w:tr>
      <w:tr w:rsidR="001E23B9" w:rsidRPr="00D56626" w14:paraId="57D6C1F9" w14:textId="77777777" w:rsidTr="0079383A">
        <w:trPr>
          <w:cantSplit/>
        </w:trPr>
        <w:tc>
          <w:tcPr>
            <w:tcW w:w="2551" w:type="dxa"/>
            <w:shd w:val="clear" w:color="auto" w:fill="auto"/>
          </w:tcPr>
          <w:p w14:paraId="33159B0E" w14:textId="77777777" w:rsidR="001E23B9" w:rsidRPr="00D56626" w:rsidRDefault="001E23B9" w:rsidP="00C767E1">
            <w:pPr>
              <w:pStyle w:val="ENoteTableText"/>
              <w:tabs>
                <w:tab w:val="center" w:leader="dot" w:pos="2268"/>
              </w:tabs>
            </w:pPr>
            <w:r w:rsidRPr="00D56626">
              <w:t>s 97Q</w:t>
            </w:r>
            <w:r w:rsidRPr="00D56626">
              <w:tab/>
            </w:r>
          </w:p>
        </w:tc>
        <w:tc>
          <w:tcPr>
            <w:tcW w:w="4537" w:type="dxa"/>
            <w:shd w:val="clear" w:color="auto" w:fill="auto"/>
          </w:tcPr>
          <w:p w14:paraId="5EEA2693" w14:textId="77777777" w:rsidR="001E23B9" w:rsidRPr="00D56626" w:rsidRDefault="001E23B9" w:rsidP="002D5C2D">
            <w:pPr>
              <w:pStyle w:val="ENoteTableText"/>
            </w:pPr>
            <w:r w:rsidRPr="00D56626">
              <w:t>ad No 3, 2016</w:t>
            </w:r>
          </w:p>
        </w:tc>
      </w:tr>
      <w:tr w:rsidR="001E23B9" w:rsidRPr="00D56626" w14:paraId="56E76A80" w14:textId="77777777" w:rsidTr="0079383A">
        <w:trPr>
          <w:cantSplit/>
        </w:trPr>
        <w:tc>
          <w:tcPr>
            <w:tcW w:w="2551" w:type="dxa"/>
            <w:shd w:val="clear" w:color="auto" w:fill="auto"/>
          </w:tcPr>
          <w:p w14:paraId="64DC4EDD" w14:textId="77777777" w:rsidR="001E23B9" w:rsidRPr="00D56626" w:rsidRDefault="001E23B9" w:rsidP="00A42910">
            <w:pPr>
              <w:pStyle w:val="ENoteTableText"/>
              <w:tabs>
                <w:tab w:val="center" w:leader="dot" w:pos="2268"/>
              </w:tabs>
            </w:pPr>
            <w:r w:rsidRPr="00D56626">
              <w:t>s 97QA</w:t>
            </w:r>
            <w:r w:rsidRPr="00D56626">
              <w:tab/>
            </w:r>
          </w:p>
        </w:tc>
        <w:tc>
          <w:tcPr>
            <w:tcW w:w="4537" w:type="dxa"/>
            <w:shd w:val="clear" w:color="auto" w:fill="auto"/>
          </w:tcPr>
          <w:p w14:paraId="72CA5337" w14:textId="77777777" w:rsidR="001E23B9" w:rsidRPr="00D56626" w:rsidRDefault="001E23B9" w:rsidP="002D5C2D">
            <w:pPr>
              <w:pStyle w:val="ENoteTableText"/>
            </w:pPr>
            <w:r w:rsidRPr="00D56626">
              <w:t>ad No 3, 2016</w:t>
            </w:r>
          </w:p>
        </w:tc>
      </w:tr>
      <w:tr w:rsidR="001E23B9" w:rsidRPr="00D56626" w14:paraId="3032FFB2" w14:textId="77777777" w:rsidTr="0079383A">
        <w:trPr>
          <w:cantSplit/>
        </w:trPr>
        <w:tc>
          <w:tcPr>
            <w:tcW w:w="2551" w:type="dxa"/>
            <w:shd w:val="clear" w:color="auto" w:fill="auto"/>
          </w:tcPr>
          <w:p w14:paraId="06EDA4B8" w14:textId="77777777" w:rsidR="001E23B9" w:rsidRPr="00D56626" w:rsidRDefault="001E23B9" w:rsidP="00A42910">
            <w:pPr>
              <w:pStyle w:val="ENoteTableText"/>
              <w:tabs>
                <w:tab w:val="center" w:leader="dot" w:pos="2268"/>
              </w:tabs>
            </w:pPr>
            <w:r w:rsidRPr="00D56626">
              <w:t>s 97QB</w:t>
            </w:r>
            <w:r w:rsidRPr="00D56626">
              <w:tab/>
            </w:r>
          </w:p>
        </w:tc>
        <w:tc>
          <w:tcPr>
            <w:tcW w:w="4537" w:type="dxa"/>
            <w:shd w:val="clear" w:color="auto" w:fill="auto"/>
          </w:tcPr>
          <w:p w14:paraId="65D4CFC1" w14:textId="77777777" w:rsidR="001E23B9" w:rsidRPr="00D56626" w:rsidRDefault="001E23B9" w:rsidP="002D5C2D">
            <w:pPr>
              <w:pStyle w:val="ENoteTableText"/>
            </w:pPr>
            <w:r w:rsidRPr="00D56626">
              <w:t>ad No 3, 2016</w:t>
            </w:r>
          </w:p>
        </w:tc>
      </w:tr>
      <w:tr w:rsidR="001E23B9" w:rsidRPr="00D56626" w14:paraId="639AEA9D" w14:textId="77777777" w:rsidTr="0079383A">
        <w:trPr>
          <w:cantSplit/>
        </w:trPr>
        <w:tc>
          <w:tcPr>
            <w:tcW w:w="2551" w:type="dxa"/>
            <w:shd w:val="clear" w:color="auto" w:fill="auto"/>
          </w:tcPr>
          <w:p w14:paraId="2F882EAD" w14:textId="77777777" w:rsidR="001E23B9" w:rsidRPr="00D56626" w:rsidRDefault="001E23B9" w:rsidP="00A42910">
            <w:pPr>
              <w:pStyle w:val="ENoteTableText"/>
              <w:tabs>
                <w:tab w:val="center" w:leader="dot" w:pos="2268"/>
              </w:tabs>
            </w:pPr>
            <w:r w:rsidRPr="00D56626">
              <w:t>s 97QBA</w:t>
            </w:r>
            <w:r w:rsidRPr="00D56626">
              <w:tab/>
            </w:r>
          </w:p>
        </w:tc>
        <w:tc>
          <w:tcPr>
            <w:tcW w:w="4537" w:type="dxa"/>
            <w:shd w:val="clear" w:color="auto" w:fill="auto"/>
          </w:tcPr>
          <w:p w14:paraId="1673629D" w14:textId="77777777" w:rsidR="001E23B9" w:rsidRPr="00D56626" w:rsidRDefault="001E23B9" w:rsidP="002D5C2D">
            <w:pPr>
              <w:pStyle w:val="ENoteTableText"/>
            </w:pPr>
            <w:r w:rsidRPr="00D56626">
              <w:t>ad No 3, 2016</w:t>
            </w:r>
          </w:p>
        </w:tc>
      </w:tr>
      <w:tr w:rsidR="001E23B9" w:rsidRPr="00D56626" w14:paraId="572325F9" w14:textId="77777777" w:rsidTr="0079383A">
        <w:trPr>
          <w:cantSplit/>
        </w:trPr>
        <w:tc>
          <w:tcPr>
            <w:tcW w:w="2551" w:type="dxa"/>
            <w:shd w:val="clear" w:color="auto" w:fill="auto"/>
          </w:tcPr>
          <w:p w14:paraId="4927711C" w14:textId="77777777" w:rsidR="001E23B9" w:rsidRPr="00D56626" w:rsidRDefault="001E23B9" w:rsidP="00A42910">
            <w:pPr>
              <w:pStyle w:val="ENoteTableText"/>
              <w:tabs>
                <w:tab w:val="center" w:leader="dot" w:pos="2268"/>
              </w:tabs>
            </w:pPr>
            <w:r w:rsidRPr="00D56626">
              <w:t>s 97QBB</w:t>
            </w:r>
            <w:r w:rsidRPr="00D56626">
              <w:tab/>
            </w:r>
          </w:p>
        </w:tc>
        <w:tc>
          <w:tcPr>
            <w:tcW w:w="4537" w:type="dxa"/>
            <w:shd w:val="clear" w:color="auto" w:fill="auto"/>
          </w:tcPr>
          <w:p w14:paraId="092B247B" w14:textId="77777777" w:rsidR="001E23B9" w:rsidRPr="00D56626" w:rsidRDefault="001E23B9" w:rsidP="002D5C2D">
            <w:pPr>
              <w:pStyle w:val="ENoteTableText"/>
            </w:pPr>
            <w:r w:rsidRPr="00D56626">
              <w:t>ad No 3, 2016</w:t>
            </w:r>
          </w:p>
        </w:tc>
      </w:tr>
      <w:tr w:rsidR="001E23B9" w:rsidRPr="00D56626" w14:paraId="5394A6AD" w14:textId="77777777" w:rsidTr="0079383A">
        <w:trPr>
          <w:cantSplit/>
        </w:trPr>
        <w:tc>
          <w:tcPr>
            <w:tcW w:w="2551" w:type="dxa"/>
            <w:shd w:val="clear" w:color="auto" w:fill="auto"/>
          </w:tcPr>
          <w:p w14:paraId="7A74B07F" w14:textId="77777777" w:rsidR="001E23B9" w:rsidRPr="00D56626" w:rsidRDefault="001E23B9" w:rsidP="00A42910">
            <w:pPr>
              <w:pStyle w:val="ENoteTableText"/>
              <w:tabs>
                <w:tab w:val="center" w:leader="dot" w:pos="2268"/>
              </w:tabs>
            </w:pPr>
            <w:r w:rsidRPr="00D56626">
              <w:t>s 97QBC</w:t>
            </w:r>
            <w:r w:rsidRPr="00D56626">
              <w:tab/>
            </w:r>
          </w:p>
        </w:tc>
        <w:tc>
          <w:tcPr>
            <w:tcW w:w="4537" w:type="dxa"/>
            <w:shd w:val="clear" w:color="auto" w:fill="auto"/>
          </w:tcPr>
          <w:p w14:paraId="69A3FFAE" w14:textId="77777777" w:rsidR="001E23B9" w:rsidRPr="00D56626" w:rsidRDefault="001E23B9" w:rsidP="002D5C2D">
            <w:pPr>
              <w:pStyle w:val="ENoteTableText"/>
            </w:pPr>
            <w:r w:rsidRPr="00D56626">
              <w:t>ad No 3, 2016</w:t>
            </w:r>
          </w:p>
        </w:tc>
      </w:tr>
      <w:tr w:rsidR="001E23B9" w:rsidRPr="00D56626" w14:paraId="435BD117" w14:textId="77777777" w:rsidTr="0079383A">
        <w:trPr>
          <w:cantSplit/>
        </w:trPr>
        <w:tc>
          <w:tcPr>
            <w:tcW w:w="2551" w:type="dxa"/>
            <w:shd w:val="clear" w:color="auto" w:fill="auto"/>
          </w:tcPr>
          <w:p w14:paraId="08CB2D57" w14:textId="77777777" w:rsidR="001E23B9" w:rsidRPr="00D56626" w:rsidRDefault="001E23B9" w:rsidP="00A42910">
            <w:pPr>
              <w:pStyle w:val="ENoteTableText"/>
              <w:tabs>
                <w:tab w:val="center" w:leader="dot" w:pos="2268"/>
              </w:tabs>
            </w:pPr>
            <w:r w:rsidRPr="00D56626">
              <w:t>s 97QC</w:t>
            </w:r>
            <w:r w:rsidRPr="00D56626">
              <w:tab/>
            </w:r>
          </w:p>
        </w:tc>
        <w:tc>
          <w:tcPr>
            <w:tcW w:w="4537" w:type="dxa"/>
            <w:shd w:val="clear" w:color="auto" w:fill="auto"/>
          </w:tcPr>
          <w:p w14:paraId="75972B0F" w14:textId="77777777" w:rsidR="001E23B9" w:rsidRPr="00D56626" w:rsidRDefault="001E23B9" w:rsidP="002D5C2D">
            <w:pPr>
              <w:pStyle w:val="ENoteTableText"/>
            </w:pPr>
            <w:r w:rsidRPr="00D56626">
              <w:t>ad No 3, 2016</w:t>
            </w:r>
          </w:p>
        </w:tc>
      </w:tr>
      <w:tr w:rsidR="001E23B9" w:rsidRPr="00D56626" w14:paraId="4C282BF1" w14:textId="77777777" w:rsidTr="0079383A">
        <w:trPr>
          <w:cantSplit/>
        </w:trPr>
        <w:tc>
          <w:tcPr>
            <w:tcW w:w="2551" w:type="dxa"/>
            <w:shd w:val="clear" w:color="auto" w:fill="auto"/>
          </w:tcPr>
          <w:p w14:paraId="347135E6" w14:textId="77777777" w:rsidR="001E23B9" w:rsidRPr="00D56626" w:rsidRDefault="001E23B9" w:rsidP="00A42910">
            <w:pPr>
              <w:pStyle w:val="ENoteTableText"/>
              <w:tabs>
                <w:tab w:val="center" w:leader="dot" w:pos="2268"/>
              </w:tabs>
            </w:pPr>
            <w:r w:rsidRPr="00D56626">
              <w:t>s 97QD</w:t>
            </w:r>
            <w:r w:rsidRPr="00D56626">
              <w:tab/>
            </w:r>
          </w:p>
        </w:tc>
        <w:tc>
          <w:tcPr>
            <w:tcW w:w="4537" w:type="dxa"/>
            <w:shd w:val="clear" w:color="auto" w:fill="auto"/>
          </w:tcPr>
          <w:p w14:paraId="762D8A86" w14:textId="77777777" w:rsidR="001E23B9" w:rsidRPr="00D56626" w:rsidRDefault="001E23B9" w:rsidP="002D5C2D">
            <w:pPr>
              <w:pStyle w:val="ENoteTableText"/>
            </w:pPr>
            <w:r w:rsidRPr="00D56626">
              <w:t>ad No 3, 2016</w:t>
            </w:r>
          </w:p>
        </w:tc>
      </w:tr>
      <w:tr w:rsidR="001E23B9" w:rsidRPr="00D56626" w14:paraId="1EDD8A4E" w14:textId="77777777" w:rsidTr="0079383A">
        <w:trPr>
          <w:cantSplit/>
        </w:trPr>
        <w:tc>
          <w:tcPr>
            <w:tcW w:w="2551" w:type="dxa"/>
            <w:shd w:val="clear" w:color="auto" w:fill="auto"/>
          </w:tcPr>
          <w:p w14:paraId="3C2AA0BB" w14:textId="77777777" w:rsidR="001E23B9" w:rsidRPr="00D56626" w:rsidRDefault="001E23B9" w:rsidP="00A42910">
            <w:pPr>
              <w:pStyle w:val="ENoteTableText"/>
              <w:tabs>
                <w:tab w:val="center" w:leader="dot" w:pos="2268"/>
              </w:tabs>
            </w:pPr>
            <w:r w:rsidRPr="00D56626">
              <w:t>s 97QE</w:t>
            </w:r>
            <w:r w:rsidRPr="00D56626">
              <w:tab/>
            </w:r>
          </w:p>
        </w:tc>
        <w:tc>
          <w:tcPr>
            <w:tcW w:w="4537" w:type="dxa"/>
            <w:shd w:val="clear" w:color="auto" w:fill="auto"/>
          </w:tcPr>
          <w:p w14:paraId="4A64FA27" w14:textId="77777777" w:rsidR="001E23B9" w:rsidRPr="00D56626" w:rsidRDefault="001E23B9" w:rsidP="002D5C2D">
            <w:pPr>
              <w:pStyle w:val="ENoteTableText"/>
            </w:pPr>
            <w:r w:rsidRPr="00D56626">
              <w:t>ad No 3, 2016</w:t>
            </w:r>
          </w:p>
        </w:tc>
      </w:tr>
      <w:tr w:rsidR="001E23B9" w:rsidRPr="00D56626" w14:paraId="7A52B0AB" w14:textId="77777777" w:rsidTr="0079383A">
        <w:trPr>
          <w:cantSplit/>
        </w:trPr>
        <w:tc>
          <w:tcPr>
            <w:tcW w:w="2551" w:type="dxa"/>
            <w:shd w:val="clear" w:color="auto" w:fill="auto"/>
          </w:tcPr>
          <w:p w14:paraId="340F8789" w14:textId="77777777" w:rsidR="001E23B9" w:rsidRPr="00D56626" w:rsidRDefault="001E23B9" w:rsidP="00A42910">
            <w:pPr>
              <w:pStyle w:val="ENoteTableText"/>
              <w:tabs>
                <w:tab w:val="center" w:leader="dot" w:pos="2268"/>
              </w:tabs>
            </w:pPr>
            <w:r w:rsidRPr="00D56626">
              <w:t>s 97QF</w:t>
            </w:r>
            <w:r w:rsidRPr="00D56626">
              <w:tab/>
            </w:r>
          </w:p>
        </w:tc>
        <w:tc>
          <w:tcPr>
            <w:tcW w:w="4537" w:type="dxa"/>
            <w:shd w:val="clear" w:color="auto" w:fill="auto"/>
          </w:tcPr>
          <w:p w14:paraId="52CF6B42" w14:textId="77777777" w:rsidR="001E23B9" w:rsidRPr="00D56626" w:rsidRDefault="001E23B9" w:rsidP="002D5C2D">
            <w:pPr>
              <w:pStyle w:val="ENoteTableText"/>
            </w:pPr>
            <w:r w:rsidRPr="00D56626">
              <w:t>ad No 3, 2016</w:t>
            </w:r>
          </w:p>
        </w:tc>
      </w:tr>
      <w:tr w:rsidR="001E23B9" w:rsidRPr="00D56626" w14:paraId="3A927949" w14:textId="77777777" w:rsidTr="0079383A">
        <w:trPr>
          <w:cantSplit/>
        </w:trPr>
        <w:tc>
          <w:tcPr>
            <w:tcW w:w="2551" w:type="dxa"/>
            <w:shd w:val="clear" w:color="auto" w:fill="auto"/>
          </w:tcPr>
          <w:p w14:paraId="51508D53" w14:textId="77777777" w:rsidR="001E23B9" w:rsidRPr="00D56626" w:rsidRDefault="001E23B9" w:rsidP="00EC04C2">
            <w:pPr>
              <w:pStyle w:val="ENoteTableText"/>
              <w:tabs>
                <w:tab w:val="center" w:leader="dot" w:pos="2268"/>
              </w:tabs>
            </w:pPr>
            <w:r w:rsidRPr="00D56626">
              <w:t>s. 98</w:t>
            </w:r>
            <w:r w:rsidRPr="00D56626">
              <w:tab/>
            </w:r>
          </w:p>
        </w:tc>
        <w:tc>
          <w:tcPr>
            <w:tcW w:w="4537" w:type="dxa"/>
            <w:shd w:val="clear" w:color="auto" w:fill="auto"/>
          </w:tcPr>
          <w:p w14:paraId="1A4A9713" w14:textId="77777777" w:rsidR="001E23B9" w:rsidRPr="00D56626" w:rsidRDefault="001E23B9" w:rsidP="002D5C2D">
            <w:pPr>
              <w:pStyle w:val="ENoteTableText"/>
            </w:pPr>
            <w:r w:rsidRPr="00D56626">
              <w:t>rs. No.</w:t>
            </w:r>
            <w:r w:rsidR="00352F9C" w:rsidRPr="00D56626">
              <w:t> </w:t>
            </w:r>
            <w:r w:rsidRPr="00D56626">
              <w:t>122, 1991</w:t>
            </w:r>
          </w:p>
        </w:tc>
      </w:tr>
      <w:tr w:rsidR="001E23B9" w:rsidRPr="00D56626" w14:paraId="30FEE8F5" w14:textId="77777777" w:rsidTr="0079383A">
        <w:trPr>
          <w:cantSplit/>
        </w:trPr>
        <w:tc>
          <w:tcPr>
            <w:tcW w:w="2551" w:type="dxa"/>
            <w:shd w:val="clear" w:color="auto" w:fill="auto"/>
          </w:tcPr>
          <w:p w14:paraId="2043C701" w14:textId="77777777" w:rsidR="001E23B9" w:rsidRPr="00D56626" w:rsidRDefault="001E23B9" w:rsidP="002D5C2D">
            <w:pPr>
              <w:pStyle w:val="ENoteTableText"/>
            </w:pPr>
          </w:p>
        </w:tc>
        <w:tc>
          <w:tcPr>
            <w:tcW w:w="4537" w:type="dxa"/>
            <w:shd w:val="clear" w:color="auto" w:fill="auto"/>
          </w:tcPr>
          <w:p w14:paraId="633630E7" w14:textId="77777777" w:rsidR="001E23B9" w:rsidRPr="00D56626" w:rsidRDefault="001E23B9" w:rsidP="002D5C2D">
            <w:pPr>
              <w:pStyle w:val="ENoteTableText"/>
            </w:pPr>
            <w:r w:rsidRPr="00D56626">
              <w:t>am. Statutory Rules</w:t>
            </w:r>
            <w:r w:rsidR="00352F9C" w:rsidRPr="00D56626">
              <w:t> </w:t>
            </w:r>
            <w:r w:rsidRPr="00D56626">
              <w:t>2001 No.</w:t>
            </w:r>
            <w:r w:rsidR="00352F9C" w:rsidRPr="00D56626">
              <w:t> </w:t>
            </w:r>
            <w:r w:rsidRPr="00D56626">
              <w:t>70</w:t>
            </w:r>
          </w:p>
        </w:tc>
      </w:tr>
      <w:tr w:rsidR="001E23B9" w:rsidRPr="00D56626" w14:paraId="41E255A2" w14:textId="77777777" w:rsidTr="0079383A">
        <w:trPr>
          <w:cantSplit/>
        </w:trPr>
        <w:tc>
          <w:tcPr>
            <w:tcW w:w="2551" w:type="dxa"/>
            <w:shd w:val="clear" w:color="auto" w:fill="auto"/>
          </w:tcPr>
          <w:p w14:paraId="3E3BCD14" w14:textId="77777777" w:rsidR="001E23B9" w:rsidRPr="00D56626" w:rsidRDefault="001E23B9" w:rsidP="002D5C2D">
            <w:pPr>
              <w:pStyle w:val="ENoteTableText"/>
            </w:pPr>
          </w:p>
        </w:tc>
        <w:tc>
          <w:tcPr>
            <w:tcW w:w="4537" w:type="dxa"/>
            <w:shd w:val="clear" w:color="auto" w:fill="auto"/>
          </w:tcPr>
          <w:p w14:paraId="17375C73" w14:textId="77777777" w:rsidR="001E23B9" w:rsidRPr="00D56626" w:rsidRDefault="001E23B9" w:rsidP="002D5C2D">
            <w:pPr>
              <w:pStyle w:val="ENoteTableText"/>
            </w:pPr>
            <w:r w:rsidRPr="00D56626">
              <w:t>rep. No.</w:t>
            </w:r>
            <w:r w:rsidR="00352F9C" w:rsidRPr="00D56626">
              <w:t> </w:t>
            </w:r>
            <w:r w:rsidRPr="00D56626">
              <w:t>144, 2001</w:t>
            </w:r>
          </w:p>
        </w:tc>
      </w:tr>
      <w:tr w:rsidR="001E23B9" w:rsidRPr="00D56626" w14:paraId="421B4CAA" w14:textId="77777777" w:rsidTr="0079383A">
        <w:trPr>
          <w:cantSplit/>
        </w:trPr>
        <w:tc>
          <w:tcPr>
            <w:tcW w:w="2551" w:type="dxa"/>
            <w:shd w:val="clear" w:color="auto" w:fill="auto"/>
          </w:tcPr>
          <w:p w14:paraId="22FC07FD" w14:textId="77777777" w:rsidR="001E23B9" w:rsidRPr="00D56626" w:rsidRDefault="001E23B9" w:rsidP="00EC04C2">
            <w:pPr>
              <w:pStyle w:val="ENoteTableText"/>
              <w:tabs>
                <w:tab w:val="center" w:leader="dot" w:pos="2268"/>
              </w:tabs>
            </w:pPr>
            <w:r w:rsidRPr="00D56626">
              <w:t>Div. 5 of Part VII</w:t>
            </w:r>
            <w:r w:rsidRPr="00D56626">
              <w:tab/>
            </w:r>
          </w:p>
        </w:tc>
        <w:tc>
          <w:tcPr>
            <w:tcW w:w="4537" w:type="dxa"/>
            <w:shd w:val="clear" w:color="auto" w:fill="auto"/>
          </w:tcPr>
          <w:p w14:paraId="39CB2A1C" w14:textId="77777777" w:rsidR="001E23B9" w:rsidRPr="00D56626" w:rsidRDefault="001E23B9" w:rsidP="002D5C2D">
            <w:pPr>
              <w:pStyle w:val="ENoteTableText"/>
            </w:pPr>
            <w:r w:rsidRPr="00D56626">
              <w:t>rep. No.</w:t>
            </w:r>
            <w:r w:rsidR="00352F9C" w:rsidRPr="00D56626">
              <w:t> </w:t>
            </w:r>
            <w:r w:rsidRPr="00D56626">
              <w:t xml:space="preserve">7, 1992 </w:t>
            </w:r>
          </w:p>
        </w:tc>
      </w:tr>
      <w:tr w:rsidR="001E23B9" w:rsidRPr="00D56626" w14:paraId="2AC37603" w14:textId="77777777" w:rsidTr="0079383A">
        <w:trPr>
          <w:cantSplit/>
        </w:trPr>
        <w:tc>
          <w:tcPr>
            <w:tcW w:w="2551" w:type="dxa"/>
            <w:shd w:val="clear" w:color="auto" w:fill="auto"/>
          </w:tcPr>
          <w:p w14:paraId="2C58DD17" w14:textId="77777777" w:rsidR="001E23B9" w:rsidRPr="00D56626" w:rsidRDefault="001E23B9" w:rsidP="002D5C2D">
            <w:pPr>
              <w:pStyle w:val="ENoteTableText"/>
            </w:pPr>
            <w:r w:rsidRPr="00D56626">
              <w:rPr>
                <w:b/>
              </w:rPr>
              <w:t>Part VIII</w:t>
            </w:r>
          </w:p>
        </w:tc>
        <w:tc>
          <w:tcPr>
            <w:tcW w:w="4537" w:type="dxa"/>
            <w:shd w:val="clear" w:color="auto" w:fill="auto"/>
          </w:tcPr>
          <w:p w14:paraId="68269232" w14:textId="77777777" w:rsidR="001E23B9" w:rsidRPr="00D56626" w:rsidRDefault="001E23B9" w:rsidP="002D5C2D">
            <w:pPr>
              <w:pStyle w:val="ENoteTableText"/>
            </w:pPr>
          </w:p>
        </w:tc>
      </w:tr>
      <w:tr w:rsidR="001E23B9" w:rsidRPr="00D56626" w14:paraId="13F993C3" w14:textId="77777777" w:rsidTr="0079383A">
        <w:trPr>
          <w:cantSplit/>
        </w:trPr>
        <w:tc>
          <w:tcPr>
            <w:tcW w:w="2551" w:type="dxa"/>
            <w:shd w:val="clear" w:color="auto" w:fill="auto"/>
          </w:tcPr>
          <w:p w14:paraId="27930F82" w14:textId="77777777" w:rsidR="001E23B9" w:rsidRPr="00D56626" w:rsidRDefault="001E23B9" w:rsidP="00EC04C2">
            <w:pPr>
              <w:pStyle w:val="ENoteTableText"/>
              <w:tabs>
                <w:tab w:val="center" w:leader="dot" w:pos="2268"/>
              </w:tabs>
            </w:pPr>
            <w:r w:rsidRPr="00D56626">
              <w:t>Part VIII</w:t>
            </w:r>
            <w:r w:rsidRPr="00D56626">
              <w:tab/>
            </w:r>
          </w:p>
        </w:tc>
        <w:tc>
          <w:tcPr>
            <w:tcW w:w="4537" w:type="dxa"/>
            <w:shd w:val="clear" w:color="auto" w:fill="auto"/>
          </w:tcPr>
          <w:p w14:paraId="4FC6AD77" w14:textId="77777777" w:rsidR="001E23B9" w:rsidRPr="00D56626" w:rsidRDefault="001E23B9" w:rsidP="002D5C2D">
            <w:pPr>
              <w:pStyle w:val="ENoteTableText"/>
            </w:pPr>
            <w:r w:rsidRPr="00D56626">
              <w:t>rep. No.</w:t>
            </w:r>
            <w:r w:rsidR="00352F9C" w:rsidRPr="00D56626">
              <w:t> </w:t>
            </w:r>
            <w:r w:rsidRPr="00D56626">
              <w:t>95, 1992</w:t>
            </w:r>
          </w:p>
        </w:tc>
      </w:tr>
      <w:tr w:rsidR="001E23B9" w:rsidRPr="00D56626" w14:paraId="2DB1D396" w14:textId="77777777" w:rsidTr="0079383A">
        <w:trPr>
          <w:cantSplit/>
        </w:trPr>
        <w:tc>
          <w:tcPr>
            <w:tcW w:w="2551" w:type="dxa"/>
            <w:shd w:val="clear" w:color="auto" w:fill="auto"/>
          </w:tcPr>
          <w:p w14:paraId="68A65809" w14:textId="77777777" w:rsidR="001E23B9" w:rsidRPr="00D56626" w:rsidRDefault="001E23B9" w:rsidP="002D5C2D">
            <w:pPr>
              <w:pStyle w:val="ENoteTableText"/>
            </w:pPr>
          </w:p>
        </w:tc>
        <w:tc>
          <w:tcPr>
            <w:tcW w:w="4537" w:type="dxa"/>
            <w:shd w:val="clear" w:color="auto" w:fill="auto"/>
          </w:tcPr>
          <w:p w14:paraId="508C33F3"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67BF0A19" w14:textId="77777777" w:rsidTr="0079383A">
        <w:trPr>
          <w:cantSplit/>
        </w:trPr>
        <w:tc>
          <w:tcPr>
            <w:tcW w:w="2551" w:type="dxa"/>
            <w:shd w:val="clear" w:color="auto" w:fill="auto"/>
          </w:tcPr>
          <w:p w14:paraId="1A0EE0F6" w14:textId="77777777" w:rsidR="001E23B9" w:rsidRPr="00D56626" w:rsidRDefault="001E23B9" w:rsidP="002D5C2D">
            <w:pPr>
              <w:pStyle w:val="ENoteTableText"/>
            </w:pPr>
            <w:r w:rsidRPr="00D56626">
              <w:rPr>
                <w:b/>
              </w:rPr>
              <w:lastRenderedPageBreak/>
              <w:t>Division</w:t>
            </w:r>
            <w:r w:rsidR="00352F9C" w:rsidRPr="00D56626">
              <w:rPr>
                <w:b/>
              </w:rPr>
              <w:t> </w:t>
            </w:r>
            <w:r w:rsidRPr="00D56626">
              <w:rPr>
                <w:b/>
              </w:rPr>
              <w:t>1</w:t>
            </w:r>
          </w:p>
        </w:tc>
        <w:tc>
          <w:tcPr>
            <w:tcW w:w="4537" w:type="dxa"/>
            <w:shd w:val="clear" w:color="auto" w:fill="auto"/>
          </w:tcPr>
          <w:p w14:paraId="47D8EB13" w14:textId="77777777" w:rsidR="001E23B9" w:rsidRPr="00D56626" w:rsidRDefault="001E23B9" w:rsidP="002D5C2D">
            <w:pPr>
              <w:pStyle w:val="ENoteTableText"/>
            </w:pPr>
          </w:p>
        </w:tc>
      </w:tr>
      <w:tr w:rsidR="001E23B9" w:rsidRPr="00D56626" w14:paraId="59F70FA1" w14:textId="77777777" w:rsidTr="0079383A">
        <w:trPr>
          <w:cantSplit/>
        </w:trPr>
        <w:tc>
          <w:tcPr>
            <w:tcW w:w="2551" w:type="dxa"/>
            <w:shd w:val="clear" w:color="auto" w:fill="auto"/>
          </w:tcPr>
          <w:p w14:paraId="26F344E3" w14:textId="77777777" w:rsidR="001E23B9" w:rsidRPr="00D56626" w:rsidRDefault="001E23B9" w:rsidP="00EC04C2">
            <w:pPr>
              <w:pStyle w:val="ENoteTableText"/>
              <w:tabs>
                <w:tab w:val="center" w:leader="dot" w:pos="2268"/>
              </w:tabs>
            </w:pPr>
            <w:r w:rsidRPr="00D56626">
              <w:t>s. 98A</w:t>
            </w:r>
            <w:r w:rsidRPr="00D56626">
              <w:tab/>
            </w:r>
          </w:p>
        </w:tc>
        <w:tc>
          <w:tcPr>
            <w:tcW w:w="4537" w:type="dxa"/>
            <w:shd w:val="clear" w:color="auto" w:fill="auto"/>
          </w:tcPr>
          <w:p w14:paraId="5DA69034"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2157940C" w14:textId="77777777" w:rsidTr="0079383A">
        <w:trPr>
          <w:cantSplit/>
        </w:trPr>
        <w:tc>
          <w:tcPr>
            <w:tcW w:w="2551" w:type="dxa"/>
            <w:shd w:val="clear" w:color="auto" w:fill="auto"/>
          </w:tcPr>
          <w:p w14:paraId="761F6D2D" w14:textId="77777777" w:rsidR="001E23B9" w:rsidRPr="00D56626" w:rsidRDefault="001E23B9" w:rsidP="00EC04C2">
            <w:pPr>
              <w:pStyle w:val="ENoteTableText"/>
              <w:tabs>
                <w:tab w:val="center" w:leader="dot" w:pos="2268"/>
              </w:tabs>
            </w:pPr>
            <w:r w:rsidRPr="00D56626">
              <w:t>s. 99</w:t>
            </w:r>
            <w:r w:rsidRPr="00D56626">
              <w:tab/>
            </w:r>
          </w:p>
        </w:tc>
        <w:tc>
          <w:tcPr>
            <w:tcW w:w="4537" w:type="dxa"/>
            <w:shd w:val="clear" w:color="auto" w:fill="auto"/>
          </w:tcPr>
          <w:p w14:paraId="2EAC4173"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5F0955F5" w14:textId="77777777" w:rsidTr="0079383A">
        <w:trPr>
          <w:cantSplit/>
        </w:trPr>
        <w:tc>
          <w:tcPr>
            <w:tcW w:w="2551" w:type="dxa"/>
            <w:shd w:val="clear" w:color="auto" w:fill="auto"/>
          </w:tcPr>
          <w:p w14:paraId="37D75DD6" w14:textId="77777777" w:rsidR="001E23B9" w:rsidRPr="00D56626" w:rsidRDefault="001E23B9" w:rsidP="002D5C2D">
            <w:pPr>
              <w:pStyle w:val="ENoteTableText"/>
            </w:pPr>
          </w:p>
        </w:tc>
        <w:tc>
          <w:tcPr>
            <w:tcW w:w="4537" w:type="dxa"/>
            <w:shd w:val="clear" w:color="auto" w:fill="auto"/>
          </w:tcPr>
          <w:p w14:paraId="5C37AD89" w14:textId="77777777" w:rsidR="001E23B9" w:rsidRPr="00D56626" w:rsidRDefault="001E23B9" w:rsidP="002D5C2D">
            <w:pPr>
              <w:pStyle w:val="ENoteTableText"/>
            </w:pPr>
            <w:r w:rsidRPr="00D56626">
              <w:t>ad. No.</w:t>
            </w:r>
            <w:r w:rsidR="00352F9C" w:rsidRPr="00D56626">
              <w:t> </w:t>
            </w:r>
            <w:r w:rsidRPr="00D56626">
              <w:t>144, 2001</w:t>
            </w:r>
          </w:p>
        </w:tc>
      </w:tr>
      <w:tr w:rsidR="001308F9" w:rsidRPr="00D56626" w14:paraId="6BE663BC" w14:textId="77777777" w:rsidTr="0079383A">
        <w:trPr>
          <w:cantSplit/>
        </w:trPr>
        <w:tc>
          <w:tcPr>
            <w:tcW w:w="2551" w:type="dxa"/>
            <w:shd w:val="clear" w:color="auto" w:fill="auto"/>
          </w:tcPr>
          <w:p w14:paraId="3A02D944" w14:textId="77777777" w:rsidR="001308F9" w:rsidRPr="00D56626" w:rsidRDefault="001308F9" w:rsidP="002D5C2D">
            <w:pPr>
              <w:pStyle w:val="ENoteTableText"/>
            </w:pPr>
          </w:p>
        </w:tc>
        <w:tc>
          <w:tcPr>
            <w:tcW w:w="4537" w:type="dxa"/>
            <w:shd w:val="clear" w:color="auto" w:fill="auto"/>
          </w:tcPr>
          <w:p w14:paraId="1A55E2B1" w14:textId="61053D42" w:rsidR="001308F9" w:rsidRPr="00D56626" w:rsidRDefault="001308F9" w:rsidP="002D5C2D">
            <w:pPr>
              <w:pStyle w:val="ENoteTableText"/>
            </w:pPr>
            <w:r w:rsidRPr="00D56626">
              <w:t>ed C78</w:t>
            </w:r>
          </w:p>
        </w:tc>
      </w:tr>
      <w:tr w:rsidR="001E23B9" w:rsidRPr="00D56626" w14:paraId="39879AA8" w14:textId="77777777" w:rsidTr="0079383A">
        <w:trPr>
          <w:cantSplit/>
        </w:trPr>
        <w:tc>
          <w:tcPr>
            <w:tcW w:w="2551" w:type="dxa"/>
            <w:shd w:val="clear" w:color="auto" w:fill="auto"/>
          </w:tcPr>
          <w:p w14:paraId="04337525" w14:textId="77777777" w:rsidR="001E23B9" w:rsidRPr="00D56626" w:rsidRDefault="001E23B9" w:rsidP="00EC04C2">
            <w:pPr>
              <w:pStyle w:val="ENoteTableText"/>
              <w:tabs>
                <w:tab w:val="center" w:leader="dot" w:pos="2268"/>
              </w:tabs>
            </w:pPr>
            <w:r w:rsidRPr="00D56626">
              <w:t>s. 100</w:t>
            </w:r>
            <w:r w:rsidRPr="00D56626">
              <w:tab/>
            </w:r>
          </w:p>
        </w:tc>
        <w:tc>
          <w:tcPr>
            <w:tcW w:w="4537" w:type="dxa"/>
            <w:shd w:val="clear" w:color="auto" w:fill="auto"/>
          </w:tcPr>
          <w:p w14:paraId="4521B773" w14:textId="77777777" w:rsidR="001E23B9" w:rsidRPr="00D56626" w:rsidRDefault="001E23B9" w:rsidP="002D5C2D">
            <w:pPr>
              <w:pStyle w:val="ENoteTableText"/>
            </w:pPr>
            <w:r w:rsidRPr="00D56626">
              <w:t>rep. No.</w:t>
            </w:r>
            <w:r w:rsidR="00352F9C" w:rsidRPr="00D56626">
              <w:t> </w:t>
            </w:r>
            <w:r w:rsidRPr="00D56626">
              <w:t>7, 1992</w:t>
            </w:r>
          </w:p>
        </w:tc>
      </w:tr>
      <w:tr w:rsidR="001E23B9" w:rsidRPr="00D56626" w14:paraId="32FA79DC" w14:textId="77777777" w:rsidTr="0079383A">
        <w:trPr>
          <w:cantSplit/>
        </w:trPr>
        <w:tc>
          <w:tcPr>
            <w:tcW w:w="2551" w:type="dxa"/>
            <w:shd w:val="clear" w:color="auto" w:fill="auto"/>
          </w:tcPr>
          <w:p w14:paraId="2244FDBE" w14:textId="77777777" w:rsidR="001E23B9" w:rsidRPr="00D56626" w:rsidRDefault="001E23B9" w:rsidP="002D5C2D">
            <w:pPr>
              <w:pStyle w:val="ENoteTableText"/>
            </w:pPr>
          </w:p>
        </w:tc>
        <w:tc>
          <w:tcPr>
            <w:tcW w:w="4537" w:type="dxa"/>
            <w:shd w:val="clear" w:color="auto" w:fill="auto"/>
          </w:tcPr>
          <w:p w14:paraId="4BC72C47"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66831C5F" w14:textId="77777777" w:rsidTr="0079383A">
        <w:trPr>
          <w:cantSplit/>
        </w:trPr>
        <w:tc>
          <w:tcPr>
            <w:tcW w:w="2551" w:type="dxa"/>
            <w:shd w:val="clear" w:color="auto" w:fill="auto"/>
          </w:tcPr>
          <w:p w14:paraId="4E21AD23" w14:textId="77777777" w:rsidR="001E23B9" w:rsidRPr="00D56626" w:rsidRDefault="001E23B9" w:rsidP="002D5C2D">
            <w:pPr>
              <w:pStyle w:val="ENoteTableText"/>
            </w:pPr>
          </w:p>
        </w:tc>
        <w:tc>
          <w:tcPr>
            <w:tcW w:w="4537" w:type="dxa"/>
            <w:shd w:val="clear" w:color="auto" w:fill="auto"/>
          </w:tcPr>
          <w:p w14:paraId="7CFBE4BD" w14:textId="77777777" w:rsidR="001E23B9" w:rsidRPr="00D56626" w:rsidRDefault="001E23B9" w:rsidP="002D5C2D">
            <w:pPr>
              <w:pStyle w:val="ENoteTableText"/>
            </w:pPr>
            <w:r w:rsidRPr="00D56626">
              <w:t>am. No.</w:t>
            </w:r>
            <w:r w:rsidR="00352F9C" w:rsidRPr="00D56626">
              <w:t> </w:t>
            </w:r>
            <w:r w:rsidRPr="00D56626">
              <w:t>54, 2007; No.</w:t>
            </w:r>
            <w:r w:rsidR="00352F9C" w:rsidRPr="00D56626">
              <w:t> </w:t>
            </w:r>
            <w:r w:rsidRPr="00D56626">
              <w:t>5, 2010</w:t>
            </w:r>
          </w:p>
        </w:tc>
      </w:tr>
      <w:tr w:rsidR="001E23B9" w:rsidRPr="00D56626" w14:paraId="51CB336B" w14:textId="77777777" w:rsidTr="0079383A">
        <w:trPr>
          <w:cantSplit/>
        </w:trPr>
        <w:tc>
          <w:tcPr>
            <w:tcW w:w="2551" w:type="dxa"/>
            <w:shd w:val="clear" w:color="auto" w:fill="auto"/>
          </w:tcPr>
          <w:p w14:paraId="4EE45023" w14:textId="77777777" w:rsidR="001E23B9" w:rsidRPr="00D56626" w:rsidRDefault="001E23B9" w:rsidP="00EC04C2">
            <w:pPr>
              <w:pStyle w:val="ENoteTableText"/>
              <w:tabs>
                <w:tab w:val="center" w:leader="dot" w:pos="2268"/>
              </w:tabs>
            </w:pPr>
            <w:r w:rsidRPr="00D56626">
              <w:t>s. 101</w:t>
            </w:r>
            <w:r w:rsidRPr="00D56626">
              <w:tab/>
            </w:r>
          </w:p>
        </w:tc>
        <w:tc>
          <w:tcPr>
            <w:tcW w:w="4537" w:type="dxa"/>
            <w:shd w:val="clear" w:color="auto" w:fill="auto"/>
          </w:tcPr>
          <w:p w14:paraId="27E33093" w14:textId="77777777" w:rsidR="001E23B9" w:rsidRPr="00D56626" w:rsidRDefault="001E23B9" w:rsidP="002D5C2D">
            <w:pPr>
              <w:pStyle w:val="ENoteTableText"/>
            </w:pPr>
            <w:r w:rsidRPr="00D56626">
              <w:t>am. No.</w:t>
            </w:r>
            <w:r w:rsidR="00352F9C" w:rsidRPr="00D56626">
              <w:t> </w:t>
            </w:r>
            <w:r w:rsidRPr="00D56626">
              <w:t>7, 1992</w:t>
            </w:r>
          </w:p>
        </w:tc>
      </w:tr>
      <w:tr w:rsidR="001E23B9" w:rsidRPr="00D56626" w14:paraId="04139130" w14:textId="77777777" w:rsidTr="0079383A">
        <w:trPr>
          <w:cantSplit/>
        </w:trPr>
        <w:tc>
          <w:tcPr>
            <w:tcW w:w="2551" w:type="dxa"/>
            <w:shd w:val="clear" w:color="auto" w:fill="auto"/>
          </w:tcPr>
          <w:p w14:paraId="7B807CAA" w14:textId="77777777" w:rsidR="001E23B9" w:rsidRPr="00D56626" w:rsidRDefault="001E23B9" w:rsidP="002D5C2D">
            <w:pPr>
              <w:pStyle w:val="ENoteTableText"/>
            </w:pPr>
          </w:p>
        </w:tc>
        <w:tc>
          <w:tcPr>
            <w:tcW w:w="4537" w:type="dxa"/>
            <w:shd w:val="clear" w:color="auto" w:fill="auto"/>
          </w:tcPr>
          <w:p w14:paraId="0B3B7C13" w14:textId="77777777" w:rsidR="001E23B9" w:rsidRPr="00D56626" w:rsidRDefault="001E23B9" w:rsidP="002D5C2D">
            <w:pPr>
              <w:pStyle w:val="ENoteTableText"/>
            </w:pPr>
            <w:r w:rsidRPr="00D56626">
              <w:t>rep. No.</w:t>
            </w:r>
            <w:r w:rsidR="00352F9C" w:rsidRPr="00D56626">
              <w:t> </w:t>
            </w:r>
            <w:r w:rsidRPr="00D56626">
              <w:t>95, 1992</w:t>
            </w:r>
          </w:p>
        </w:tc>
      </w:tr>
      <w:tr w:rsidR="001E23B9" w:rsidRPr="00D56626" w14:paraId="20EFEA1B" w14:textId="77777777" w:rsidTr="0079383A">
        <w:trPr>
          <w:cantSplit/>
        </w:trPr>
        <w:tc>
          <w:tcPr>
            <w:tcW w:w="2551" w:type="dxa"/>
            <w:shd w:val="clear" w:color="auto" w:fill="auto"/>
          </w:tcPr>
          <w:p w14:paraId="7DB59F52" w14:textId="77777777" w:rsidR="001E23B9" w:rsidRPr="00D56626" w:rsidRDefault="001E23B9" w:rsidP="002D5C2D">
            <w:pPr>
              <w:pStyle w:val="ENoteTableText"/>
            </w:pPr>
          </w:p>
        </w:tc>
        <w:tc>
          <w:tcPr>
            <w:tcW w:w="4537" w:type="dxa"/>
            <w:shd w:val="clear" w:color="auto" w:fill="auto"/>
          </w:tcPr>
          <w:p w14:paraId="3BAE1888" w14:textId="77777777" w:rsidR="001E23B9" w:rsidRPr="00D56626" w:rsidRDefault="001E23B9" w:rsidP="002D5C2D">
            <w:pPr>
              <w:pStyle w:val="ENoteTableText"/>
            </w:pPr>
            <w:r w:rsidRPr="00D56626">
              <w:t>ad. No.</w:t>
            </w:r>
            <w:r w:rsidR="00352F9C" w:rsidRPr="00D56626">
              <w:t> </w:t>
            </w:r>
            <w:r w:rsidRPr="00D56626">
              <w:t>144, 2001</w:t>
            </w:r>
          </w:p>
        </w:tc>
      </w:tr>
      <w:tr w:rsidR="001E23B9" w:rsidRPr="00D56626" w14:paraId="4F74FB18" w14:textId="77777777" w:rsidTr="0079383A">
        <w:trPr>
          <w:cantSplit/>
        </w:trPr>
        <w:tc>
          <w:tcPr>
            <w:tcW w:w="2551" w:type="dxa"/>
            <w:shd w:val="clear" w:color="auto" w:fill="auto"/>
          </w:tcPr>
          <w:p w14:paraId="2EF4D956" w14:textId="77777777" w:rsidR="001E23B9" w:rsidRPr="00D56626" w:rsidRDefault="001E23B9" w:rsidP="002D5C2D">
            <w:pPr>
              <w:pStyle w:val="ENoteTableText"/>
            </w:pPr>
          </w:p>
        </w:tc>
        <w:tc>
          <w:tcPr>
            <w:tcW w:w="4537" w:type="dxa"/>
            <w:shd w:val="clear" w:color="auto" w:fill="auto"/>
          </w:tcPr>
          <w:p w14:paraId="024295AF" w14:textId="77777777" w:rsidR="001E23B9" w:rsidRPr="00D56626" w:rsidRDefault="001E23B9" w:rsidP="002D5C2D">
            <w:pPr>
              <w:pStyle w:val="ENoteTableText"/>
            </w:pPr>
            <w:r w:rsidRPr="00D56626">
              <w:t>am. No.</w:t>
            </w:r>
            <w:r w:rsidR="00352F9C" w:rsidRPr="00D56626">
              <w:t> </w:t>
            </w:r>
            <w:r w:rsidRPr="00D56626">
              <w:t>54, 2007; No 126, 2015</w:t>
            </w:r>
          </w:p>
        </w:tc>
      </w:tr>
      <w:tr w:rsidR="001E23B9" w:rsidRPr="00D56626" w14:paraId="482EDEDA" w14:textId="77777777" w:rsidTr="0079383A">
        <w:trPr>
          <w:cantSplit/>
        </w:trPr>
        <w:tc>
          <w:tcPr>
            <w:tcW w:w="2551" w:type="dxa"/>
            <w:shd w:val="clear" w:color="auto" w:fill="auto"/>
          </w:tcPr>
          <w:p w14:paraId="55D19B1E" w14:textId="77777777" w:rsidR="001E23B9" w:rsidRPr="00D56626" w:rsidRDefault="001E23B9" w:rsidP="002D5C2D">
            <w:pPr>
              <w:pStyle w:val="ENoteTableText"/>
            </w:pPr>
            <w:r w:rsidRPr="00D56626">
              <w:rPr>
                <w:b/>
              </w:rPr>
              <w:t>Division</w:t>
            </w:r>
            <w:r w:rsidR="00352F9C" w:rsidRPr="00D56626">
              <w:rPr>
                <w:b/>
              </w:rPr>
              <w:t> </w:t>
            </w:r>
            <w:r w:rsidRPr="00D56626">
              <w:rPr>
                <w:b/>
              </w:rPr>
              <w:t>2</w:t>
            </w:r>
          </w:p>
        </w:tc>
        <w:tc>
          <w:tcPr>
            <w:tcW w:w="4537" w:type="dxa"/>
            <w:shd w:val="clear" w:color="auto" w:fill="auto"/>
          </w:tcPr>
          <w:p w14:paraId="65389EBE" w14:textId="77777777" w:rsidR="001E23B9" w:rsidRPr="00D56626" w:rsidRDefault="001E23B9" w:rsidP="002D5C2D">
            <w:pPr>
              <w:pStyle w:val="ENoteTableText"/>
            </w:pPr>
          </w:p>
        </w:tc>
      </w:tr>
      <w:tr w:rsidR="001E23B9" w:rsidRPr="00D56626" w14:paraId="01CD56B9" w14:textId="77777777" w:rsidTr="0079383A">
        <w:trPr>
          <w:cantSplit/>
        </w:trPr>
        <w:tc>
          <w:tcPr>
            <w:tcW w:w="2551" w:type="dxa"/>
            <w:shd w:val="clear" w:color="auto" w:fill="auto"/>
          </w:tcPr>
          <w:p w14:paraId="49282663" w14:textId="269E60AC" w:rsidR="001E23B9" w:rsidRPr="00D56626" w:rsidRDefault="001E23B9" w:rsidP="00EC04C2">
            <w:pPr>
              <w:pStyle w:val="ENoteTableText"/>
              <w:tabs>
                <w:tab w:val="center" w:leader="dot" w:pos="2268"/>
              </w:tabs>
            </w:pPr>
            <w:r w:rsidRPr="00D56626">
              <w:t>s</w:t>
            </w:r>
            <w:r w:rsidR="00352F9C" w:rsidRPr="00D56626">
              <w:t> </w:t>
            </w:r>
            <w:r w:rsidRPr="00D56626">
              <w:t>102</w:t>
            </w:r>
            <w:r w:rsidRPr="00D56626">
              <w:tab/>
            </w:r>
          </w:p>
        </w:tc>
        <w:tc>
          <w:tcPr>
            <w:tcW w:w="4537" w:type="dxa"/>
            <w:shd w:val="clear" w:color="auto" w:fill="auto"/>
          </w:tcPr>
          <w:p w14:paraId="245591F6" w14:textId="12E1446A" w:rsidR="001E23B9" w:rsidRPr="00D56626" w:rsidRDefault="001E23B9" w:rsidP="002D5C2D">
            <w:pPr>
              <w:pStyle w:val="ENoteTableText"/>
            </w:pPr>
            <w:r w:rsidRPr="00D56626">
              <w:t>rep No</w:t>
            </w:r>
            <w:r w:rsidR="00352F9C" w:rsidRPr="00D56626">
              <w:t> </w:t>
            </w:r>
            <w:r w:rsidRPr="00D56626">
              <w:t>95, 1992</w:t>
            </w:r>
          </w:p>
        </w:tc>
      </w:tr>
      <w:tr w:rsidR="001E23B9" w:rsidRPr="00D56626" w14:paraId="17804B25" w14:textId="77777777" w:rsidTr="0079383A">
        <w:trPr>
          <w:cantSplit/>
        </w:trPr>
        <w:tc>
          <w:tcPr>
            <w:tcW w:w="2551" w:type="dxa"/>
            <w:shd w:val="clear" w:color="auto" w:fill="auto"/>
          </w:tcPr>
          <w:p w14:paraId="3D84AE34" w14:textId="77777777" w:rsidR="001E23B9" w:rsidRPr="00D56626" w:rsidRDefault="001E23B9" w:rsidP="002D5C2D">
            <w:pPr>
              <w:pStyle w:val="ENoteTableText"/>
            </w:pPr>
          </w:p>
        </w:tc>
        <w:tc>
          <w:tcPr>
            <w:tcW w:w="4537" w:type="dxa"/>
            <w:shd w:val="clear" w:color="auto" w:fill="auto"/>
          </w:tcPr>
          <w:p w14:paraId="261BE72C" w14:textId="118E512B" w:rsidR="001E23B9" w:rsidRPr="00D56626" w:rsidRDefault="001E23B9" w:rsidP="002D5C2D">
            <w:pPr>
              <w:pStyle w:val="ENoteTableText"/>
            </w:pPr>
            <w:r w:rsidRPr="00D56626">
              <w:t>ad No</w:t>
            </w:r>
            <w:r w:rsidR="00352F9C" w:rsidRPr="00D56626">
              <w:t> </w:t>
            </w:r>
            <w:r w:rsidRPr="00D56626">
              <w:t>144, 2001</w:t>
            </w:r>
          </w:p>
        </w:tc>
      </w:tr>
      <w:tr w:rsidR="009B6868" w:rsidRPr="00D56626" w14:paraId="46230F5E" w14:textId="77777777" w:rsidTr="0079383A">
        <w:trPr>
          <w:cantSplit/>
        </w:trPr>
        <w:tc>
          <w:tcPr>
            <w:tcW w:w="2551" w:type="dxa"/>
            <w:shd w:val="clear" w:color="auto" w:fill="auto"/>
          </w:tcPr>
          <w:p w14:paraId="5A7A60C5" w14:textId="77777777" w:rsidR="009B6868" w:rsidRPr="00D56626" w:rsidRDefault="009B6868" w:rsidP="002D5C2D">
            <w:pPr>
              <w:pStyle w:val="ENoteTableText"/>
            </w:pPr>
          </w:p>
        </w:tc>
        <w:tc>
          <w:tcPr>
            <w:tcW w:w="4537" w:type="dxa"/>
            <w:shd w:val="clear" w:color="auto" w:fill="auto"/>
          </w:tcPr>
          <w:p w14:paraId="23DF3C8F" w14:textId="1F8EC18C" w:rsidR="009B6868" w:rsidRPr="00D56626" w:rsidRDefault="0004664A" w:rsidP="002D5C2D">
            <w:pPr>
              <w:pStyle w:val="ENoteTableText"/>
            </w:pPr>
            <w:r w:rsidRPr="00D56626">
              <w:t>am No 74, 2023</w:t>
            </w:r>
          </w:p>
        </w:tc>
      </w:tr>
      <w:tr w:rsidR="00A41322" w:rsidRPr="00D56626" w14:paraId="5C6DBB11" w14:textId="77777777" w:rsidTr="0079383A">
        <w:trPr>
          <w:cantSplit/>
        </w:trPr>
        <w:tc>
          <w:tcPr>
            <w:tcW w:w="2551" w:type="dxa"/>
            <w:shd w:val="clear" w:color="auto" w:fill="auto"/>
          </w:tcPr>
          <w:p w14:paraId="43CA7DCA" w14:textId="14524ACB" w:rsidR="00A41322" w:rsidRPr="00D56626" w:rsidRDefault="00A41322" w:rsidP="00A41322">
            <w:pPr>
              <w:pStyle w:val="ENoteTableText"/>
              <w:tabs>
                <w:tab w:val="center" w:leader="dot" w:pos="2268"/>
              </w:tabs>
            </w:pPr>
            <w:r w:rsidRPr="00D56626">
              <w:t>s 103</w:t>
            </w:r>
            <w:r w:rsidRPr="00D56626">
              <w:tab/>
            </w:r>
          </w:p>
        </w:tc>
        <w:tc>
          <w:tcPr>
            <w:tcW w:w="4537" w:type="dxa"/>
            <w:shd w:val="clear" w:color="auto" w:fill="auto"/>
          </w:tcPr>
          <w:p w14:paraId="4A488D9E" w14:textId="6B637CB9" w:rsidR="00A41322" w:rsidRPr="00D56626" w:rsidRDefault="00A41322" w:rsidP="00A41322">
            <w:pPr>
              <w:pStyle w:val="ENoteTableText"/>
            </w:pPr>
            <w:r w:rsidRPr="00D56626">
              <w:t>rep No 95, 1992</w:t>
            </w:r>
          </w:p>
        </w:tc>
      </w:tr>
      <w:tr w:rsidR="00A41322" w:rsidRPr="00D56626" w14:paraId="0EDA5CCF" w14:textId="77777777" w:rsidTr="0079383A">
        <w:trPr>
          <w:cantSplit/>
        </w:trPr>
        <w:tc>
          <w:tcPr>
            <w:tcW w:w="2551" w:type="dxa"/>
            <w:shd w:val="clear" w:color="auto" w:fill="auto"/>
          </w:tcPr>
          <w:p w14:paraId="6AE288B5" w14:textId="77777777" w:rsidR="00A41322" w:rsidRPr="00D56626" w:rsidRDefault="00A41322" w:rsidP="00A41322">
            <w:pPr>
              <w:pStyle w:val="ENoteTableText"/>
              <w:tabs>
                <w:tab w:val="center" w:leader="dot" w:pos="2268"/>
              </w:tabs>
            </w:pPr>
          </w:p>
        </w:tc>
        <w:tc>
          <w:tcPr>
            <w:tcW w:w="4537" w:type="dxa"/>
            <w:shd w:val="clear" w:color="auto" w:fill="auto"/>
          </w:tcPr>
          <w:p w14:paraId="0FA382B7" w14:textId="5EDEB7F1" w:rsidR="00A41322" w:rsidRPr="00D56626" w:rsidRDefault="00A41322" w:rsidP="00A41322">
            <w:pPr>
              <w:pStyle w:val="ENoteTableText"/>
            </w:pPr>
            <w:r w:rsidRPr="00D56626">
              <w:t>ad No 144, 2001</w:t>
            </w:r>
          </w:p>
        </w:tc>
      </w:tr>
      <w:tr w:rsidR="00A41322" w:rsidRPr="00D56626" w14:paraId="6FC2F3DE" w14:textId="77777777" w:rsidTr="0079383A">
        <w:trPr>
          <w:cantSplit/>
        </w:trPr>
        <w:tc>
          <w:tcPr>
            <w:tcW w:w="2551" w:type="dxa"/>
            <w:shd w:val="clear" w:color="auto" w:fill="auto"/>
          </w:tcPr>
          <w:p w14:paraId="2FCF7AD9" w14:textId="77777777" w:rsidR="00A41322" w:rsidRPr="00D56626" w:rsidRDefault="00A41322" w:rsidP="00A41322">
            <w:pPr>
              <w:pStyle w:val="ENoteTableText"/>
              <w:tabs>
                <w:tab w:val="center" w:leader="dot" w:pos="2268"/>
              </w:tabs>
            </w:pPr>
            <w:r w:rsidRPr="00D56626">
              <w:t>s. 104</w:t>
            </w:r>
            <w:r w:rsidRPr="00D56626">
              <w:tab/>
            </w:r>
          </w:p>
        </w:tc>
        <w:tc>
          <w:tcPr>
            <w:tcW w:w="4537" w:type="dxa"/>
            <w:shd w:val="clear" w:color="auto" w:fill="auto"/>
          </w:tcPr>
          <w:p w14:paraId="45A89758" w14:textId="77777777" w:rsidR="00A41322" w:rsidRPr="00D56626" w:rsidRDefault="00A41322" w:rsidP="00A41322">
            <w:pPr>
              <w:pStyle w:val="ENoteTableText"/>
            </w:pPr>
            <w:r w:rsidRPr="00D56626">
              <w:t>rep. No. 95, 1992</w:t>
            </w:r>
          </w:p>
        </w:tc>
      </w:tr>
      <w:tr w:rsidR="00A41322" w:rsidRPr="00D56626" w14:paraId="29484446" w14:textId="77777777" w:rsidTr="0079383A">
        <w:trPr>
          <w:cantSplit/>
        </w:trPr>
        <w:tc>
          <w:tcPr>
            <w:tcW w:w="2551" w:type="dxa"/>
            <w:shd w:val="clear" w:color="auto" w:fill="auto"/>
          </w:tcPr>
          <w:p w14:paraId="251270E1" w14:textId="77777777" w:rsidR="00A41322" w:rsidRPr="00D56626" w:rsidRDefault="00A41322" w:rsidP="00A41322">
            <w:pPr>
              <w:pStyle w:val="ENoteTableText"/>
            </w:pPr>
          </w:p>
        </w:tc>
        <w:tc>
          <w:tcPr>
            <w:tcW w:w="4537" w:type="dxa"/>
            <w:shd w:val="clear" w:color="auto" w:fill="auto"/>
          </w:tcPr>
          <w:p w14:paraId="4F812A80" w14:textId="77777777" w:rsidR="00A41322" w:rsidRPr="00D56626" w:rsidRDefault="00A41322" w:rsidP="00A41322">
            <w:pPr>
              <w:pStyle w:val="ENoteTableText"/>
            </w:pPr>
            <w:r w:rsidRPr="00D56626">
              <w:t>ad. No. 144, 2001</w:t>
            </w:r>
          </w:p>
        </w:tc>
      </w:tr>
      <w:tr w:rsidR="00A41322" w:rsidRPr="00D56626" w14:paraId="6D3A46DF" w14:textId="77777777" w:rsidTr="0079383A">
        <w:trPr>
          <w:cantSplit/>
        </w:trPr>
        <w:tc>
          <w:tcPr>
            <w:tcW w:w="2551" w:type="dxa"/>
            <w:shd w:val="clear" w:color="auto" w:fill="auto"/>
          </w:tcPr>
          <w:p w14:paraId="546FE7C0" w14:textId="77777777" w:rsidR="00A41322" w:rsidRPr="00D56626" w:rsidRDefault="00A41322" w:rsidP="00A41322">
            <w:pPr>
              <w:pStyle w:val="ENoteTableText"/>
            </w:pPr>
          </w:p>
        </w:tc>
        <w:tc>
          <w:tcPr>
            <w:tcW w:w="4537" w:type="dxa"/>
            <w:shd w:val="clear" w:color="auto" w:fill="auto"/>
          </w:tcPr>
          <w:p w14:paraId="641AA509" w14:textId="77777777" w:rsidR="00A41322" w:rsidRPr="00D56626" w:rsidRDefault="00A41322" w:rsidP="00A41322">
            <w:pPr>
              <w:pStyle w:val="ENoteTableText"/>
            </w:pPr>
            <w:r w:rsidRPr="00D56626">
              <w:t>am. No. 146, 2011</w:t>
            </w:r>
          </w:p>
        </w:tc>
      </w:tr>
      <w:tr w:rsidR="00A41322" w:rsidRPr="00D56626" w14:paraId="71F0EE0B" w14:textId="77777777" w:rsidTr="0079383A">
        <w:trPr>
          <w:cantSplit/>
        </w:trPr>
        <w:tc>
          <w:tcPr>
            <w:tcW w:w="2551" w:type="dxa"/>
            <w:shd w:val="clear" w:color="auto" w:fill="auto"/>
          </w:tcPr>
          <w:p w14:paraId="6FBDDBD5" w14:textId="77777777" w:rsidR="00A41322" w:rsidRPr="00D56626" w:rsidRDefault="00A41322" w:rsidP="00A41322">
            <w:pPr>
              <w:pStyle w:val="ENoteTableText"/>
              <w:tabs>
                <w:tab w:val="center" w:leader="dot" w:pos="2268"/>
              </w:tabs>
            </w:pPr>
            <w:r w:rsidRPr="00D56626">
              <w:t>s. 104A</w:t>
            </w:r>
            <w:r w:rsidRPr="00D56626">
              <w:tab/>
            </w:r>
          </w:p>
        </w:tc>
        <w:tc>
          <w:tcPr>
            <w:tcW w:w="4537" w:type="dxa"/>
            <w:shd w:val="clear" w:color="auto" w:fill="auto"/>
          </w:tcPr>
          <w:p w14:paraId="61A78046" w14:textId="77777777" w:rsidR="00A41322" w:rsidRPr="00D56626" w:rsidRDefault="00A41322" w:rsidP="00A41322">
            <w:pPr>
              <w:pStyle w:val="ENoteTableText"/>
            </w:pPr>
            <w:r w:rsidRPr="00D56626">
              <w:t>ad. No. 144, 2001</w:t>
            </w:r>
          </w:p>
        </w:tc>
      </w:tr>
      <w:tr w:rsidR="00A41322" w:rsidRPr="00D56626" w14:paraId="4C935554" w14:textId="77777777" w:rsidTr="0079383A">
        <w:trPr>
          <w:cantSplit/>
        </w:trPr>
        <w:tc>
          <w:tcPr>
            <w:tcW w:w="2551" w:type="dxa"/>
            <w:shd w:val="clear" w:color="auto" w:fill="auto"/>
          </w:tcPr>
          <w:p w14:paraId="42E91C6C" w14:textId="77777777" w:rsidR="00A41322" w:rsidRPr="00D56626" w:rsidRDefault="00A41322" w:rsidP="00A41322">
            <w:pPr>
              <w:pStyle w:val="ENoteTableText"/>
            </w:pPr>
          </w:p>
        </w:tc>
        <w:tc>
          <w:tcPr>
            <w:tcW w:w="4537" w:type="dxa"/>
            <w:shd w:val="clear" w:color="auto" w:fill="auto"/>
          </w:tcPr>
          <w:p w14:paraId="03F441F7" w14:textId="77777777" w:rsidR="00A41322" w:rsidRPr="00D56626" w:rsidRDefault="00A41322" w:rsidP="00A41322">
            <w:pPr>
              <w:pStyle w:val="ENoteTableText"/>
            </w:pPr>
            <w:r w:rsidRPr="00D56626">
              <w:t>am. No. 98, 2006; No. 146, 2011</w:t>
            </w:r>
          </w:p>
        </w:tc>
      </w:tr>
      <w:tr w:rsidR="00571E2B" w:rsidRPr="00D56626" w14:paraId="761BAA8C" w14:textId="77777777" w:rsidTr="0079383A">
        <w:trPr>
          <w:cantSplit/>
        </w:trPr>
        <w:tc>
          <w:tcPr>
            <w:tcW w:w="2551" w:type="dxa"/>
            <w:shd w:val="clear" w:color="auto" w:fill="auto"/>
          </w:tcPr>
          <w:p w14:paraId="0CC34C7A" w14:textId="77777777" w:rsidR="00571E2B" w:rsidRPr="00D56626" w:rsidRDefault="00571E2B" w:rsidP="00A41322">
            <w:pPr>
              <w:pStyle w:val="ENoteTableText"/>
            </w:pPr>
          </w:p>
        </w:tc>
        <w:tc>
          <w:tcPr>
            <w:tcW w:w="4537" w:type="dxa"/>
            <w:shd w:val="clear" w:color="auto" w:fill="auto"/>
          </w:tcPr>
          <w:p w14:paraId="3B5990FA" w14:textId="5B14481A" w:rsidR="00571E2B" w:rsidRPr="00D56626" w:rsidRDefault="00571E2B" w:rsidP="00A41322">
            <w:pPr>
              <w:pStyle w:val="ENoteTableText"/>
            </w:pPr>
            <w:r w:rsidRPr="00D56626">
              <w:t>ed C79</w:t>
            </w:r>
          </w:p>
        </w:tc>
      </w:tr>
      <w:tr w:rsidR="00A41322" w:rsidRPr="00D56626" w14:paraId="03FEFBAE" w14:textId="77777777" w:rsidTr="0079383A">
        <w:trPr>
          <w:cantSplit/>
        </w:trPr>
        <w:tc>
          <w:tcPr>
            <w:tcW w:w="2551" w:type="dxa"/>
            <w:shd w:val="clear" w:color="auto" w:fill="auto"/>
          </w:tcPr>
          <w:p w14:paraId="4B3D64FC" w14:textId="77777777" w:rsidR="00A41322" w:rsidRPr="00D56626" w:rsidRDefault="00A41322" w:rsidP="00A41322">
            <w:pPr>
              <w:pStyle w:val="ENoteTableText"/>
              <w:tabs>
                <w:tab w:val="center" w:leader="dot" w:pos="2268"/>
              </w:tabs>
            </w:pPr>
            <w:r w:rsidRPr="00D56626">
              <w:t>ss. 105, 106</w:t>
            </w:r>
            <w:r w:rsidRPr="00D56626">
              <w:tab/>
            </w:r>
          </w:p>
        </w:tc>
        <w:tc>
          <w:tcPr>
            <w:tcW w:w="4537" w:type="dxa"/>
            <w:shd w:val="clear" w:color="auto" w:fill="auto"/>
          </w:tcPr>
          <w:p w14:paraId="0D57FFDA" w14:textId="77777777" w:rsidR="00A41322" w:rsidRPr="00D56626" w:rsidRDefault="00A41322" w:rsidP="00A41322">
            <w:pPr>
              <w:pStyle w:val="ENoteTableText"/>
            </w:pPr>
            <w:r w:rsidRPr="00D56626">
              <w:t>rep. No. 95, 1992</w:t>
            </w:r>
          </w:p>
        </w:tc>
      </w:tr>
      <w:tr w:rsidR="00A41322" w:rsidRPr="00D56626" w14:paraId="0C6193BE" w14:textId="77777777" w:rsidTr="0079383A">
        <w:trPr>
          <w:cantSplit/>
        </w:trPr>
        <w:tc>
          <w:tcPr>
            <w:tcW w:w="2551" w:type="dxa"/>
            <w:shd w:val="clear" w:color="auto" w:fill="auto"/>
          </w:tcPr>
          <w:p w14:paraId="6809FF80" w14:textId="77777777" w:rsidR="00A41322" w:rsidRPr="00D56626" w:rsidRDefault="00A41322" w:rsidP="00A41322">
            <w:pPr>
              <w:pStyle w:val="ENoteTableText"/>
            </w:pPr>
          </w:p>
        </w:tc>
        <w:tc>
          <w:tcPr>
            <w:tcW w:w="4537" w:type="dxa"/>
            <w:shd w:val="clear" w:color="auto" w:fill="auto"/>
          </w:tcPr>
          <w:p w14:paraId="629BC1AA" w14:textId="77777777" w:rsidR="00A41322" w:rsidRPr="00D56626" w:rsidRDefault="00A41322" w:rsidP="00A41322">
            <w:pPr>
              <w:pStyle w:val="ENoteTableText"/>
            </w:pPr>
            <w:r w:rsidRPr="00D56626">
              <w:t>ad. No. 144, 2001</w:t>
            </w:r>
          </w:p>
        </w:tc>
      </w:tr>
      <w:tr w:rsidR="00A41322" w:rsidRPr="00D56626" w14:paraId="38F5E5B0" w14:textId="77777777" w:rsidTr="0079383A">
        <w:trPr>
          <w:cantSplit/>
        </w:trPr>
        <w:tc>
          <w:tcPr>
            <w:tcW w:w="2551" w:type="dxa"/>
            <w:shd w:val="clear" w:color="auto" w:fill="auto"/>
          </w:tcPr>
          <w:p w14:paraId="166D929A" w14:textId="77777777" w:rsidR="00A41322" w:rsidRPr="00D56626" w:rsidRDefault="00A41322" w:rsidP="00A41322">
            <w:pPr>
              <w:pStyle w:val="ENoteTableText"/>
              <w:tabs>
                <w:tab w:val="center" w:leader="dot" w:pos="2268"/>
              </w:tabs>
            </w:pPr>
            <w:r w:rsidRPr="00D56626">
              <w:t>s. 107</w:t>
            </w:r>
            <w:r w:rsidRPr="00D56626">
              <w:tab/>
            </w:r>
          </w:p>
        </w:tc>
        <w:tc>
          <w:tcPr>
            <w:tcW w:w="4537" w:type="dxa"/>
            <w:shd w:val="clear" w:color="auto" w:fill="auto"/>
          </w:tcPr>
          <w:p w14:paraId="049DE8BA" w14:textId="77777777" w:rsidR="00A41322" w:rsidRPr="00D56626" w:rsidRDefault="00A41322" w:rsidP="00A41322">
            <w:pPr>
              <w:pStyle w:val="ENoteTableText"/>
            </w:pPr>
            <w:r w:rsidRPr="00D56626">
              <w:t>am. No. 7, 1992</w:t>
            </w:r>
          </w:p>
        </w:tc>
      </w:tr>
      <w:tr w:rsidR="00A41322" w:rsidRPr="00D56626" w14:paraId="75545FA0" w14:textId="77777777" w:rsidTr="0079383A">
        <w:trPr>
          <w:cantSplit/>
        </w:trPr>
        <w:tc>
          <w:tcPr>
            <w:tcW w:w="2551" w:type="dxa"/>
            <w:shd w:val="clear" w:color="auto" w:fill="auto"/>
          </w:tcPr>
          <w:p w14:paraId="4C795AAB" w14:textId="77777777" w:rsidR="00A41322" w:rsidRPr="00D56626" w:rsidRDefault="00A41322" w:rsidP="00A41322">
            <w:pPr>
              <w:pStyle w:val="ENoteTableText"/>
            </w:pPr>
          </w:p>
        </w:tc>
        <w:tc>
          <w:tcPr>
            <w:tcW w:w="4537" w:type="dxa"/>
            <w:shd w:val="clear" w:color="auto" w:fill="auto"/>
          </w:tcPr>
          <w:p w14:paraId="669821C5" w14:textId="77777777" w:rsidR="00A41322" w:rsidRPr="00D56626" w:rsidRDefault="00A41322" w:rsidP="00A41322">
            <w:pPr>
              <w:pStyle w:val="ENoteTableText"/>
            </w:pPr>
            <w:r w:rsidRPr="00D56626">
              <w:t>rep. No. 95, 1992</w:t>
            </w:r>
          </w:p>
        </w:tc>
      </w:tr>
      <w:tr w:rsidR="00A41322" w:rsidRPr="00D56626" w14:paraId="2090A239" w14:textId="77777777" w:rsidTr="0079383A">
        <w:trPr>
          <w:cantSplit/>
        </w:trPr>
        <w:tc>
          <w:tcPr>
            <w:tcW w:w="2551" w:type="dxa"/>
            <w:shd w:val="clear" w:color="auto" w:fill="auto"/>
          </w:tcPr>
          <w:p w14:paraId="40E56DE4" w14:textId="77777777" w:rsidR="00A41322" w:rsidRPr="00D56626" w:rsidRDefault="00A41322" w:rsidP="00A41322">
            <w:pPr>
              <w:pStyle w:val="ENoteTableText"/>
            </w:pPr>
          </w:p>
        </w:tc>
        <w:tc>
          <w:tcPr>
            <w:tcW w:w="4537" w:type="dxa"/>
            <w:shd w:val="clear" w:color="auto" w:fill="auto"/>
          </w:tcPr>
          <w:p w14:paraId="3CB5ABE7" w14:textId="77777777" w:rsidR="00A41322" w:rsidRPr="00D56626" w:rsidRDefault="00A41322" w:rsidP="00A41322">
            <w:pPr>
              <w:pStyle w:val="ENoteTableText"/>
            </w:pPr>
            <w:r w:rsidRPr="00D56626">
              <w:t>ad. No. 144, 2001</w:t>
            </w:r>
          </w:p>
        </w:tc>
      </w:tr>
      <w:tr w:rsidR="00A41322" w:rsidRPr="00D56626" w14:paraId="4149AC6A" w14:textId="77777777" w:rsidTr="0079383A">
        <w:trPr>
          <w:cantSplit/>
        </w:trPr>
        <w:tc>
          <w:tcPr>
            <w:tcW w:w="2551" w:type="dxa"/>
            <w:shd w:val="clear" w:color="auto" w:fill="auto"/>
          </w:tcPr>
          <w:p w14:paraId="67AC2E5C" w14:textId="77777777" w:rsidR="00A41322" w:rsidRPr="00D56626" w:rsidRDefault="00A41322" w:rsidP="00A41322">
            <w:pPr>
              <w:pStyle w:val="ENoteTableText"/>
              <w:tabs>
                <w:tab w:val="center" w:leader="dot" w:pos="2268"/>
              </w:tabs>
            </w:pPr>
            <w:r w:rsidRPr="00D56626">
              <w:t>s. 107A</w:t>
            </w:r>
            <w:r w:rsidRPr="00D56626">
              <w:tab/>
            </w:r>
          </w:p>
        </w:tc>
        <w:tc>
          <w:tcPr>
            <w:tcW w:w="4537" w:type="dxa"/>
            <w:shd w:val="clear" w:color="auto" w:fill="auto"/>
          </w:tcPr>
          <w:p w14:paraId="537B6E77" w14:textId="77777777" w:rsidR="00A41322" w:rsidRPr="00D56626" w:rsidRDefault="00A41322" w:rsidP="00A41322">
            <w:pPr>
              <w:pStyle w:val="ENoteTableText"/>
            </w:pPr>
            <w:r w:rsidRPr="00D56626">
              <w:t>ad. No. 95, 1992</w:t>
            </w:r>
          </w:p>
        </w:tc>
      </w:tr>
      <w:tr w:rsidR="00A41322" w:rsidRPr="00D56626" w14:paraId="4EA038D2" w14:textId="77777777" w:rsidTr="0079383A">
        <w:trPr>
          <w:cantSplit/>
        </w:trPr>
        <w:tc>
          <w:tcPr>
            <w:tcW w:w="2551" w:type="dxa"/>
            <w:shd w:val="clear" w:color="auto" w:fill="auto"/>
          </w:tcPr>
          <w:p w14:paraId="4268288A" w14:textId="77777777" w:rsidR="00A41322" w:rsidRPr="00D56626" w:rsidRDefault="00A41322" w:rsidP="00A41322">
            <w:pPr>
              <w:pStyle w:val="ENoteTableText"/>
            </w:pPr>
          </w:p>
        </w:tc>
        <w:tc>
          <w:tcPr>
            <w:tcW w:w="4537" w:type="dxa"/>
            <w:shd w:val="clear" w:color="auto" w:fill="auto"/>
          </w:tcPr>
          <w:p w14:paraId="30E7FB4B" w14:textId="77777777" w:rsidR="00A41322" w:rsidRPr="00D56626" w:rsidRDefault="00A41322" w:rsidP="00A41322">
            <w:pPr>
              <w:pStyle w:val="ENoteTableText"/>
            </w:pPr>
            <w:r w:rsidRPr="00D56626">
              <w:t>rs. No. 144, 2001</w:t>
            </w:r>
          </w:p>
        </w:tc>
      </w:tr>
      <w:tr w:rsidR="00A41322" w:rsidRPr="00D56626" w14:paraId="1A6E5625" w14:textId="77777777" w:rsidTr="0079383A">
        <w:trPr>
          <w:cantSplit/>
        </w:trPr>
        <w:tc>
          <w:tcPr>
            <w:tcW w:w="2551" w:type="dxa"/>
            <w:shd w:val="clear" w:color="auto" w:fill="auto"/>
          </w:tcPr>
          <w:p w14:paraId="73B0C28D" w14:textId="77777777" w:rsidR="00A41322" w:rsidRPr="00D56626" w:rsidRDefault="00A41322" w:rsidP="00A41322">
            <w:pPr>
              <w:pStyle w:val="ENoteTableText"/>
              <w:tabs>
                <w:tab w:val="center" w:leader="dot" w:pos="2268"/>
              </w:tabs>
            </w:pPr>
            <w:r w:rsidRPr="00D56626">
              <w:lastRenderedPageBreak/>
              <w:t>ss. 107B–107H</w:t>
            </w:r>
            <w:r w:rsidRPr="00D56626">
              <w:tab/>
            </w:r>
          </w:p>
        </w:tc>
        <w:tc>
          <w:tcPr>
            <w:tcW w:w="4537" w:type="dxa"/>
            <w:shd w:val="clear" w:color="auto" w:fill="auto"/>
          </w:tcPr>
          <w:p w14:paraId="5F249B80" w14:textId="77777777" w:rsidR="00A41322" w:rsidRPr="00D56626" w:rsidRDefault="00A41322" w:rsidP="00A41322">
            <w:pPr>
              <w:pStyle w:val="ENoteTableText"/>
            </w:pPr>
            <w:r w:rsidRPr="00D56626">
              <w:t>ad. No. 95, 1992</w:t>
            </w:r>
          </w:p>
        </w:tc>
      </w:tr>
      <w:tr w:rsidR="00A41322" w:rsidRPr="00D56626" w14:paraId="6A80E50E" w14:textId="77777777" w:rsidTr="0079383A">
        <w:trPr>
          <w:cantSplit/>
        </w:trPr>
        <w:tc>
          <w:tcPr>
            <w:tcW w:w="2551" w:type="dxa"/>
            <w:shd w:val="clear" w:color="auto" w:fill="auto"/>
          </w:tcPr>
          <w:p w14:paraId="15EB7859" w14:textId="77777777" w:rsidR="00A41322" w:rsidRPr="00D56626" w:rsidRDefault="00A41322" w:rsidP="00A41322">
            <w:pPr>
              <w:pStyle w:val="ENoteTableText"/>
            </w:pPr>
          </w:p>
        </w:tc>
        <w:tc>
          <w:tcPr>
            <w:tcW w:w="4537" w:type="dxa"/>
            <w:shd w:val="clear" w:color="auto" w:fill="auto"/>
          </w:tcPr>
          <w:p w14:paraId="0574BCF0" w14:textId="77777777" w:rsidR="00A41322" w:rsidRPr="00D56626" w:rsidRDefault="00A41322" w:rsidP="00A41322">
            <w:pPr>
              <w:pStyle w:val="ENoteTableText"/>
            </w:pPr>
            <w:r w:rsidRPr="00D56626">
              <w:t>rep. No. 144, 2001</w:t>
            </w:r>
          </w:p>
        </w:tc>
      </w:tr>
      <w:tr w:rsidR="00A41322" w:rsidRPr="00D56626" w14:paraId="6A773D6B" w14:textId="77777777" w:rsidTr="0079383A">
        <w:trPr>
          <w:cantSplit/>
        </w:trPr>
        <w:tc>
          <w:tcPr>
            <w:tcW w:w="2551" w:type="dxa"/>
            <w:shd w:val="clear" w:color="auto" w:fill="auto"/>
          </w:tcPr>
          <w:p w14:paraId="6DE027D2" w14:textId="77777777" w:rsidR="00A41322" w:rsidRPr="00D56626" w:rsidRDefault="00A41322" w:rsidP="00A41322">
            <w:pPr>
              <w:pStyle w:val="ENoteTableText"/>
              <w:tabs>
                <w:tab w:val="center" w:leader="dot" w:pos="2268"/>
              </w:tabs>
            </w:pPr>
            <w:r w:rsidRPr="00D56626">
              <w:t>ss. 107J–107N</w:t>
            </w:r>
            <w:r w:rsidRPr="00D56626">
              <w:tab/>
            </w:r>
          </w:p>
        </w:tc>
        <w:tc>
          <w:tcPr>
            <w:tcW w:w="4537" w:type="dxa"/>
            <w:shd w:val="clear" w:color="auto" w:fill="auto"/>
          </w:tcPr>
          <w:p w14:paraId="4B64860B" w14:textId="77777777" w:rsidR="00A41322" w:rsidRPr="00D56626" w:rsidRDefault="00A41322" w:rsidP="00A41322">
            <w:pPr>
              <w:pStyle w:val="ENoteTableText"/>
            </w:pPr>
            <w:r w:rsidRPr="00D56626">
              <w:t>ad. No. 95, 1992</w:t>
            </w:r>
          </w:p>
        </w:tc>
      </w:tr>
      <w:tr w:rsidR="00A41322" w:rsidRPr="00D56626" w14:paraId="03B37B09" w14:textId="77777777" w:rsidTr="0079383A">
        <w:trPr>
          <w:cantSplit/>
        </w:trPr>
        <w:tc>
          <w:tcPr>
            <w:tcW w:w="2551" w:type="dxa"/>
            <w:shd w:val="clear" w:color="auto" w:fill="auto"/>
          </w:tcPr>
          <w:p w14:paraId="7B7C2183" w14:textId="77777777" w:rsidR="00A41322" w:rsidRPr="00D56626" w:rsidRDefault="00A41322" w:rsidP="00A41322">
            <w:pPr>
              <w:pStyle w:val="ENoteTableText"/>
            </w:pPr>
          </w:p>
        </w:tc>
        <w:tc>
          <w:tcPr>
            <w:tcW w:w="4537" w:type="dxa"/>
            <w:shd w:val="clear" w:color="auto" w:fill="auto"/>
          </w:tcPr>
          <w:p w14:paraId="641E9127" w14:textId="77777777" w:rsidR="00A41322" w:rsidRPr="00D56626" w:rsidRDefault="00A41322" w:rsidP="00A41322">
            <w:pPr>
              <w:pStyle w:val="ENoteTableText"/>
            </w:pPr>
            <w:r w:rsidRPr="00D56626">
              <w:t>rep. No. 144, 2001</w:t>
            </w:r>
          </w:p>
        </w:tc>
      </w:tr>
      <w:tr w:rsidR="00A41322" w:rsidRPr="00D56626" w14:paraId="430AD279" w14:textId="77777777" w:rsidTr="0079383A">
        <w:trPr>
          <w:cantSplit/>
        </w:trPr>
        <w:tc>
          <w:tcPr>
            <w:tcW w:w="2551" w:type="dxa"/>
            <w:shd w:val="clear" w:color="auto" w:fill="auto"/>
          </w:tcPr>
          <w:p w14:paraId="1783B109" w14:textId="77777777" w:rsidR="00A41322" w:rsidRPr="00D56626" w:rsidRDefault="00A41322" w:rsidP="00A41322">
            <w:pPr>
              <w:pStyle w:val="ENoteTableText"/>
              <w:tabs>
                <w:tab w:val="center" w:leader="dot" w:pos="2268"/>
              </w:tabs>
            </w:pPr>
            <w:r w:rsidRPr="00D56626">
              <w:t>ss. 107P–107Z</w:t>
            </w:r>
            <w:r w:rsidRPr="00D56626">
              <w:tab/>
            </w:r>
          </w:p>
        </w:tc>
        <w:tc>
          <w:tcPr>
            <w:tcW w:w="4537" w:type="dxa"/>
            <w:shd w:val="clear" w:color="auto" w:fill="auto"/>
          </w:tcPr>
          <w:p w14:paraId="322B528E" w14:textId="77777777" w:rsidR="00A41322" w:rsidRPr="00D56626" w:rsidRDefault="00A41322" w:rsidP="00A41322">
            <w:pPr>
              <w:pStyle w:val="ENoteTableText"/>
            </w:pPr>
            <w:r w:rsidRPr="00D56626">
              <w:t>ad. No. 95, 1992</w:t>
            </w:r>
          </w:p>
        </w:tc>
      </w:tr>
      <w:tr w:rsidR="00A41322" w:rsidRPr="00D56626" w14:paraId="09E3A936" w14:textId="77777777" w:rsidTr="0079383A">
        <w:trPr>
          <w:cantSplit/>
        </w:trPr>
        <w:tc>
          <w:tcPr>
            <w:tcW w:w="2551" w:type="dxa"/>
            <w:shd w:val="clear" w:color="auto" w:fill="auto"/>
          </w:tcPr>
          <w:p w14:paraId="11395157" w14:textId="77777777" w:rsidR="00A41322" w:rsidRPr="00D56626" w:rsidRDefault="00A41322" w:rsidP="00A41322">
            <w:pPr>
              <w:pStyle w:val="ENoteTableText"/>
            </w:pPr>
          </w:p>
        </w:tc>
        <w:tc>
          <w:tcPr>
            <w:tcW w:w="4537" w:type="dxa"/>
            <w:shd w:val="clear" w:color="auto" w:fill="auto"/>
          </w:tcPr>
          <w:p w14:paraId="5EF220DD" w14:textId="77777777" w:rsidR="00A41322" w:rsidRPr="00D56626" w:rsidRDefault="00A41322" w:rsidP="00A41322">
            <w:pPr>
              <w:pStyle w:val="ENoteTableText"/>
            </w:pPr>
            <w:r w:rsidRPr="00D56626">
              <w:t>rep. No. 144, 2001</w:t>
            </w:r>
          </w:p>
        </w:tc>
      </w:tr>
      <w:tr w:rsidR="00A41322" w:rsidRPr="00D56626" w14:paraId="28CFA288" w14:textId="77777777" w:rsidTr="0079383A">
        <w:trPr>
          <w:cantSplit/>
        </w:trPr>
        <w:tc>
          <w:tcPr>
            <w:tcW w:w="2551" w:type="dxa"/>
            <w:shd w:val="clear" w:color="auto" w:fill="auto"/>
          </w:tcPr>
          <w:p w14:paraId="7DDF37CF" w14:textId="77777777" w:rsidR="00A41322" w:rsidRPr="00D56626" w:rsidRDefault="00A41322" w:rsidP="00A41322">
            <w:pPr>
              <w:pStyle w:val="ENoteTableText"/>
              <w:tabs>
                <w:tab w:val="center" w:leader="dot" w:pos="2268"/>
              </w:tabs>
            </w:pPr>
            <w:r w:rsidRPr="00D56626">
              <w:t>ss. 107ZA–107ZC</w:t>
            </w:r>
            <w:r w:rsidRPr="00D56626">
              <w:tab/>
            </w:r>
          </w:p>
        </w:tc>
        <w:tc>
          <w:tcPr>
            <w:tcW w:w="4537" w:type="dxa"/>
            <w:shd w:val="clear" w:color="auto" w:fill="auto"/>
          </w:tcPr>
          <w:p w14:paraId="776CED11" w14:textId="77777777" w:rsidR="00A41322" w:rsidRPr="00D56626" w:rsidRDefault="00A41322" w:rsidP="00A41322">
            <w:pPr>
              <w:pStyle w:val="ENoteTableText"/>
            </w:pPr>
            <w:r w:rsidRPr="00D56626">
              <w:t>ad. No. 95, 1992</w:t>
            </w:r>
          </w:p>
        </w:tc>
      </w:tr>
      <w:tr w:rsidR="00A41322" w:rsidRPr="00D56626" w14:paraId="2754C0AF" w14:textId="77777777" w:rsidTr="0079383A">
        <w:trPr>
          <w:cantSplit/>
        </w:trPr>
        <w:tc>
          <w:tcPr>
            <w:tcW w:w="2551" w:type="dxa"/>
            <w:shd w:val="clear" w:color="auto" w:fill="auto"/>
          </w:tcPr>
          <w:p w14:paraId="409B10E6" w14:textId="77777777" w:rsidR="00A41322" w:rsidRPr="00D56626" w:rsidRDefault="00A41322" w:rsidP="00A41322">
            <w:pPr>
              <w:pStyle w:val="ENoteTableText"/>
            </w:pPr>
          </w:p>
        </w:tc>
        <w:tc>
          <w:tcPr>
            <w:tcW w:w="4537" w:type="dxa"/>
            <w:shd w:val="clear" w:color="auto" w:fill="auto"/>
          </w:tcPr>
          <w:p w14:paraId="17E42B10" w14:textId="77777777" w:rsidR="00A41322" w:rsidRPr="00D56626" w:rsidRDefault="00A41322" w:rsidP="00A41322">
            <w:pPr>
              <w:pStyle w:val="ENoteTableText"/>
            </w:pPr>
            <w:r w:rsidRPr="00D56626">
              <w:t>rep. No. 144, 2001</w:t>
            </w:r>
          </w:p>
        </w:tc>
      </w:tr>
      <w:tr w:rsidR="00A41322" w:rsidRPr="00D56626" w14:paraId="192FBBD5" w14:textId="77777777" w:rsidTr="0079383A">
        <w:trPr>
          <w:cantSplit/>
        </w:trPr>
        <w:tc>
          <w:tcPr>
            <w:tcW w:w="2551" w:type="dxa"/>
            <w:shd w:val="clear" w:color="auto" w:fill="auto"/>
          </w:tcPr>
          <w:p w14:paraId="7970B211" w14:textId="77777777" w:rsidR="00A41322" w:rsidRPr="00D56626" w:rsidRDefault="00A41322" w:rsidP="00A41322">
            <w:pPr>
              <w:pStyle w:val="ENoteTableText"/>
            </w:pPr>
            <w:r w:rsidRPr="00D56626">
              <w:rPr>
                <w:b/>
              </w:rPr>
              <w:t>Division 3</w:t>
            </w:r>
          </w:p>
        </w:tc>
        <w:tc>
          <w:tcPr>
            <w:tcW w:w="4537" w:type="dxa"/>
            <w:shd w:val="clear" w:color="auto" w:fill="auto"/>
          </w:tcPr>
          <w:p w14:paraId="736C34BA" w14:textId="77777777" w:rsidR="00A41322" w:rsidRPr="00D56626" w:rsidRDefault="00A41322" w:rsidP="00A41322">
            <w:pPr>
              <w:pStyle w:val="ENoteTableText"/>
            </w:pPr>
          </w:p>
        </w:tc>
      </w:tr>
      <w:tr w:rsidR="00A41322" w:rsidRPr="00D56626" w14:paraId="59EDF2DD" w14:textId="77777777" w:rsidTr="0079383A">
        <w:trPr>
          <w:cantSplit/>
        </w:trPr>
        <w:tc>
          <w:tcPr>
            <w:tcW w:w="2551" w:type="dxa"/>
            <w:shd w:val="clear" w:color="auto" w:fill="auto"/>
          </w:tcPr>
          <w:p w14:paraId="5745A262" w14:textId="77777777" w:rsidR="00A41322" w:rsidRPr="00D56626" w:rsidRDefault="00A41322" w:rsidP="00A41322">
            <w:pPr>
              <w:pStyle w:val="ENoteTableText"/>
              <w:tabs>
                <w:tab w:val="center" w:leader="dot" w:pos="2268"/>
              </w:tabs>
            </w:pPr>
            <w:r w:rsidRPr="00D56626">
              <w:t>s. 108 (first occurring)</w:t>
            </w:r>
            <w:r w:rsidRPr="00D56626">
              <w:tab/>
            </w:r>
          </w:p>
        </w:tc>
        <w:tc>
          <w:tcPr>
            <w:tcW w:w="4537" w:type="dxa"/>
            <w:shd w:val="clear" w:color="auto" w:fill="auto"/>
          </w:tcPr>
          <w:p w14:paraId="257378CC" w14:textId="77777777" w:rsidR="00A41322" w:rsidRPr="00D56626" w:rsidRDefault="00A41322" w:rsidP="00A41322">
            <w:pPr>
              <w:pStyle w:val="ENoteTableText"/>
            </w:pPr>
            <w:r w:rsidRPr="00D56626">
              <w:t>ad. No. 144, 2001</w:t>
            </w:r>
          </w:p>
        </w:tc>
      </w:tr>
      <w:tr w:rsidR="00A41322" w:rsidRPr="00D56626" w14:paraId="403AB91E" w14:textId="77777777" w:rsidTr="0079383A">
        <w:trPr>
          <w:cantSplit/>
        </w:trPr>
        <w:tc>
          <w:tcPr>
            <w:tcW w:w="2551" w:type="dxa"/>
            <w:shd w:val="clear" w:color="auto" w:fill="auto"/>
          </w:tcPr>
          <w:p w14:paraId="188AF070" w14:textId="77777777" w:rsidR="00A41322" w:rsidRPr="00D56626" w:rsidRDefault="00A41322" w:rsidP="00A41322">
            <w:pPr>
              <w:pStyle w:val="ENoteTableText"/>
              <w:tabs>
                <w:tab w:val="center" w:leader="dot" w:pos="2268"/>
              </w:tabs>
            </w:pPr>
            <w:r w:rsidRPr="00D56626">
              <w:t>s. 108A</w:t>
            </w:r>
            <w:r w:rsidRPr="00D56626">
              <w:tab/>
            </w:r>
          </w:p>
        </w:tc>
        <w:tc>
          <w:tcPr>
            <w:tcW w:w="4537" w:type="dxa"/>
            <w:shd w:val="clear" w:color="auto" w:fill="auto"/>
          </w:tcPr>
          <w:p w14:paraId="2536BE99" w14:textId="77777777" w:rsidR="00A41322" w:rsidRPr="00D56626" w:rsidRDefault="00A41322" w:rsidP="00A41322">
            <w:pPr>
              <w:pStyle w:val="ENoteTableText"/>
            </w:pPr>
            <w:r w:rsidRPr="00D56626">
              <w:t>ad. No. 264, 1992</w:t>
            </w:r>
          </w:p>
        </w:tc>
      </w:tr>
      <w:tr w:rsidR="00A41322" w:rsidRPr="00D56626" w14:paraId="6A0AB7C2" w14:textId="77777777" w:rsidTr="0079383A">
        <w:trPr>
          <w:cantSplit/>
        </w:trPr>
        <w:tc>
          <w:tcPr>
            <w:tcW w:w="2551" w:type="dxa"/>
            <w:shd w:val="clear" w:color="auto" w:fill="auto"/>
          </w:tcPr>
          <w:p w14:paraId="27DC7CF5" w14:textId="77777777" w:rsidR="00A41322" w:rsidRPr="00D56626" w:rsidRDefault="00A41322" w:rsidP="00A41322">
            <w:pPr>
              <w:pStyle w:val="ENoteTableText"/>
            </w:pPr>
          </w:p>
        </w:tc>
        <w:tc>
          <w:tcPr>
            <w:tcW w:w="4537" w:type="dxa"/>
            <w:shd w:val="clear" w:color="auto" w:fill="auto"/>
          </w:tcPr>
          <w:p w14:paraId="50B27A4D" w14:textId="77777777" w:rsidR="00A41322" w:rsidRPr="00D56626" w:rsidRDefault="00A41322" w:rsidP="00A41322">
            <w:pPr>
              <w:pStyle w:val="ENoteTableText"/>
            </w:pPr>
            <w:r w:rsidRPr="00D56626">
              <w:t>rs. No. 144, 2001</w:t>
            </w:r>
          </w:p>
        </w:tc>
      </w:tr>
      <w:tr w:rsidR="00A41322" w:rsidRPr="00D56626" w14:paraId="369D6DEF" w14:textId="77777777" w:rsidTr="0079383A">
        <w:trPr>
          <w:cantSplit/>
        </w:trPr>
        <w:tc>
          <w:tcPr>
            <w:tcW w:w="2551" w:type="dxa"/>
            <w:shd w:val="clear" w:color="auto" w:fill="auto"/>
          </w:tcPr>
          <w:p w14:paraId="38387ADF" w14:textId="77777777" w:rsidR="00A41322" w:rsidRPr="00D56626" w:rsidRDefault="00A41322" w:rsidP="00A41322">
            <w:pPr>
              <w:pStyle w:val="ENoteTableText"/>
            </w:pPr>
            <w:r w:rsidRPr="00D56626">
              <w:rPr>
                <w:b/>
              </w:rPr>
              <w:t>Division 4</w:t>
            </w:r>
          </w:p>
        </w:tc>
        <w:tc>
          <w:tcPr>
            <w:tcW w:w="4537" w:type="dxa"/>
            <w:shd w:val="clear" w:color="auto" w:fill="auto"/>
          </w:tcPr>
          <w:p w14:paraId="69CE9E57" w14:textId="77777777" w:rsidR="00A41322" w:rsidRPr="00D56626" w:rsidRDefault="00A41322" w:rsidP="00A41322">
            <w:pPr>
              <w:pStyle w:val="ENoteTableText"/>
            </w:pPr>
          </w:p>
        </w:tc>
      </w:tr>
      <w:tr w:rsidR="00A41322" w:rsidRPr="00D56626" w14:paraId="6FC34D92" w14:textId="77777777" w:rsidTr="0079383A">
        <w:trPr>
          <w:cantSplit/>
        </w:trPr>
        <w:tc>
          <w:tcPr>
            <w:tcW w:w="2551" w:type="dxa"/>
            <w:shd w:val="clear" w:color="auto" w:fill="auto"/>
          </w:tcPr>
          <w:p w14:paraId="508F4D1B" w14:textId="77777777" w:rsidR="00A41322" w:rsidRPr="00D56626" w:rsidRDefault="00A41322" w:rsidP="00A41322">
            <w:pPr>
              <w:pStyle w:val="ENoteTableText"/>
              <w:tabs>
                <w:tab w:val="center" w:leader="dot" w:pos="2268"/>
              </w:tabs>
            </w:pPr>
            <w:r w:rsidRPr="00D56626">
              <w:t>ss. 108B, 108C</w:t>
            </w:r>
            <w:r w:rsidRPr="00D56626">
              <w:tab/>
            </w:r>
          </w:p>
        </w:tc>
        <w:tc>
          <w:tcPr>
            <w:tcW w:w="4537" w:type="dxa"/>
            <w:shd w:val="clear" w:color="auto" w:fill="auto"/>
          </w:tcPr>
          <w:p w14:paraId="248DD223" w14:textId="77777777" w:rsidR="00A41322" w:rsidRPr="00D56626" w:rsidRDefault="00A41322" w:rsidP="00A41322">
            <w:pPr>
              <w:pStyle w:val="ENoteTableText"/>
            </w:pPr>
            <w:r w:rsidRPr="00D56626">
              <w:t>ad. No. 264, 1992</w:t>
            </w:r>
          </w:p>
        </w:tc>
      </w:tr>
      <w:tr w:rsidR="00A41322" w:rsidRPr="00D56626" w14:paraId="71951F56" w14:textId="77777777" w:rsidTr="0079383A">
        <w:trPr>
          <w:cantSplit/>
        </w:trPr>
        <w:tc>
          <w:tcPr>
            <w:tcW w:w="2551" w:type="dxa"/>
            <w:shd w:val="clear" w:color="auto" w:fill="auto"/>
          </w:tcPr>
          <w:p w14:paraId="3283D778" w14:textId="77777777" w:rsidR="00A41322" w:rsidRPr="00D56626" w:rsidRDefault="00A41322" w:rsidP="00A41322">
            <w:pPr>
              <w:pStyle w:val="ENoteTableText"/>
            </w:pPr>
          </w:p>
        </w:tc>
        <w:tc>
          <w:tcPr>
            <w:tcW w:w="4537" w:type="dxa"/>
            <w:shd w:val="clear" w:color="auto" w:fill="auto"/>
          </w:tcPr>
          <w:p w14:paraId="06EDF322" w14:textId="77777777" w:rsidR="00A41322" w:rsidRPr="00D56626" w:rsidRDefault="00A41322" w:rsidP="00A41322">
            <w:pPr>
              <w:pStyle w:val="ENoteTableText"/>
            </w:pPr>
            <w:r w:rsidRPr="00D56626">
              <w:t>rs. No. 144, 2001</w:t>
            </w:r>
          </w:p>
        </w:tc>
      </w:tr>
      <w:tr w:rsidR="00A41322" w:rsidRPr="00D56626" w14:paraId="20536B7A" w14:textId="77777777" w:rsidTr="0079383A">
        <w:trPr>
          <w:cantSplit/>
        </w:trPr>
        <w:tc>
          <w:tcPr>
            <w:tcW w:w="2551" w:type="dxa"/>
            <w:shd w:val="clear" w:color="auto" w:fill="auto"/>
          </w:tcPr>
          <w:p w14:paraId="00E02B18" w14:textId="77777777" w:rsidR="00A41322" w:rsidRPr="00D56626" w:rsidRDefault="00A41322" w:rsidP="00A41322">
            <w:pPr>
              <w:pStyle w:val="ENoteTableText"/>
            </w:pPr>
            <w:r w:rsidRPr="00D56626">
              <w:rPr>
                <w:b/>
              </w:rPr>
              <w:t>Division 5</w:t>
            </w:r>
          </w:p>
        </w:tc>
        <w:tc>
          <w:tcPr>
            <w:tcW w:w="4537" w:type="dxa"/>
            <w:shd w:val="clear" w:color="auto" w:fill="auto"/>
          </w:tcPr>
          <w:p w14:paraId="32E1ED25" w14:textId="77777777" w:rsidR="00A41322" w:rsidRPr="00D56626" w:rsidRDefault="00A41322" w:rsidP="00A41322">
            <w:pPr>
              <w:pStyle w:val="ENoteTableText"/>
            </w:pPr>
          </w:p>
        </w:tc>
      </w:tr>
      <w:tr w:rsidR="00A41322" w:rsidRPr="00D56626" w14:paraId="0B34CE4B" w14:textId="77777777" w:rsidTr="0079383A">
        <w:trPr>
          <w:cantSplit/>
        </w:trPr>
        <w:tc>
          <w:tcPr>
            <w:tcW w:w="2551" w:type="dxa"/>
            <w:shd w:val="clear" w:color="auto" w:fill="auto"/>
          </w:tcPr>
          <w:p w14:paraId="3B4EEDCA" w14:textId="77777777" w:rsidR="00A41322" w:rsidRPr="00D56626" w:rsidRDefault="00A41322" w:rsidP="00A41322">
            <w:pPr>
              <w:pStyle w:val="ENoteTableText"/>
              <w:tabs>
                <w:tab w:val="center" w:leader="dot" w:pos="2268"/>
              </w:tabs>
            </w:pPr>
            <w:r w:rsidRPr="00D56626">
              <w:t>s. 108D</w:t>
            </w:r>
            <w:r w:rsidRPr="00D56626">
              <w:tab/>
            </w:r>
          </w:p>
        </w:tc>
        <w:tc>
          <w:tcPr>
            <w:tcW w:w="4537" w:type="dxa"/>
            <w:shd w:val="clear" w:color="auto" w:fill="auto"/>
          </w:tcPr>
          <w:p w14:paraId="5E0544FF" w14:textId="77777777" w:rsidR="00A41322" w:rsidRPr="00D56626" w:rsidRDefault="00A41322" w:rsidP="00A41322">
            <w:pPr>
              <w:pStyle w:val="ENoteTableText"/>
            </w:pPr>
            <w:r w:rsidRPr="00D56626">
              <w:t>ad. No. 264, 1992</w:t>
            </w:r>
          </w:p>
        </w:tc>
      </w:tr>
      <w:tr w:rsidR="00A41322" w:rsidRPr="00D56626" w14:paraId="204F6C8C" w14:textId="77777777" w:rsidTr="0079383A">
        <w:trPr>
          <w:cantSplit/>
        </w:trPr>
        <w:tc>
          <w:tcPr>
            <w:tcW w:w="2551" w:type="dxa"/>
            <w:shd w:val="clear" w:color="auto" w:fill="auto"/>
          </w:tcPr>
          <w:p w14:paraId="03DADD0E" w14:textId="77777777" w:rsidR="00A41322" w:rsidRPr="00D56626" w:rsidRDefault="00A41322" w:rsidP="00A41322">
            <w:pPr>
              <w:pStyle w:val="ENoteTableText"/>
            </w:pPr>
          </w:p>
        </w:tc>
        <w:tc>
          <w:tcPr>
            <w:tcW w:w="4537" w:type="dxa"/>
            <w:shd w:val="clear" w:color="auto" w:fill="auto"/>
          </w:tcPr>
          <w:p w14:paraId="7E5F1256" w14:textId="77777777" w:rsidR="00A41322" w:rsidRPr="00D56626" w:rsidRDefault="00A41322" w:rsidP="00A41322">
            <w:pPr>
              <w:pStyle w:val="ENoteTableText"/>
            </w:pPr>
            <w:r w:rsidRPr="00D56626">
              <w:t>rs. No. 144, 2001</w:t>
            </w:r>
          </w:p>
        </w:tc>
      </w:tr>
      <w:tr w:rsidR="00A41322" w:rsidRPr="00D56626" w14:paraId="58E41648" w14:textId="77777777" w:rsidTr="0079383A">
        <w:trPr>
          <w:cantSplit/>
        </w:trPr>
        <w:tc>
          <w:tcPr>
            <w:tcW w:w="2551" w:type="dxa"/>
            <w:shd w:val="clear" w:color="auto" w:fill="auto"/>
          </w:tcPr>
          <w:p w14:paraId="220401B7" w14:textId="77777777" w:rsidR="00A41322" w:rsidRPr="00D56626" w:rsidRDefault="00A41322" w:rsidP="00A41322">
            <w:pPr>
              <w:pStyle w:val="ENoteTableText"/>
            </w:pPr>
            <w:r w:rsidRPr="00D56626">
              <w:rPr>
                <w:b/>
              </w:rPr>
              <w:t>Division 6</w:t>
            </w:r>
          </w:p>
        </w:tc>
        <w:tc>
          <w:tcPr>
            <w:tcW w:w="4537" w:type="dxa"/>
            <w:shd w:val="clear" w:color="auto" w:fill="auto"/>
          </w:tcPr>
          <w:p w14:paraId="0EC28E91" w14:textId="77777777" w:rsidR="00A41322" w:rsidRPr="00D56626" w:rsidRDefault="00A41322" w:rsidP="00A41322">
            <w:pPr>
              <w:pStyle w:val="ENoteTableText"/>
            </w:pPr>
          </w:p>
        </w:tc>
      </w:tr>
      <w:tr w:rsidR="00A41322" w:rsidRPr="00D56626" w14:paraId="1428996F" w14:textId="77777777" w:rsidTr="0079383A">
        <w:trPr>
          <w:cantSplit/>
        </w:trPr>
        <w:tc>
          <w:tcPr>
            <w:tcW w:w="2551" w:type="dxa"/>
            <w:shd w:val="clear" w:color="auto" w:fill="auto"/>
          </w:tcPr>
          <w:p w14:paraId="4137BE8B" w14:textId="77777777" w:rsidR="00A41322" w:rsidRPr="00D56626" w:rsidRDefault="00A41322" w:rsidP="00A41322">
            <w:pPr>
              <w:pStyle w:val="ENoteTableText"/>
              <w:tabs>
                <w:tab w:val="center" w:leader="dot" w:pos="2268"/>
              </w:tabs>
            </w:pPr>
            <w:r w:rsidRPr="00D56626">
              <w:t>ss. 108E–108G</w:t>
            </w:r>
            <w:r w:rsidRPr="00D56626">
              <w:tab/>
            </w:r>
          </w:p>
        </w:tc>
        <w:tc>
          <w:tcPr>
            <w:tcW w:w="4537" w:type="dxa"/>
            <w:shd w:val="clear" w:color="auto" w:fill="auto"/>
          </w:tcPr>
          <w:p w14:paraId="1295B40A" w14:textId="77777777" w:rsidR="00A41322" w:rsidRPr="00D56626" w:rsidRDefault="00A41322" w:rsidP="00A41322">
            <w:pPr>
              <w:pStyle w:val="ENoteTableText"/>
            </w:pPr>
            <w:r w:rsidRPr="00D56626">
              <w:t>ad. No. 264, 1992</w:t>
            </w:r>
          </w:p>
        </w:tc>
      </w:tr>
      <w:tr w:rsidR="00A41322" w:rsidRPr="00D56626" w14:paraId="3357C56F" w14:textId="77777777" w:rsidTr="0079383A">
        <w:trPr>
          <w:cantSplit/>
        </w:trPr>
        <w:tc>
          <w:tcPr>
            <w:tcW w:w="2551" w:type="dxa"/>
            <w:shd w:val="clear" w:color="auto" w:fill="auto"/>
          </w:tcPr>
          <w:p w14:paraId="7492FAD5" w14:textId="77777777" w:rsidR="00A41322" w:rsidRPr="00D56626" w:rsidRDefault="00A41322" w:rsidP="00A41322">
            <w:pPr>
              <w:pStyle w:val="ENoteTableText"/>
            </w:pPr>
          </w:p>
        </w:tc>
        <w:tc>
          <w:tcPr>
            <w:tcW w:w="4537" w:type="dxa"/>
            <w:shd w:val="clear" w:color="auto" w:fill="auto"/>
          </w:tcPr>
          <w:p w14:paraId="45ADB078" w14:textId="77777777" w:rsidR="00A41322" w:rsidRPr="00D56626" w:rsidRDefault="00A41322" w:rsidP="00A41322">
            <w:pPr>
              <w:pStyle w:val="ENoteTableText"/>
            </w:pPr>
            <w:r w:rsidRPr="00D56626">
              <w:t>rs. No. 144, 2001</w:t>
            </w:r>
          </w:p>
        </w:tc>
      </w:tr>
      <w:tr w:rsidR="00A41322" w:rsidRPr="00D56626" w14:paraId="579FCEC4" w14:textId="77777777" w:rsidTr="0079383A">
        <w:trPr>
          <w:cantSplit/>
        </w:trPr>
        <w:tc>
          <w:tcPr>
            <w:tcW w:w="2551" w:type="dxa"/>
            <w:shd w:val="clear" w:color="auto" w:fill="auto"/>
          </w:tcPr>
          <w:p w14:paraId="493E04FF" w14:textId="77777777" w:rsidR="00A41322" w:rsidRPr="00D56626" w:rsidRDefault="00A41322" w:rsidP="00A41322">
            <w:pPr>
              <w:pStyle w:val="ENoteTableText"/>
              <w:tabs>
                <w:tab w:val="center" w:leader="dot" w:pos="2268"/>
              </w:tabs>
            </w:pPr>
            <w:r w:rsidRPr="00D56626">
              <w:t>s. 108H</w:t>
            </w:r>
            <w:r w:rsidRPr="00D56626">
              <w:tab/>
            </w:r>
          </w:p>
        </w:tc>
        <w:tc>
          <w:tcPr>
            <w:tcW w:w="4537" w:type="dxa"/>
            <w:shd w:val="clear" w:color="auto" w:fill="auto"/>
          </w:tcPr>
          <w:p w14:paraId="6B528406" w14:textId="77777777" w:rsidR="00A41322" w:rsidRPr="00D56626" w:rsidRDefault="00A41322" w:rsidP="00A41322">
            <w:pPr>
              <w:pStyle w:val="ENoteTableText"/>
            </w:pPr>
            <w:r w:rsidRPr="00D56626">
              <w:t>ad. No. 264, 1992</w:t>
            </w:r>
          </w:p>
        </w:tc>
      </w:tr>
      <w:tr w:rsidR="00A41322" w:rsidRPr="00D56626" w14:paraId="067A8017" w14:textId="77777777" w:rsidTr="0079383A">
        <w:trPr>
          <w:cantSplit/>
        </w:trPr>
        <w:tc>
          <w:tcPr>
            <w:tcW w:w="2551" w:type="dxa"/>
            <w:shd w:val="clear" w:color="auto" w:fill="auto"/>
          </w:tcPr>
          <w:p w14:paraId="28CC2752" w14:textId="77777777" w:rsidR="00A41322" w:rsidRPr="00D56626" w:rsidRDefault="00A41322" w:rsidP="00A41322">
            <w:pPr>
              <w:pStyle w:val="ENoteTableText"/>
            </w:pPr>
          </w:p>
        </w:tc>
        <w:tc>
          <w:tcPr>
            <w:tcW w:w="4537" w:type="dxa"/>
            <w:shd w:val="clear" w:color="auto" w:fill="auto"/>
          </w:tcPr>
          <w:p w14:paraId="3B0D40C4" w14:textId="77777777" w:rsidR="00A41322" w:rsidRPr="00D56626" w:rsidRDefault="00A41322" w:rsidP="00A41322">
            <w:pPr>
              <w:pStyle w:val="ENoteTableText"/>
            </w:pPr>
            <w:r w:rsidRPr="00D56626">
              <w:t>rep. No. 144, 2001</w:t>
            </w:r>
          </w:p>
        </w:tc>
      </w:tr>
      <w:tr w:rsidR="00A41322" w:rsidRPr="00D56626" w14:paraId="2338A3E1" w14:textId="77777777" w:rsidTr="0079383A">
        <w:trPr>
          <w:cantSplit/>
        </w:trPr>
        <w:tc>
          <w:tcPr>
            <w:tcW w:w="2551" w:type="dxa"/>
            <w:shd w:val="clear" w:color="auto" w:fill="auto"/>
          </w:tcPr>
          <w:p w14:paraId="2490A083" w14:textId="77777777" w:rsidR="00A41322" w:rsidRPr="00D56626" w:rsidRDefault="00A41322" w:rsidP="00A41322">
            <w:pPr>
              <w:pStyle w:val="ENoteTableText"/>
            </w:pPr>
          </w:p>
        </w:tc>
        <w:tc>
          <w:tcPr>
            <w:tcW w:w="4537" w:type="dxa"/>
            <w:shd w:val="clear" w:color="auto" w:fill="auto"/>
          </w:tcPr>
          <w:p w14:paraId="5B6A973B" w14:textId="77777777" w:rsidR="00A41322" w:rsidRPr="00D56626" w:rsidRDefault="00A41322" w:rsidP="00A41322">
            <w:pPr>
              <w:pStyle w:val="ENoteTableText"/>
            </w:pPr>
            <w:r w:rsidRPr="00D56626">
              <w:t>ad. No. 54, 2007</w:t>
            </w:r>
          </w:p>
        </w:tc>
      </w:tr>
      <w:tr w:rsidR="00A41322" w:rsidRPr="00D56626" w14:paraId="287758D7" w14:textId="77777777" w:rsidTr="0079383A">
        <w:trPr>
          <w:cantSplit/>
        </w:trPr>
        <w:tc>
          <w:tcPr>
            <w:tcW w:w="2551" w:type="dxa"/>
            <w:shd w:val="clear" w:color="auto" w:fill="auto"/>
          </w:tcPr>
          <w:p w14:paraId="4EF3A25D" w14:textId="77777777" w:rsidR="00A41322" w:rsidRPr="00D56626" w:rsidRDefault="00A41322" w:rsidP="00A41322">
            <w:pPr>
              <w:pStyle w:val="ENoteTableText"/>
              <w:tabs>
                <w:tab w:val="center" w:leader="dot" w:pos="2268"/>
              </w:tabs>
            </w:pPr>
            <w:r w:rsidRPr="00D56626">
              <w:t>ss. 108J–108N</w:t>
            </w:r>
            <w:r w:rsidRPr="00D56626">
              <w:tab/>
            </w:r>
          </w:p>
        </w:tc>
        <w:tc>
          <w:tcPr>
            <w:tcW w:w="4537" w:type="dxa"/>
            <w:shd w:val="clear" w:color="auto" w:fill="auto"/>
          </w:tcPr>
          <w:p w14:paraId="73A8A964" w14:textId="77777777" w:rsidR="00A41322" w:rsidRPr="00D56626" w:rsidRDefault="00A41322" w:rsidP="00A41322">
            <w:pPr>
              <w:pStyle w:val="ENoteTableText"/>
            </w:pPr>
            <w:r w:rsidRPr="00D56626">
              <w:t>ad. No. 264, 1992</w:t>
            </w:r>
          </w:p>
        </w:tc>
      </w:tr>
      <w:tr w:rsidR="00A41322" w:rsidRPr="00D56626" w14:paraId="177E75A1" w14:textId="77777777" w:rsidTr="0079383A">
        <w:trPr>
          <w:cantSplit/>
        </w:trPr>
        <w:tc>
          <w:tcPr>
            <w:tcW w:w="2551" w:type="dxa"/>
            <w:shd w:val="clear" w:color="auto" w:fill="auto"/>
          </w:tcPr>
          <w:p w14:paraId="0597FF29" w14:textId="77777777" w:rsidR="00A41322" w:rsidRPr="00D56626" w:rsidRDefault="00A41322" w:rsidP="00A41322">
            <w:pPr>
              <w:pStyle w:val="ENoteTableText"/>
            </w:pPr>
          </w:p>
        </w:tc>
        <w:tc>
          <w:tcPr>
            <w:tcW w:w="4537" w:type="dxa"/>
            <w:shd w:val="clear" w:color="auto" w:fill="auto"/>
          </w:tcPr>
          <w:p w14:paraId="33246D36" w14:textId="77777777" w:rsidR="00A41322" w:rsidRPr="00D56626" w:rsidRDefault="00A41322" w:rsidP="00A41322">
            <w:pPr>
              <w:pStyle w:val="ENoteTableText"/>
            </w:pPr>
            <w:r w:rsidRPr="00D56626">
              <w:t>rep. No. 144, 2001</w:t>
            </w:r>
          </w:p>
        </w:tc>
      </w:tr>
      <w:tr w:rsidR="00A41322" w:rsidRPr="00D56626" w14:paraId="2D613F85" w14:textId="77777777" w:rsidTr="0079383A">
        <w:trPr>
          <w:cantSplit/>
        </w:trPr>
        <w:tc>
          <w:tcPr>
            <w:tcW w:w="2551" w:type="dxa"/>
            <w:shd w:val="clear" w:color="auto" w:fill="auto"/>
          </w:tcPr>
          <w:p w14:paraId="69736020" w14:textId="77777777" w:rsidR="00A41322" w:rsidRPr="00D56626" w:rsidRDefault="00A41322" w:rsidP="00A41322">
            <w:pPr>
              <w:pStyle w:val="ENoteTableText"/>
              <w:tabs>
                <w:tab w:val="center" w:leader="dot" w:pos="2268"/>
              </w:tabs>
            </w:pPr>
            <w:r w:rsidRPr="00D56626">
              <w:t>ss. 108P–108X</w:t>
            </w:r>
            <w:r w:rsidRPr="00D56626">
              <w:tab/>
            </w:r>
          </w:p>
        </w:tc>
        <w:tc>
          <w:tcPr>
            <w:tcW w:w="4537" w:type="dxa"/>
            <w:shd w:val="clear" w:color="auto" w:fill="auto"/>
          </w:tcPr>
          <w:p w14:paraId="0A3BA623" w14:textId="77777777" w:rsidR="00A41322" w:rsidRPr="00D56626" w:rsidRDefault="00A41322" w:rsidP="00A41322">
            <w:pPr>
              <w:pStyle w:val="ENoteTableText"/>
            </w:pPr>
            <w:r w:rsidRPr="00D56626">
              <w:t>ad. No. 264, 1992</w:t>
            </w:r>
          </w:p>
        </w:tc>
      </w:tr>
      <w:tr w:rsidR="00A41322" w:rsidRPr="00D56626" w14:paraId="49EDF2BB" w14:textId="77777777" w:rsidTr="0079383A">
        <w:trPr>
          <w:cantSplit/>
        </w:trPr>
        <w:tc>
          <w:tcPr>
            <w:tcW w:w="2551" w:type="dxa"/>
            <w:shd w:val="clear" w:color="auto" w:fill="auto"/>
          </w:tcPr>
          <w:p w14:paraId="06CE8AA4" w14:textId="77777777" w:rsidR="00A41322" w:rsidRPr="00D56626" w:rsidRDefault="00A41322" w:rsidP="00A41322">
            <w:pPr>
              <w:pStyle w:val="ENoteTableText"/>
            </w:pPr>
          </w:p>
        </w:tc>
        <w:tc>
          <w:tcPr>
            <w:tcW w:w="4537" w:type="dxa"/>
            <w:shd w:val="clear" w:color="auto" w:fill="auto"/>
          </w:tcPr>
          <w:p w14:paraId="3CA96755" w14:textId="77777777" w:rsidR="00A41322" w:rsidRPr="00D56626" w:rsidRDefault="00A41322" w:rsidP="00A41322">
            <w:pPr>
              <w:pStyle w:val="ENoteTableText"/>
            </w:pPr>
            <w:r w:rsidRPr="00D56626">
              <w:t>rep. No. 144, 2001</w:t>
            </w:r>
          </w:p>
        </w:tc>
      </w:tr>
      <w:tr w:rsidR="00A41322" w:rsidRPr="00D56626" w14:paraId="30345BA4" w14:textId="77777777" w:rsidTr="0079383A">
        <w:trPr>
          <w:cantSplit/>
        </w:trPr>
        <w:tc>
          <w:tcPr>
            <w:tcW w:w="2551" w:type="dxa"/>
            <w:shd w:val="clear" w:color="auto" w:fill="auto"/>
          </w:tcPr>
          <w:p w14:paraId="4885DB61" w14:textId="77777777" w:rsidR="00A41322" w:rsidRPr="00D56626" w:rsidRDefault="00A41322" w:rsidP="00A41322">
            <w:pPr>
              <w:pStyle w:val="ENoteTableText"/>
              <w:tabs>
                <w:tab w:val="center" w:leader="dot" w:pos="2268"/>
              </w:tabs>
            </w:pPr>
            <w:r w:rsidRPr="00D56626">
              <w:t>s. 108Y</w:t>
            </w:r>
            <w:r w:rsidRPr="00D56626">
              <w:tab/>
            </w:r>
          </w:p>
        </w:tc>
        <w:tc>
          <w:tcPr>
            <w:tcW w:w="4537" w:type="dxa"/>
            <w:shd w:val="clear" w:color="auto" w:fill="auto"/>
          </w:tcPr>
          <w:p w14:paraId="523E0436" w14:textId="77777777" w:rsidR="00A41322" w:rsidRPr="00D56626" w:rsidRDefault="00A41322" w:rsidP="00A41322">
            <w:pPr>
              <w:pStyle w:val="ENoteTableText"/>
            </w:pPr>
            <w:r w:rsidRPr="00D56626">
              <w:t>ad. No. 264, 1992</w:t>
            </w:r>
          </w:p>
        </w:tc>
      </w:tr>
      <w:tr w:rsidR="00A41322" w:rsidRPr="00D56626" w14:paraId="21D89453" w14:textId="77777777" w:rsidTr="0079383A">
        <w:trPr>
          <w:cantSplit/>
        </w:trPr>
        <w:tc>
          <w:tcPr>
            <w:tcW w:w="2551" w:type="dxa"/>
            <w:shd w:val="clear" w:color="auto" w:fill="auto"/>
          </w:tcPr>
          <w:p w14:paraId="63AC7C1E" w14:textId="77777777" w:rsidR="00A41322" w:rsidRPr="00D56626" w:rsidRDefault="00A41322" w:rsidP="00A41322">
            <w:pPr>
              <w:pStyle w:val="ENoteTableText"/>
            </w:pPr>
          </w:p>
        </w:tc>
        <w:tc>
          <w:tcPr>
            <w:tcW w:w="4537" w:type="dxa"/>
            <w:shd w:val="clear" w:color="auto" w:fill="auto"/>
          </w:tcPr>
          <w:p w14:paraId="6B22670F" w14:textId="77777777" w:rsidR="00A41322" w:rsidRPr="00D56626" w:rsidRDefault="00A41322" w:rsidP="00A41322">
            <w:pPr>
              <w:pStyle w:val="ENoteTableText"/>
            </w:pPr>
            <w:r w:rsidRPr="00D56626">
              <w:t>am. No. 152, 1997; No. 55, 2001</w:t>
            </w:r>
          </w:p>
        </w:tc>
      </w:tr>
      <w:tr w:rsidR="00A41322" w:rsidRPr="00D56626" w14:paraId="57D11654" w14:textId="77777777" w:rsidTr="0079383A">
        <w:trPr>
          <w:cantSplit/>
        </w:trPr>
        <w:tc>
          <w:tcPr>
            <w:tcW w:w="2551" w:type="dxa"/>
            <w:shd w:val="clear" w:color="auto" w:fill="auto"/>
          </w:tcPr>
          <w:p w14:paraId="0CBF00F5" w14:textId="77777777" w:rsidR="00A41322" w:rsidRPr="00D56626" w:rsidRDefault="00A41322" w:rsidP="00A41322">
            <w:pPr>
              <w:pStyle w:val="ENoteTableText"/>
            </w:pPr>
          </w:p>
        </w:tc>
        <w:tc>
          <w:tcPr>
            <w:tcW w:w="4537" w:type="dxa"/>
            <w:shd w:val="clear" w:color="auto" w:fill="auto"/>
          </w:tcPr>
          <w:p w14:paraId="16947173" w14:textId="77777777" w:rsidR="00A41322" w:rsidRPr="00D56626" w:rsidRDefault="00A41322" w:rsidP="00A41322">
            <w:pPr>
              <w:pStyle w:val="ENoteTableText"/>
            </w:pPr>
            <w:r w:rsidRPr="00D56626">
              <w:t>rep. No. 144, 2001</w:t>
            </w:r>
          </w:p>
        </w:tc>
      </w:tr>
      <w:tr w:rsidR="00A41322" w:rsidRPr="00D56626" w14:paraId="43A4F76F" w14:textId="77777777" w:rsidTr="0079383A">
        <w:trPr>
          <w:cantSplit/>
        </w:trPr>
        <w:tc>
          <w:tcPr>
            <w:tcW w:w="2551" w:type="dxa"/>
            <w:shd w:val="clear" w:color="auto" w:fill="auto"/>
          </w:tcPr>
          <w:p w14:paraId="0B526E49" w14:textId="77777777" w:rsidR="00A41322" w:rsidRPr="00D56626" w:rsidRDefault="00A41322" w:rsidP="00A41322">
            <w:pPr>
              <w:pStyle w:val="ENoteTableText"/>
              <w:tabs>
                <w:tab w:val="center" w:leader="dot" w:pos="2268"/>
              </w:tabs>
            </w:pPr>
            <w:r w:rsidRPr="00D56626">
              <w:lastRenderedPageBreak/>
              <w:t>Part VIIIA</w:t>
            </w:r>
            <w:r w:rsidRPr="00D56626">
              <w:tab/>
            </w:r>
          </w:p>
        </w:tc>
        <w:tc>
          <w:tcPr>
            <w:tcW w:w="4537" w:type="dxa"/>
            <w:shd w:val="clear" w:color="auto" w:fill="auto"/>
          </w:tcPr>
          <w:p w14:paraId="745D8ADB" w14:textId="77777777" w:rsidR="00A41322" w:rsidRPr="00D56626" w:rsidRDefault="00A41322" w:rsidP="00A41322">
            <w:pPr>
              <w:pStyle w:val="ENoteTableText"/>
            </w:pPr>
            <w:r w:rsidRPr="00D56626">
              <w:t>ad. No. 95, 1992</w:t>
            </w:r>
          </w:p>
        </w:tc>
      </w:tr>
      <w:tr w:rsidR="00A41322" w:rsidRPr="00D56626" w14:paraId="362AB058" w14:textId="77777777" w:rsidTr="0079383A">
        <w:trPr>
          <w:cantSplit/>
        </w:trPr>
        <w:tc>
          <w:tcPr>
            <w:tcW w:w="2551" w:type="dxa"/>
            <w:shd w:val="clear" w:color="auto" w:fill="auto"/>
          </w:tcPr>
          <w:p w14:paraId="2AB52B2D" w14:textId="77777777" w:rsidR="00A41322" w:rsidRPr="00D56626" w:rsidRDefault="00A41322" w:rsidP="00A41322">
            <w:pPr>
              <w:pStyle w:val="ENoteTableText"/>
            </w:pPr>
          </w:p>
        </w:tc>
        <w:tc>
          <w:tcPr>
            <w:tcW w:w="4537" w:type="dxa"/>
            <w:shd w:val="clear" w:color="auto" w:fill="auto"/>
          </w:tcPr>
          <w:p w14:paraId="03462CA0" w14:textId="77777777" w:rsidR="00A41322" w:rsidRPr="00D56626" w:rsidRDefault="00A41322" w:rsidP="00A41322">
            <w:pPr>
              <w:pStyle w:val="ENoteTableText"/>
            </w:pPr>
            <w:r w:rsidRPr="00D56626">
              <w:t>rep. No. 144, 2001</w:t>
            </w:r>
          </w:p>
        </w:tc>
      </w:tr>
      <w:tr w:rsidR="00A41322" w:rsidRPr="00D56626" w14:paraId="67B78627" w14:textId="77777777" w:rsidTr="0079383A">
        <w:trPr>
          <w:cantSplit/>
        </w:trPr>
        <w:tc>
          <w:tcPr>
            <w:tcW w:w="2551" w:type="dxa"/>
            <w:shd w:val="clear" w:color="auto" w:fill="auto"/>
          </w:tcPr>
          <w:p w14:paraId="1EBBFEFC" w14:textId="77777777" w:rsidR="00A41322" w:rsidRPr="00D56626" w:rsidRDefault="00A41322" w:rsidP="00A41322">
            <w:pPr>
              <w:pStyle w:val="ENoteTableText"/>
              <w:tabs>
                <w:tab w:val="center" w:leader="dot" w:pos="2268"/>
              </w:tabs>
            </w:pPr>
            <w:r w:rsidRPr="00D56626">
              <w:t>Part VIIIB</w:t>
            </w:r>
            <w:r w:rsidRPr="00D56626">
              <w:tab/>
            </w:r>
          </w:p>
        </w:tc>
        <w:tc>
          <w:tcPr>
            <w:tcW w:w="4537" w:type="dxa"/>
            <w:shd w:val="clear" w:color="auto" w:fill="auto"/>
          </w:tcPr>
          <w:p w14:paraId="2D31B9F4" w14:textId="77777777" w:rsidR="00A41322" w:rsidRPr="00D56626" w:rsidRDefault="00A41322" w:rsidP="00A41322">
            <w:pPr>
              <w:pStyle w:val="ENoteTableText"/>
            </w:pPr>
            <w:r w:rsidRPr="00D56626">
              <w:t>ad. No. 264, 1992</w:t>
            </w:r>
          </w:p>
        </w:tc>
      </w:tr>
      <w:tr w:rsidR="00A41322" w:rsidRPr="00D56626" w14:paraId="2CFA8C78" w14:textId="77777777" w:rsidTr="0079383A">
        <w:trPr>
          <w:cantSplit/>
        </w:trPr>
        <w:tc>
          <w:tcPr>
            <w:tcW w:w="2551" w:type="dxa"/>
            <w:shd w:val="clear" w:color="auto" w:fill="auto"/>
          </w:tcPr>
          <w:p w14:paraId="06A26F12" w14:textId="77777777" w:rsidR="00A41322" w:rsidRPr="00D56626" w:rsidRDefault="00A41322" w:rsidP="00A41322">
            <w:pPr>
              <w:pStyle w:val="ENoteTableText"/>
            </w:pPr>
          </w:p>
        </w:tc>
        <w:tc>
          <w:tcPr>
            <w:tcW w:w="4537" w:type="dxa"/>
            <w:shd w:val="clear" w:color="auto" w:fill="auto"/>
          </w:tcPr>
          <w:p w14:paraId="208BC468" w14:textId="77777777" w:rsidR="00A41322" w:rsidRPr="00D56626" w:rsidRDefault="00A41322" w:rsidP="00A41322">
            <w:pPr>
              <w:pStyle w:val="ENoteTableText"/>
            </w:pPr>
            <w:r w:rsidRPr="00D56626">
              <w:t>rep. No. 144, 2001</w:t>
            </w:r>
          </w:p>
        </w:tc>
      </w:tr>
      <w:tr w:rsidR="00A41322" w:rsidRPr="00D56626" w14:paraId="5BD6D70D" w14:textId="77777777" w:rsidTr="0079383A">
        <w:trPr>
          <w:cantSplit/>
        </w:trPr>
        <w:tc>
          <w:tcPr>
            <w:tcW w:w="2551" w:type="dxa"/>
            <w:shd w:val="clear" w:color="auto" w:fill="auto"/>
          </w:tcPr>
          <w:p w14:paraId="22EBA466" w14:textId="77777777" w:rsidR="00A41322" w:rsidRPr="00D56626" w:rsidRDefault="00A41322" w:rsidP="00A41322">
            <w:pPr>
              <w:pStyle w:val="ENoteTableText"/>
            </w:pPr>
            <w:r w:rsidRPr="00D56626">
              <w:rPr>
                <w:b/>
              </w:rPr>
              <w:t>Part IX</w:t>
            </w:r>
          </w:p>
        </w:tc>
        <w:tc>
          <w:tcPr>
            <w:tcW w:w="4537" w:type="dxa"/>
            <w:shd w:val="clear" w:color="auto" w:fill="auto"/>
          </w:tcPr>
          <w:p w14:paraId="450E9780" w14:textId="77777777" w:rsidR="00A41322" w:rsidRPr="00D56626" w:rsidRDefault="00A41322" w:rsidP="00A41322">
            <w:pPr>
              <w:pStyle w:val="ENoteTableText"/>
            </w:pPr>
          </w:p>
        </w:tc>
      </w:tr>
      <w:tr w:rsidR="00A41322" w:rsidRPr="00D56626" w14:paraId="5ACD430B" w14:textId="77777777" w:rsidTr="0079383A">
        <w:trPr>
          <w:cantSplit/>
        </w:trPr>
        <w:tc>
          <w:tcPr>
            <w:tcW w:w="2551" w:type="dxa"/>
            <w:shd w:val="clear" w:color="auto" w:fill="auto"/>
          </w:tcPr>
          <w:p w14:paraId="5C04E77C" w14:textId="77777777" w:rsidR="00A41322" w:rsidRPr="00D56626" w:rsidRDefault="00A41322" w:rsidP="00A41322">
            <w:pPr>
              <w:pStyle w:val="ENoteTableText"/>
              <w:tabs>
                <w:tab w:val="center" w:leader="dot" w:pos="2268"/>
              </w:tabs>
            </w:pPr>
            <w:r w:rsidRPr="00D56626">
              <w:t>s. 108 (second occurring)</w:t>
            </w:r>
            <w:r w:rsidRPr="00D56626">
              <w:tab/>
            </w:r>
            <w:r w:rsidRPr="00D56626">
              <w:br/>
              <w:t>Renumbered s. 109A</w:t>
            </w:r>
            <w:r w:rsidRPr="00D56626">
              <w:tab/>
            </w:r>
          </w:p>
        </w:tc>
        <w:tc>
          <w:tcPr>
            <w:tcW w:w="4537" w:type="dxa"/>
            <w:shd w:val="clear" w:color="auto" w:fill="auto"/>
          </w:tcPr>
          <w:p w14:paraId="4331711D" w14:textId="77777777" w:rsidR="00A41322" w:rsidRPr="00D56626" w:rsidRDefault="00A41322" w:rsidP="00A41322">
            <w:pPr>
              <w:pStyle w:val="ENoteTableText"/>
            </w:pPr>
            <w:r w:rsidRPr="00D56626">
              <w:t>No. 75, 1988</w:t>
            </w:r>
            <w:r w:rsidRPr="00D56626">
              <w:br/>
              <w:t>No. 9, 2006</w:t>
            </w:r>
          </w:p>
        </w:tc>
      </w:tr>
      <w:tr w:rsidR="00A41322" w:rsidRPr="00D56626" w14:paraId="536DD269" w14:textId="77777777" w:rsidTr="0079383A">
        <w:trPr>
          <w:cantSplit/>
        </w:trPr>
        <w:tc>
          <w:tcPr>
            <w:tcW w:w="2551" w:type="dxa"/>
            <w:shd w:val="clear" w:color="auto" w:fill="auto"/>
          </w:tcPr>
          <w:p w14:paraId="0F91F137" w14:textId="77777777" w:rsidR="00A41322" w:rsidRPr="00D56626" w:rsidRDefault="00A41322" w:rsidP="00A41322">
            <w:pPr>
              <w:pStyle w:val="ENoteTableText"/>
              <w:tabs>
                <w:tab w:val="center" w:leader="dot" w:pos="2268"/>
              </w:tabs>
            </w:pPr>
            <w:r w:rsidRPr="00D56626">
              <w:t>s. 111</w:t>
            </w:r>
            <w:r w:rsidRPr="00D56626">
              <w:tab/>
            </w:r>
          </w:p>
        </w:tc>
        <w:tc>
          <w:tcPr>
            <w:tcW w:w="4537" w:type="dxa"/>
            <w:shd w:val="clear" w:color="auto" w:fill="auto"/>
          </w:tcPr>
          <w:p w14:paraId="6CDF73E4" w14:textId="77777777" w:rsidR="00A41322" w:rsidRPr="00D56626" w:rsidRDefault="00A41322" w:rsidP="00A41322">
            <w:pPr>
              <w:pStyle w:val="ENoteTableText"/>
            </w:pPr>
            <w:r w:rsidRPr="00D56626">
              <w:t>am. No. 264, 1992; No. 109, 1993</w:t>
            </w:r>
          </w:p>
        </w:tc>
      </w:tr>
      <w:tr w:rsidR="00A41322" w:rsidRPr="00D56626" w14:paraId="377B6A15" w14:textId="77777777" w:rsidTr="0079383A">
        <w:trPr>
          <w:cantSplit/>
        </w:trPr>
        <w:tc>
          <w:tcPr>
            <w:tcW w:w="2551" w:type="dxa"/>
            <w:shd w:val="clear" w:color="auto" w:fill="auto"/>
          </w:tcPr>
          <w:p w14:paraId="372DE53B" w14:textId="77777777" w:rsidR="00A41322" w:rsidRPr="00D56626" w:rsidRDefault="00A41322" w:rsidP="00A41322">
            <w:pPr>
              <w:pStyle w:val="ENoteTableText"/>
              <w:tabs>
                <w:tab w:val="center" w:leader="dot" w:pos="2268"/>
              </w:tabs>
            </w:pPr>
            <w:r w:rsidRPr="00D56626">
              <w:t>s. 112</w:t>
            </w:r>
            <w:r w:rsidRPr="00D56626">
              <w:tab/>
            </w:r>
          </w:p>
        </w:tc>
        <w:tc>
          <w:tcPr>
            <w:tcW w:w="4537" w:type="dxa"/>
            <w:shd w:val="clear" w:color="auto" w:fill="auto"/>
          </w:tcPr>
          <w:p w14:paraId="76BFCF2A" w14:textId="77777777" w:rsidR="00A41322" w:rsidRPr="00D56626" w:rsidRDefault="00A41322" w:rsidP="00A41322">
            <w:pPr>
              <w:pStyle w:val="ENoteTableText"/>
            </w:pPr>
            <w:r w:rsidRPr="00D56626">
              <w:t>am. No. 47, 2001</w:t>
            </w:r>
          </w:p>
        </w:tc>
      </w:tr>
      <w:tr w:rsidR="00A41322" w:rsidRPr="00D56626" w14:paraId="16D616A5" w14:textId="77777777" w:rsidTr="0079383A">
        <w:trPr>
          <w:cantSplit/>
        </w:trPr>
        <w:tc>
          <w:tcPr>
            <w:tcW w:w="2551" w:type="dxa"/>
            <w:shd w:val="clear" w:color="auto" w:fill="auto"/>
          </w:tcPr>
          <w:p w14:paraId="14A169CB" w14:textId="77777777" w:rsidR="00A41322" w:rsidRPr="00D56626" w:rsidRDefault="00A41322" w:rsidP="00A41322">
            <w:pPr>
              <w:pStyle w:val="ENoteTableText"/>
              <w:tabs>
                <w:tab w:val="center" w:leader="dot" w:pos="2268"/>
              </w:tabs>
            </w:pPr>
            <w:r w:rsidRPr="00D56626">
              <w:t>s 112A</w:t>
            </w:r>
            <w:r w:rsidRPr="00D56626">
              <w:tab/>
            </w:r>
          </w:p>
        </w:tc>
        <w:tc>
          <w:tcPr>
            <w:tcW w:w="4537" w:type="dxa"/>
            <w:shd w:val="clear" w:color="auto" w:fill="auto"/>
          </w:tcPr>
          <w:p w14:paraId="0F645323" w14:textId="77777777" w:rsidR="00A41322" w:rsidRPr="00D56626" w:rsidRDefault="00A41322" w:rsidP="00A41322">
            <w:pPr>
              <w:pStyle w:val="ENoteTableText"/>
            </w:pPr>
            <w:r w:rsidRPr="00D56626">
              <w:t>ad. No. 30, 2006</w:t>
            </w:r>
          </w:p>
        </w:tc>
      </w:tr>
      <w:tr w:rsidR="00A41322" w:rsidRPr="00D56626" w14:paraId="2B4A5AAA" w14:textId="77777777" w:rsidTr="0079383A">
        <w:trPr>
          <w:cantSplit/>
        </w:trPr>
        <w:tc>
          <w:tcPr>
            <w:tcW w:w="2551" w:type="dxa"/>
            <w:shd w:val="clear" w:color="auto" w:fill="auto"/>
          </w:tcPr>
          <w:p w14:paraId="2E2F82DF" w14:textId="77777777" w:rsidR="00A41322" w:rsidRPr="00D56626" w:rsidRDefault="00A41322" w:rsidP="00A41322">
            <w:pPr>
              <w:pStyle w:val="ENoteTableText"/>
              <w:tabs>
                <w:tab w:val="center" w:leader="dot" w:pos="2268"/>
              </w:tabs>
            </w:pPr>
          </w:p>
        </w:tc>
        <w:tc>
          <w:tcPr>
            <w:tcW w:w="4537" w:type="dxa"/>
            <w:shd w:val="clear" w:color="auto" w:fill="auto"/>
          </w:tcPr>
          <w:p w14:paraId="6FBC7110" w14:textId="77777777" w:rsidR="00A41322" w:rsidRPr="00D56626" w:rsidRDefault="00A41322" w:rsidP="00A41322">
            <w:pPr>
              <w:pStyle w:val="ENoteTableText"/>
            </w:pPr>
            <w:r w:rsidRPr="00D56626">
              <w:t>am No 62, 2014</w:t>
            </w:r>
          </w:p>
        </w:tc>
      </w:tr>
      <w:tr w:rsidR="00A41322" w:rsidRPr="00D56626" w14:paraId="01739C91" w14:textId="77777777" w:rsidTr="0079383A">
        <w:trPr>
          <w:cantSplit/>
        </w:trPr>
        <w:tc>
          <w:tcPr>
            <w:tcW w:w="2551" w:type="dxa"/>
            <w:shd w:val="clear" w:color="auto" w:fill="auto"/>
          </w:tcPr>
          <w:p w14:paraId="5E84FC4E" w14:textId="77777777" w:rsidR="00A41322" w:rsidRPr="00D56626" w:rsidRDefault="00A41322" w:rsidP="00A41322">
            <w:pPr>
              <w:pStyle w:val="ENoteTableText"/>
              <w:tabs>
                <w:tab w:val="center" w:leader="dot" w:pos="2268"/>
              </w:tabs>
            </w:pPr>
            <w:r w:rsidRPr="00D56626">
              <w:t>s 112B</w:t>
            </w:r>
            <w:r w:rsidRPr="00D56626">
              <w:tab/>
            </w:r>
          </w:p>
        </w:tc>
        <w:tc>
          <w:tcPr>
            <w:tcW w:w="4537" w:type="dxa"/>
            <w:shd w:val="clear" w:color="auto" w:fill="auto"/>
          </w:tcPr>
          <w:p w14:paraId="2ED0204B" w14:textId="77777777" w:rsidR="00A41322" w:rsidRPr="00D56626" w:rsidRDefault="00A41322" w:rsidP="00A41322">
            <w:pPr>
              <w:pStyle w:val="ENoteTableText"/>
            </w:pPr>
            <w:r w:rsidRPr="00D56626">
              <w:t>ad. No. 30, 2006</w:t>
            </w:r>
          </w:p>
        </w:tc>
      </w:tr>
      <w:tr w:rsidR="00A41322" w:rsidRPr="00D56626" w14:paraId="241422B7" w14:textId="77777777" w:rsidTr="0079383A">
        <w:trPr>
          <w:cantSplit/>
        </w:trPr>
        <w:tc>
          <w:tcPr>
            <w:tcW w:w="2551" w:type="dxa"/>
            <w:shd w:val="clear" w:color="auto" w:fill="auto"/>
          </w:tcPr>
          <w:p w14:paraId="4B4A0672" w14:textId="77777777" w:rsidR="00A41322" w:rsidRPr="00D56626" w:rsidRDefault="00A41322" w:rsidP="00A41322">
            <w:pPr>
              <w:pStyle w:val="ENoteTableText"/>
              <w:tabs>
                <w:tab w:val="center" w:leader="dot" w:pos="2268"/>
              </w:tabs>
            </w:pPr>
          </w:p>
        </w:tc>
        <w:tc>
          <w:tcPr>
            <w:tcW w:w="4537" w:type="dxa"/>
            <w:shd w:val="clear" w:color="auto" w:fill="auto"/>
          </w:tcPr>
          <w:p w14:paraId="71E61DDA" w14:textId="77777777" w:rsidR="00A41322" w:rsidRPr="00D56626" w:rsidRDefault="00A41322" w:rsidP="00A41322">
            <w:pPr>
              <w:pStyle w:val="ENoteTableText"/>
            </w:pPr>
            <w:r w:rsidRPr="00D56626">
              <w:t>am No 62, 2014</w:t>
            </w:r>
          </w:p>
        </w:tc>
      </w:tr>
      <w:tr w:rsidR="00A41322" w:rsidRPr="00D56626" w14:paraId="2F806BA2" w14:textId="77777777" w:rsidTr="0079383A">
        <w:trPr>
          <w:cantSplit/>
        </w:trPr>
        <w:tc>
          <w:tcPr>
            <w:tcW w:w="2551" w:type="dxa"/>
            <w:shd w:val="clear" w:color="auto" w:fill="auto"/>
          </w:tcPr>
          <w:p w14:paraId="33849D53" w14:textId="77777777" w:rsidR="00A41322" w:rsidRPr="00D56626" w:rsidRDefault="00A41322" w:rsidP="00A41322">
            <w:pPr>
              <w:pStyle w:val="ENoteTableText"/>
              <w:tabs>
                <w:tab w:val="center" w:leader="dot" w:pos="2268"/>
              </w:tabs>
            </w:pPr>
            <w:r w:rsidRPr="00D56626">
              <w:t>s. 114</w:t>
            </w:r>
            <w:r w:rsidRPr="00D56626">
              <w:tab/>
            </w:r>
          </w:p>
        </w:tc>
        <w:tc>
          <w:tcPr>
            <w:tcW w:w="4537" w:type="dxa"/>
            <w:shd w:val="clear" w:color="auto" w:fill="auto"/>
          </w:tcPr>
          <w:p w14:paraId="019440A3" w14:textId="77777777" w:rsidR="00A41322" w:rsidRPr="00D56626" w:rsidRDefault="00A41322" w:rsidP="00A41322">
            <w:pPr>
              <w:pStyle w:val="ENoteTableText"/>
            </w:pPr>
            <w:r w:rsidRPr="00D56626">
              <w:t>am. No. 109, 1993</w:t>
            </w:r>
          </w:p>
        </w:tc>
      </w:tr>
      <w:tr w:rsidR="00A41322" w:rsidRPr="00D56626" w14:paraId="705B60EB" w14:textId="77777777" w:rsidTr="0079383A">
        <w:trPr>
          <w:cantSplit/>
        </w:trPr>
        <w:tc>
          <w:tcPr>
            <w:tcW w:w="2551" w:type="dxa"/>
            <w:shd w:val="clear" w:color="auto" w:fill="auto"/>
          </w:tcPr>
          <w:p w14:paraId="6CADE517" w14:textId="77777777" w:rsidR="00A41322" w:rsidRPr="00D56626" w:rsidRDefault="00A41322" w:rsidP="00A41322">
            <w:pPr>
              <w:pStyle w:val="ENoteTableText"/>
              <w:tabs>
                <w:tab w:val="center" w:leader="dot" w:pos="2268"/>
              </w:tabs>
            </w:pPr>
            <w:r w:rsidRPr="00D56626">
              <w:t>s. 114A</w:t>
            </w:r>
            <w:r w:rsidRPr="00D56626">
              <w:tab/>
            </w:r>
          </w:p>
        </w:tc>
        <w:tc>
          <w:tcPr>
            <w:tcW w:w="4537" w:type="dxa"/>
            <w:shd w:val="clear" w:color="auto" w:fill="auto"/>
          </w:tcPr>
          <w:p w14:paraId="663A9462" w14:textId="77777777" w:rsidR="00A41322" w:rsidRPr="00D56626" w:rsidRDefault="00A41322" w:rsidP="00A41322">
            <w:pPr>
              <w:pStyle w:val="ENoteTableText"/>
            </w:pPr>
            <w:r w:rsidRPr="00D56626">
              <w:t>ad. No. 109, 1993</w:t>
            </w:r>
          </w:p>
        </w:tc>
      </w:tr>
      <w:tr w:rsidR="00A41322" w:rsidRPr="00D56626" w14:paraId="56203B57" w14:textId="77777777" w:rsidTr="0079383A">
        <w:trPr>
          <w:cantSplit/>
        </w:trPr>
        <w:tc>
          <w:tcPr>
            <w:tcW w:w="2551" w:type="dxa"/>
            <w:shd w:val="clear" w:color="auto" w:fill="auto"/>
          </w:tcPr>
          <w:p w14:paraId="7CA21818" w14:textId="77777777" w:rsidR="00A41322" w:rsidRPr="00D56626" w:rsidRDefault="00A41322" w:rsidP="00A41322">
            <w:pPr>
              <w:pStyle w:val="ENoteTableText"/>
            </w:pPr>
          </w:p>
        </w:tc>
        <w:tc>
          <w:tcPr>
            <w:tcW w:w="4537" w:type="dxa"/>
            <w:shd w:val="clear" w:color="auto" w:fill="auto"/>
          </w:tcPr>
          <w:p w14:paraId="71835351" w14:textId="77777777" w:rsidR="00A41322" w:rsidRPr="00D56626" w:rsidRDefault="00A41322" w:rsidP="00A41322">
            <w:pPr>
              <w:pStyle w:val="ENoteTableText"/>
            </w:pPr>
            <w:r w:rsidRPr="00D56626">
              <w:t>am. No. 146, 1999; Statutory Rules 2001 No. 70; No. 144, 2001</w:t>
            </w:r>
          </w:p>
        </w:tc>
      </w:tr>
      <w:tr w:rsidR="00A41322" w:rsidRPr="00D56626" w14:paraId="1B45F946" w14:textId="77777777" w:rsidTr="0079383A">
        <w:trPr>
          <w:cantSplit/>
        </w:trPr>
        <w:tc>
          <w:tcPr>
            <w:tcW w:w="2551" w:type="dxa"/>
            <w:shd w:val="clear" w:color="auto" w:fill="auto"/>
          </w:tcPr>
          <w:p w14:paraId="2D916E9E" w14:textId="77777777" w:rsidR="00A41322" w:rsidRPr="00D56626" w:rsidRDefault="00A41322" w:rsidP="00A41322">
            <w:pPr>
              <w:pStyle w:val="ENoteTableText"/>
              <w:tabs>
                <w:tab w:val="center" w:leader="dot" w:pos="2268"/>
              </w:tabs>
            </w:pPr>
            <w:r w:rsidRPr="00D56626">
              <w:t>s. 114B</w:t>
            </w:r>
            <w:r w:rsidRPr="00D56626">
              <w:tab/>
            </w:r>
          </w:p>
        </w:tc>
        <w:tc>
          <w:tcPr>
            <w:tcW w:w="4537" w:type="dxa"/>
            <w:shd w:val="clear" w:color="auto" w:fill="auto"/>
          </w:tcPr>
          <w:p w14:paraId="3F4D8076" w14:textId="77777777" w:rsidR="00A41322" w:rsidRPr="00D56626" w:rsidRDefault="00A41322" w:rsidP="00A41322">
            <w:pPr>
              <w:pStyle w:val="ENoteTableText"/>
            </w:pPr>
            <w:r w:rsidRPr="00D56626">
              <w:t>ad. No. 109, 1993</w:t>
            </w:r>
          </w:p>
        </w:tc>
      </w:tr>
      <w:tr w:rsidR="00A41322" w:rsidRPr="00D56626" w14:paraId="171F455E" w14:textId="77777777" w:rsidTr="0079383A">
        <w:trPr>
          <w:cantSplit/>
        </w:trPr>
        <w:tc>
          <w:tcPr>
            <w:tcW w:w="2551" w:type="dxa"/>
            <w:shd w:val="clear" w:color="auto" w:fill="auto"/>
          </w:tcPr>
          <w:p w14:paraId="6678B411" w14:textId="77777777" w:rsidR="00A41322" w:rsidRPr="00D56626" w:rsidRDefault="00A41322" w:rsidP="00A41322">
            <w:pPr>
              <w:pStyle w:val="ENoteTableText"/>
              <w:tabs>
                <w:tab w:val="center" w:leader="dot" w:pos="2268"/>
              </w:tabs>
            </w:pPr>
            <w:r w:rsidRPr="00D56626">
              <w:t>s. 104A</w:t>
            </w:r>
            <w:r w:rsidRPr="00D56626">
              <w:tab/>
            </w:r>
            <w:r w:rsidRPr="00D56626">
              <w:br/>
              <w:t>Renumbered s. 114C</w:t>
            </w:r>
            <w:r w:rsidRPr="00D56626">
              <w:tab/>
            </w:r>
          </w:p>
        </w:tc>
        <w:tc>
          <w:tcPr>
            <w:tcW w:w="4537" w:type="dxa"/>
            <w:shd w:val="clear" w:color="auto" w:fill="auto"/>
          </w:tcPr>
          <w:p w14:paraId="3FA0CE83" w14:textId="77777777" w:rsidR="00A41322" w:rsidRPr="00D56626" w:rsidRDefault="00A41322" w:rsidP="00A41322">
            <w:pPr>
              <w:pStyle w:val="ENoteTableText"/>
            </w:pPr>
            <w:r w:rsidRPr="00D56626">
              <w:t>ad. No. 264, 1992</w:t>
            </w:r>
            <w:r w:rsidRPr="00D56626">
              <w:br/>
              <w:t>No. 109, 1993</w:t>
            </w:r>
          </w:p>
        </w:tc>
      </w:tr>
      <w:tr w:rsidR="00A41322" w:rsidRPr="00D56626" w14:paraId="7413521A" w14:textId="77777777" w:rsidTr="0079383A">
        <w:trPr>
          <w:cantSplit/>
        </w:trPr>
        <w:tc>
          <w:tcPr>
            <w:tcW w:w="2551" w:type="dxa"/>
            <w:shd w:val="clear" w:color="auto" w:fill="auto"/>
          </w:tcPr>
          <w:p w14:paraId="25B4EF75" w14:textId="77777777" w:rsidR="00A41322" w:rsidRPr="00D56626" w:rsidRDefault="00A41322" w:rsidP="00A41322">
            <w:pPr>
              <w:pStyle w:val="ENoteTableText"/>
              <w:tabs>
                <w:tab w:val="center" w:leader="dot" w:pos="2268"/>
              </w:tabs>
            </w:pPr>
            <w:r w:rsidRPr="00D56626">
              <w:t>s. 104B</w:t>
            </w:r>
            <w:r w:rsidRPr="00D56626">
              <w:tab/>
            </w:r>
            <w:r w:rsidRPr="00D56626">
              <w:br/>
              <w:t>Renumbered s. 114D</w:t>
            </w:r>
            <w:r w:rsidRPr="00D56626">
              <w:tab/>
            </w:r>
          </w:p>
        </w:tc>
        <w:tc>
          <w:tcPr>
            <w:tcW w:w="4537" w:type="dxa"/>
            <w:shd w:val="clear" w:color="auto" w:fill="auto"/>
          </w:tcPr>
          <w:p w14:paraId="295319D9" w14:textId="77777777" w:rsidR="00A41322" w:rsidRPr="00D56626" w:rsidRDefault="00A41322" w:rsidP="00A41322">
            <w:pPr>
              <w:pStyle w:val="ENoteTableText"/>
            </w:pPr>
            <w:r w:rsidRPr="00D56626">
              <w:t>ad. No. 264, 1992</w:t>
            </w:r>
            <w:r w:rsidRPr="00D56626">
              <w:br/>
              <w:t>No. 109, 1993</w:t>
            </w:r>
          </w:p>
        </w:tc>
      </w:tr>
      <w:tr w:rsidR="00A41322" w:rsidRPr="00D56626" w14:paraId="6E2A42DC" w14:textId="77777777" w:rsidTr="0079383A">
        <w:trPr>
          <w:cantSplit/>
        </w:trPr>
        <w:tc>
          <w:tcPr>
            <w:tcW w:w="2551" w:type="dxa"/>
            <w:shd w:val="clear" w:color="auto" w:fill="auto"/>
          </w:tcPr>
          <w:p w14:paraId="24419919" w14:textId="77777777" w:rsidR="00A41322" w:rsidRPr="00D56626" w:rsidRDefault="00A41322" w:rsidP="00A41322">
            <w:pPr>
              <w:pStyle w:val="ENoteTableText"/>
              <w:tabs>
                <w:tab w:val="center" w:leader="dot" w:pos="2268"/>
              </w:tabs>
            </w:pPr>
            <w:r w:rsidRPr="00D56626">
              <w:t>s. 114D</w:t>
            </w:r>
            <w:r w:rsidRPr="00D56626">
              <w:tab/>
            </w:r>
          </w:p>
        </w:tc>
        <w:tc>
          <w:tcPr>
            <w:tcW w:w="4537" w:type="dxa"/>
            <w:shd w:val="clear" w:color="auto" w:fill="auto"/>
          </w:tcPr>
          <w:p w14:paraId="039B0C0F" w14:textId="77777777" w:rsidR="00A41322" w:rsidRPr="00D56626" w:rsidRDefault="00A41322" w:rsidP="00A41322">
            <w:pPr>
              <w:pStyle w:val="ENoteTableText"/>
            </w:pPr>
            <w:r w:rsidRPr="00D56626">
              <w:t>am. No. 54, 2007; No 126, 2015</w:t>
            </w:r>
          </w:p>
        </w:tc>
      </w:tr>
      <w:tr w:rsidR="00A41322" w:rsidRPr="00D56626" w14:paraId="21055D75" w14:textId="77777777" w:rsidTr="0079383A">
        <w:trPr>
          <w:cantSplit/>
        </w:trPr>
        <w:tc>
          <w:tcPr>
            <w:tcW w:w="2551" w:type="dxa"/>
            <w:shd w:val="clear" w:color="auto" w:fill="auto"/>
          </w:tcPr>
          <w:p w14:paraId="6653E097" w14:textId="77777777" w:rsidR="00A41322" w:rsidRPr="00D56626" w:rsidRDefault="00A41322" w:rsidP="00A41322">
            <w:pPr>
              <w:pStyle w:val="ENoteTableText"/>
              <w:tabs>
                <w:tab w:val="center" w:leader="dot" w:pos="2268"/>
              </w:tabs>
            </w:pPr>
            <w:r w:rsidRPr="00D56626">
              <w:t>s. 115</w:t>
            </w:r>
            <w:r w:rsidRPr="00D56626">
              <w:tab/>
            </w:r>
          </w:p>
        </w:tc>
        <w:tc>
          <w:tcPr>
            <w:tcW w:w="4537" w:type="dxa"/>
            <w:shd w:val="clear" w:color="auto" w:fill="auto"/>
          </w:tcPr>
          <w:p w14:paraId="3ADBE5A2" w14:textId="77777777" w:rsidR="00A41322" w:rsidRPr="00D56626" w:rsidRDefault="00A41322" w:rsidP="00A41322">
            <w:pPr>
              <w:pStyle w:val="ENoteTableText"/>
            </w:pPr>
            <w:r w:rsidRPr="00D56626">
              <w:t>am. No. 54, 1994</w:t>
            </w:r>
          </w:p>
        </w:tc>
      </w:tr>
      <w:tr w:rsidR="00A41322" w:rsidRPr="00D56626" w14:paraId="49CA4BE4" w14:textId="77777777" w:rsidTr="0079383A">
        <w:trPr>
          <w:cantSplit/>
        </w:trPr>
        <w:tc>
          <w:tcPr>
            <w:tcW w:w="2551" w:type="dxa"/>
            <w:shd w:val="clear" w:color="auto" w:fill="auto"/>
          </w:tcPr>
          <w:p w14:paraId="65DF10AB" w14:textId="77777777" w:rsidR="00A41322" w:rsidRPr="00D56626" w:rsidRDefault="00A41322" w:rsidP="00A41322">
            <w:pPr>
              <w:pStyle w:val="ENoteTableText"/>
              <w:tabs>
                <w:tab w:val="center" w:leader="dot" w:pos="2268"/>
              </w:tabs>
            </w:pPr>
          </w:p>
        </w:tc>
        <w:tc>
          <w:tcPr>
            <w:tcW w:w="4537" w:type="dxa"/>
            <w:shd w:val="clear" w:color="auto" w:fill="auto"/>
          </w:tcPr>
          <w:p w14:paraId="398F4EAE" w14:textId="77777777" w:rsidR="00A41322" w:rsidRPr="00D56626" w:rsidRDefault="00A41322" w:rsidP="00A41322">
            <w:pPr>
              <w:pStyle w:val="ENoteTableText"/>
            </w:pPr>
            <w:r w:rsidRPr="00D56626">
              <w:t>ed C69</w:t>
            </w:r>
          </w:p>
        </w:tc>
      </w:tr>
      <w:tr w:rsidR="00A41322" w:rsidRPr="00D56626" w14:paraId="3066AADB" w14:textId="77777777" w:rsidTr="0079383A">
        <w:trPr>
          <w:cantSplit/>
        </w:trPr>
        <w:tc>
          <w:tcPr>
            <w:tcW w:w="2551" w:type="dxa"/>
            <w:shd w:val="clear" w:color="auto" w:fill="auto"/>
          </w:tcPr>
          <w:p w14:paraId="70CE4C22" w14:textId="77777777" w:rsidR="00A41322" w:rsidRPr="00D56626" w:rsidRDefault="00A41322" w:rsidP="00A41322">
            <w:pPr>
              <w:pStyle w:val="ENoteTableText"/>
              <w:tabs>
                <w:tab w:val="center" w:leader="dot" w:pos="2268"/>
              </w:tabs>
            </w:pPr>
            <w:r w:rsidRPr="00D56626">
              <w:t>s. 116</w:t>
            </w:r>
            <w:r w:rsidRPr="00D56626">
              <w:tab/>
            </w:r>
          </w:p>
        </w:tc>
        <w:tc>
          <w:tcPr>
            <w:tcW w:w="4537" w:type="dxa"/>
            <w:shd w:val="clear" w:color="auto" w:fill="auto"/>
          </w:tcPr>
          <w:p w14:paraId="354B9A2E" w14:textId="77777777" w:rsidR="00A41322" w:rsidRPr="00D56626" w:rsidRDefault="00A41322" w:rsidP="00A41322">
            <w:pPr>
              <w:pStyle w:val="ENoteTableText"/>
            </w:pPr>
            <w:r w:rsidRPr="00D56626">
              <w:t>am. No. 30, 2006; No. 54, 2009</w:t>
            </w:r>
          </w:p>
        </w:tc>
      </w:tr>
      <w:tr w:rsidR="00A41322" w:rsidRPr="00D56626" w14:paraId="27AC0705" w14:textId="77777777" w:rsidTr="0079383A">
        <w:trPr>
          <w:cantSplit/>
        </w:trPr>
        <w:tc>
          <w:tcPr>
            <w:tcW w:w="2551" w:type="dxa"/>
            <w:shd w:val="clear" w:color="auto" w:fill="auto"/>
          </w:tcPr>
          <w:p w14:paraId="6DB56CB9" w14:textId="77777777" w:rsidR="00A41322" w:rsidRPr="00D56626" w:rsidRDefault="00A41322" w:rsidP="00A41322">
            <w:pPr>
              <w:pStyle w:val="ENoteTableText"/>
              <w:tabs>
                <w:tab w:val="center" w:leader="dot" w:pos="2268"/>
              </w:tabs>
            </w:pPr>
            <w:r w:rsidRPr="00D56626">
              <w:t>s. 117</w:t>
            </w:r>
            <w:r w:rsidRPr="00D56626">
              <w:tab/>
            </w:r>
          </w:p>
        </w:tc>
        <w:tc>
          <w:tcPr>
            <w:tcW w:w="4537" w:type="dxa"/>
            <w:shd w:val="clear" w:color="auto" w:fill="auto"/>
          </w:tcPr>
          <w:p w14:paraId="6418D4E3" w14:textId="77777777" w:rsidR="00A41322" w:rsidRPr="00D56626" w:rsidRDefault="00A41322" w:rsidP="00A41322">
            <w:pPr>
              <w:pStyle w:val="ENoteTableText"/>
            </w:pPr>
            <w:r w:rsidRPr="00D56626">
              <w:t>am. No. 264, 1992</w:t>
            </w:r>
          </w:p>
        </w:tc>
      </w:tr>
      <w:tr w:rsidR="00A41322" w:rsidRPr="00D56626" w14:paraId="63B11A7A" w14:textId="77777777" w:rsidTr="0079383A">
        <w:trPr>
          <w:cantSplit/>
        </w:trPr>
        <w:tc>
          <w:tcPr>
            <w:tcW w:w="2551" w:type="dxa"/>
            <w:shd w:val="clear" w:color="auto" w:fill="auto"/>
          </w:tcPr>
          <w:p w14:paraId="0D961CA4" w14:textId="77777777" w:rsidR="00A41322" w:rsidRPr="00D56626" w:rsidRDefault="00A41322" w:rsidP="00A41322">
            <w:pPr>
              <w:pStyle w:val="ENoteTableText"/>
              <w:tabs>
                <w:tab w:val="center" w:leader="dot" w:pos="2268"/>
              </w:tabs>
            </w:pPr>
            <w:r w:rsidRPr="00D56626">
              <w:t>s. 119</w:t>
            </w:r>
            <w:r w:rsidRPr="00D56626">
              <w:tab/>
            </w:r>
          </w:p>
        </w:tc>
        <w:tc>
          <w:tcPr>
            <w:tcW w:w="4537" w:type="dxa"/>
            <w:shd w:val="clear" w:color="auto" w:fill="auto"/>
          </w:tcPr>
          <w:p w14:paraId="52D5808A" w14:textId="77777777" w:rsidR="00A41322" w:rsidRPr="00D56626" w:rsidRDefault="00A41322" w:rsidP="00A41322">
            <w:pPr>
              <w:pStyle w:val="ENoteTableText"/>
            </w:pPr>
            <w:r w:rsidRPr="00D56626">
              <w:t>am. No. 54, 2007</w:t>
            </w:r>
          </w:p>
        </w:tc>
      </w:tr>
      <w:tr w:rsidR="00A41322" w:rsidRPr="00D56626" w14:paraId="03B94D8D" w14:textId="77777777" w:rsidTr="0079383A">
        <w:trPr>
          <w:cantSplit/>
        </w:trPr>
        <w:tc>
          <w:tcPr>
            <w:tcW w:w="2551" w:type="dxa"/>
            <w:shd w:val="clear" w:color="auto" w:fill="auto"/>
          </w:tcPr>
          <w:p w14:paraId="1C51AD30" w14:textId="77777777" w:rsidR="00A41322" w:rsidRPr="00D56626" w:rsidRDefault="00A41322" w:rsidP="00A41322">
            <w:pPr>
              <w:pStyle w:val="ENoteTableText"/>
              <w:tabs>
                <w:tab w:val="center" w:leader="dot" w:pos="2268"/>
              </w:tabs>
            </w:pPr>
          </w:p>
        </w:tc>
        <w:tc>
          <w:tcPr>
            <w:tcW w:w="4537" w:type="dxa"/>
            <w:shd w:val="clear" w:color="auto" w:fill="auto"/>
          </w:tcPr>
          <w:p w14:paraId="046DCF60" w14:textId="77777777" w:rsidR="00A41322" w:rsidRPr="00D56626" w:rsidRDefault="00A41322" w:rsidP="00A41322">
            <w:pPr>
              <w:pStyle w:val="ENoteTableText"/>
            </w:pPr>
            <w:r w:rsidRPr="00D56626">
              <w:t>ed C76</w:t>
            </w:r>
          </w:p>
        </w:tc>
      </w:tr>
      <w:tr w:rsidR="00A41322" w:rsidRPr="00D56626" w14:paraId="0FF985CB" w14:textId="77777777" w:rsidTr="0079383A">
        <w:trPr>
          <w:cantSplit/>
        </w:trPr>
        <w:tc>
          <w:tcPr>
            <w:tcW w:w="2551" w:type="dxa"/>
            <w:shd w:val="clear" w:color="auto" w:fill="auto"/>
          </w:tcPr>
          <w:p w14:paraId="76E0CC1F" w14:textId="77777777" w:rsidR="00A41322" w:rsidRPr="00D56626" w:rsidRDefault="00A41322" w:rsidP="00A41322">
            <w:pPr>
              <w:pStyle w:val="ENoteTableText"/>
              <w:tabs>
                <w:tab w:val="center" w:leader="dot" w:pos="2268"/>
              </w:tabs>
            </w:pPr>
            <w:r w:rsidRPr="00D56626">
              <w:t>s 119A</w:t>
            </w:r>
            <w:r w:rsidRPr="00D56626">
              <w:tab/>
            </w:r>
          </w:p>
        </w:tc>
        <w:tc>
          <w:tcPr>
            <w:tcW w:w="4537" w:type="dxa"/>
            <w:shd w:val="clear" w:color="auto" w:fill="auto"/>
          </w:tcPr>
          <w:p w14:paraId="2903C06B" w14:textId="77777777" w:rsidR="00A41322" w:rsidRPr="00D56626" w:rsidRDefault="00A41322" w:rsidP="00A41322">
            <w:pPr>
              <w:pStyle w:val="ENoteTableText"/>
            </w:pPr>
            <w:r w:rsidRPr="00D56626">
              <w:t>ad No 42, 2019</w:t>
            </w:r>
          </w:p>
        </w:tc>
      </w:tr>
      <w:tr w:rsidR="00A41322" w:rsidRPr="00D56626" w14:paraId="581CAAF6" w14:textId="77777777" w:rsidTr="0079383A">
        <w:trPr>
          <w:cantSplit/>
        </w:trPr>
        <w:tc>
          <w:tcPr>
            <w:tcW w:w="2551" w:type="dxa"/>
            <w:shd w:val="clear" w:color="auto" w:fill="auto"/>
          </w:tcPr>
          <w:p w14:paraId="728E63B5" w14:textId="77777777" w:rsidR="00A41322" w:rsidRPr="00D56626" w:rsidRDefault="00A41322" w:rsidP="00A41322">
            <w:pPr>
              <w:pStyle w:val="ENoteTableText"/>
              <w:tabs>
                <w:tab w:val="center" w:leader="dot" w:pos="2268"/>
              </w:tabs>
            </w:pPr>
            <w:r w:rsidRPr="00D56626">
              <w:t>s. 120</w:t>
            </w:r>
            <w:r w:rsidRPr="00D56626">
              <w:tab/>
            </w:r>
          </w:p>
        </w:tc>
        <w:tc>
          <w:tcPr>
            <w:tcW w:w="4537" w:type="dxa"/>
            <w:shd w:val="clear" w:color="auto" w:fill="auto"/>
          </w:tcPr>
          <w:p w14:paraId="5B9401FA" w14:textId="77777777" w:rsidR="00A41322" w:rsidRPr="00D56626" w:rsidRDefault="00A41322" w:rsidP="00A41322">
            <w:pPr>
              <w:pStyle w:val="ENoteTableText"/>
            </w:pPr>
            <w:r w:rsidRPr="00D56626">
              <w:t>am. Nos. 142 and 144, 2001</w:t>
            </w:r>
          </w:p>
        </w:tc>
      </w:tr>
      <w:tr w:rsidR="00A41322" w:rsidRPr="00D56626" w14:paraId="0DF8609B" w14:textId="77777777" w:rsidTr="0079383A">
        <w:trPr>
          <w:cantSplit/>
        </w:trPr>
        <w:tc>
          <w:tcPr>
            <w:tcW w:w="2551" w:type="dxa"/>
            <w:shd w:val="clear" w:color="auto" w:fill="auto"/>
          </w:tcPr>
          <w:p w14:paraId="5ED782B8" w14:textId="77777777" w:rsidR="00A41322" w:rsidRPr="00D56626" w:rsidRDefault="00A41322" w:rsidP="00A41322">
            <w:pPr>
              <w:pStyle w:val="ENoteTableText"/>
              <w:tabs>
                <w:tab w:val="center" w:leader="dot" w:pos="2268"/>
              </w:tabs>
            </w:pPr>
            <w:r w:rsidRPr="00D56626">
              <w:t>s. 121</w:t>
            </w:r>
            <w:r w:rsidRPr="00D56626">
              <w:tab/>
            </w:r>
          </w:p>
        </w:tc>
        <w:tc>
          <w:tcPr>
            <w:tcW w:w="4537" w:type="dxa"/>
            <w:shd w:val="clear" w:color="auto" w:fill="auto"/>
          </w:tcPr>
          <w:p w14:paraId="0CBEC781" w14:textId="77777777" w:rsidR="00A41322" w:rsidRPr="00D56626" w:rsidRDefault="00A41322" w:rsidP="00A41322">
            <w:pPr>
              <w:pStyle w:val="ENoteTableText"/>
            </w:pPr>
            <w:r w:rsidRPr="00D56626">
              <w:t>am. No. 122, 1991 (as am. by No. 95, 1992)</w:t>
            </w:r>
          </w:p>
        </w:tc>
      </w:tr>
      <w:tr w:rsidR="00A41322" w:rsidRPr="00D56626" w14:paraId="299B4831" w14:textId="77777777" w:rsidTr="0079383A">
        <w:trPr>
          <w:cantSplit/>
        </w:trPr>
        <w:tc>
          <w:tcPr>
            <w:tcW w:w="2551" w:type="dxa"/>
            <w:shd w:val="clear" w:color="auto" w:fill="auto"/>
          </w:tcPr>
          <w:p w14:paraId="0C9ECB64" w14:textId="77777777" w:rsidR="00A41322" w:rsidRPr="00D56626" w:rsidRDefault="00A41322" w:rsidP="00A41322">
            <w:pPr>
              <w:pStyle w:val="ENoteTableText"/>
            </w:pPr>
          </w:p>
        </w:tc>
        <w:tc>
          <w:tcPr>
            <w:tcW w:w="4537" w:type="dxa"/>
            <w:shd w:val="clear" w:color="auto" w:fill="auto"/>
          </w:tcPr>
          <w:p w14:paraId="42ED6DD4" w14:textId="77777777" w:rsidR="00A41322" w:rsidRPr="00D56626" w:rsidRDefault="00A41322" w:rsidP="00A41322">
            <w:pPr>
              <w:pStyle w:val="ENoteTableText"/>
            </w:pPr>
            <w:r w:rsidRPr="00D56626">
              <w:t>rs. No. 264, 1992</w:t>
            </w:r>
          </w:p>
        </w:tc>
      </w:tr>
      <w:tr w:rsidR="00A41322" w:rsidRPr="00D56626" w14:paraId="0655B716" w14:textId="77777777" w:rsidTr="0079383A">
        <w:trPr>
          <w:cantSplit/>
        </w:trPr>
        <w:tc>
          <w:tcPr>
            <w:tcW w:w="2551" w:type="dxa"/>
            <w:shd w:val="clear" w:color="auto" w:fill="auto"/>
          </w:tcPr>
          <w:p w14:paraId="452D420A" w14:textId="77777777" w:rsidR="00A41322" w:rsidRPr="00D56626" w:rsidRDefault="00A41322" w:rsidP="00A41322">
            <w:pPr>
              <w:pStyle w:val="ENoteTableText"/>
            </w:pPr>
          </w:p>
        </w:tc>
        <w:tc>
          <w:tcPr>
            <w:tcW w:w="4537" w:type="dxa"/>
            <w:shd w:val="clear" w:color="auto" w:fill="auto"/>
          </w:tcPr>
          <w:p w14:paraId="744B42FC" w14:textId="77777777" w:rsidR="00A41322" w:rsidRPr="00D56626" w:rsidRDefault="00A41322" w:rsidP="00A41322">
            <w:pPr>
              <w:pStyle w:val="ENoteTableText"/>
            </w:pPr>
            <w:r w:rsidRPr="00D56626">
              <w:t>am. No. 43, 1996; No. 144, 2001</w:t>
            </w:r>
          </w:p>
        </w:tc>
      </w:tr>
      <w:tr w:rsidR="00A41322" w:rsidRPr="00D56626" w14:paraId="0E5CE217" w14:textId="77777777" w:rsidTr="0079383A">
        <w:trPr>
          <w:cantSplit/>
        </w:trPr>
        <w:tc>
          <w:tcPr>
            <w:tcW w:w="2551" w:type="dxa"/>
            <w:shd w:val="clear" w:color="auto" w:fill="auto"/>
          </w:tcPr>
          <w:p w14:paraId="215D6C15" w14:textId="77777777" w:rsidR="00A41322" w:rsidRPr="00D56626" w:rsidRDefault="00A41322" w:rsidP="00A41322">
            <w:pPr>
              <w:pStyle w:val="ENoteTableText"/>
            </w:pPr>
          </w:p>
        </w:tc>
        <w:tc>
          <w:tcPr>
            <w:tcW w:w="4537" w:type="dxa"/>
            <w:shd w:val="clear" w:color="auto" w:fill="auto"/>
          </w:tcPr>
          <w:p w14:paraId="18083819" w14:textId="77777777" w:rsidR="00A41322" w:rsidRPr="00D56626" w:rsidRDefault="00A41322" w:rsidP="00A41322">
            <w:pPr>
              <w:pStyle w:val="ENoteTableText"/>
            </w:pPr>
            <w:r w:rsidRPr="00D56626">
              <w:t>rep. No. 54, 2007</w:t>
            </w:r>
          </w:p>
        </w:tc>
      </w:tr>
      <w:tr w:rsidR="00A41322" w:rsidRPr="00D56626" w14:paraId="4FB44810" w14:textId="77777777" w:rsidTr="0079383A">
        <w:trPr>
          <w:cantSplit/>
        </w:trPr>
        <w:tc>
          <w:tcPr>
            <w:tcW w:w="2551" w:type="dxa"/>
            <w:shd w:val="clear" w:color="auto" w:fill="auto"/>
          </w:tcPr>
          <w:p w14:paraId="1C5A3904" w14:textId="77777777" w:rsidR="00A41322" w:rsidRPr="00D56626" w:rsidRDefault="00A41322" w:rsidP="00A41322">
            <w:pPr>
              <w:pStyle w:val="ENoteTableText"/>
              <w:tabs>
                <w:tab w:val="center" w:leader="dot" w:pos="2268"/>
              </w:tabs>
            </w:pPr>
            <w:r w:rsidRPr="00D56626">
              <w:t>s. 121A</w:t>
            </w:r>
            <w:r w:rsidRPr="00D56626">
              <w:tab/>
            </w:r>
          </w:p>
        </w:tc>
        <w:tc>
          <w:tcPr>
            <w:tcW w:w="4537" w:type="dxa"/>
            <w:shd w:val="clear" w:color="auto" w:fill="auto"/>
          </w:tcPr>
          <w:p w14:paraId="4C4A0BD2" w14:textId="77777777" w:rsidR="00A41322" w:rsidRPr="00D56626" w:rsidRDefault="00A41322" w:rsidP="00A41322">
            <w:pPr>
              <w:pStyle w:val="ENoteTableText"/>
            </w:pPr>
            <w:r w:rsidRPr="00D56626">
              <w:t>ad. No. 264, 1992</w:t>
            </w:r>
          </w:p>
        </w:tc>
      </w:tr>
      <w:tr w:rsidR="00A41322" w:rsidRPr="00D56626" w14:paraId="1F35B0B6" w14:textId="77777777" w:rsidTr="0079383A">
        <w:trPr>
          <w:cantSplit/>
        </w:trPr>
        <w:tc>
          <w:tcPr>
            <w:tcW w:w="2551" w:type="dxa"/>
            <w:shd w:val="clear" w:color="auto" w:fill="auto"/>
          </w:tcPr>
          <w:p w14:paraId="523D604F" w14:textId="77777777" w:rsidR="00A41322" w:rsidRPr="00D56626" w:rsidRDefault="00A41322" w:rsidP="00A41322">
            <w:pPr>
              <w:pStyle w:val="ENoteTableText"/>
            </w:pPr>
          </w:p>
        </w:tc>
        <w:tc>
          <w:tcPr>
            <w:tcW w:w="4537" w:type="dxa"/>
            <w:shd w:val="clear" w:color="auto" w:fill="auto"/>
          </w:tcPr>
          <w:p w14:paraId="17A49004" w14:textId="77777777" w:rsidR="00A41322" w:rsidRPr="00D56626" w:rsidRDefault="00A41322" w:rsidP="00A41322">
            <w:pPr>
              <w:pStyle w:val="ENoteTableText"/>
            </w:pPr>
            <w:r w:rsidRPr="00D56626">
              <w:t>am. No. 54, 2007</w:t>
            </w:r>
          </w:p>
        </w:tc>
      </w:tr>
      <w:tr w:rsidR="00A41322" w:rsidRPr="00D56626" w14:paraId="3BAFF1C8" w14:textId="77777777" w:rsidTr="0079383A">
        <w:trPr>
          <w:cantSplit/>
        </w:trPr>
        <w:tc>
          <w:tcPr>
            <w:tcW w:w="2551" w:type="dxa"/>
            <w:shd w:val="clear" w:color="auto" w:fill="auto"/>
          </w:tcPr>
          <w:p w14:paraId="69C905FD" w14:textId="77777777" w:rsidR="00A41322" w:rsidRPr="00D56626" w:rsidRDefault="00A41322" w:rsidP="00A41322">
            <w:pPr>
              <w:pStyle w:val="ENoteTableText"/>
              <w:tabs>
                <w:tab w:val="center" w:leader="dot" w:pos="2268"/>
              </w:tabs>
            </w:pPr>
            <w:r w:rsidRPr="00D56626">
              <w:t>s. 122</w:t>
            </w:r>
            <w:r w:rsidRPr="00D56626">
              <w:tab/>
            </w:r>
          </w:p>
        </w:tc>
        <w:tc>
          <w:tcPr>
            <w:tcW w:w="4537" w:type="dxa"/>
            <w:shd w:val="clear" w:color="auto" w:fill="auto"/>
          </w:tcPr>
          <w:p w14:paraId="5FF7ACE0" w14:textId="77777777" w:rsidR="00A41322" w:rsidRPr="00D56626" w:rsidRDefault="00A41322" w:rsidP="00A41322">
            <w:pPr>
              <w:pStyle w:val="ENoteTableText"/>
            </w:pPr>
            <w:r w:rsidRPr="00D56626">
              <w:t>rs. No. 54, 2007</w:t>
            </w:r>
          </w:p>
        </w:tc>
      </w:tr>
      <w:tr w:rsidR="00A41322" w:rsidRPr="00D56626" w14:paraId="649CE443" w14:textId="77777777" w:rsidTr="0079383A">
        <w:trPr>
          <w:cantSplit/>
        </w:trPr>
        <w:tc>
          <w:tcPr>
            <w:tcW w:w="2551" w:type="dxa"/>
            <w:shd w:val="clear" w:color="auto" w:fill="auto"/>
          </w:tcPr>
          <w:p w14:paraId="67DB486A" w14:textId="77777777" w:rsidR="00A41322" w:rsidRPr="00D56626" w:rsidRDefault="00A41322" w:rsidP="00A41322">
            <w:pPr>
              <w:pStyle w:val="ENoteTableText"/>
              <w:tabs>
                <w:tab w:val="center" w:leader="dot" w:pos="2268"/>
              </w:tabs>
            </w:pPr>
            <w:r w:rsidRPr="00D56626">
              <w:t>s 122A</w:t>
            </w:r>
            <w:r w:rsidRPr="00D56626">
              <w:tab/>
            </w:r>
          </w:p>
        </w:tc>
        <w:tc>
          <w:tcPr>
            <w:tcW w:w="4537" w:type="dxa"/>
            <w:shd w:val="clear" w:color="auto" w:fill="auto"/>
          </w:tcPr>
          <w:p w14:paraId="627604A4" w14:textId="77777777" w:rsidR="00A41322" w:rsidRPr="00D56626" w:rsidRDefault="00A41322" w:rsidP="00A41322">
            <w:pPr>
              <w:pStyle w:val="ENoteTableText"/>
            </w:pPr>
            <w:r w:rsidRPr="00D56626">
              <w:t>ad No 48, 2017</w:t>
            </w:r>
          </w:p>
        </w:tc>
      </w:tr>
      <w:tr w:rsidR="00A41322" w:rsidRPr="00D56626" w14:paraId="29DE2279" w14:textId="77777777" w:rsidTr="0079383A">
        <w:trPr>
          <w:cantSplit/>
        </w:trPr>
        <w:tc>
          <w:tcPr>
            <w:tcW w:w="2551" w:type="dxa"/>
            <w:shd w:val="clear" w:color="auto" w:fill="auto"/>
          </w:tcPr>
          <w:p w14:paraId="71EDD2A0" w14:textId="77777777" w:rsidR="00A41322" w:rsidRPr="00D56626" w:rsidRDefault="00A41322" w:rsidP="00A41322">
            <w:pPr>
              <w:pStyle w:val="ENoteTableText"/>
            </w:pPr>
            <w:r w:rsidRPr="00D56626">
              <w:rPr>
                <w:b/>
              </w:rPr>
              <w:t>Part X</w:t>
            </w:r>
          </w:p>
        </w:tc>
        <w:tc>
          <w:tcPr>
            <w:tcW w:w="4537" w:type="dxa"/>
            <w:shd w:val="clear" w:color="auto" w:fill="auto"/>
          </w:tcPr>
          <w:p w14:paraId="4BB640BB" w14:textId="77777777" w:rsidR="00A41322" w:rsidRPr="00D56626" w:rsidRDefault="00A41322" w:rsidP="00A41322">
            <w:pPr>
              <w:pStyle w:val="ENoteTableText"/>
            </w:pPr>
          </w:p>
        </w:tc>
      </w:tr>
      <w:tr w:rsidR="00A41322" w:rsidRPr="00D56626" w14:paraId="1F43D1C5" w14:textId="77777777" w:rsidTr="0079383A">
        <w:trPr>
          <w:cantSplit/>
        </w:trPr>
        <w:tc>
          <w:tcPr>
            <w:tcW w:w="2551" w:type="dxa"/>
            <w:shd w:val="clear" w:color="auto" w:fill="auto"/>
          </w:tcPr>
          <w:p w14:paraId="49DD3BF2" w14:textId="77777777" w:rsidR="00A41322" w:rsidRPr="00D56626" w:rsidRDefault="00A41322" w:rsidP="00A41322">
            <w:pPr>
              <w:pStyle w:val="ENoteTableText"/>
              <w:tabs>
                <w:tab w:val="center" w:leader="dot" w:pos="2268"/>
              </w:tabs>
            </w:pPr>
            <w:r w:rsidRPr="00D56626">
              <w:t>Part X heading</w:t>
            </w:r>
            <w:r w:rsidRPr="00D56626">
              <w:tab/>
            </w:r>
          </w:p>
        </w:tc>
        <w:tc>
          <w:tcPr>
            <w:tcW w:w="4537" w:type="dxa"/>
            <w:shd w:val="clear" w:color="auto" w:fill="auto"/>
          </w:tcPr>
          <w:p w14:paraId="47519166" w14:textId="77777777" w:rsidR="00A41322" w:rsidRPr="00D56626" w:rsidRDefault="00A41322" w:rsidP="00A41322">
            <w:pPr>
              <w:pStyle w:val="ENoteTableText"/>
            </w:pPr>
            <w:r w:rsidRPr="00D56626">
              <w:t>rs No 136, 2012</w:t>
            </w:r>
          </w:p>
        </w:tc>
      </w:tr>
      <w:tr w:rsidR="00A41322" w:rsidRPr="00D56626" w14:paraId="551E0824" w14:textId="77777777" w:rsidTr="0079383A">
        <w:trPr>
          <w:cantSplit/>
        </w:trPr>
        <w:tc>
          <w:tcPr>
            <w:tcW w:w="2551" w:type="dxa"/>
            <w:shd w:val="clear" w:color="auto" w:fill="auto"/>
          </w:tcPr>
          <w:p w14:paraId="07D332A2" w14:textId="77777777" w:rsidR="00A41322" w:rsidRPr="00D56626" w:rsidRDefault="00A41322" w:rsidP="00A41322">
            <w:pPr>
              <w:pStyle w:val="ENoteTableText"/>
            </w:pPr>
            <w:r w:rsidRPr="00D56626">
              <w:rPr>
                <w:b/>
              </w:rPr>
              <w:t>Division 1</w:t>
            </w:r>
          </w:p>
        </w:tc>
        <w:tc>
          <w:tcPr>
            <w:tcW w:w="4537" w:type="dxa"/>
            <w:shd w:val="clear" w:color="auto" w:fill="auto"/>
          </w:tcPr>
          <w:p w14:paraId="4C4A2FF1" w14:textId="77777777" w:rsidR="00A41322" w:rsidRPr="00D56626" w:rsidRDefault="00A41322" w:rsidP="00A41322">
            <w:pPr>
              <w:pStyle w:val="ENoteTableText"/>
            </w:pPr>
          </w:p>
        </w:tc>
      </w:tr>
      <w:tr w:rsidR="00A41322" w:rsidRPr="00D56626" w14:paraId="23E56299" w14:textId="77777777" w:rsidTr="0079383A">
        <w:trPr>
          <w:cantSplit/>
        </w:trPr>
        <w:tc>
          <w:tcPr>
            <w:tcW w:w="2551" w:type="dxa"/>
            <w:shd w:val="clear" w:color="auto" w:fill="auto"/>
          </w:tcPr>
          <w:p w14:paraId="77AA93A6" w14:textId="0690D1FC" w:rsidR="00A41322" w:rsidRPr="00D56626" w:rsidRDefault="00A41322" w:rsidP="00A41322">
            <w:pPr>
              <w:pStyle w:val="ENoteTableText"/>
              <w:tabs>
                <w:tab w:val="center" w:leader="dot" w:pos="2268"/>
              </w:tabs>
            </w:pPr>
            <w:r w:rsidRPr="00D56626">
              <w:t>s 123</w:t>
            </w:r>
            <w:r w:rsidRPr="00D56626">
              <w:tab/>
            </w:r>
          </w:p>
        </w:tc>
        <w:tc>
          <w:tcPr>
            <w:tcW w:w="4537" w:type="dxa"/>
            <w:shd w:val="clear" w:color="auto" w:fill="auto"/>
          </w:tcPr>
          <w:p w14:paraId="65EF2EDB" w14:textId="4E2DB9B6" w:rsidR="00A41322" w:rsidRPr="00D56626" w:rsidRDefault="00A41322" w:rsidP="00A41322">
            <w:pPr>
              <w:pStyle w:val="ENoteTableText"/>
            </w:pPr>
            <w:r w:rsidRPr="00D56626">
              <w:t>ed C77</w:t>
            </w:r>
          </w:p>
        </w:tc>
      </w:tr>
      <w:tr w:rsidR="00A41322" w:rsidRPr="00D56626" w14:paraId="555C298B" w14:textId="77777777" w:rsidTr="0079383A">
        <w:trPr>
          <w:cantSplit/>
        </w:trPr>
        <w:tc>
          <w:tcPr>
            <w:tcW w:w="2551" w:type="dxa"/>
            <w:shd w:val="clear" w:color="auto" w:fill="auto"/>
          </w:tcPr>
          <w:p w14:paraId="7C2B33E0" w14:textId="77777777" w:rsidR="00A41322" w:rsidRPr="00D56626" w:rsidRDefault="00A41322" w:rsidP="00A41322">
            <w:pPr>
              <w:pStyle w:val="ENoteTableText"/>
              <w:tabs>
                <w:tab w:val="center" w:leader="dot" w:pos="2268"/>
              </w:tabs>
            </w:pPr>
            <w:r w:rsidRPr="00D56626">
              <w:t>s. 123A</w:t>
            </w:r>
            <w:r w:rsidRPr="00D56626">
              <w:tab/>
            </w:r>
          </w:p>
        </w:tc>
        <w:tc>
          <w:tcPr>
            <w:tcW w:w="4537" w:type="dxa"/>
            <w:shd w:val="clear" w:color="auto" w:fill="auto"/>
          </w:tcPr>
          <w:p w14:paraId="207220AC" w14:textId="77777777" w:rsidR="00A41322" w:rsidRPr="00D56626" w:rsidRDefault="00A41322" w:rsidP="00A41322">
            <w:pPr>
              <w:pStyle w:val="ENoteTableText"/>
            </w:pPr>
            <w:r w:rsidRPr="00D56626">
              <w:t>ad. No. 122, 1991</w:t>
            </w:r>
          </w:p>
        </w:tc>
      </w:tr>
      <w:tr w:rsidR="00A41322" w:rsidRPr="00D56626" w14:paraId="11051795" w14:textId="77777777" w:rsidTr="0079383A">
        <w:trPr>
          <w:cantSplit/>
        </w:trPr>
        <w:tc>
          <w:tcPr>
            <w:tcW w:w="2551" w:type="dxa"/>
            <w:shd w:val="clear" w:color="auto" w:fill="auto"/>
          </w:tcPr>
          <w:p w14:paraId="4BB2A924" w14:textId="77777777" w:rsidR="00A41322" w:rsidRPr="00D56626" w:rsidRDefault="00A41322" w:rsidP="00A41322">
            <w:pPr>
              <w:pStyle w:val="ENoteTableText"/>
            </w:pPr>
            <w:r w:rsidRPr="00D56626">
              <w:rPr>
                <w:b/>
              </w:rPr>
              <w:t>Division 2</w:t>
            </w:r>
          </w:p>
        </w:tc>
        <w:tc>
          <w:tcPr>
            <w:tcW w:w="4537" w:type="dxa"/>
            <w:shd w:val="clear" w:color="auto" w:fill="auto"/>
          </w:tcPr>
          <w:p w14:paraId="200F9648" w14:textId="77777777" w:rsidR="00A41322" w:rsidRPr="00D56626" w:rsidRDefault="00A41322" w:rsidP="00A41322">
            <w:pPr>
              <w:pStyle w:val="ENoteTableText"/>
            </w:pPr>
          </w:p>
        </w:tc>
      </w:tr>
      <w:tr w:rsidR="00A41322" w:rsidRPr="00D56626" w14:paraId="5C939165" w14:textId="77777777" w:rsidTr="0079383A">
        <w:trPr>
          <w:cantSplit/>
        </w:trPr>
        <w:tc>
          <w:tcPr>
            <w:tcW w:w="2551" w:type="dxa"/>
            <w:shd w:val="clear" w:color="auto" w:fill="auto"/>
          </w:tcPr>
          <w:p w14:paraId="0B66774A" w14:textId="77777777" w:rsidR="00A41322" w:rsidRPr="00D56626" w:rsidRDefault="00A41322" w:rsidP="00A41322">
            <w:pPr>
              <w:pStyle w:val="ENoteTableText"/>
              <w:tabs>
                <w:tab w:val="center" w:leader="dot" w:pos="2268"/>
              </w:tabs>
            </w:pPr>
            <w:r w:rsidRPr="00D56626">
              <w:t>s. 124</w:t>
            </w:r>
            <w:r w:rsidRPr="00D56626">
              <w:tab/>
            </w:r>
          </w:p>
        </w:tc>
        <w:tc>
          <w:tcPr>
            <w:tcW w:w="4537" w:type="dxa"/>
            <w:shd w:val="clear" w:color="auto" w:fill="auto"/>
          </w:tcPr>
          <w:p w14:paraId="74FB0249" w14:textId="77777777" w:rsidR="00A41322" w:rsidRPr="00D56626" w:rsidRDefault="00A41322" w:rsidP="00A41322">
            <w:pPr>
              <w:pStyle w:val="ENoteTableText"/>
            </w:pPr>
            <w:r w:rsidRPr="00D56626">
              <w:t>am. No. 122, 1991; No. 144, 2001</w:t>
            </w:r>
          </w:p>
        </w:tc>
      </w:tr>
      <w:tr w:rsidR="00A41322" w:rsidRPr="00D56626" w14:paraId="786F9E91" w14:textId="77777777" w:rsidTr="0079383A">
        <w:trPr>
          <w:cantSplit/>
        </w:trPr>
        <w:tc>
          <w:tcPr>
            <w:tcW w:w="2551" w:type="dxa"/>
            <w:shd w:val="clear" w:color="auto" w:fill="auto"/>
          </w:tcPr>
          <w:p w14:paraId="243DB8AB" w14:textId="77777777" w:rsidR="00A41322" w:rsidRPr="00D56626" w:rsidRDefault="00A41322" w:rsidP="00A41322">
            <w:pPr>
              <w:pStyle w:val="ENoteTableText"/>
              <w:tabs>
                <w:tab w:val="center" w:leader="dot" w:pos="2268"/>
              </w:tabs>
            </w:pPr>
            <w:r w:rsidRPr="00D56626">
              <w:t>s. 124A</w:t>
            </w:r>
            <w:r w:rsidRPr="00D56626">
              <w:tab/>
            </w:r>
          </w:p>
        </w:tc>
        <w:tc>
          <w:tcPr>
            <w:tcW w:w="4537" w:type="dxa"/>
            <w:shd w:val="clear" w:color="auto" w:fill="auto"/>
          </w:tcPr>
          <w:p w14:paraId="6EE23DF4" w14:textId="77777777" w:rsidR="00A41322" w:rsidRPr="00D56626" w:rsidRDefault="00A41322" w:rsidP="00A41322">
            <w:pPr>
              <w:pStyle w:val="ENoteTableText"/>
            </w:pPr>
            <w:r w:rsidRPr="00D56626">
              <w:t>ad. No. 144, 2001</w:t>
            </w:r>
          </w:p>
        </w:tc>
      </w:tr>
      <w:tr w:rsidR="00A41322" w:rsidRPr="00D56626" w14:paraId="045BDCDA" w14:textId="77777777" w:rsidTr="0079383A">
        <w:trPr>
          <w:cantSplit/>
        </w:trPr>
        <w:tc>
          <w:tcPr>
            <w:tcW w:w="2551" w:type="dxa"/>
            <w:shd w:val="clear" w:color="auto" w:fill="auto"/>
          </w:tcPr>
          <w:p w14:paraId="6D23144A" w14:textId="77777777" w:rsidR="00A41322" w:rsidRPr="00D56626" w:rsidRDefault="00A41322" w:rsidP="00A41322">
            <w:pPr>
              <w:pStyle w:val="ENoteTableText"/>
              <w:tabs>
                <w:tab w:val="center" w:leader="dot" w:pos="2268"/>
              </w:tabs>
            </w:pPr>
            <w:r w:rsidRPr="00D56626">
              <w:t>s. 126</w:t>
            </w:r>
            <w:r w:rsidRPr="00D56626">
              <w:tab/>
            </w:r>
          </w:p>
        </w:tc>
        <w:tc>
          <w:tcPr>
            <w:tcW w:w="4537" w:type="dxa"/>
            <w:shd w:val="clear" w:color="auto" w:fill="auto"/>
          </w:tcPr>
          <w:p w14:paraId="75CE3F35" w14:textId="77777777" w:rsidR="00A41322" w:rsidRPr="00D56626" w:rsidRDefault="00A41322" w:rsidP="00A41322">
            <w:pPr>
              <w:pStyle w:val="ENoteTableText"/>
            </w:pPr>
            <w:r w:rsidRPr="00D56626">
              <w:t>am. No. 122, 1991</w:t>
            </w:r>
          </w:p>
        </w:tc>
      </w:tr>
      <w:tr w:rsidR="00A41322" w:rsidRPr="00D56626" w14:paraId="220C4A7D" w14:textId="77777777" w:rsidTr="0079383A">
        <w:trPr>
          <w:cantSplit/>
        </w:trPr>
        <w:tc>
          <w:tcPr>
            <w:tcW w:w="2551" w:type="dxa"/>
            <w:shd w:val="clear" w:color="auto" w:fill="auto"/>
          </w:tcPr>
          <w:p w14:paraId="53344FC4" w14:textId="77777777" w:rsidR="00A41322" w:rsidRPr="00D56626" w:rsidRDefault="00A41322" w:rsidP="00A41322">
            <w:pPr>
              <w:pStyle w:val="ENoteTableText"/>
              <w:tabs>
                <w:tab w:val="center" w:leader="dot" w:pos="2268"/>
              </w:tabs>
            </w:pPr>
            <w:r w:rsidRPr="00D56626">
              <w:t>s. 128A</w:t>
            </w:r>
            <w:r w:rsidRPr="00D56626">
              <w:tab/>
            </w:r>
          </w:p>
        </w:tc>
        <w:tc>
          <w:tcPr>
            <w:tcW w:w="4537" w:type="dxa"/>
            <w:shd w:val="clear" w:color="auto" w:fill="auto"/>
          </w:tcPr>
          <w:p w14:paraId="18E4F15D" w14:textId="77777777" w:rsidR="00A41322" w:rsidRPr="00D56626" w:rsidRDefault="00A41322" w:rsidP="00A41322">
            <w:pPr>
              <w:pStyle w:val="ENoteTableText"/>
            </w:pPr>
            <w:r w:rsidRPr="00D56626">
              <w:t>ad. No. 122, 1991</w:t>
            </w:r>
          </w:p>
        </w:tc>
      </w:tr>
      <w:tr w:rsidR="00A41322" w:rsidRPr="00D56626" w14:paraId="73AD2BE0" w14:textId="77777777" w:rsidTr="0079383A">
        <w:trPr>
          <w:cantSplit/>
        </w:trPr>
        <w:tc>
          <w:tcPr>
            <w:tcW w:w="2551" w:type="dxa"/>
            <w:shd w:val="clear" w:color="auto" w:fill="auto"/>
          </w:tcPr>
          <w:p w14:paraId="4C925EBF" w14:textId="77777777" w:rsidR="00A41322" w:rsidRPr="00D56626" w:rsidRDefault="00A41322" w:rsidP="00A41322">
            <w:pPr>
              <w:pStyle w:val="ENoteTableText"/>
            </w:pPr>
          </w:p>
        </w:tc>
        <w:tc>
          <w:tcPr>
            <w:tcW w:w="4537" w:type="dxa"/>
            <w:shd w:val="clear" w:color="auto" w:fill="auto"/>
          </w:tcPr>
          <w:p w14:paraId="2649AE37" w14:textId="77777777" w:rsidR="00A41322" w:rsidRPr="00D56626" w:rsidRDefault="00A41322" w:rsidP="00A41322">
            <w:pPr>
              <w:pStyle w:val="ENoteTableText"/>
            </w:pPr>
            <w:r w:rsidRPr="00D56626">
              <w:t>am. No. 7, 1992 (as am. by No. 95, 1992); No. 95, 1992; No. 64, 1994; Nos. 96 and 177, 1997; No. 163, 2000; No. 30, 2001; No. 32, 2003; No. 148, 2010</w:t>
            </w:r>
          </w:p>
        </w:tc>
      </w:tr>
      <w:tr w:rsidR="00A41322" w:rsidRPr="00D56626" w14:paraId="236AC4B9" w14:textId="77777777" w:rsidTr="0079383A">
        <w:trPr>
          <w:cantSplit/>
        </w:trPr>
        <w:tc>
          <w:tcPr>
            <w:tcW w:w="2551" w:type="dxa"/>
            <w:shd w:val="clear" w:color="auto" w:fill="auto"/>
          </w:tcPr>
          <w:p w14:paraId="55791D8B" w14:textId="77777777" w:rsidR="00A41322" w:rsidRPr="00D56626" w:rsidRDefault="00A41322" w:rsidP="00A41322">
            <w:pPr>
              <w:pStyle w:val="ENoteTableText"/>
              <w:tabs>
                <w:tab w:val="center" w:leader="dot" w:pos="2268"/>
              </w:tabs>
            </w:pPr>
            <w:r w:rsidRPr="00D56626">
              <w:t>s. 129</w:t>
            </w:r>
            <w:r w:rsidRPr="00D56626">
              <w:tab/>
            </w:r>
          </w:p>
        </w:tc>
        <w:tc>
          <w:tcPr>
            <w:tcW w:w="4537" w:type="dxa"/>
            <w:shd w:val="clear" w:color="auto" w:fill="auto"/>
          </w:tcPr>
          <w:p w14:paraId="226F505D" w14:textId="77777777" w:rsidR="00A41322" w:rsidRPr="00D56626" w:rsidRDefault="00A41322" w:rsidP="00A41322">
            <w:pPr>
              <w:pStyle w:val="ENoteTableText"/>
            </w:pPr>
            <w:r w:rsidRPr="00D56626">
              <w:t>am. No. 122, 1991; No. 7, 1992</w:t>
            </w:r>
          </w:p>
        </w:tc>
      </w:tr>
      <w:tr w:rsidR="00A41322" w:rsidRPr="00D56626" w14:paraId="47FD1327" w14:textId="77777777" w:rsidTr="0079383A">
        <w:trPr>
          <w:cantSplit/>
        </w:trPr>
        <w:tc>
          <w:tcPr>
            <w:tcW w:w="2551" w:type="dxa"/>
            <w:shd w:val="clear" w:color="auto" w:fill="auto"/>
          </w:tcPr>
          <w:p w14:paraId="5209A4E1" w14:textId="77777777" w:rsidR="00A41322" w:rsidRPr="00D56626" w:rsidRDefault="00A41322" w:rsidP="00A41322">
            <w:pPr>
              <w:pStyle w:val="ENoteTableText"/>
              <w:tabs>
                <w:tab w:val="center" w:leader="dot" w:pos="2268"/>
              </w:tabs>
            </w:pPr>
            <w:r w:rsidRPr="00D56626">
              <w:t>s. 129A</w:t>
            </w:r>
            <w:r w:rsidRPr="00D56626">
              <w:tab/>
            </w:r>
          </w:p>
        </w:tc>
        <w:tc>
          <w:tcPr>
            <w:tcW w:w="4537" w:type="dxa"/>
            <w:shd w:val="clear" w:color="auto" w:fill="auto"/>
          </w:tcPr>
          <w:p w14:paraId="57072401" w14:textId="77777777" w:rsidR="00A41322" w:rsidRPr="00D56626" w:rsidRDefault="00A41322" w:rsidP="00A41322">
            <w:pPr>
              <w:pStyle w:val="ENoteTableText"/>
            </w:pPr>
            <w:r w:rsidRPr="00D56626">
              <w:t>ad. No. 122, 1991</w:t>
            </w:r>
          </w:p>
        </w:tc>
      </w:tr>
      <w:tr w:rsidR="00A41322" w:rsidRPr="00D56626" w14:paraId="5E96DDC7" w14:textId="77777777" w:rsidTr="0079383A">
        <w:trPr>
          <w:cantSplit/>
        </w:trPr>
        <w:tc>
          <w:tcPr>
            <w:tcW w:w="2551" w:type="dxa"/>
            <w:shd w:val="clear" w:color="auto" w:fill="auto"/>
          </w:tcPr>
          <w:p w14:paraId="52D4A25F" w14:textId="77777777" w:rsidR="00A41322" w:rsidRPr="00D56626" w:rsidRDefault="00A41322" w:rsidP="00A41322">
            <w:pPr>
              <w:pStyle w:val="ENoteTableText"/>
            </w:pPr>
          </w:p>
        </w:tc>
        <w:tc>
          <w:tcPr>
            <w:tcW w:w="4537" w:type="dxa"/>
            <w:shd w:val="clear" w:color="auto" w:fill="auto"/>
          </w:tcPr>
          <w:p w14:paraId="4266033C" w14:textId="77777777" w:rsidR="00A41322" w:rsidRPr="00D56626" w:rsidRDefault="00A41322" w:rsidP="00A41322">
            <w:pPr>
              <w:pStyle w:val="ENoteTableText"/>
            </w:pPr>
            <w:r w:rsidRPr="00D56626">
              <w:t>am. No. 7, 1992</w:t>
            </w:r>
          </w:p>
        </w:tc>
      </w:tr>
      <w:tr w:rsidR="00A41322" w:rsidRPr="00D56626" w14:paraId="07D5BF2A" w14:textId="77777777" w:rsidTr="0079383A">
        <w:trPr>
          <w:cantSplit/>
        </w:trPr>
        <w:tc>
          <w:tcPr>
            <w:tcW w:w="2551" w:type="dxa"/>
            <w:shd w:val="clear" w:color="auto" w:fill="auto"/>
          </w:tcPr>
          <w:p w14:paraId="5CC6F1FC" w14:textId="77777777" w:rsidR="00A41322" w:rsidRPr="00D56626" w:rsidRDefault="00A41322" w:rsidP="00A41322">
            <w:pPr>
              <w:pStyle w:val="ENoteTableText"/>
            </w:pPr>
            <w:r w:rsidRPr="00D56626">
              <w:rPr>
                <w:b/>
              </w:rPr>
              <w:t>Division 3</w:t>
            </w:r>
          </w:p>
        </w:tc>
        <w:tc>
          <w:tcPr>
            <w:tcW w:w="4537" w:type="dxa"/>
            <w:shd w:val="clear" w:color="auto" w:fill="auto"/>
          </w:tcPr>
          <w:p w14:paraId="573E3074" w14:textId="77777777" w:rsidR="00A41322" w:rsidRPr="00D56626" w:rsidRDefault="00A41322" w:rsidP="00A41322">
            <w:pPr>
              <w:pStyle w:val="ENoteTableText"/>
            </w:pPr>
          </w:p>
        </w:tc>
      </w:tr>
      <w:tr w:rsidR="00A41322" w:rsidRPr="00D56626" w14:paraId="3BE6E369" w14:textId="77777777" w:rsidTr="0079383A">
        <w:trPr>
          <w:cantSplit/>
        </w:trPr>
        <w:tc>
          <w:tcPr>
            <w:tcW w:w="2551" w:type="dxa"/>
            <w:shd w:val="clear" w:color="auto" w:fill="auto"/>
          </w:tcPr>
          <w:p w14:paraId="2E136CC0" w14:textId="77777777" w:rsidR="00A41322" w:rsidRPr="00D56626" w:rsidRDefault="00A41322" w:rsidP="00A41322">
            <w:pPr>
              <w:pStyle w:val="ENoteTableText"/>
              <w:tabs>
                <w:tab w:val="center" w:leader="dot" w:pos="2268"/>
              </w:tabs>
            </w:pPr>
            <w:r w:rsidRPr="00D56626">
              <w:t>ss. 131, 132</w:t>
            </w:r>
            <w:r w:rsidRPr="00D56626">
              <w:tab/>
            </w:r>
          </w:p>
        </w:tc>
        <w:tc>
          <w:tcPr>
            <w:tcW w:w="4537" w:type="dxa"/>
            <w:shd w:val="clear" w:color="auto" w:fill="auto"/>
          </w:tcPr>
          <w:p w14:paraId="3A3FC7F5" w14:textId="77777777" w:rsidR="00A41322" w:rsidRPr="00D56626" w:rsidRDefault="00A41322" w:rsidP="00A41322">
            <w:pPr>
              <w:pStyle w:val="ENoteTableText"/>
            </w:pPr>
            <w:r w:rsidRPr="00D56626">
              <w:t>am. No. 68, 1990; No. 144, 2001</w:t>
            </w:r>
          </w:p>
        </w:tc>
      </w:tr>
      <w:tr w:rsidR="00A41322" w:rsidRPr="00D56626" w14:paraId="7D93EB4B" w14:textId="77777777" w:rsidTr="0079383A">
        <w:trPr>
          <w:cantSplit/>
        </w:trPr>
        <w:tc>
          <w:tcPr>
            <w:tcW w:w="2551" w:type="dxa"/>
            <w:shd w:val="clear" w:color="auto" w:fill="auto"/>
          </w:tcPr>
          <w:p w14:paraId="23AF1215" w14:textId="77777777" w:rsidR="00A41322" w:rsidRPr="00D56626" w:rsidRDefault="00A41322" w:rsidP="00A41322">
            <w:pPr>
              <w:pStyle w:val="ENoteTableText"/>
              <w:tabs>
                <w:tab w:val="center" w:leader="dot" w:pos="2268"/>
              </w:tabs>
            </w:pPr>
            <w:r w:rsidRPr="00D56626">
              <w:t>s. 132A</w:t>
            </w:r>
            <w:r w:rsidRPr="00D56626">
              <w:tab/>
            </w:r>
          </w:p>
        </w:tc>
        <w:tc>
          <w:tcPr>
            <w:tcW w:w="4537" w:type="dxa"/>
            <w:shd w:val="clear" w:color="auto" w:fill="auto"/>
          </w:tcPr>
          <w:p w14:paraId="0E55686E" w14:textId="77777777" w:rsidR="00A41322" w:rsidRPr="00D56626" w:rsidRDefault="00A41322" w:rsidP="00A41322">
            <w:pPr>
              <w:pStyle w:val="ENoteTableText"/>
            </w:pPr>
            <w:r w:rsidRPr="00D56626">
              <w:t>ad. No. 68, 1990</w:t>
            </w:r>
          </w:p>
        </w:tc>
      </w:tr>
      <w:tr w:rsidR="00A41322" w:rsidRPr="00D56626" w14:paraId="7E65CFF0" w14:textId="77777777" w:rsidTr="0079383A">
        <w:trPr>
          <w:cantSplit/>
        </w:trPr>
        <w:tc>
          <w:tcPr>
            <w:tcW w:w="2551" w:type="dxa"/>
            <w:shd w:val="clear" w:color="auto" w:fill="auto"/>
          </w:tcPr>
          <w:p w14:paraId="2EB6AA50" w14:textId="77777777" w:rsidR="00A41322" w:rsidRPr="00D56626" w:rsidRDefault="00A41322" w:rsidP="00A41322">
            <w:pPr>
              <w:pStyle w:val="ENoteTableText"/>
            </w:pPr>
          </w:p>
        </w:tc>
        <w:tc>
          <w:tcPr>
            <w:tcW w:w="4537" w:type="dxa"/>
            <w:shd w:val="clear" w:color="auto" w:fill="auto"/>
          </w:tcPr>
          <w:p w14:paraId="30B08186" w14:textId="77777777" w:rsidR="00A41322" w:rsidRPr="00D56626" w:rsidRDefault="00A41322" w:rsidP="00A41322">
            <w:pPr>
              <w:pStyle w:val="ENoteTableText"/>
            </w:pPr>
            <w:r w:rsidRPr="00D56626">
              <w:t>am. No. 7, 1992; No. 144, 2001</w:t>
            </w:r>
          </w:p>
        </w:tc>
      </w:tr>
      <w:tr w:rsidR="00A41322" w:rsidRPr="00D56626" w14:paraId="12627909" w14:textId="77777777" w:rsidTr="0079383A">
        <w:trPr>
          <w:cantSplit/>
        </w:trPr>
        <w:tc>
          <w:tcPr>
            <w:tcW w:w="2551" w:type="dxa"/>
            <w:shd w:val="clear" w:color="auto" w:fill="auto"/>
          </w:tcPr>
          <w:p w14:paraId="22E7175C" w14:textId="77777777" w:rsidR="00A41322" w:rsidRPr="00D56626" w:rsidRDefault="00A41322" w:rsidP="00A41322">
            <w:pPr>
              <w:pStyle w:val="ENoteTableText"/>
              <w:tabs>
                <w:tab w:val="center" w:leader="dot" w:pos="2268"/>
              </w:tabs>
            </w:pPr>
            <w:r w:rsidRPr="00D56626">
              <w:t>s 134</w:t>
            </w:r>
            <w:r w:rsidRPr="00D56626">
              <w:tab/>
            </w:r>
          </w:p>
        </w:tc>
        <w:tc>
          <w:tcPr>
            <w:tcW w:w="4537" w:type="dxa"/>
            <w:shd w:val="clear" w:color="auto" w:fill="auto"/>
          </w:tcPr>
          <w:p w14:paraId="1677F0ED" w14:textId="77777777" w:rsidR="00A41322" w:rsidRPr="00D56626" w:rsidRDefault="00A41322" w:rsidP="00A41322">
            <w:pPr>
              <w:pStyle w:val="ENoteTableText"/>
            </w:pPr>
            <w:r w:rsidRPr="00D56626">
              <w:t>am No 68, 1990 (as am by No 43, 1996); No 168, 1995; No 48, 2017</w:t>
            </w:r>
          </w:p>
        </w:tc>
      </w:tr>
      <w:tr w:rsidR="00A41322" w:rsidRPr="00D56626" w14:paraId="55A218B7" w14:textId="77777777" w:rsidTr="0079383A">
        <w:trPr>
          <w:cantSplit/>
        </w:trPr>
        <w:tc>
          <w:tcPr>
            <w:tcW w:w="2551" w:type="dxa"/>
            <w:shd w:val="clear" w:color="auto" w:fill="auto"/>
          </w:tcPr>
          <w:p w14:paraId="66CA05F0" w14:textId="77777777" w:rsidR="00A41322" w:rsidRPr="00D56626" w:rsidRDefault="00A41322" w:rsidP="00A41322">
            <w:pPr>
              <w:pStyle w:val="ENoteTableText"/>
              <w:tabs>
                <w:tab w:val="center" w:leader="dot" w:pos="2268"/>
              </w:tabs>
            </w:pPr>
            <w:r w:rsidRPr="00D56626">
              <w:t>s 137</w:t>
            </w:r>
            <w:r w:rsidRPr="00D56626">
              <w:tab/>
            </w:r>
          </w:p>
        </w:tc>
        <w:tc>
          <w:tcPr>
            <w:tcW w:w="4537" w:type="dxa"/>
            <w:shd w:val="clear" w:color="auto" w:fill="auto"/>
          </w:tcPr>
          <w:p w14:paraId="6F52C6D0" w14:textId="77777777" w:rsidR="00A41322" w:rsidRPr="00D56626" w:rsidRDefault="00A41322" w:rsidP="00A41322">
            <w:pPr>
              <w:pStyle w:val="ENoteTableText"/>
            </w:pPr>
            <w:r w:rsidRPr="00D56626">
              <w:t xml:space="preserve">rs No 264, 1992 </w:t>
            </w:r>
          </w:p>
        </w:tc>
      </w:tr>
      <w:tr w:rsidR="00A41322" w:rsidRPr="00D56626" w14:paraId="531EE37B" w14:textId="77777777" w:rsidTr="0079383A">
        <w:trPr>
          <w:cantSplit/>
        </w:trPr>
        <w:tc>
          <w:tcPr>
            <w:tcW w:w="2551" w:type="dxa"/>
            <w:shd w:val="clear" w:color="auto" w:fill="auto"/>
          </w:tcPr>
          <w:p w14:paraId="469B07C3" w14:textId="77777777" w:rsidR="00A41322" w:rsidRPr="00D56626" w:rsidRDefault="00A41322" w:rsidP="00A41322">
            <w:pPr>
              <w:pStyle w:val="ENoteTableText"/>
              <w:tabs>
                <w:tab w:val="center" w:leader="dot" w:pos="2268"/>
              </w:tabs>
            </w:pPr>
          </w:p>
        </w:tc>
        <w:tc>
          <w:tcPr>
            <w:tcW w:w="4537" w:type="dxa"/>
            <w:shd w:val="clear" w:color="auto" w:fill="auto"/>
          </w:tcPr>
          <w:p w14:paraId="4485912A" w14:textId="77777777" w:rsidR="00A41322" w:rsidRPr="00D56626" w:rsidRDefault="00A41322" w:rsidP="00A41322">
            <w:pPr>
              <w:pStyle w:val="ENoteTableText"/>
            </w:pPr>
            <w:r w:rsidRPr="00D56626">
              <w:t>am No 48, 2017</w:t>
            </w:r>
          </w:p>
        </w:tc>
      </w:tr>
      <w:tr w:rsidR="00A41322" w:rsidRPr="00D56626" w14:paraId="5DAE8D21" w14:textId="77777777" w:rsidTr="0079383A">
        <w:trPr>
          <w:cantSplit/>
        </w:trPr>
        <w:tc>
          <w:tcPr>
            <w:tcW w:w="2551" w:type="dxa"/>
            <w:shd w:val="clear" w:color="auto" w:fill="auto"/>
          </w:tcPr>
          <w:p w14:paraId="6309BCC0" w14:textId="77777777" w:rsidR="00A41322" w:rsidRPr="00D56626" w:rsidRDefault="00A41322" w:rsidP="00A41322">
            <w:pPr>
              <w:pStyle w:val="ENoteTableText"/>
              <w:tabs>
                <w:tab w:val="center" w:leader="dot" w:pos="2268"/>
              </w:tabs>
            </w:pPr>
            <w:r w:rsidRPr="00D56626">
              <w:lastRenderedPageBreak/>
              <w:t>Div. 4 of Part X</w:t>
            </w:r>
            <w:r w:rsidRPr="00D56626">
              <w:tab/>
            </w:r>
          </w:p>
        </w:tc>
        <w:tc>
          <w:tcPr>
            <w:tcW w:w="4537" w:type="dxa"/>
            <w:shd w:val="clear" w:color="auto" w:fill="auto"/>
          </w:tcPr>
          <w:p w14:paraId="079AEE24" w14:textId="77777777" w:rsidR="00A41322" w:rsidRPr="00D56626" w:rsidRDefault="00A41322" w:rsidP="00A41322">
            <w:pPr>
              <w:pStyle w:val="ENoteTableText"/>
            </w:pPr>
            <w:r w:rsidRPr="00D56626">
              <w:t>rep. No. 136, 2012</w:t>
            </w:r>
          </w:p>
        </w:tc>
      </w:tr>
      <w:tr w:rsidR="00A41322" w:rsidRPr="00D56626" w14:paraId="72550085" w14:textId="77777777" w:rsidTr="0079383A">
        <w:trPr>
          <w:cantSplit/>
        </w:trPr>
        <w:tc>
          <w:tcPr>
            <w:tcW w:w="2551" w:type="dxa"/>
            <w:shd w:val="clear" w:color="auto" w:fill="auto"/>
          </w:tcPr>
          <w:p w14:paraId="0C6911B8" w14:textId="77777777" w:rsidR="00A41322" w:rsidRPr="00D56626" w:rsidRDefault="00A41322" w:rsidP="00A41322">
            <w:pPr>
              <w:pStyle w:val="ENoteTableText"/>
              <w:tabs>
                <w:tab w:val="center" w:leader="dot" w:pos="2268"/>
              </w:tabs>
            </w:pPr>
            <w:r w:rsidRPr="00D56626">
              <w:t>s. 138</w:t>
            </w:r>
            <w:r w:rsidRPr="00D56626">
              <w:tab/>
            </w:r>
          </w:p>
        </w:tc>
        <w:tc>
          <w:tcPr>
            <w:tcW w:w="4537" w:type="dxa"/>
            <w:shd w:val="clear" w:color="auto" w:fill="auto"/>
          </w:tcPr>
          <w:p w14:paraId="35D97472" w14:textId="77777777" w:rsidR="00A41322" w:rsidRPr="00D56626" w:rsidRDefault="00A41322" w:rsidP="00A41322">
            <w:pPr>
              <w:pStyle w:val="ENoteTableText"/>
            </w:pPr>
            <w:r w:rsidRPr="00D56626">
              <w:t>rep. No. 136, 2012</w:t>
            </w:r>
          </w:p>
        </w:tc>
      </w:tr>
      <w:tr w:rsidR="00A41322" w:rsidRPr="00D56626" w14:paraId="3AEE112E" w14:textId="77777777" w:rsidTr="0079383A">
        <w:trPr>
          <w:cantSplit/>
        </w:trPr>
        <w:tc>
          <w:tcPr>
            <w:tcW w:w="2551" w:type="dxa"/>
            <w:shd w:val="clear" w:color="auto" w:fill="auto"/>
          </w:tcPr>
          <w:p w14:paraId="4201D69E" w14:textId="77777777" w:rsidR="00A41322" w:rsidRPr="00D56626" w:rsidRDefault="00A41322" w:rsidP="00A41322">
            <w:pPr>
              <w:pStyle w:val="ENoteTableText"/>
              <w:tabs>
                <w:tab w:val="center" w:leader="dot" w:pos="2268"/>
              </w:tabs>
            </w:pPr>
            <w:r w:rsidRPr="00D56626">
              <w:t>Div. 5 of Part X</w:t>
            </w:r>
            <w:r w:rsidRPr="00D56626">
              <w:tab/>
            </w:r>
          </w:p>
        </w:tc>
        <w:tc>
          <w:tcPr>
            <w:tcW w:w="4537" w:type="dxa"/>
            <w:shd w:val="clear" w:color="auto" w:fill="auto"/>
          </w:tcPr>
          <w:p w14:paraId="5B933F3E" w14:textId="77777777" w:rsidR="00A41322" w:rsidRPr="00D56626" w:rsidRDefault="00A41322" w:rsidP="00A41322">
            <w:pPr>
              <w:pStyle w:val="ENoteTableText"/>
            </w:pPr>
            <w:r w:rsidRPr="00D56626">
              <w:t>rep. No. 136, 2012</w:t>
            </w:r>
          </w:p>
        </w:tc>
      </w:tr>
      <w:tr w:rsidR="00A41322" w:rsidRPr="00D56626" w14:paraId="104812FB" w14:textId="77777777" w:rsidTr="0079383A">
        <w:trPr>
          <w:cantSplit/>
        </w:trPr>
        <w:tc>
          <w:tcPr>
            <w:tcW w:w="2551" w:type="dxa"/>
            <w:shd w:val="clear" w:color="auto" w:fill="auto"/>
          </w:tcPr>
          <w:p w14:paraId="5A15DB84" w14:textId="77777777" w:rsidR="00A41322" w:rsidRPr="00D56626" w:rsidRDefault="00A41322" w:rsidP="00A41322">
            <w:pPr>
              <w:pStyle w:val="ENoteTableText"/>
              <w:tabs>
                <w:tab w:val="center" w:leader="dot" w:pos="2268"/>
              </w:tabs>
            </w:pPr>
            <w:r w:rsidRPr="00D56626">
              <w:t>s. 139</w:t>
            </w:r>
            <w:r w:rsidRPr="00D56626">
              <w:tab/>
            </w:r>
          </w:p>
        </w:tc>
        <w:tc>
          <w:tcPr>
            <w:tcW w:w="4537" w:type="dxa"/>
            <w:shd w:val="clear" w:color="auto" w:fill="auto"/>
          </w:tcPr>
          <w:p w14:paraId="13932D93" w14:textId="77777777" w:rsidR="00A41322" w:rsidRPr="00D56626" w:rsidRDefault="00A41322" w:rsidP="00A41322">
            <w:pPr>
              <w:pStyle w:val="ENoteTableText"/>
            </w:pPr>
            <w:r w:rsidRPr="00D56626">
              <w:t>rep. No. 136, 2012</w:t>
            </w:r>
          </w:p>
        </w:tc>
      </w:tr>
      <w:tr w:rsidR="00A41322" w:rsidRPr="00D56626" w14:paraId="3DFCA490" w14:textId="77777777" w:rsidTr="0079383A">
        <w:trPr>
          <w:cantSplit/>
        </w:trPr>
        <w:tc>
          <w:tcPr>
            <w:tcW w:w="2551" w:type="dxa"/>
            <w:shd w:val="clear" w:color="auto" w:fill="auto"/>
          </w:tcPr>
          <w:p w14:paraId="380CF1F6" w14:textId="77777777" w:rsidR="00A41322" w:rsidRPr="00D56626" w:rsidRDefault="00A41322" w:rsidP="00A41322">
            <w:pPr>
              <w:pStyle w:val="ENoteTableText"/>
              <w:tabs>
                <w:tab w:val="center" w:leader="dot" w:pos="2268"/>
              </w:tabs>
            </w:pPr>
            <w:r w:rsidRPr="00D56626">
              <w:t>Part XI</w:t>
            </w:r>
            <w:r w:rsidRPr="00D56626">
              <w:tab/>
            </w:r>
          </w:p>
        </w:tc>
        <w:tc>
          <w:tcPr>
            <w:tcW w:w="4537" w:type="dxa"/>
            <w:shd w:val="clear" w:color="auto" w:fill="auto"/>
          </w:tcPr>
          <w:p w14:paraId="63AB4ED8" w14:textId="77777777" w:rsidR="00A41322" w:rsidRPr="00D56626" w:rsidRDefault="00A41322" w:rsidP="00A41322">
            <w:pPr>
              <w:pStyle w:val="ENoteTableText"/>
            </w:pPr>
            <w:r w:rsidRPr="00D56626">
              <w:t>ad No 52, 2004</w:t>
            </w:r>
          </w:p>
        </w:tc>
      </w:tr>
      <w:tr w:rsidR="00A41322" w:rsidRPr="00D56626" w14:paraId="2DEFC75E" w14:textId="77777777" w:rsidTr="0079383A">
        <w:trPr>
          <w:cantSplit/>
        </w:trPr>
        <w:tc>
          <w:tcPr>
            <w:tcW w:w="2551" w:type="dxa"/>
            <w:shd w:val="clear" w:color="auto" w:fill="auto"/>
          </w:tcPr>
          <w:p w14:paraId="2041F7F7" w14:textId="77777777" w:rsidR="00A41322" w:rsidRPr="00D56626" w:rsidRDefault="00A41322" w:rsidP="00A41322">
            <w:pPr>
              <w:pStyle w:val="ENoteTableText"/>
              <w:tabs>
                <w:tab w:val="center" w:leader="dot" w:pos="2268"/>
              </w:tabs>
            </w:pPr>
          </w:p>
        </w:tc>
        <w:tc>
          <w:tcPr>
            <w:tcW w:w="4537" w:type="dxa"/>
            <w:shd w:val="clear" w:color="auto" w:fill="auto"/>
          </w:tcPr>
          <w:p w14:paraId="1DD2756E" w14:textId="77777777" w:rsidR="00A41322" w:rsidRPr="00D56626" w:rsidRDefault="00A41322" w:rsidP="00A41322">
            <w:pPr>
              <w:pStyle w:val="ENoteTableText"/>
            </w:pPr>
            <w:r w:rsidRPr="00D56626">
              <w:t>rep No 108, 2017</w:t>
            </w:r>
          </w:p>
        </w:tc>
      </w:tr>
      <w:tr w:rsidR="00A41322" w:rsidRPr="00D56626" w14:paraId="1B3B0BD6" w14:textId="77777777" w:rsidTr="0079383A">
        <w:trPr>
          <w:cantSplit/>
        </w:trPr>
        <w:tc>
          <w:tcPr>
            <w:tcW w:w="2551" w:type="dxa"/>
            <w:shd w:val="clear" w:color="auto" w:fill="auto"/>
          </w:tcPr>
          <w:p w14:paraId="62C022C9" w14:textId="77777777" w:rsidR="00A41322" w:rsidRPr="00D56626" w:rsidRDefault="00A41322" w:rsidP="00A41322">
            <w:pPr>
              <w:pStyle w:val="ENoteTableText"/>
              <w:tabs>
                <w:tab w:val="center" w:leader="dot" w:pos="2268"/>
              </w:tabs>
            </w:pPr>
            <w:r w:rsidRPr="00D56626">
              <w:t>s 140</w:t>
            </w:r>
            <w:r w:rsidRPr="00D56626">
              <w:tab/>
            </w:r>
          </w:p>
        </w:tc>
        <w:tc>
          <w:tcPr>
            <w:tcW w:w="4537" w:type="dxa"/>
            <w:shd w:val="clear" w:color="auto" w:fill="auto"/>
          </w:tcPr>
          <w:p w14:paraId="0003575C" w14:textId="77777777" w:rsidR="00A41322" w:rsidRPr="00D56626" w:rsidRDefault="00A41322" w:rsidP="00A41322">
            <w:pPr>
              <w:pStyle w:val="ENoteTableText"/>
            </w:pPr>
            <w:r w:rsidRPr="00D56626">
              <w:t>ad No 52, 2004</w:t>
            </w:r>
          </w:p>
        </w:tc>
      </w:tr>
      <w:tr w:rsidR="00A41322" w:rsidRPr="00D56626" w14:paraId="72A64A9F" w14:textId="77777777" w:rsidTr="0079383A">
        <w:trPr>
          <w:cantSplit/>
        </w:trPr>
        <w:tc>
          <w:tcPr>
            <w:tcW w:w="2551" w:type="dxa"/>
            <w:shd w:val="clear" w:color="auto" w:fill="auto"/>
          </w:tcPr>
          <w:p w14:paraId="4341D90D" w14:textId="77777777" w:rsidR="00A41322" w:rsidRPr="00D56626" w:rsidRDefault="00A41322" w:rsidP="00A41322">
            <w:pPr>
              <w:pStyle w:val="ENoteTableText"/>
              <w:tabs>
                <w:tab w:val="center" w:leader="dot" w:pos="2268"/>
              </w:tabs>
            </w:pPr>
          </w:p>
        </w:tc>
        <w:tc>
          <w:tcPr>
            <w:tcW w:w="4537" w:type="dxa"/>
            <w:shd w:val="clear" w:color="auto" w:fill="auto"/>
          </w:tcPr>
          <w:p w14:paraId="503093E3" w14:textId="77777777" w:rsidR="00A41322" w:rsidRPr="00D56626" w:rsidRDefault="00A41322" w:rsidP="00A41322">
            <w:pPr>
              <w:pStyle w:val="ENoteTableText"/>
            </w:pPr>
            <w:r w:rsidRPr="00D56626">
              <w:t>am No 99, 2013 (as am by No 5, 2015)</w:t>
            </w:r>
          </w:p>
        </w:tc>
      </w:tr>
      <w:tr w:rsidR="00A41322" w:rsidRPr="00D56626" w14:paraId="2B08A478" w14:textId="77777777" w:rsidTr="0079383A">
        <w:trPr>
          <w:cantSplit/>
        </w:trPr>
        <w:tc>
          <w:tcPr>
            <w:tcW w:w="2551" w:type="dxa"/>
            <w:shd w:val="clear" w:color="auto" w:fill="auto"/>
          </w:tcPr>
          <w:p w14:paraId="7089A9D3" w14:textId="77777777" w:rsidR="00A41322" w:rsidRPr="00D56626" w:rsidRDefault="00A41322" w:rsidP="00A41322">
            <w:pPr>
              <w:pStyle w:val="ENoteTableText"/>
              <w:tabs>
                <w:tab w:val="center" w:leader="dot" w:pos="2268"/>
              </w:tabs>
            </w:pPr>
          </w:p>
        </w:tc>
        <w:tc>
          <w:tcPr>
            <w:tcW w:w="4537" w:type="dxa"/>
            <w:shd w:val="clear" w:color="auto" w:fill="auto"/>
          </w:tcPr>
          <w:p w14:paraId="6C44EB6D" w14:textId="77777777" w:rsidR="00A41322" w:rsidRPr="00D56626" w:rsidRDefault="00A41322" w:rsidP="00A41322">
            <w:pPr>
              <w:pStyle w:val="ENoteTableText"/>
            </w:pPr>
            <w:r w:rsidRPr="00D56626">
              <w:t>rep No 108, 2017</w:t>
            </w:r>
          </w:p>
        </w:tc>
      </w:tr>
      <w:tr w:rsidR="00A41322" w:rsidRPr="00D56626" w14:paraId="3ADA094B" w14:textId="77777777" w:rsidTr="0079383A">
        <w:trPr>
          <w:cantSplit/>
        </w:trPr>
        <w:tc>
          <w:tcPr>
            <w:tcW w:w="2551" w:type="dxa"/>
            <w:shd w:val="clear" w:color="auto" w:fill="auto"/>
          </w:tcPr>
          <w:p w14:paraId="059A4A6B" w14:textId="77777777" w:rsidR="00A41322" w:rsidRPr="00D56626" w:rsidRDefault="00A41322" w:rsidP="00A41322">
            <w:pPr>
              <w:pStyle w:val="ENoteTableText"/>
              <w:tabs>
                <w:tab w:val="center" w:leader="dot" w:pos="2268"/>
              </w:tabs>
            </w:pPr>
            <w:r w:rsidRPr="00D56626">
              <w:t>s 141</w:t>
            </w:r>
            <w:r w:rsidRPr="00D56626">
              <w:tab/>
            </w:r>
          </w:p>
        </w:tc>
        <w:tc>
          <w:tcPr>
            <w:tcW w:w="4537" w:type="dxa"/>
            <w:shd w:val="clear" w:color="auto" w:fill="auto"/>
          </w:tcPr>
          <w:p w14:paraId="0B258E8A" w14:textId="77777777" w:rsidR="00A41322" w:rsidRPr="00D56626" w:rsidRDefault="00A41322" w:rsidP="00A41322">
            <w:pPr>
              <w:pStyle w:val="ENoteTableText"/>
            </w:pPr>
            <w:r w:rsidRPr="00D56626">
              <w:t>ad No 52, 2004</w:t>
            </w:r>
          </w:p>
        </w:tc>
      </w:tr>
      <w:tr w:rsidR="00A41322" w:rsidRPr="00D56626" w14:paraId="35CEE180" w14:textId="77777777" w:rsidTr="0079383A">
        <w:trPr>
          <w:cantSplit/>
        </w:trPr>
        <w:tc>
          <w:tcPr>
            <w:tcW w:w="2551" w:type="dxa"/>
            <w:shd w:val="clear" w:color="auto" w:fill="auto"/>
          </w:tcPr>
          <w:p w14:paraId="59A34ED2" w14:textId="77777777" w:rsidR="00A41322" w:rsidRPr="00D56626" w:rsidRDefault="00A41322" w:rsidP="00A41322">
            <w:pPr>
              <w:pStyle w:val="ENoteTableText"/>
            </w:pPr>
          </w:p>
        </w:tc>
        <w:tc>
          <w:tcPr>
            <w:tcW w:w="4537" w:type="dxa"/>
            <w:shd w:val="clear" w:color="auto" w:fill="auto"/>
          </w:tcPr>
          <w:p w14:paraId="6913C08D" w14:textId="77777777" w:rsidR="00A41322" w:rsidRPr="00D56626" w:rsidRDefault="00A41322" w:rsidP="00A41322">
            <w:pPr>
              <w:pStyle w:val="ENoteTableText"/>
            </w:pPr>
            <w:r w:rsidRPr="00D56626">
              <w:t>am No 5, 2011; No 99, 2013; No 164, 2015</w:t>
            </w:r>
          </w:p>
        </w:tc>
      </w:tr>
      <w:tr w:rsidR="00A41322" w:rsidRPr="00D56626" w14:paraId="6F781AEE" w14:textId="77777777" w:rsidTr="0079383A">
        <w:trPr>
          <w:cantSplit/>
        </w:trPr>
        <w:tc>
          <w:tcPr>
            <w:tcW w:w="2551" w:type="dxa"/>
            <w:shd w:val="clear" w:color="auto" w:fill="auto"/>
          </w:tcPr>
          <w:p w14:paraId="5CADC424" w14:textId="77777777" w:rsidR="00A41322" w:rsidRPr="00D56626" w:rsidRDefault="00A41322" w:rsidP="00A41322">
            <w:pPr>
              <w:pStyle w:val="ENoteTableText"/>
            </w:pPr>
          </w:p>
        </w:tc>
        <w:tc>
          <w:tcPr>
            <w:tcW w:w="4537" w:type="dxa"/>
            <w:shd w:val="clear" w:color="auto" w:fill="auto"/>
          </w:tcPr>
          <w:p w14:paraId="114A6E5A" w14:textId="77777777" w:rsidR="00A41322" w:rsidRPr="00D56626" w:rsidRDefault="00A41322" w:rsidP="00A41322">
            <w:pPr>
              <w:pStyle w:val="ENoteTableText"/>
            </w:pPr>
            <w:r w:rsidRPr="00D56626">
              <w:t>rep No 108, 2017</w:t>
            </w:r>
          </w:p>
        </w:tc>
      </w:tr>
      <w:tr w:rsidR="00A41322" w:rsidRPr="00D56626" w14:paraId="78E55C1E" w14:textId="77777777" w:rsidTr="0079383A">
        <w:trPr>
          <w:cantSplit/>
        </w:trPr>
        <w:tc>
          <w:tcPr>
            <w:tcW w:w="2551" w:type="dxa"/>
            <w:shd w:val="clear" w:color="auto" w:fill="auto"/>
          </w:tcPr>
          <w:p w14:paraId="6DAE0B0D" w14:textId="77777777" w:rsidR="00A41322" w:rsidRPr="00D56626" w:rsidRDefault="00A41322" w:rsidP="00A41322">
            <w:pPr>
              <w:pStyle w:val="ENoteTableText"/>
              <w:tabs>
                <w:tab w:val="center" w:leader="dot" w:pos="2268"/>
              </w:tabs>
            </w:pPr>
            <w:r w:rsidRPr="00D56626">
              <w:t>s 142</w:t>
            </w:r>
            <w:r w:rsidRPr="00D56626">
              <w:tab/>
            </w:r>
          </w:p>
        </w:tc>
        <w:tc>
          <w:tcPr>
            <w:tcW w:w="4537" w:type="dxa"/>
            <w:shd w:val="clear" w:color="auto" w:fill="auto"/>
          </w:tcPr>
          <w:p w14:paraId="48EAF5D2" w14:textId="77777777" w:rsidR="00A41322" w:rsidRPr="00D56626" w:rsidRDefault="00A41322" w:rsidP="00A41322">
            <w:pPr>
              <w:pStyle w:val="ENoteTableText"/>
            </w:pPr>
            <w:r w:rsidRPr="00D56626">
              <w:t>ad No 52, 2004</w:t>
            </w:r>
          </w:p>
        </w:tc>
      </w:tr>
      <w:tr w:rsidR="00A41322" w:rsidRPr="00D56626" w14:paraId="7797FB51" w14:textId="77777777" w:rsidTr="0079383A">
        <w:trPr>
          <w:cantSplit/>
        </w:trPr>
        <w:tc>
          <w:tcPr>
            <w:tcW w:w="2551" w:type="dxa"/>
            <w:shd w:val="clear" w:color="auto" w:fill="auto"/>
          </w:tcPr>
          <w:p w14:paraId="120BDB25" w14:textId="77777777" w:rsidR="00A41322" w:rsidRPr="00D56626" w:rsidRDefault="00A41322" w:rsidP="00A41322">
            <w:pPr>
              <w:pStyle w:val="ENoteTableText"/>
              <w:tabs>
                <w:tab w:val="center" w:leader="dot" w:pos="2268"/>
              </w:tabs>
            </w:pPr>
          </w:p>
        </w:tc>
        <w:tc>
          <w:tcPr>
            <w:tcW w:w="4537" w:type="dxa"/>
            <w:shd w:val="clear" w:color="auto" w:fill="auto"/>
          </w:tcPr>
          <w:p w14:paraId="6BE2D1D0" w14:textId="77777777" w:rsidR="00A41322" w:rsidRPr="00D56626" w:rsidRDefault="00A41322" w:rsidP="00A41322">
            <w:pPr>
              <w:pStyle w:val="ENoteTableText"/>
            </w:pPr>
            <w:r w:rsidRPr="00D56626">
              <w:t>am No 99, 2013</w:t>
            </w:r>
          </w:p>
        </w:tc>
      </w:tr>
      <w:tr w:rsidR="00A41322" w:rsidRPr="00D56626" w14:paraId="65736B64" w14:textId="77777777" w:rsidTr="0079383A">
        <w:trPr>
          <w:cantSplit/>
        </w:trPr>
        <w:tc>
          <w:tcPr>
            <w:tcW w:w="2551" w:type="dxa"/>
            <w:shd w:val="clear" w:color="auto" w:fill="auto"/>
          </w:tcPr>
          <w:p w14:paraId="1C913BDA" w14:textId="77777777" w:rsidR="00A41322" w:rsidRPr="00D56626" w:rsidRDefault="00A41322" w:rsidP="00A41322">
            <w:pPr>
              <w:pStyle w:val="ENoteTableText"/>
              <w:tabs>
                <w:tab w:val="center" w:leader="dot" w:pos="2268"/>
              </w:tabs>
            </w:pPr>
          </w:p>
        </w:tc>
        <w:tc>
          <w:tcPr>
            <w:tcW w:w="4537" w:type="dxa"/>
            <w:shd w:val="clear" w:color="auto" w:fill="auto"/>
          </w:tcPr>
          <w:p w14:paraId="0AB1E38E" w14:textId="77777777" w:rsidR="00A41322" w:rsidRPr="00D56626" w:rsidRDefault="00A41322" w:rsidP="00A41322">
            <w:pPr>
              <w:pStyle w:val="ENoteTableText"/>
            </w:pPr>
            <w:r w:rsidRPr="00D56626">
              <w:t>rep No 108, 2017</w:t>
            </w:r>
          </w:p>
        </w:tc>
      </w:tr>
      <w:tr w:rsidR="00A41322" w:rsidRPr="00D56626" w14:paraId="203313DE" w14:textId="77777777" w:rsidTr="0079383A">
        <w:trPr>
          <w:cantSplit/>
        </w:trPr>
        <w:tc>
          <w:tcPr>
            <w:tcW w:w="2551" w:type="dxa"/>
            <w:shd w:val="clear" w:color="auto" w:fill="auto"/>
          </w:tcPr>
          <w:p w14:paraId="17EBCCFF" w14:textId="77777777" w:rsidR="00A41322" w:rsidRPr="00D56626" w:rsidRDefault="00A41322" w:rsidP="00A41322">
            <w:pPr>
              <w:pStyle w:val="ENoteTableText"/>
              <w:tabs>
                <w:tab w:val="center" w:leader="dot" w:pos="2268"/>
              </w:tabs>
            </w:pPr>
            <w:r w:rsidRPr="00D56626">
              <w:t>s 143</w:t>
            </w:r>
            <w:r w:rsidRPr="00D56626">
              <w:tab/>
            </w:r>
          </w:p>
        </w:tc>
        <w:tc>
          <w:tcPr>
            <w:tcW w:w="4537" w:type="dxa"/>
            <w:shd w:val="clear" w:color="auto" w:fill="auto"/>
          </w:tcPr>
          <w:p w14:paraId="4C241B2B" w14:textId="77777777" w:rsidR="00A41322" w:rsidRPr="00D56626" w:rsidRDefault="00A41322" w:rsidP="00A41322">
            <w:pPr>
              <w:pStyle w:val="ENoteTableText"/>
            </w:pPr>
            <w:r w:rsidRPr="00D56626">
              <w:t>ad No 52, 2004</w:t>
            </w:r>
          </w:p>
        </w:tc>
      </w:tr>
      <w:tr w:rsidR="00A41322" w:rsidRPr="00D56626" w14:paraId="18DF5E10" w14:textId="77777777" w:rsidTr="0079383A">
        <w:trPr>
          <w:cantSplit/>
        </w:trPr>
        <w:tc>
          <w:tcPr>
            <w:tcW w:w="2551" w:type="dxa"/>
            <w:shd w:val="clear" w:color="auto" w:fill="auto"/>
          </w:tcPr>
          <w:p w14:paraId="628DFDEB" w14:textId="77777777" w:rsidR="00A41322" w:rsidRPr="00D56626" w:rsidRDefault="00A41322" w:rsidP="00A41322">
            <w:pPr>
              <w:pStyle w:val="ENoteTableText"/>
              <w:tabs>
                <w:tab w:val="center" w:leader="dot" w:pos="2268"/>
              </w:tabs>
            </w:pPr>
          </w:p>
        </w:tc>
        <w:tc>
          <w:tcPr>
            <w:tcW w:w="4537" w:type="dxa"/>
            <w:shd w:val="clear" w:color="auto" w:fill="auto"/>
          </w:tcPr>
          <w:p w14:paraId="7C530B24" w14:textId="77777777" w:rsidR="00A41322" w:rsidRPr="00D56626" w:rsidRDefault="00A41322" w:rsidP="00A41322">
            <w:pPr>
              <w:pStyle w:val="ENoteTableText"/>
            </w:pPr>
            <w:r w:rsidRPr="00D56626">
              <w:t>am No 99, 2013</w:t>
            </w:r>
          </w:p>
        </w:tc>
      </w:tr>
      <w:tr w:rsidR="00A41322" w:rsidRPr="00D56626" w14:paraId="4E7C702D" w14:textId="77777777" w:rsidTr="0079383A">
        <w:trPr>
          <w:cantSplit/>
        </w:trPr>
        <w:tc>
          <w:tcPr>
            <w:tcW w:w="2551" w:type="dxa"/>
            <w:shd w:val="clear" w:color="auto" w:fill="auto"/>
          </w:tcPr>
          <w:p w14:paraId="4C285A90" w14:textId="77777777" w:rsidR="00A41322" w:rsidRPr="00D56626" w:rsidRDefault="00A41322" w:rsidP="00A41322">
            <w:pPr>
              <w:pStyle w:val="ENoteTableText"/>
              <w:tabs>
                <w:tab w:val="center" w:leader="dot" w:pos="2268"/>
              </w:tabs>
            </w:pPr>
          </w:p>
        </w:tc>
        <w:tc>
          <w:tcPr>
            <w:tcW w:w="4537" w:type="dxa"/>
            <w:shd w:val="clear" w:color="auto" w:fill="auto"/>
          </w:tcPr>
          <w:p w14:paraId="43271C7B" w14:textId="77777777" w:rsidR="00A41322" w:rsidRPr="00D56626" w:rsidRDefault="00A41322" w:rsidP="00A41322">
            <w:pPr>
              <w:pStyle w:val="ENoteTableText"/>
            </w:pPr>
            <w:r w:rsidRPr="00D56626">
              <w:t>rep No 108, 2017</w:t>
            </w:r>
          </w:p>
        </w:tc>
      </w:tr>
      <w:tr w:rsidR="00A41322" w:rsidRPr="00D56626" w14:paraId="2CCC0675" w14:textId="77777777" w:rsidTr="0079383A">
        <w:trPr>
          <w:cantSplit/>
        </w:trPr>
        <w:tc>
          <w:tcPr>
            <w:tcW w:w="2551" w:type="dxa"/>
            <w:shd w:val="clear" w:color="auto" w:fill="auto"/>
          </w:tcPr>
          <w:p w14:paraId="16E851DB" w14:textId="77777777" w:rsidR="00A41322" w:rsidRPr="00D56626" w:rsidRDefault="00A41322" w:rsidP="00A41322">
            <w:pPr>
              <w:pStyle w:val="ENoteTableText"/>
              <w:tabs>
                <w:tab w:val="center" w:leader="dot" w:pos="2268"/>
              </w:tabs>
            </w:pPr>
            <w:r w:rsidRPr="00D56626">
              <w:t>s 144</w:t>
            </w:r>
            <w:r w:rsidRPr="00D56626">
              <w:tab/>
            </w:r>
          </w:p>
        </w:tc>
        <w:tc>
          <w:tcPr>
            <w:tcW w:w="4537" w:type="dxa"/>
            <w:shd w:val="clear" w:color="auto" w:fill="auto"/>
          </w:tcPr>
          <w:p w14:paraId="6998FA6D" w14:textId="77777777" w:rsidR="00A41322" w:rsidRPr="00D56626" w:rsidRDefault="00A41322" w:rsidP="00A41322">
            <w:pPr>
              <w:pStyle w:val="ENoteTableText"/>
            </w:pPr>
            <w:r w:rsidRPr="00D56626">
              <w:t>ad No 52, 2004</w:t>
            </w:r>
          </w:p>
        </w:tc>
      </w:tr>
      <w:tr w:rsidR="00A41322" w:rsidRPr="00D56626" w14:paraId="6391C05F" w14:textId="77777777" w:rsidTr="0079383A">
        <w:trPr>
          <w:cantSplit/>
        </w:trPr>
        <w:tc>
          <w:tcPr>
            <w:tcW w:w="2551" w:type="dxa"/>
            <w:shd w:val="clear" w:color="auto" w:fill="auto"/>
          </w:tcPr>
          <w:p w14:paraId="2A208EB2" w14:textId="77777777" w:rsidR="00A41322" w:rsidRPr="00D56626" w:rsidRDefault="00A41322" w:rsidP="00A41322">
            <w:pPr>
              <w:pStyle w:val="ENoteTableText"/>
              <w:tabs>
                <w:tab w:val="center" w:leader="dot" w:pos="2268"/>
              </w:tabs>
            </w:pPr>
          </w:p>
        </w:tc>
        <w:tc>
          <w:tcPr>
            <w:tcW w:w="4537" w:type="dxa"/>
            <w:shd w:val="clear" w:color="auto" w:fill="auto"/>
          </w:tcPr>
          <w:p w14:paraId="3E0F147C" w14:textId="77777777" w:rsidR="00A41322" w:rsidRPr="00D56626" w:rsidRDefault="00A41322" w:rsidP="00A41322">
            <w:pPr>
              <w:pStyle w:val="ENoteTableText"/>
            </w:pPr>
            <w:r w:rsidRPr="00D56626">
              <w:t>rep No 108, 2017</w:t>
            </w:r>
          </w:p>
        </w:tc>
      </w:tr>
      <w:tr w:rsidR="00A41322" w:rsidRPr="00D56626" w14:paraId="02887689" w14:textId="77777777" w:rsidTr="0079383A">
        <w:trPr>
          <w:cantSplit/>
        </w:trPr>
        <w:tc>
          <w:tcPr>
            <w:tcW w:w="2551" w:type="dxa"/>
            <w:shd w:val="clear" w:color="auto" w:fill="auto"/>
          </w:tcPr>
          <w:p w14:paraId="698DE8DB" w14:textId="77777777" w:rsidR="00A41322" w:rsidRPr="00D56626" w:rsidRDefault="00A41322" w:rsidP="00A41322">
            <w:pPr>
              <w:pStyle w:val="ENoteTableText"/>
              <w:tabs>
                <w:tab w:val="center" w:leader="dot" w:pos="2268"/>
              </w:tabs>
            </w:pPr>
            <w:r w:rsidRPr="00D56626">
              <w:t>Division 2A</w:t>
            </w:r>
            <w:r w:rsidRPr="00D56626">
              <w:tab/>
            </w:r>
          </w:p>
        </w:tc>
        <w:tc>
          <w:tcPr>
            <w:tcW w:w="4537" w:type="dxa"/>
            <w:shd w:val="clear" w:color="auto" w:fill="auto"/>
          </w:tcPr>
          <w:p w14:paraId="042B0C6D" w14:textId="77777777" w:rsidR="00A41322" w:rsidRPr="00D56626" w:rsidRDefault="00A41322" w:rsidP="00A41322">
            <w:pPr>
              <w:pStyle w:val="ENoteTableText"/>
            </w:pPr>
            <w:r w:rsidRPr="00D56626">
              <w:t>ad No 99, 2013</w:t>
            </w:r>
          </w:p>
        </w:tc>
      </w:tr>
      <w:tr w:rsidR="00A41322" w:rsidRPr="00D56626" w14:paraId="24EC2339" w14:textId="77777777" w:rsidTr="0079383A">
        <w:trPr>
          <w:cantSplit/>
        </w:trPr>
        <w:tc>
          <w:tcPr>
            <w:tcW w:w="2551" w:type="dxa"/>
            <w:shd w:val="clear" w:color="auto" w:fill="auto"/>
          </w:tcPr>
          <w:p w14:paraId="48381D71" w14:textId="77777777" w:rsidR="00A41322" w:rsidRPr="00D56626" w:rsidRDefault="00A41322" w:rsidP="00A41322">
            <w:pPr>
              <w:pStyle w:val="ENoteTableText"/>
              <w:tabs>
                <w:tab w:val="center" w:leader="dot" w:pos="2268"/>
              </w:tabs>
            </w:pPr>
          </w:p>
        </w:tc>
        <w:tc>
          <w:tcPr>
            <w:tcW w:w="4537" w:type="dxa"/>
            <w:shd w:val="clear" w:color="auto" w:fill="auto"/>
          </w:tcPr>
          <w:p w14:paraId="2BCE5052" w14:textId="77777777" w:rsidR="00A41322" w:rsidRPr="00D56626" w:rsidRDefault="00A41322" w:rsidP="00A41322">
            <w:pPr>
              <w:pStyle w:val="ENoteTableText"/>
            </w:pPr>
            <w:r w:rsidRPr="00D56626">
              <w:t>rep No 108, 2017</w:t>
            </w:r>
          </w:p>
        </w:tc>
      </w:tr>
      <w:tr w:rsidR="00A41322" w:rsidRPr="00D56626" w14:paraId="5E8A6956" w14:textId="77777777" w:rsidTr="0079383A">
        <w:trPr>
          <w:cantSplit/>
        </w:trPr>
        <w:tc>
          <w:tcPr>
            <w:tcW w:w="2551" w:type="dxa"/>
            <w:shd w:val="clear" w:color="auto" w:fill="auto"/>
          </w:tcPr>
          <w:p w14:paraId="120FF57C" w14:textId="77777777" w:rsidR="00A41322" w:rsidRPr="00D56626" w:rsidRDefault="00A41322" w:rsidP="00A41322">
            <w:pPr>
              <w:pStyle w:val="ENoteTableText"/>
              <w:tabs>
                <w:tab w:val="center" w:leader="dot" w:pos="2268"/>
              </w:tabs>
            </w:pPr>
            <w:r w:rsidRPr="00D56626">
              <w:t>s 144A</w:t>
            </w:r>
            <w:r w:rsidRPr="00D56626">
              <w:tab/>
            </w:r>
          </w:p>
        </w:tc>
        <w:tc>
          <w:tcPr>
            <w:tcW w:w="4537" w:type="dxa"/>
            <w:shd w:val="clear" w:color="auto" w:fill="auto"/>
          </w:tcPr>
          <w:p w14:paraId="09495D3B" w14:textId="77777777" w:rsidR="00A41322" w:rsidRPr="00D56626" w:rsidRDefault="00A41322" w:rsidP="00A41322">
            <w:pPr>
              <w:pStyle w:val="ENoteTableText"/>
            </w:pPr>
            <w:r w:rsidRPr="00D56626">
              <w:t>ad No 99, 2013</w:t>
            </w:r>
          </w:p>
        </w:tc>
      </w:tr>
      <w:tr w:rsidR="00A41322" w:rsidRPr="00D56626" w14:paraId="04BB8139" w14:textId="77777777" w:rsidTr="0079383A">
        <w:trPr>
          <w:cantSplit/>
        </w:trPr>
        <w:tc>
          <w:tcPr>
            <w:tcW w:w="2551" w:type="dxa"/>
            <w:shd w:val="clear" w:color="auto" w:fill="auto"/>
          </w:tcPr>
          <w:p w14:paraId="7EF7FE53" w14:textId="77777777" w:rsidR="00A41322" w:rsidRPr="00D56626" w:rsidRDefault="00A41322" w:rsidP="00A41322">
            <w:pPr>
              <w:pStyle w:val="ENoteTableText"/>
              <w:tabs>
                <w:tab w:val="center" w:leader="dot" w:pos="2268"/>
              </w:tabs>
            </w:pPr>
          </w:p>
        </w:tc>
        <w:tc>
          <w:tcPr>
            <w:tcW w:w="4537" w:type="dxa"/>
            <w:shd w:val="clear" w:color="auto" w:fill="auto"/>
          </w:tcPr>
          <w:p w14:paraId="0AE4C08C" w14:textId="77777777" w:rsidR="00A41322" w:rsidRPr="00D56626" w:rsidRDefault="00A41322" w:rsidP="00A41322">
            <w:pPr>
              <w:pStyle w:val="ENoteTableText"/>
            </w:pPr>
            <w:r w:rsidRPr="00D56626">
              <w:t>rep No 108, 2017</w:t>
            </w:r>
          </w:p>
        </w:tc>
      </w:tr>
      <w:tr w:rsidR="00A41322" w:rsidRPr="00D56626" w14:paraId="140A8661" w14:textId="77777777" w:rsidTr="0079383A">
        <w:trPr>
          <w:cantSplit/>
        </w:trPr>
        <w:tc>
          <w:tcPr>
            <w:tcW w:w="2551" w:type="dxa"/>
            <w:shd w:val="clear" w:color="auto" w:fill="auto"/>
          </w:tcPr>
          <w:p w14:paraId="28590A53" w14:textId="77777777" w:rsidR="00A41322" w:rsidRPr="00D56626" w:rsidRDefault="00A41322" w:rsidP="00A41322">
            <w:pPr>
              <w:pStyle w:val="ENoteTableText"/>
              <w:tabs>
                <w:tab w:val="center" w:leader="dot" w:pos="2268"/>
              </w:tabs>
            </w:pPr>
            <w:r w:rsidRPr="00D56626">
              <w:t>s 144B</w:t>
            </w:r>
            <w:r w:rsidRPr="00D56626">
              <w:tab/>
            </w:r>
          </w:p>
        </w:tc>
        <w:tc>
          <w:tcPr>
            <w:tcW w:w="4537" w:type="dxa"/>
            <w:shd w:val="clear" w:color="auto" w:fill="auto"/>
          </w:tcPr>
          <w:p w14:paraId="7AEDE8D7" w14:textId="77777777" w:rsidR="00A41322" w:rsidRPr="00D56626" w:rsidRDefault="00A41322" w:rsidP="00A41322">
            <w:pPr>
              <w:pStyle w:val="ENoteTableText"/>
            </w:pPr>
            <w:r w:rsidRPr="00D56626">
              <w:t>ad No 99, 2013</w:t>
            </w:r>
          </w:p>
        </w:tc>
      </w:tr>
      <w:tr w:rsidR="00A41322" w:rsidRPr="00D56626" w14:paraId="6EE1D5B7" w14:textId="77777777" w:rsidTr="0079383A">
        <w:trPr>
          <w:cantSplit/>
        </w:trPr>
        <w:tc>
          <w:tcPr>
            <w:tcW w:w="2551" w:type="dxa"/>
            <w:shd w:val="clear" w:color="auto" w:fill="auto"/>
          </w:tcPr>
          <w:p w14:paraId="72D1FDE5" w14:textId="77777777" w:rsidR="00A41322" w:rsidRPr="00D56626" w:rsidRDefault="00A41322" w:rsidP="00A41322">
            <w:pPr>
              <w:pStyle w:val="ENoteTableText"/>
              <w:tabs>
                <w:tab w:val="center" w:leader="dot" w:pos="2268"/>
              </w:tabs>
            </w:pPr>
          </w:p>
        </w:tc>
        <w:tc>
          <w:tcPr>
            <w:tcW w:w="4537" w:type="dxa"/>
            <w:shd w:val="clear" w:color="auto" w:fill="auto"/>
          </w:tcPr>
          <w:p w14:paraId="7D061F0B" w14:textId="77777777" w:rsidR="00A41322" w:rsidRPr="00D56626" w:rsidRDefault="00A41322" w:rsidP="00A41322">
            <w:pPr>
              <w:pStyle w:val="ENoteTableText"/>
            </w:pPr>
            <w:r w:rsidRPr="00D56626">
              <w:t>am No 31, 2014</w:t>
            </w:r>
          </w:p>
        </w:tc>
      </w:tr>
      <w:tr w:rsidR="00A41322" w:rsidRPr="00D56626" w14:paraId="2C9776A4" w14:textId="77777777" w:rsidTr="0079383A">
        <w:trPr>
          <w:cantSplit/>
        </w:trPr>
        <w:tc>
          <w:tcPr>
            <w:tcW w:w="2551" w:type="dxa"/>
            <w:shd w:val="clear" w:color="auto" w:fill="auto"/>
          </w:tcPr>
          <w:p w14:paraId="68D0BCE6" w14:textId="77777777" w:rsidR="00A41322" w:rsidRPr="00D56626" w:rsidRDefault="00A41322" w:rsidP="00A41322">
            <w:pPr>
              <w:pStyle w:val="ENoteTableText"/>
              <w:tabs>
                <w:tab w:val="center" w:leader="dot" w:pos="2268"/>
              </w:tabs>
            </w:pPr>
          </w:p>
        </w:tc>
        <w:tc>
          <w:tcPr>
            <w:tcW w:w="4537" w:type="dxa"/>
            <w:shd w:val="clear" w:color="auto" w:fill="auto"/>
          </w:tcPr>
          <w:p w14:paraId="2AEBA14B" w14:textId="77777777" w:rsidR="00A41322" w:rsidRPr="00D56626" w:rsidRDefault="00A41322" w:rsidP="00A41322">
            <w:pPr>
              <w:pStyle w:val="ENoteTableText"/>
            </w:pPr>
            <w:r w:rsidRPr="00D56626">
              <w:t>rep No 108, 2017</w:t>
            </w:r>
          </w:p>
        </w:tc>
      </w:tr>
      <w:tr w:rsidR="00A41322" w:rsidRPr="00D56626" w14:paraId="26CF3058" w14:textId="77777777" w:rsidTr="0079383A">
        <w:trPr>
          <w:cantSplit/>
        </w:trPr>
        <w:tc>
          <w:tcPr>
            <w:tcW w:w="2551" w:type="dxa"/>
            <w:shd w:val="clear" w:color="auto" w:fill="auto"/>
          </w:tcPr>
          <w:p w14:paraId="49AF347D" w14:textId="77777777" w:rsidR="00A41322" w:rsidRPr="00D56626" w:rsidRDefault="00A41322" w:rsidP="00A41322">
            <w:pPr>
              <w:pStyle w:val="ENoteTableText"/>
              <w:tabs>
                <w:tab w:val="center" w:leader="dot" w:pos="2268"/>
              </w:tabs>
            </w:pPr>
            <w:r w:rsidRPr="00D56626">
              <w:t>s 144C</w:t>
            </w:r>
            <w:r w:rsidRPr="00D56626">
              <w:tab/>
            </w:r>
          </w:p>
        </w:tc>
        <w:tc>
          <w:tcPr>
            <w:tcW w:w="4537" w:type="dxa"/>
            <w:shd w:val="clear" w:color="auto" w:fill="auto"/>
          </w:tcPr>
          <w:p w14:paraId="617D811D" w14:textId="77777777" w:rsidR="00A41322" w:rsidRPr="00D56626" w:rsidRDefault="00A41322" w:rsidP="00A41322">
            <w:pPr>
              <w:pStyle w:val="ENoteTableText"/>
            </w:pPr>
            <w:r w:rsidRPr="00D56626">
              <w:t>ad No 99, 2013</w:t>
            </w:r>
          </w:p>
        </w:tc>
      </w:tr>
      <w:tr w:rsidR="00A41322" w:rsidRPr="00D56626" w14:paraId="338561C5" w14:textId="77777777" w:rsidTr="0079383A">
        <w:trPr>
          <w:cantSplit/>
        </w:trPr>
        <w:tc>
          <w:tcPr>
            <w:tcW w:w="2551" w:type="dxa"/>
            <w:shd w:val="clear" w:color="auto" w:fill="auto"/>
          </w:tcPr>
          <w:p w14:paraId="757E6EA4" w14:textId="77777777" w:rsidR="00A41322" w:rsidRPr="00D56626" w:rsidRDefault="00A41322" w:rsidP="00A41322">
            <w:pPr>
              <w:pStyle w:val="ENoteTableText"/>
              <w:tabs>
                <w:tab w:val="center" w:leader="dot" w:pos="2268"/>
              </w:tabs>
            </w:pPr>
          </w:p>
        </w:tc>
        <w:tc>
          <w:tcPr>
            <w:tcW w:w="4537" w:type="dxa"/>
            <w:shd w:val="clear" w:color="auto" w:fill="auto"/>
          </w:tcPr>
          <w:p w14:paraId="0E677F25" w14:textId="77777777" w:rsidR="00A41322" w:rsidRPr="00D56626" w:rsidRDefault="00A41322" w:rsidP="00A41322">
            <w:pPr>
              <w:pStyle w:val="ENoteTableText"/>
            </w:pPr>
            <w:r w:rsidRPr="00D56626">
              <w:t>rep No 108, 2017</w:t>
            </w:r>
          </w:p>
        </w:tc>
      </w:tr>
      <w:tr w:rsidR="00A41322" w:rsidRPr="00D56626" w14:paraId="3E601CC9" w14:textId="77777777" w:rsidTr="0079383A">
        <w:trPr>
          <w:cantSplit/>
        </w:trPr>
        <w:tc>
          <w:tcPr>
            <w:tcW w:w="2551" w:type="dxa"/>
            <w:shd w:val="clear" w:color="auto" w:fill="auto"/>
          </w:tcPr>
          <w:p w14:paraId="1F04864E" w14:textId="77777777" w:rsidR="00A41322" w:rsidRPr="00D56626" w:rsidRDefault="00A41322" w:rsidP="00A41322">
            <w:pPr>
              <w:pStyle w:val="ENoteTableText"/>
              <w:tabs>
                <w:tab w:val="center" w:leader="dot" w:pos="2268"/>
              </w:tabs>
            </w:pPr>
            <w:r w:rsidRPr="00D56626">
              <w:t>s 145</w:t>
            </w:r>
            <w:r w:rsidRPr="00D56626">
              <w:tab/>
            </w:r>
          </w:p>
        </w:tc>
        <w:tc>
          <w:tcPr>
            <w:tcW w:w="4537" w:type="dxa"/>
            <w:shd w:val="clear" w:color="auto" w:fill="auto"/>
          </w:tcPr>
          <w:p w14:paraId="0BA1199C" w14:textId="77777777" w:rsidR="00A41322" w:rsidRPr="00D56626" w:rsidRDefault="00A41322" w:rsidP="00A41322">
            <w:pPr>
              <w:pStyle w:val="ENoteTableText"/>
            </w:pPr>
            <w:r w:rsidRPr="00D56626">
              <w:t>ad No 52, 2004</w:t>
            </w:r>
          </w:p>
        </w:tc>
      </w:tr>
      <w:tr w:rsidR="00A41322" w:rsidRPr="00D56626" w14:paraId="405607E3" w14:textId="77777777" w:rsidTr="0079383A">
        <w:trPr>
          <w:cantSplit/>
        </w:trPr>
        <w:tc>
          <w:tcPr>
            <w:tcW w:w="2551" w:type="dxa"/>
            <w:shd w:val="clear" w:color="auto" w:fill="auto"/>
          </w:tcPr>
          <w:p w14:paraId="083D1DD2" w14:textId="77777777" w:rsidR="00A41322" w:rsidRPr="00D56626" w:rsidRDefault="00A41322" w:rsidP="00A41322">
            <w:pPr>
              <w:pStyle w:val="ENoteTableText"/>
              <w:tabs>
                <w:tab w:val="center" w:leader="dot" w:pos="2268"/>
              </w:tabs>
            </w:pPr>
          </w:p>
        </w:tc>
        <w:tc>
          <w:tcPr>
            <w:tcW w:w="4537" w:type="dxa"/>
            <w:shd w:val="clear" w:color="auto" w:fill="auto"/>
          </w:tcPr>
          <w:p w14:paraId="2BADA9C0" w14:textId="77777777" w:rsidR="00A41322" w:rsidRPr="00D56626" w:rsidRDefault="00A41322" w:rsidP="00A41322">
            <w:pPr>
              <w:pStyle w:val="ENoteTableText"/>
            </w:pPr>
            <w:r w:rsidRPr="00D56626">
              <w:t>rep No 108, 2017</w:t>
            </w:r>
          </w:p>
        </w:tc>
      </w:tr>
      <w:tr w:rsidR="00A41322" w:rsidRPr="00D56626" w14:paraId="39041379" w14:textId="77777777" w:rsidTr="0079383A">
        <w:trPr>
          <w:cantSplit/>
        </w:trPr>
        <w:tc>
          <w:tcPr>
            <w:tcW w:w="2551" w:type="dxa"/>
            <w:shd w:val="clear" w:color="auto" w:fill="auto"/>
          </w:tcPr>
          <w:p w14:paraId="3F7960D6" w14:textId="77777777" w:rsidR="00A41322" w:rsidRPr="00D56626" w:rsidRDefault="00A41322" w:rsidP="00A41322">
            <w:pPr>
              <w:pStyle w:val="ENoteTableText"/>
              <w:tabs>
                <w:tab w:val="center" w:leader="dot" w:pos="2268"/>
              </w:tabs>
            </w:pPr>
            <w:r w:rsidRPr="00D56626">
              <w:lastRenderedPageBreak/>
              <w:t>s 146</w:t>
            </w:r>
            <w:r w:rsidRPr="00D56626">
              <w:tab/>
            </w:r>
          </w:p>
        </w:tc>
        <w:tc>
          <w:tcPr>
            <w:tcW w:w="4537" w:type="dxa"/>
            <w:shd w:val="clear" w:color="auto" w:fill="auto"/>
          </w:tcPr>
          <w:p w14:paraId="2E84D59F" w14:textId="77777777" w:rsidR="00A41322" w:rsidRPr="00D56626" w:rsidRDefault="00A41322" w:rsidP="00A41322">
            <w:pPr>
              <w:pStyle w:val="ENoteTableText"/>
            </w:pPr>
            <w:r w:rsidRPr="00D56626">
              <w:t>ad No 52, 2004</w:t>
            </w:r>
          </w:p>
        </w:tc>
      </w:tr>
      <w:tr w:rsidR="00A41322" w:rsidRPr="00D56626" w14:paraId="35F831F0" w14:textId="77777777" w:rsidTr="0079383A">
        <w:trPr>
          <w:cantSplit/>
        </w:trPr>
        <w:tc>
          <w:tcPr>
            <w:tcW w:w="2551" w:type="dxa"/>
            <w:shd w:val="clear" w:color="auto" w:fill="auto"/>
          </w:tcPr>
          <w:p w14:paraId="6C6BD335" w14:textId="77777777" w:rsidR="00A41322" w:rsidRPr="00D56626" w:rsidRDefault="00A41322" w:rsidP="00A41322">
            <w:pPr>
              <w:pStyle w:val="ENoteTableText"/>
              <w:tabs>
                <w:tab w:val="center" w:leader="dot" w:pos="2268"/>
              </w:tabs>
            </w:pPr>
          </w:p>
        </w:tc>
        <w:tc>
          <w:tcPr>
            <w:tcW w:w="4537" w:type="dxa"/>
            <w:shd w:val="clear" w:color="auto" w:fill="auto"/>
          </w:tcPr>
          <w:p w14:paraId="7F9298AD" w14:textId="77777777" w:rsidR="00A41322" w:rsidRPr="00D56626" w:rsidRDefault="00A41322" w:rsidP="00A41322">
            <w:pPr>
              <w:pStyle w:val="ENoteTableText"/>
            </w:pPr>
            <w:r w:rsidRPr="00D56626">
              <w:t>rep No 108, 2017</w:t>
            </w:r>
          </w:p>
        </w:tc>
      </w:tr>
      <w:tr w:rsidR="00A41322" w:rsidRPr="00D56626" w14:paraId="0C3B69A0" w14:textId="77777777" w:rsidTr="0079383A">
        <w:trPr>
          <w:cantSplit/>
        </w:trPr>
        <w:tc>
          <w:tcPr>
            <w:tcW w:w="2551" w:type="dxa"/>
            <w:shd w:val="clear" w:color="auto" w:fill="auto"/>
          </w:tcPr>
          <w:p w14:paraId="0DA09F3B" w14:textId="77777777" w:rsidR="00A41322" w:rsidRPr="00D56626" w:rsidRDefault="00A41322" w:rsidP="00A41322">
            <w:pPr>
              <w:pStyle w:val="ENoteTableText"/>
              <w:tabs>
                <w:tab w:val="center" w:leader="dot" w:pos="2268"/>
              </w:tabs>
            </w:pPr>
            <w:r w:rsidRPr="00D56626">
              <w:t>s 147</w:t>
            </w:r>
            <w:r w:rsidRPr="00D56626">
              <w:tab/>
            </w:r>
          </w:p>
        </w:tc>
        <w:tc>
          <w:tcPr>
            <w:tcW w:w="4537" w:type="dxa"/>
            <w:shd w:val="clear" w:color="auto" w:fill="auto"/>
          </w:tcPr>
          <w:p w14:paraId="66094225" w14:textId="77777777" w:rsidR="00A41322" w:rsidRPr="00D56626" w:rsidRDefault="00A41322" w:rsidP="00A41322">
            <w:pPr>
              <w:pStyle w:val="ENoteTableText"/>
            </w:pPr>
            <w:r w:rsidRPr="00D56626">
              <w:t>ad No 52, 2004</w:t>
            </w:r>
          </w:p>
        </w:tc>
      </w:tr>
      <w:tr w:rsidR="00A41322" w:rsidRPr="00D56626" w14:paraId="254193FD" w14:textId="77777777" w:rsidTr="0079383A">
        <w:trPr>
          <w:cantSplit/>
        </w:trPr>
        <w:tc>
          <w:tcPr>
            <w:tcW w:w="2551" w:type="dxa"/>
            <w:shd w:val="clear" w:color="auto" w:fill="auto"/>
          </w:tcPr>
          <w:p w14:paraId="5E4FCCFB" w14:textId="77777777" w:rsidR="00A41322" w:rsidRPr="00D56626" w:rsidRDefault="00A41322" w:rsidP="00A41322">
            <w:pPr>
              <w:pStyle w:val="ENoteTableText"/>
              <w:tabs>
                <w:tab w:val="center" w:leader="dot" w:pos="2268"/>
              </w:tabs>
            </w:pPr>
          </w:p>
        </w:tc>
        <w:tc>
          <w:tcPr>
            <w:tcW w:w="4537" w:type="dxa"/>
            <w:shd w:val="clear" w:color="auto" w:fill="auto"/>
          </w:tcPr>
          <w:p w14:paraId="36779951" w14:textId="77777777" w:rsidR="00A41322" w:rsidRPr="00D56626" w:rsidRDefault="00A41322" w:rsidP="00A41322">
            <w:pPr>
              <w:pStyle w:val="ENoteTableText"/>
            </w:pPr>
            <w:r w:rsidRPr="00D56626">
              <w:t>rep No 108, 2017</w:t>
            </w:r>
          </w:p>
        </w:tc>
      </w:tr>
      <w:tr w:rsidR="00A41322" w:rsidRPr="00D56626" w14:paraId="54A16B97" w14:textId="77777777" w:rsidTr="0079383A">
        <w:trPr>
          <w:cantSplit/>
        </w:trPr>
        <w:tc>
          <w:tcPr>
            <w:tcW w:w="2551" w:type="dxa"/>
            <w:shd w:val="clear" w:color="auto" w:fill="auto"/>
          </w:tcPr>
          <w:p w14:paraId="5FD72966" w14:textId="77777777" w:rsidR="00A41322" w:rsidRPr="00D56626" w:rsidRDefault="00A41322" w:rsidP="00A41322">
            <w:pPr>
              <w:pStyle w:val="ENoteTableText"/>
              <w:tabs>
                <w:tab w:val="center" w:leader="dot" w:pos="2268"/>
              </w:tabs>
            </w:pPr>
            <w:r w:rsidRPr="00D56626">
              <w:t>s 148</w:t>
            </w:r>
            <w:r w:rsidRPr="00D56626">
              <w:tab/>
            </w:r>
          </w:p>
        </w:tc>
        <w:tc>
          <w:tcPr>
            <w:tcW w:w="4537" w:type="dxa"/>
            <w:shd w:val="clear" w:color="auto" w:fill="auto"/>
          </w:tcPr>
          <w:p w14:paraId="5C5C1BC0" w14:textId="77777777" w:rsidR="00A41322" w:rsidRPr="00D56626" w:rsidRDefault="00A41322" w:rsidP="00A41322">
            <w:pPr>
              <w:pStyle w:val="ENoteTableText"/>
            </w:pPr>
            <w:r w:rsidRPr="00D56626">
              <w:t>ad No 52, 2004</w:t>
            </w:r>
          </w:p>
        </w:tc>
      </w:tr>
      <w:tr w:rsidR="00A41322" w:rsidRPr="00D56626" w14:paraId="5242D470" w14:textId="77777777" w:rsidTr="0079383A">
        <w:trPr>
          <w:cantSplit/>
        </w:trPr>
        <w:tc>
          <w:tcPr>
            <w:tcW w:w="2551" w:type="dxa"/>
            <w:shd w:val="clear" w:color="auto" w:fill="auto"/>
          </w:tcPr>
          <w:p w14:paraId="4FA96DB3" w14:textId="77777777" w:rsidR="00A41322" w:rsidRPr="00D56626" w:rsidRDefault="00A41322" w:rsidP="00A41322">
            <w:pPr>
              <w:pStyle w:val="ENoteTableText"/>
              <w:tabs>
                <w:tab w:val="center" w:leader="dot" w:pos="2268"/>
              </w:tabs>
            </w:pPr>
          </w:p>
        </w:tc>
        <w:tc>
          <w:tcPr>
            <w:tcW w:w="4537" w:type="dxa"/>
            <w:shd w:val="clear" w:color="auto" w:fill="auto"/>
          </w:tcPr>
          <w:p w14:paraId="31E250CF" w14:textId="77777777" w:rsidR="00A41322" w:rsidRPr="00D56626" w:rsidRDefault="00A41322" w:rsidP="00A41322">
            <w:pPr>
              <w:pStyle w:val="ENoteTableText"/>
            </w:pPr>
            <w:r w:rsidRPr="00D56626">
              <w:t>am No 99, 2013</w:t>
            </w:r>
          </w:p>
        </w:tc>
      </w:tr>
      <w:tr w:rsidR="00A41322" w:rsidRPr="00D56626" w14:paraId="26A67ED1" w14:textId="77777777" w:rsidTr="0079383A">
        <w:trPr>
          <w:cantSplit/>
        </w:trPr>
        <w:tc>
          <w:tcPr>
            <w:tcW w:w="2551" w:type="dxa"/>
            <w:shd w:val="clear" w:color="auto" w:fill="auto"/>
          </w:tcPr>
          <w:p w14:paraId="68DCB237" w14:textId="77777777" w:rsidR="00A41322" w:rsidRPr="00D56626" w:rsidRDefault="00A41322" w:rsidP="00A41322">
            <w:pPr>
              <w:pStyle w:val="ENoteTableText"/>
              <w:tabs>
                <w:tab w:val="center" w:leader="dot" w:pos="2268"/>
              </w:tabs>
            </w:pPr>
          </w:p>
        </w:tc>
        <w:tc>
          <w:tcPr>
            <w:tcW w:w="4537" w:type="dxa"/>
            <w:shd w:val="clear" w:color="auto" w:fill="auto"/>
          </w:tcPr>
          <w:p w14:paraId="75ADC689" w14:textId="77777777" w:rsidR="00A41322" w:rsidRPr="00D56626" w:rsidRDefault="00A41322" w:rsidP="00A41322">
            <w:pPr>
              <w:pStyle w:val="ENoteTableText"/>
            </w:pPr>
            <w:r w:rsidRPr="00D56626">
              <w:t>rep No 108, 2017</w:t>
            </w:r>
          </w:p>
        </w:tc>
      </w:tr>
      <w:tr w:rsidR="00A41322" w:rsidRPr="00D56626" w14:paraId="7F467347" w14:textId="77777777" w:rsidTr="0079383A">
        <w:trPr>
          <w:cantSplit/>
        </w:trPr>
        <w:tc>
          <w:tcPr>
            <w:tcW w:w="2551" w:type="dxa"/>
            <w:shd w:val="clear" w:color="auto" w:fill="auto"/>
          </w:tcPr>
          <w:p w14:paraId="5C5BD3F1" w14:textId="77777777" w:rsidR="00A41322" w:rsidRPr="00D56626" w:rsidRDefault="00A41322" w:rsidP="00A41322">
            <w:pPr>
              <w:pStyle w:val="ENoteTableText"/>
              <w:tabs>
                <w:tab w:val="center" w:leader="dot" w:pos="2268"/>
              </w:tabs>
            </w:pPr>
            <w:r w:rsidRPr="00D56626">
              <w:t>s 149</w:t>
            </w:r>
            <w:r w:rsidRPr="00D56626">
              <w:tab/>
            </w:r>
          </w:p>
        </w:tc>
        <w:tc>
          <w:tcPr>
            <w:tcW w:w="4537" w:type="dxa"/>
            <w:shd w:val="clear" w:color="auto" w:fill="auto"/>
          </w:tcPr>
          <w:p w14:paraId="49DEB159" w14:textId="77777777" w:rsidR="00A41322" w:rsidRPr="00D56626" w:rsidRDefault="00A41322" w:rsidP="00A41322">
            <w:pPr>
              <w:pStyle w:val="ENoteTableText"/>
            </w:pPr>
            <w:r w:rsidRPr="00D56626">
              <w:t>ad No 52, 2004</w:t>
            </w:r>
          </w:p>
        </w:tc>
      </w:tr>
      <w:tr w:rsidR="00A41322" w:rsidRPr="00D56626" w14:paraId="6C48726F" w14:textId="77777777" w:rsidTr="0079383A">
        <w:trPr>
          <w:cantSplit/>
        </w:trPr>
        <w:tc>
          <w:tcPr>
            <w:tcW w:w="2551" w:type="dxa"/>
            <w:shd w:val="clear" w:color="auto" w:fill="auto"/>
          </w:tcPr>
          <w:p w14:paraId="4CC163BA" w14:textId="77777777" w:rsidR="00A41322" w:rsidRPr="00D56626" w:rsidRDefault="00A41322" w:rsidP="00A41322">
            <w:pPr>
              <w:pStyle w:val="ENoteTableText"/>
              <w:tabs>
                <w:tab w:val="center" w:leader="dot" w:pos="2268"/>
              </w:tabs>
            </w:pPr>
          </w:p>
        </w:tc>
        <w:tc>
          <w:tcPr>
            <w:tcW w:w="4537" w:type="dxa"/>
            <w:shd w:val="clear" w:color="auto" w:fill="auto"/>
          </w:tcPr>
          <w:p w14:paraId="321BB701" w14:textId="77777777" w:rsidR="00A41322" w:rsidRPr="00D56626" w:rsidRDefault="00A41322" w:rsidP="00A41322">
            <w:pPr>
              <w:pStyle w:val="ENoteTableText"/>
            </w:pPr>
            <w:r w:rsidRPr="00D56626">
              <w:t>rep No 108, 2017</w:t>
            </w:r>
          </w:p>
        </w:tc>
      </w:tr>
      <w:tr w:rsidR="00A41322" w:rsidRPr="00D56626" w14:paraId="0DD67BC4" w14:textId="77777777" w:rsidTr="0079383A">
        <w:trPr>
          <w:cantSplit/>
        </w:trPr>
        <w:tc>
          <w:tcPr>
            <w:tcW w:w="2551" w:type="dxa"/>
            <w:shd w:val="clear" w:color="auto" w:fill="auto"/>
          </w:tcPr>
          <w:p w14:paraId="325AFAB2" w14:textId="77777777" w:rsidR="00A41322" w:rsidRPr="00D56626" w:rsidRDefault="00A41322" w:rsidP="00A41322">
            <w:pPr>
              <w:pStyle w:val="ENoteTableText"/>
              <w:tabs>
                <w:tab w:val="center" w:leader="dot" w:pos="2268"/>
              </w:tabs>
            </w:pPr>
            <w:r w:rsidRPr="00D56626">
              <w:t>s 150</w:t>
            </w:r>
            <w:r w:rsidRPr="00D56626">
              <w:tab/>
            </w:r>
          </w:p>
        </w:tc>
        <w:tc>
          <w:tcPr>
            <w:tcW w:w="4537" w:type="dxa"/>
            <w:shd w:val="clear" w:color="auto" w:fill="auto"/>
          </w:tcPr>
          <w:p w14:paraId="67504791" w14:textId="77777777" w:rsidR="00A41322" w:rsidRPr="00D56626" w:rsidRDefault="00A41322" w:rsidP="00A41322">
            <w:pPr>
              <w:pStyle w:val="ENoteTableText"/>
            </w:pPr>
            <w:r w:rsidRPr="00D56626">
              <w:t>ad No 52, 2004</w:t>
            </w:r>
          </w:p>
        </w:tc>
      </w:tr>
      <w:tr w:rsidR="00A41322" w:rsidRPr="00D56626" w14:paraId="5B2A55C5" w14:textId="77777777" w:rsidTr="0079383A">
        <w:trPr>
          <w:cantSplit/>
        </w:trPr>
        <w:tc>
          <w:tcPr>
            <w:tcW w:w="2551" w:type="dxa"/>
            <w:shd w:val="clear" w:color="auto" w:fill="auto"/>
          </w:tcPr>
          <w:p w14:paraId="7856CBDE" w14:textId="77777777" w:rsidR="00A41322" w:rsidRPr="00D56626" w:rsidRDefault="00A41322" w:rsidP="00A41322">
            <w:pPr>
              <w:pStyle w:val="ENoteTableText"/>
            </w:pPr>
          </w:p>
        </w:tc>
        <w:tc>
          <w:tcPr>
            <w:tcW w:w="4537" w:type="dxa"/>
            <w:shd w:val="clear" w:color="auto" w:fill="auto"/>
          </w:tcPr>
          <w:p w14:paraId="34D7F04C" w14:textId="77777777" w:rsidR="00A41322" w:rsidRPr="00D56626" w:rsidRDefault="00A41322" w:rsidP="00A41322">
            <w:pPr>
              <w:pStyle w:val="ENoteTableText"/>
            </w:pPr>
            <w:r w:rsidRPr="00D56626">
              <w:t>am No 98, 2006; No 54, 2007; No 146, 2011</w:t>
            </w:r>
          </w:p>
        </w:tc>
      </w:tr>
      <w:tr w:rsidR="00A41322" w:rsidRPr="00D56626" w14:paraId="4B1936C6" w14:textId="77777777" w:rsidTr="0079383A">
        <w:trPr>
          <w:cantSplit/>
        </w:trPr>
        <w:tc>
          <w:tcPr>
            <w:tcW w:w="2551" w:type="dxa"/>
            <w:shd w:val="clear" w:color="auto" w:fill="auto"/>
          </w:tcPr>
          <w:p w14:paraId="02294F52" w14:textId="77777777" w:rsidR="00A41322" w:rsidRPr="00D56626" w:rsidRDefault="00A41322" w:rsidP="00A41322">
            <w:pPr>
              <w:pStyle w:val="ENoteTableText"/>
            </w:pPr>
          </w:p>
        </w:tc>
        <w:tc>
          <w:tcPr>
            <w:tcW w:w="4537" w:type="dxa"/>
            <w:shd w:val="clear" w:color="auto" w:fill="auto"/>
          </w:tcPr>
          <w:p w14:paraId="05D4ADB9" w14:textId="77777777" w:rsidR="00A41322" w:rsidRPr="00D56626" w:rsidRDefault="00A41322" w:rsidP="00A41322">
            <w:pPr>
              <w:pStyle w:val="ENoteTableText"/>
            </w:pPr>
            <w:r w:rsidRPr="00D56626">
              <w:t>rep No 108, 2017</w:t>
            </w:r>
          </w:p>
        </w:tc>
      </w:tr>
      <w:tr w:rsidR="00A41322" w:rsidRPr="00D56626" w14:paraId="4FAE12EA" w14:textId="77777777" w:rsidTr="0079383A">
        <w:trPr>
          <w:cantSplit/>
        </w:trPr>
        <w:tc>
          <w:tcPr>
            <w:tcW w:w="2551" w:type="dxa"/>
            <w:shd w:val="clear" w:color="auto" w:fill="auto"/>
          </w:tcPr>
          <w:p w14:paraId="21572CFA" w14:textId="77777777" w:rsidR="00A41322" w:rsidRPr="00D56626" w:rsidRDefault="00A41322" w:rsidP="00A41322">
            <w:pPr>
              <w:pStyle w:val="ENoteTableText"/>
              <w:tabs>
                <w:tab w:val="center" w:leader="dot" w:pos="2268"/>
              </w:tabs>
            </w:pPr>
            <w:r w:rsidRPr="00D56626">
              <w:t>s 151</w:t>
            </w:r>
            <w:r w:rsidRPr="00D56626">
              <w:tab/>
            </w:r>
          </w:p>
        </w:tc>
        <w:tc>
          <w:tcPr>
            <w:tcW w:w="4537" w:type="dxa"/>
            <w:shd w:val="clear" w:color="auto" w:fill="auto"/>
          </w:tcPr>
          <w:p w14:paraId="28654252" w14:textId="77777777" w:rsidR="00A41322" w:rsidRPr="00D56626" w:rsidRDefault="00A41322" w:rsidP="00A41322">
            <w:pPr>
              <w:pStyle w:val="ENoteTableText"/>
            </w:pPr>
            <w:r w:rsidRPr="00D56626">
              <w:t>ad No 52, 2004</w:t>
            </w:r>
          </w:p>
        </w:tc>
      </w:tr>
      <w:tr w:rsidR="00A41322" w:rsidRPr="00D56626" w14:paraId="0BCBCAC1" w14:textId="77777777" w:rsidTr="0079383A">
        <w:trPr>
          <w:cantSplit/>
        </w:trPr>
        <w:tc>
          <w:tcPr>
            <w:tcW w:w="2551" w:type="dxa"/>
            <w:shd w:val="clear" w:color="auto" w:fill="auto"/>
          </w:tcPr>
          <w:p w14:paraId="64186DA7" w14:textId="77777777" w:rsidR="00A41322" w:rsidRPr="00D56626" w:rsidDel="00A4158A" w:rsidRDefault="00A41322" w:rsidP="00A41322">
            <w:pPr>
              <w:pStyle w:val="ENoteTableText"/>
              <w:tabs>
                <w:tab w:val="center" w:leader="dot" w:pos="2268"/>
              </w:tabs>
            </w:pPr>
          </w:p>
        </w:tc>
        <w:tc>
          <w:tcPr>
            <w:tcW w:w="4537" w:type="dxa"/>
            <w:shd w:val="clear" w:color="auto" w:fill="auto"/>
          </w:tcPr>
          <w:p w14:paraId="183386EC" w14:textId="77777777" w:rsidR="00A41322" w:rsidRPr="00D56626" w:rsidRDefault="00A41322" w:rsidP="00A41322">
            <w:pPr>
              <w:pStyle w:val="ENoteTableText"/>
            </w:pPr>
            <w:r w:rsidRPr="00D56626">
              <w:t>am No 99, 2013; No 164, 2015</w:t>
            </w:r>
          </w:p>
        </w:tc>
      </w:tr>
      <w:tr w:rsidR="00A41322" w:rsidRPr="00D56626" w14:paraId="5BF466E1" w14:textId="77777777" w:rsidTr="0079383A">
        <w:trPr>
          <w:cantSplit/>
        </w:trPr>
        <w:tc>
          <w:tcPr>
            <w:tcW w:w="2551" w:type="dxa"/>
            <w:shd w:val="clear" w:color="auto" w:fill="auto"/>
          </w:tcPr>
          <w:p w14:paraId="242DF860" w14:textId="77777777" w:rsidR="00A41322" w:rsidRPr="00D56626" w:rsidDel="00A4158A" w:rsidRDefault="00A41322" w:rsidP="00A41322">
            <w:pPr>
              <w:pStyle w:val="ENoteTableText"/>
              <w:tabs>
                <w:tab w:val="center" w:leader="dot" w:pos="2268"/>
              </w:tabs>
            </w:pPr>
          </w:p>
        </w:tc>
        <w:tc>
          <w:tcPr>
            <w:tcW w:w="4537" w:type="dxa"/>
            <w:shd w:val="clear" w:color="auto" w:fill="auto"/>
          </w:tcPr>
          <w:p w14:paraId="129E3F70" w14:textId="77777777" w:rsidR="00A41322" w:rsidRPr="00D56626" w:rsidRDefault="00A41322" w:rsidP="00A41322">
            <w:pPr>
              <w:pStyle w:val="ENoteTableText"/>
            </w:pPr>
            <w:r w:rsidRPr="00D56626">
              <w:t>rep No 108, 2017</w:t>
            </w:r>
          </w:p>
        </w:tc>
      </w:tr>
      <w:tr w:rsidR="00A41322" w:rsidRPr="00D56626" w14:paraId="479E2C4E" w14:textId="77777777" w:rsidTr="0079383A">
        <w:trPr>
          <w:cantSplit/>
        </w:trPr>
        <w:tc>
          <w:tcPr>
            <w:tcW w:w="2551" w:type="dxa"/>
            <w:shd w:val="clear" w:color="auto" w:fill="auto"/>
          </w:tcPr>
          <w:p w14:paraId="4A1BB29C" w14:textId="77777777" w:rsidR="00A41322" w:rsidRPr="00D56626" w:rsidRDefault="00A41322" w:rsidP="00A41322">
            <w:pPr>
              <w:pStyle w:val="ENoteTableText"/>
              <w:tabs>
                <w:tab w:val="center" w:leader="dot" w:pos="2268"/>
              </w:tabs>
            </w:pPr>
            <w:r w:rsidRPr="00D56626">
              <w:t>s 151A</w:t>
            </w:r>
            <w:r w:rsidRPr="00D56626">
              <w:tab/>
            </w:r>
          </w:p>
        </w:tc>
        <w:tc>
          <w:tcPr>
            <w:tcW w:w="4537" w:type="dxa"/>
            <w:shd w:val="clear" w:color="auto" w:fill="auto"/>
          </w:tcPr>
          <w:p w14:paraId="239FE197" w14:textId="77777777" w:rsidR="00A41322" w:rsidRPr="00D56626" w:rsidRDefault="00A41322" w:rsidP="00A41322">
            <w:pPr>
              <w:pStyle w:val="ENoteTableText"/>
            </w:pPr>
            <w:r w:rsidRPr="00D56626">
              <w:t>ad No 99, 2013</w:t>
            </w:r>
          </w:p>
        </w:tc>
      </w:tr>
      <w:tr w:rsidR="00A41322" w:rsidRPr="00D56626" w14:paraId="222DC342" w14:textId="77777777" w:rsidTr="0079383A">
        <w:trPr>
          <w:cantSplit/>
        </w:trPr>
        <w:tc>
          <w:tcPr>
            <w:tcW w:w="2551" w:type="dxa"/>
            <w:shd w:val="clear" w:color="auto" w:fill="auto"/>
          </w:tcPr>
          <w:p w14:paraId="1A168CFF" w14:textId="77777777" w:rsidR="00A41322" w:rsidRPr="00D56626" w:rsidRDefault="00A41322" w:rsidP="00A41322">
            <w:pPr>
              <w:pStyle w:val="ENoteTableText"/>
              <w:tabs>
                <w:tab w:val="center" w:leader="dot" w:pos="2268"/>
              </w:tabs>
            </w:pPr>
          </w:p>
        </w:tc>
        <w:tc>
          <w:tcPr>
            <w:tcW w:w="4537" w:type="dxa"/>
            <w:shd w:val="clear" w:color="auto" w:fill="auto"/>
          </w:tcPr>
          <w:p w14:paraId="6E2BD240" w14:textId="77777777" w:rsidR="00A41322" w:rsidRPr="00D56626" w:rsidRDefault="00A41322" w:rsidP="00A41322">
            <w:pPr>
              <w:pStyle w:val="ENoteTableText"/>
            </w:pPr>
            <w:r w:rsidRPr="00D56626">
              <w:t>rep No 108, 2017</w:t>
            </w:r>
          </w:p>
        </w:tc>
      </w:tr>
      <w:tr w:rsidR="00A41322" w:rsidRPr="00D56626" w14:paraId="6AAF0126" w14:textId="77777777" w:rsidTr="0079383A">
        <w:trPr>
          <w:cantSplit/>
        </w:trPr>
        <w:tc>
          <w:tcPr>
            <w:tcW w:w="2551" w:type="dxa"/>
            <w:shd w:val="clear" w:color="auto" w:fill="auto"/>
          </w:tcPr>
          <w:p w14:paraId="50A884EE" w14:textId="77777777" w:rsidR="00A41322" w:rsidRPr="00D56626" w:rsidRDefault="00A41322" w:rsidP="00A41322">
            <w:pPr>
              <w:pStyle w:val="ENoteTableText"/>
              <w:tabs>
                <w:tab w:val="center" w:leader="dot" w:pos="2268"/>
              </w:tabs>
            </w:pPr>
            <w:r w:rsidRPr="00D56626">
              <w:t>s 152</w:t>
            </w:r>
            <w:r w:rsidRPr="00D56626">
              <w:tab/>
            </w:r>
          </w:p>
        </w:tc>
        <w:tc>
          <w:tcPr>
            <w:tcW w:w="4537" w:type="dxa"/>
            <w:shd w:val="clear" w:color="auto" w:fill="auto"/>
          </w:tcPr>
          <w:p w14:paraId="6C008303" w14:textId="77777777" w:rsidR="00A41322" w:rsidRPr="00D56626" w:rsidRDefault="00A41322" w:rsidP="00A41322">
            <w:pPr>
              <w:pStyle w:val="ENoteTableText"/>
            </w:pPr>
            <w:r w:rsidRPr="00D56626">
              <w:t>ad No 52, 2004</w:t>
            </w:r>
          </w:p>
        </w:tc>
      </w:tr>
      <w:tr w:rsidR="00A41322" w:rsidRPr="00D56626" w14:paraId="075C3839" w14:textId="77777777" w:rsidTr="0079383A">
        <w:trPr>
          <w:cantSplit/>
        </w:trPr>
        <w:tc>
          <w:tcPr>
            <w:tcW w:w="2551" w:type="dxa"/>
            <w:shd w:val="clear" w:color="auto" w:fill="auto"/>
          </w:tcPr>
          <w:p w14:paraId="56CC00C5" w14:textId="77777777" w:rsidR="00A41322" w:rsidRPr="00D56626" w:rsidRDefault="00A41322" w:rsidP="00A41322">
            <w:pPr>
              <w:pStyle w:val="ENoteTableText"/>
              <w:tabs>
                <w:tab w:val="center" w:leader="dot" w:pos="2268"/>
              </w:tabs>
            </w:pPr>
          </w:p>
        </w:tc>
        <w:tc>
          <w:tcPr>
            <w:tcW w:w="4537" w:type="dxa"/>
            <w:shd w:val="clear" w:color="auto" w:fill="auto"/>
          </w:tcPr>
          <w:p w14:paraId="6B4669F8" w14:textId="77777777" w:rsidR="00A41322" w:rsidRPr="00D56626" w:rsidRDefault="00A41322" w:rsidP="00A41322">
            <w:pPr>
              <w:pStyle w:val="ENoteTableText"/>
            </w:pPr>
            <w:r w:rsidRPr="00D56626">
              <w:t>am No 99, 2013; No 164, 2015</w:t>
            </w:r>
          </w:p>
        </w:tc>
      </w:tr>
      <w:tr w:rsidR="00A41322" w:rsidRPr="00D56626" w14:paraId="7B0813AB" w14:textId="77777777" w:rsidTr="0079383A">
        <w:trPr>
          <w:cantSplit/>
        </w:trPr>
        <w:tc>
          <w:tcPr>
            <w:tcW w:w="2551" w:type="dxa"/>
            <w:shd w:val="clear" w:color="auto" w:fill="auto"/>
          </w:tcPr>
          <w:p w14:paraId="77E5902F" w14:textId="77777777" w:rsidR="00A41322" w:rsidRPr="00D56626" w:rsidRDefault="00A41322" w:rsidP="00A41322">
            <w:pPr>
              <w:pStyle w:val="ENoteTableText"/>
              <w:tabs>
                <w:tab w:val="center" w:leader="dot" w:pos="2268"/>
              </w:tabs>
            </w:pPr>
          </w:p>
        </w:tc>
        <w:tc>
          <w:tcPr>
            <w:tcW w:w="4537" w:type="dxa"/>
            <w:shd w:val="clear" w:color="auto" w:fill="auto"/>
          </w:tcPr>
          <w:p w14:paraId="3CD96518" w14:textId="77777777" w:rsidR="00A41322" w:rsidRPr="00D56626" w:rsidRDefault="00A41322" w:rsidP="00A41322">
            <w:pPr>
              <w:pStyle w:val="ENoteTableText"/>
            </w:pPr>
            <w:r w:rsidRPr="00D56626">
              <w:t>rep No 108, 2017</w:t>
            </w:r>
          </w:p>
        </w:tc>
      </w:tr>
      <w:tr w:rsidR="00A41322" w:rsidRPr="00D56626" w14:paraId="60CDFA39" w14:textId="77777777" w:rsidTr="0079383A">
        <w:trPr>
          <w:cantSplit/>
        </w:trPr>
        <w:tc>
          <w:tcPr>
            <w:tcW w:w="2551" w:type="dxa"/>
            <w:shd w:val="clear" w:color="auto" w:fill="auto"/>
          </w:tcPr>
          <w:p w14:paraId="7FE79209" w14:textId="77777777" w:rsidR="00A41322" w:rsidRPr="00D56626" w:rsidRDefault="00A41322" w:rsidP="00A41322">
            <w:pPr>
              <w:pStyle w:val="ENoteTableText"/>
              <w:tabs>
                <w:tab w:val="center" w:leader="dot" w:pos="2268"/>
              </w:tabs>
            </w:pPr>
            <w:r w:rsidRPr="00D56626">
              <w:t>s 153</w:t>
            </w:r>
            <w:r w:rsidRPr="00D56626">
              <w:tab/>
            </w:r>
          </w:p>
        </w:tc>
        <w:tc>
          <w:tcPr>
            <w:tcW w:w="4537" w:type="dxa"/>
            <w:shd w:val="clear" w:color="auto" w:fill="auto"/>
          </w:tcPr>
          <w:p w14:paraId="71DA5A7A" w14:textId="77777777" w:rsidR="00A41322" w:rsidRPr="00D56626" w:rsidRDefault="00A41322" w:rsidP="00A41322">
            <w:pPr>
              <w:pStyle w:val="ENoteTableText"/>
            </w:pPr>
            <w:r w:rsidRPr="00D56626">
              <w:t>ad No 52, 2004</w:t>
            </w:r>
          </w:p>
        </w:tc>
      </w:tr>
      <w:tr w:rsidR="00A41322" w:rsidRPr="00D56626" w14:paraId="4B72F94C" w14:textId="77777777" w:rsidTr="0079383A">
        <w:trPr>
          <w:cantSplit/>
        </w:trPr>
        <w:tc>
          <w:tcPr>
            <w:tcW w:w="2551" w:type="dxa"/>
            <w:shd w:val="clear" w:color="auto" w:fill="auto"/>
          </w:tcPr>
          <w:p w14:paraId="590538F1" w14:textId="77777777" w:rsidR="00A41322" w:rsidRPr="00D56626" w:rsidRDefault="00A41322" w:rsidP="00A41322">
            <w:pPr>
              <w:pStyle w:val="ENoteTableText"/>
              <w:tabs>
                <w:tab w:val="center" w:leader="dot" w:pos="2268"/>
              </w:tabs>
            </w:pPr>
          </w:p>
        </w:tc>
        <w:tc>
          <w:tcPr>
            <w:tcW w:w="4537" w:type="dxa"/>
            <w:shd w:val="clear" w:color="auto" w:fill="auto"/>
          </w:tcPr>
          <w:p w14:paraId="38666665" w14:textId="77777777" w:rsidR="00A41322" w:rsidRPr="00D56626" w:rsidRDefault="00A41322" w:rsidP="00A41322">
            <w:pPr>
              <w:pStyle w:val="ENoteTableText"/>
            </w:pPr>
            <w:r w:rsidRPr="00D56626">
              <w:t>rep No 108, 2017</w:t>
            </w:r>
          </w:p>
        </w:tc>
      </w:tr>
      <w:tr w:rsidR="00A41322" w:rsidRPr="00D56626" w14:paraId="472EA19F" w14:textId="77777777" w:rsidTr="0079383A">
        <w:trPr>
          <w:cantSplit/>
        </w:trPr>
        <w:tc>
          <w:tcPr>
            <w:tcW w:w="2551" w:type="dxa"/>
            <w:shd w:val="clear" w:color="auto" w:fill="auto"/>
          </w:tcPr>
          <w:p w14:paraId="14D2B2D3" w14:textId="77777777" w:rsidR="00A41322" w:rsidRPr="00D56626" w:rsidRDefault="00A41322" w:rsidP="00A41322">
            <w:pPr>
              <w:pStyle w:val="ENoteTableText"/>
              <w:tabs>
                <w:tab w:val="center" w:leader="dot" w:pos="2268"/>
              </w:tabs>
            </w:pPr>
            <w:r w:rsidRPr="00D56626">
              <w:t>s 154</w:t>
            </w:r>
            <w:r w:rsidRPr="00D56626">
              <w:tab/>
            </w:r>
          </w:p>
        </w:tc>
        <w:tc>
          <w:tcPr>
            <w:tcW w:w="4537" w:type="dxa"/>
            <w:shd w:val="clear" w:color="auto" w:fill="auto"/>
          </w:tcPr>
          <w:p w14:paraId="722316CD" w14:textId="77777777" w:rsidR="00A41322" w:rsidRPr="00D56626" w:rsidRDefault="00A41322" w:rsidP="00A41322">
            <w:pPr>
              <w:pStyle w:val="ENoteTableText"/>
            </w:pPr>
            <w:r w:rsidRPr="00D56626">
              <w:t>ad No 52, 2004</w:t>
            </w:r>
          </w:p>
        </w:tc>
      </w:tr>
      <w:tr w:rsidR="00A41322" w:rsidRPr="00D56626" w14:paraId="232DBFC9" w14:textId="77777777" w:rsidTr="0079383A">
        <w:trPr>
          <w:cantSplit/>
        </w:trPr>
        <w:tc>
          <w:tcPr>
            <w:tcW w:w="2551" w:type="dxa"/>
            <w:shd w:val="clear" w:color="auto" w:fill="auto"/>
          </w:tcPr>
          <w:p w14:paraId="62FB2102" w14:textId="77777777" w:rsidR="00A41322" w:rsidRPr="00D56626" w:rsidRDefault="00A41322" w:rsidP="00A41322">
            <w:pPr>
              <w:pStyle w:val="ENoteTableText"/>
              <w:tabs>
                <w:tab w:val="center" w:leader="dot" w:pos="2268"/>
              </w:tabs>
            </w:pPr>
          </w:p>
        </w:tc>
        <w:tc>
          <w:tcPr>
            <w:tcW w:w="4537" w:type="dxa"/>
            <w:shd w:val="clear" w:color="auto" w:fill="auto"/>
          </w:tcPr>
          <w:p w14:paraId="572E382B" w14:textId="77777777" w:rsidR="00A41322" w:rsidRPr="00D56626" w:rsidRDefault="00A41322" w:rsidP="00A41322">
            <w:pPr>
              <w:pStyle w:val="ENoteTableText"/>
            </w:pPr>
            <w:r w:rsidRPr="00D56626">
              <w:t>rep No 108, 2017</w:t>
            </w:r>
          </w:p>
        </w:tc>
      </w:tr>
      <w:tr w:rsidR="00A41322" w:rsidRPr="00D56626" w14:paraId="4EB6098D" w14:textId="77777777" w:rsidTr="0079383A">
        <w:trPr>
          <w:cantSplit/>
        </w:trPr>
        <w:tc>
          <w:tcPr>
            <w:tcW w:w="2551" w:type="dxa"/>
            <w:shd w:val="clear" w:color="auto" w:fill="auto"/>
          </w:tcPr>
          <w:p w14:paraId="2D2346A8" w14:textId="77777777" w:rsidR="00A41322" w:rsidRPr="00D56626" w:rsidRDefault="00A41322" w:rsidP="00A41322">
            <w:pPr>
              <w:pStyle w:val="ENoteTableText"/>
              <w:tabs>
                <w:tab w:val="center" w:leader="dot" w:pos="2268"/>
              </w:tabs>
            </w:pPr>
            <w:r w:rsidRPr="00D56626">
              <w:t>s 155</w:t>
            </w:r>
            <w:r w:rsidRPr="00D56626">
              <w:tab/>
            </w:r>
          </w:p>
        </w:tc>
        <w:tc>
          <w:tcPr>
            <w:tcW w:w="4537" w:type="dxa"/>
            <w:shd w:val="clear" w:color="auto" w:fill="auto"/>
          </w:tcPr>
          <w:p w14:paraId="3D5A5D32" w14:textId="77777777" w:rsidR="00A41322" w:rsidRPr="00D56626" w:rsidRDefault="00A41322" w:rsidP="00A41322">
            <w:pPr>
              <w:pStyle w:val="ENoteTableText"/>
            </w:pPr>
            <w:r w:rsidRPr="00D56626">
              <w:t>ad No 52, 2004</w:t>
            </w:r>
          </w:p>
        </w:tc>
      </w:tr>
      <w:tr w:rsidR="00A41322" w:rsidRPr="00D56626" w14:paraId="61099927" w14:textId="77777777" w:rsidTr="0079383A">
        <w:trPr>
          <w:cantSplit/>
        </w:trPr>
        <w:tc>
          <w:tcPr>
            <w:tcW w:w="2551" w:type="dxa"/>
            <w:shd w:val="clear" w:color="auto" w:fill="auto"/>
          </w:tcPr>
          <w:p w14:paraId="38993D84" w14:textId="77777777" w:rsidR="00A41322" w:rsidRPr="00D56626" w:rsidRDefault="00A41322" w:rsidP="00A41322">
            <w:pPr>
              <w:pStyle w:val="ENoteTableText"/>
              <w:tabs>
                <w:tab w:val="center" w:leader="dot" w:pos="2268"/>
              </w:tabs>
            </w:pPr>
          </w:p>
        </w:tc>
        <w:tc>
          <w:tcPr>
            <w:tcW w:w="4537" w:type="dxa"/>
            <w:shd w:val="clear" w:color="auto" w:fill="auto"/>
          </w:tcPr>
          <w:p w14:paraId="69D9BBE1" w14:textId="77777777" w:rsidR="00A41322" w:rsidRPr="00D56626" w:rsidRDefault="00A41322" w:rsidP="00A41322">
            <w:pPr>
              <w:pStyle w:val="ENoteTableText"/>
            </w:pPr>
            <w:r w:rsidRPr="00D56626">
              <w:t>rep No 108, 2017</w:t>
            </w:r>
          </w:p>
        </w:tc>
      </w:tr>
      <w:tr w:rsidR="00A41322" w:rsidRPr="00D56626" w14:paraId="4B9320FF" w14:textId="77777777" w:rsidTr="0079383A">
        <w:trPr>
          <w:cantSplit/>
        </w:trPr>
        <w:tc>
          <w:tcPr>
            <w:tcW w:w="2551" w:type="dxa"/>
            <w:shd w:val="clear" w:color="auto" w:fill="auto"/>
          </w:tcPr>
          <w:p w14:paraId="48455505" w14:textId="77777777" w:rsidR="00A41322" w:rsidRPr="00D56626" w:rsidRDefault="00A41322" w:rsidP="00A41322">
            <w:pPr>
              <w:pStyle w:val="ENoteTableText"/>
              <w:tabs>
                <w:tab w:val="center" w:leader="dot" w:pos="2268"/>
              </w:tabs>
            </w:pPr>
            <w:r w:rsidRPr="00D56626">
              <w:t>s 156</w:t>
            </w:r>
            <w:r w:rsidRPr="00D56626">
              <w:tab/>
            </w:r>
          </w:p>
        </w:tc>
        <w:tc>
          <w:tcPr>
            <w:tcW w:w="4537" w:type="dxa"/>
            <w:shd w:val="clear" w:color="auto" w:fill="auto"/>
          </w:tcPr>
          <w:p w14:paraId="26DB7137" w14:textId="77777777" w:rsidR="00A41322" w:rsidRPr="00D56626" w:rsidRDefault="00A41322" w:rsidP="00A41322">
            <w:pPr>
              <w:pStyle w:val="ENoteTableText"/>
            </w:pPr>
            <w:r w:rsidRPr="00D56626">
              <w:t>ad No 52, 2004</w:t>
            </w:r>
          </w:p>
        </w:tc>
      </w:tr>
      <w:tr w:rsidR="00A41322" w:rsidRPr="00D56626" w14:paraId="4DB3095C" w14:textId="77777777" w:rsidTr="0079383A">
        <w:trPr>
          <w:cantSplit/>
        </w:trPr>
        <w:tc>
          <w:tcPr>
            <w:tcW w:w="2551" w:type="dxa"/>
            <w:shd w:val="clear" w:color="auto" w:fill="auto"/>
          </w:tcPr>
          <w:p w14:paraId="6665C48E" w14:textId="77777777" w:rsidR="00A41322" w:rsidRPr="00D56626" w:rsidRDefault="00A41322" w:rsidP="00A41322">
            <w:pPr>
              <w:pStyle w:val="ENoteTableText"/>
              <w:tabs>
                <w:tab w:val="center" w:leader="dot" w:pos="2268"/>
              </w:tabs>
            </w:pPr>
          </w:p>
        </w:tc>
        <w:tc>
          <w:tcPr>
            <w:tcW w:w="4537" w:type="dxa"/>
            <w:shd w:val="clear" w:color="auto" w:fill="auto"/>
          </w:tcPr>
          <w:p w14:paraId="69326755" w14:textId="77777777" w:rsidR="00A41322" w:rsidRPr="00D56626" w:rsidRDefault="00A41322" w:rsidP="00A41322">
            <w:pPr>
              <w:pStyle w:val="ENoteTableText"/>
            </w:pPr>
            <w:r w:rsidRPr="00D56626">
              <w:t>rep No 108, 2017</w:t>
            </w:r>
          </w:p>
        </w:tc>
      </w:tr>
      <w:tr w:rsidR="00A41322" w:rsidRPr="00D56626" w14:paraId="0F13F8E1" w14:textId="77777777" w:rsidTr="0079383A">
        <w:trPr>
          <w:cantSplit/>
        </w:trPr>
        <w:tc>
          <w:tcPr>
            <w:tcW w:w="2551" w:type="dxa"/>
            <w:shd w:val="clear" w:color="auto" w:fill="auto"/>
          </w:tcPr>
          <w:p w14:paraId="687AF452" w14:textId="77777777" w:rsidR="00A41322" w:rsidRPr="00D56626" w:rsidRDefault="00A41322" w:rsidP="00A41322">
            <w:pPr>
              <w:pStyle w:val="ENoteTableText"/>
              <w:tabs>
                <w:tab w:val="center" w:leader="dot" w:pos="2268"/>
              </w:tabs>
            </w:pPr>
            <w:r w:rsidRPr="00D56626">
              <w:t>s 157</w:t>
            </w:r>
            <w:r w:rsidRPr="00D56626">
              <w:tab/>
            </w:r>
          </w:p>
        </w:tc>
        <w:tc>
          <w:tcPr>
            <w:tcW w:w="4537" w:type="dxa"/>
            <w:shd w:val="clear" w:color="auto" w:fill="auto"/>
          </w:tcPr>
          <w:p w14:paraId="4FFBEF31" w14:textId="77777777" w:rsidR="00A41322" w:rsidRPr="00D56626" w:rsidRDefault="00A41322" w:rsidP="00A41322">
            <w:pPr>
              <w:pStyle w:val="ENoteTableText"/>
            </w:pPr>
            <w:r w:rsidRPr="00D56626">
              <w:t>ad No 52, 2004</w:t>
            </w:r>
          </w:p>
        </w:tc>
      </w:tr>
      <w:tr w:rsidR="00A41322" w:rsidRPr="00D56626" w14:paraId="429042F8" w14:textId="77777777" w:rsidTr="0079383A">
        <w:trPr>
          <w:cantSplit/>
        </w:trPr>
        <w:tc>
          <w:tcPr>
            <w:tcW w:w="2551" w:type="dxa"/>
            <w:shd w:val="clear" w:color="auto" w:fill="auto"/>
          </w:tcPr>
          <w:p w14:paraId="0C3F8D8F" w14:textId="77777777" w:rsidR="00A41322" w:rsidRPr="00D56626" w:rsidRDefault="00A41322" w:rsidP="00A41322">
            <w:pPr>
              <w:pStyle w:val="ENoteTableText"/>
            </w:pPr>
          </w:p>
        </w:tc>
        <w:tc>
          <w:tcPr>
            <w:tcW w:w="4537" w:type="dxa"/>
            <w:shd w:val="clear" w:color="auto" w:fill="auto"/>
          </w:tcPr>
          <w:p w14:paraId="7D2654CD" w14:textId="77777777" w:rsidR="00A41322" w:rsidRPr="00D56626" w:rsidRDefault="00A41322" w:rsidP="00A41322">
            <w:pPr>
              <w:pStyle w:val="ENoteTableText"/>
            </w:pPr>
            <w:r w:rsidRPr="00D56626">
              <w:t>am No 98, 2006</w:t>
            </w:r>
          </w:p>
        </w:tc>
      </w:tr>
      <w:tr w:rsidR="00A41322" w:rsidRPr="00D56626" w14:paraId="744D4DE6" w14:textId="77777777" w:rsidTr="0079383A">
        <w:trPr>
          <w:cantSplit/>
        </w:trPr>
        <w:tc>
          <w:tcPr>
            <w:tcW w:w="2551" w:type="dxa"/>
            <w:shd w:val="clear" w:color="auto" w:fill="auto"/>
          </w:tcPr>
          <w:p w14:paraId="3365FFBB" w14:textId="77777777" w:rsidR="00A41322" w:rsidRPr="00D56626" w:rsidRDefault="00A41322" w:rsidP="00A41322">
            <w:pPr>
              <w:pStyle w:val="ENoteTableText"/>
            </w:pPr>
          </w:p>
        </w:tc>
        <w:tc>
          <w:tcPr>
            <w:tcW w:w="4537" w:type="dxa"/>
            <w:shd w:val="clear" w:color="auto" w:fill="auto"/>
          </w:tcPr>
          <w:p w14:paraId="6B108864" w14:textId="77777777" w:rsidR="00A41322" w:rsidRPr="00D56626" w:rsidRDefault="00A41322" w:rsidP="00A41322">
            <w:pPr>
              <w:pStyle w:val="ENoteTableText"/>
            </w:pPr>
            <w:r w:rsidRPr="00D56626">
              <w:t>rep No 108, 2017</w:t>
            </w:r>
          </w:p>
        </w:tc>
      </w:tr>
      <w:tr w:rsidR="00A41322" w:rsidRPr="00D56626" w14:paraId="58951EC8" w14:textId="77777777" w:rsidTr="0079383A">
        <w:trPr>
          <w:cantSplit/>
        </w:trPr>
        <w:tc>
          <w:tcPr>
            <w:tcW w:w="2551" w:type="dxa"/>
            <w:shd w:val="clear" w:color="auto" w:fill="auto"/>
          </w:tcPr>
          <w:p w14:paraId="54B26E35" w14:textId="77777777" w:rsidR="00A41322" w:rsidRPr="00D56626" w:rsidRDefault="00A41322" w:rsidP="00A41322">
            <w:pPr>
              <w:pStyle w:val="ENoteTableText"/>
              <w:tabs>
                <w:tab w:val="center" w:leader="dot" w:pos="2268"/>
              </w:tabs>
            </w:pPr>
            <w:r w:rsidRPr="00D56626">
              <w:lastRenderedPageBreak/>
              <w:t>s 158</w:t>
            </w:r>
            <w:r w:rsidRPr="00D56626">
              <w:tab/>
            </w:r>
          </w:p>
        </w:tc>
        <w:tc>
          <w:tcPr>
            <w:tcW w:w="4537" w:type="dxa"/>
            <w:shd w:val="clear" w:color="auto" w:fill="auto"/>
          </w:tcPr>
          <w:p w14:paraId="5C3AD89E" w14:textId="77777777" w:rsidR="00A41322" w:rsidRPr="00D56626" w:rsidRDefault="00A41322" w:rsidP="00A41322">
            <w:pPr>
              <w:pStyle w:val="ENoteTableText"/>
            </w:pPr>
            <w:r w:rsidRPr="00D56626">
              <w:t>ad No 52, 2004</w:t>
            </w:r>
          </w:p>
        </w:tc>
      </w:tr>
      <w:tr w:rsidR="00A41322" w:rsidRPr="00D56626" w14:paraId="2044C54F" w14:textId="77777777" w:rsidTr="0079383A">
        <w:trPr>
          <w:cantSplit/>
        </w:trPr>
        <w:tc>
          <w:tcPr>
            <w:tcW w:w="2551" w:type="dxa"/>
            <w:shd w:val="clear" w:color="auto" w:fill="auto"/>
          </w:tcPr>
          <w:p w14:paraId="6BCAC262" w14:textId="77777777" w:rsidR="00A41322" w:rsidRPr="00D56626" w:rsidRDefault="00A41322" w:rsidP="00A41322">
            <w:pPr>
              <w:pStyle w:val="ENoteTableText"/>
            </w:pPr>
          </w:p>
        </w:tc>
        <w:tc>
          <w:tcPr>
            <w:tcW w:w="4537" w:type="dxa"/>
            <w:shd w:val="clear" w:color="auto" w:fill="auto"/>
          </w:tcPr>
          <w:p w14:paraId="5C9020BC" w14:textId="77777777" w:rsidR="00A41322" w:rsidRPr="00D56626" w:rsidRDefault="00A41322" w:rsidP="00A41322">
            <w:pPr>
              <w:pStyle w:val="ENoteTableText"/>
            </w:pPr>
            <w:r w:rsidRPr="00D56626">
              <w:t>am No 98, 2006; No 146, 2011</w:t>
            </w:r>
          </w:p>
        </w:tc>
      </w:tr>
      <w:tr w:rsidR="00A41322" w:rsidRPr="00D56626" w14:paraId="082B26A3" w14:textId="77777777" w:rsidTr="0079383A">
        <w:trPr>
          <w:cantSplit/>
        </w:trPr>
        <w:tc>
          <w:tcPr>
            <w:tcW w:w="2551" w:type="dxa"/>
            <w:shd w:val="clear" w:color="auto" w:fill="auto"/>
          </w:tcPr>
          <w:p w14:paraId="09522897" w14:textId="77777777" w:rsidR="00A41322" w:rsidRPr="00D56626" w:rsidRDefault="00A41322" w:rsidP="00A41322">
            <w:pPr>
              <w:pStyle w:val="ENoteTableText"/>
            </w:pPr>
          </w:p>
        </w:tc>
        <w:tc>
          <w:tcPr>
            <w:tcW w:w="4537" w:type="dxa"/>
            <w:shd w:val="clear" w:color="auto" w:fill="auto"/>
          </w:tcPr>
          <w:p w14:paraId="2FEBE7DF" w14:textId="77777777" w:rsidR="00A41322" w:rsidRPr="00D56626" w:rsidRDefault="00A41322" w:rsidP="00A41322">
            <w:pPr>
              <w:pStyle w:val="ENoteTableText"/>
            </w:pPr>
            <w:r w:rsidRPr="00D56626">
              <w:t>rep No 108, 2017</w:t>
            </w:r>
          </w:p>
        </w:tc>
      </w:tr>
      <w:tr w:rsidR="00A41322" w:rsidRPr="00D56626" w14:paraId="4F6AF211" w14:textId="77777777" w:rsidTr="0079383A">
        <w:trPr>
          <w:cantSplit/>
        </w:trPr>
        <w:tc>
          <w:tcPr>
            <w:tcW w:w="2551" w:type="dxa"/>
            <w:shd w:val="clear" w:color="auto" w:fill="auto"/>
          </w:tcPr>
          <w:p w14:paraId="7A75FFC5" w14:textId="77777777" w:rsidR="00A41322" w:rsidRPr="00D56626" w:rsidRDefault="00A41322" w:rsidP="00A41322">
            <w:pPr>
              <w:pStyle w:val="ENoteTableText"/>
              <w:tabs>
                <w:tab w:val="center" w:leader="dot" w:pos="2268"/>
              </w:tabs>
            </w:pPr>
            <w:r w:rsidRPr="00D56626">
              <w:t>s 159</w:t>
            </w:r>
            <w:r w:rsidRPr="00D56626">
              <w:tab/>
            </w:r>
          </w:p>
        </w:tc>
        <w:tc>
          <w:tcPr>
            <w:tcW w:w="4537" w:type="dxa"/>
            <w:shd w:val="clear" w:color="auto" w:fill="auto"/>
          </w:tcPr>
          <w:p w14:paraId="1BE2307D" w14:textId="77777777" w:rsidR="00A41322" w:rsidRPr="00D56626" w:rsidRDefault="00A41322" w:rsidP="00A41322">
            <w:pPr>
              <w:pStyle w:val="ENoteTableText"/>
            </w:pPr>
            <w:r w:rsidRPr="00D56626">
              <w:t>ad No 52, 2004</w:t>
            </w:r>
          </w:p>
        </w:tc>
      </w:tr>
      <w:tr w:rsidR="00A41322" w:rsidRPr="00D56626" w14:paraId="06CE21F2" w14:textId="77777777" w:rsidTr="0079383A">
        <w:trPr>
          <w:cantSplit/>
        </w:trPr>
        <w:tc>
          <w:tcPr>
            <w:tcW w:w="2551" w:type="dxa"/>
            <w:shd w:val="clear" w:color="auto" w:fill="auto"/>
          </w:tcPr>
          <w:p w14:paraId="54D55B07" w14:textId="77777777" w:rsidR="00A41322" w:rsidRPr="00D56626" w:rsidRDefault="00A41322" w:rsidP="00A41322">
            <w:pPr>
              <w:pStyle w:val="ENoteTableText"/>
              <w:tabs>
                <w:tab w:val="center" w:leader="dot" w:pos="2268"/>
              </w:tabs>
            </w:pPr>
          </w:p>
        </w:tc>
        <w:tc>
          <w:tcPr>
            <w:tcW w:w="4537" w:type="dxa"/>
            <w:shd w:val="clear" w:color="auto" w:fill="auto"/>
          </w:tcPr>
          <w:p w14:paraId="1812081E" w14:textId="77777777" w:rsidR="00A41322" w:rsidRPr="00D56626" w:rsidRDefault="00A41322" w:rsidP="00A41322">
            <w:pPr>
              <w:pStyle w:val="ENoteTableText"/>
            </w:pPr>
            <w:r w:rsidRPr="00D56626">
              <w:t>rep No 108, 2017</w:t>
            </w:r>
          </w:p>
        </w:tc>
      </w:tr>
      <w:tr w:rsidR="00A41322" w:rsidRPr="00D56626" w14:paraId="070A63F5" w14:textId="77777777" w:rsidTr="0079383A">
        <w:trPr>
          <w:cantSplit/>
        </w:trPr>
        <w:tc>
          <w:tcPr>
            <w:tcW w:w="2551" w:type="dxa"/>
            <w:shd w:val="clear" w:color="auto" w:fill="auto"/>
          </w:tcPr>
          <w:p w14:paraId="2CF8F97D" w14:textId="77777777" w:rsidR="00A41322" w:rsidRPr="00D56626" w:rsidRDefault="00A41322" w:rsidP="00A41322">
            <w:pPr>
              <w:pStyle w:val="ENoteTableText"/>
              <w:tabs>
                <w:tab w:val="center" w:leader="dot" w:pos="2268"/>
              </w:tabs>
            </w:pPr>
            <w:r w:rsidRPr="00D56626">
              <w:t>s 160</w:t>
            </w:r>
            <w:r w:rsidRPr="00D56626">
              <w:tab/>
            </w:r>
          </w:p>
        </w:tc>
        <w:tc>
          <w:tcPr>
            <w:tcW w:w="4537" w:type="dxa"/>
            <w:shd w:val="clear" w:color="auto" w:fill="auto"/>
          </w:tcPr>
          <w:p w14:paraId="6687E934" w14:textId="77777777" w:rsidR="00A41322" w:rsidRPr="00D56626" w:rsidRDefault="00A41322" w:rsidP="00A41322">
            <w:pPr>
              <w:pStyle w:val="ENoteTableText"/>
            </w:pPr>
            <w:r w:rsidRPr="00D56626">
              <w:t>ad No 52, 2004</w:t>
            </w:r>
          </w:p>
        </w:tc>
      </w:tr>
      <w:tr w:rsidR="00A41322" w:rsidRPr="00D56626" w14:paraId="0E716B39" w14:textId="77777777" w:rsidTr="0079383A">
        <w:trPr>
          <w:cantSplit/>
        </w:trPr>
        <w:tc>
          <w:tcPr>
            <w:tcW w:w="2551" w:type="dxa"/>
            <w:shd w:val="clear" w:color="auto" w:fill="auto"/>
          </w:tcPr>
          <w:p w14:paraId="34A96F58" w14:textId="77777777" w:rsidR="00A41322" w:rsidRPr="00D56626" w:rsidRDefault="00A41322" w:rsidP="00A41322">
            <w:pPr>
              <w:pStyle w:val="ENoteTableText"/>
              <w:tabs>
                <w:tab w:val="center" w:leader="dot" w:pos="2268"/>
              </w:tabs>
            </w:pPr>
          </w:p>
        </w:tc>
        <w:tc>
          <w:tcPr>
            <w:tcW w:w="4537" w:type="dxa"/>
            <w:shd w:val="clear" w:color="auto" w:fill="auto"/>
          </w:tcPr>
          <w:p w14:paraId="6321456E" w14:textId="77777777" w:rsidR="00A41322" w:rsidRPr="00D56626" w:rsidRDefault="00A41322" w:rsidP="00A41322">
            <w:pPr>
              <w:pStyle w:val="ENoteTableText"/>
            </w:pPr>
            <w:r w:rsidRPr="00D56626">
              <w:t>am No 99, 2013</w:t>
            </w:r>
          </w:p>
        </w:tc>
      </w:tr>
      <w:tr w:rsidR="00A41322" w:rsidRPr="00D56626" w14:paraId="5041E191" w14:textId="77777777" w:rsidTr="0079383A">
        <w:trPr>
          <w:cantSplit/>
        </w:trPr>
        <w:tc>
          <w:tcPr>
            <w:tcW w:w="2551" w:type="dxa"/>
            <w:shd w:val="clear" w:color="auto" w:fill="auto"/>
          </w:tcPr>
          <w:p w14:paraId="302B3084" w14:textId="77777777" w:rsidR="00A41322" w:rsidRPr="00D56626" w:rsidRDefault="00A41322" w:rsidP="00A41322">
            <w:pPr>
              <w:pStyle w:val="ENoteTableText"/>
              <w:tabs>
                <w:tab w:val="center" w:leader="dot" w:pos="2268"/>
              </w:tabs>
            </w:pPr>
          </w:p>
        </w:tc>
        <w:tc>
          <w:tcPr>
            <w:tcW w:w="4537" w:type="dxa"/>
            <w:shd w:val="clear" w:color="auto" w:fill="auto"/>
          </w:tcPr>
          <w:p w14:paraId="03F10462" w14:textId="77777777" w:rsidR="00A41322" w:rsidRPr="00D56626" w:rsidRDefault="00A41322" w:rsidP="00A41322">
            <w:pPr>
              <w:pStyle w:val="ENoteTableText"/>
            </w:pPr>
            <w:r w:rsidRPr="00D56626">
              <w:t>rep No 108, 2017</w:t>
            </w:r>
          </w:p>
        </w:tc>
      </w:tr>
      <w:tr w:rsidR="00A41322" w:rsidRPr="00D56626" w14:paraId="5AB5EB60" w14:textId="77777777" w:rsidTr="0079383A">
        <w:trPr>
          <w:cantSplit/>
        </w:trPr>
        <w:tc>
          <w:tcPr>
            <w:tcW w:w="2551" w:type="dxa"/>
            <w:shd w:val="clear" w:color="auto" w:fill="auto"/>
          </w:tcPr>
          <w:p w14:paraId="0A7759D6" w14:textId="77777777" w:rsidR="00A41322" w:rsidRPr="00D56626" w:rsidRDefault="00A41322" w:rsidP="00A41322">
            <w:pPr>
              <w:pStyle w:val="ENoteTableText"/>
              <w:tabs>
                <w:tab w:val="center" w:leader="dot" w:pos="2268"/>
              </w:tabs>
            </w:pPr>
            <w:r w:rsidRPr="00D56626">
              <w:t>s 161</w:t>
            </w:r>
            <w:r w:rsidRPr="00D56626">
              <w:tab/>
            </w:r>
          </w:p>
        </w:tc>
        <w:tc>
          <w:tcPr>
            <w:tcW w:w="4537" w:type="dxa"/>
            <w:shd w:val="clear" w:color="auto" w:fill="auto"/>
          </w:tcPr>
          <w:p w14:paraId="1FBE1846" w14:textId="77777777" w:rsidR="00A41322" w:rsidRPr="00D56626" w:rsidRDefault="00A41322" w:rsidP="00A41322">
            <w:pPr>
              <w:pStyle w:val="ENoteTableText"/>
            </w:pPr>
            <w:r w:rsidRPr="00D56626">
              <w:t>ad No 52, 2004</w:t>
            </w:r>
          </w:p>
        </w:tc>
      </w:tr>
      <w:tr w:rsidR="00A41322" w:rsidRPr="00D56626" w14:paraId="7DBE5ED2" w14:textId="77777777" w:rsidTr="0079383A">
        <w:trPr>
          <w:cantSplit/>
        </w:trPr>
        <w:tc>
          <w:tcPr>
            <w:tcW w:w="2551" w:type="dxa"/>
            <w:shd w:val="clear" w:color="auto" w:fill="auto"/>
          </w:tcPr>
          <w:p w14:paraId="1013B9B0" w14:textId="77777777" w:rsidR="00A41322" w:rsidRPr="00D56626" w:rsidRDefault="00A41322" w:rsidP="00A41322">
            <w:pPr>
              <w:pStyle w:val="ENoteTableText"/>
              <w:tabs>
                <w:tab w:val="center" w:leader="dot" w:pos="2268"/>
              </w:tabs>
            </w:pPr>
          </w:p>
        </w:tc>
        <w:tc>
          <w:tcPr>
            <w:tcW w:w="4537" w:type="dxa"/>
            <w:shd w:val="clear" w:color="auto" w:fill="auto"/>
          </w:tcPr>
          <w:p w14:paraId="5FC7596C" w14:textId="77777777" w:rsidR="00A41322" w:rsidRPr="00D56626" w:rsidRDefault="00A41322" w:rsidP="00A41322">
            <w:pPr>
              <w:pStyle w:val="ENoteTableText"/>
            </w:pPr>
            <w:r w:rsidRPr="00D56626">
              <w:t>rep No 108, 2017</w:t>
            </w:r>
          </w:p>
        </w:tc>
      </w:tr>
      <w:tr w:rsidR="00A41322" w:rsidRPr="00D56626" w14:paraId="13080C01" w14:textId="77777777" w:rsidTr="0079383A">
        <w:trPr>
          <w:cantSplit/>
        </w:trPr>
        <w:tc>
          <w:tcPr>
            <w:tcW w:w="2551" w:type="dxa"/>
            <w:tcBorders>
              <w:bottom w:val="single" w:sz="12" w:space="0" w:color="auto"/>
            </w:tcBorders>
            <w:shd w:val="clear" w:color="auto" w:fill="auto"/>
          </w:tcPr>
          <w:p w14:paraId="0B488F49" w14:textId="77777777" w:rsidR="00A41322" w:rsidRPr="00D56626" w:rsidRDefault="00A41322" w:rsidP="00A41322">
            <w:pPr>
              <w:pStyle w:val="ENoteTableText"/>
              <w:tabs>
                <w:tab w:val="center" w:leader="dot" w:pos="2268"/>
              </w:tabs>
            </w:pPr>
            <w:r w:rsidRPr="00D56626">
              <w:t>Schedule</w:t>
            </w:r>
            <w:r w:rsidRPr="00D56626">
              <w:tab/>
            </w:r>
          </w:p>
        </w:tc>
        <w:tc>
          <w:tcPr>
            <w:tcW w:w="4537" w:type="dxa"/>
            <w:tcBorders>
              <w:bottom w:val="single" w:sz="12" w:space="0" w:color="auto"/>
            </w:tcBorders>
            <w:shd w:val="clear" w:color="auto" w:fill="auto"/>
          </w:tcPr>
          <w:p w14:paraId="79AD93B2" w14:textId="77777777" w:rsidR="00A41322" w:rsidRPr="00D56626" w:rsidRDefault="00A41322" w:rsidP="00A41322">
            <w:pPr>
              <w:pStyle w:val="ENoteTableText"/>
            </w:pPr>
            <w:r w:rsidRPr="00D56626">
              <w:t>rep No 136, 2012</w:t>
            </w:r>
          </w:p>
        </w:tc>
      </w:tr>
    </w:tbl>
    <w:p w14:paraId="7362409F" w14:textId="77777777" w:rsidR="0058721C" w:rsidRPr="00D56626" w:rsidRDefault="0058721C" w:rsidP="00EF23B1">
      <w:pPr>
        <w:pStyle w:val="Tabletext"/>
      </w:pPr>
    </w:p>
    <w:p w14:paraId="72C515F4" w14:textId="59CA3EE8" w:rsidR="009A7B21" w:rsidRPr="00D56626" w:rsidRDefault="009A7B21" w:rsidP="007C5D18">
      <w:pPr>
        <w:sectPr w:rsidR="009A7B21" w:rsidRPr="00D56626" w:rsidSect="004B7ED3">
          <w:headerReference w:type="even" r:id="rId49"/>
          <w:headerReference w:type="default" r:id="rId50"/>
          <w:footerReference w:type="even" r:id="rId51"/>
          <w:footerReference w:type="default" r:id="rId52"/>
          <w:footerReference w:type="first" r:id="rId53"/>
          <w:pgSz w:w="11907" w:h="16839"/>
          <w:pgMar w:top="2381" w:right="2410" w:bottom="4252" w:left="2410" w:header="720" w:footer="3402" w:gutter="0"/>
          <w:cols w:space="708"/>
          <w:docGrid w:linePitch="360"/>
        </w:sectPr>
      </w:pPr>
    </w:p>
    <w:p w14:paraId="0DE81992" w14:textId="77777777" w:rsidR="00085E76" w:rsidRPr="00D56626" w:rsidRDefault="00085E76" w:rsidP="007613D8"/>
    <w:sectPr w:rsidR="00085E76" w:rsidRPr="00D56626" w:rsidSect="004B7ED3">
      <w:headerReference w:type="even" r:id="rId54"/>
      <w:headerReference w:type="default" r:id="rId55"/>
      <w:footerReference w:type="even" r:id="rId56"/>
      <w:footerReference w:type="default" r:id="rId57"/>
      <w:headerReference w:type="first" r:id="rId58"/>
      <w:footerReference w:type="first" r:id="rId5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BD65" w14:textId="77777777" w:rsidR="00353534" w:rsidRPr="0057105D" w:rsidRDefault="00353534" w:rsidP="00F44B5D">
      <w:pPr>
        <w:spacing w:line="240" w:lineRule="auto"/>
      </w:pPr>
      <w:r>
        <w:separator/>
      </w:r>
    </w:p>
  </w:endnote>
  <w:endnote w:type="continuationSeparator" w:id="0">
    <w:p w14:paraId="14560903" w14:textId="77777777" w:rsidR="00353534" w:rsidRPr="0057105D" w:rsidRDefault="00353534" w:rsidP="00F44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4232" w14:textId="77777777" w:rsidR="00353534" w:rsidRDefault="0035353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6ACE"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56D12" w:rsidRPr="007B3B51" w14:paraId="119B8798" w14:textId="77777777" w:rsidTr="00556D12">
      <w:tc>
        <w:tcPr>
          <w:tcW w:w="854" w:type="pct"/>
        </w:tcPr>
        <w:p w14:paraId="5FB354AD" w14:textId="77777777" w:rsidR="00556D12" w:rsidRPr="007B3B51" w:rsidRDefault="00556D12" w:rsidP="00C94853">
          <w:pPr>
            <w:rPr>
              <w:i/>
              <w:sz w:val="16"/>
              <w:szCs w:val="16"/>
            </w:rPr>
          </w:pPr>
        </w:p>
      </w:tc>
      <w:tc>
        <w:tcPr>
          <w:tcW w:w="3688" w:type="pct"/>
          <w:gridSpan w:val="3"/>
        </w:tcPr>
        <w:p w14:paraId="7DC45147" w14:textId="6A21AB5D"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12586">
            <w:rPr>
              <w:i/>
              <w:noProof/>
              <w:sz w:val="16"/>
              <w:szCs w:val="16"/>
            </w:rPr>
            <w:t>Safety, Rehabilitation and Compensation Act 1988</w:t>
          </w:r>
          <w:r w:rsidRPr="007B3B51">
            <w:rPr>
              <w:i/>
              <w:sz w:val="16"/>
              <w:szCs w:val="16"/>
            </w:rPr>
            <w:fldChar w:fldCharType="end"/>
          </w:r>
        </w:p>
      </w:tc>
      <w:tc>
        <w:tcPr>
          <w:tcW w:w="458" w:type="pct"/>
        </w:tcPr>
        <w:p w14:paraId="6F6F083A" w14:textId="77777777" w:rsidR="00556D12" w:rsidRPr="007B3B51" w:rsidRDefault="00556D1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56D12" w:rsidRPr="00130F37" w14:paraId="5DCD5FF7" w14:textId="77777777" w:rsidTr="00556D12">
      <w:tc>
        <w:tcPr>
          <w:tcW w:w="1499" w:type="pct"/>
          <w:gridSpan w:val="2"/>
        </w:tcPr>
        <w:p w14:paraId="16AD82B3" w14:textId="51344C6F" w:rsidR="00556D12" w:rsidRPr="00130F37" w:rsidRDefault="00556D1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81</w:t>
          </w:r>
          <w:r w:rsidRPr="00A02D20">
            <w:rPr>
              <w:sz w:val="16"/>
              <w:szCs w:val="16"/>
            </w:rPr>
            <w:fldChar w:fldCharType="end"/>
          </w:r>
        </w:p>
      </w:tc>
      <w:tc>
        <w:tcPr>
          <w:tcW w:w="1703" w:type="pct"/>
        </w:tcPr>
        <w:p w14:paraId="197BD483" w14:textId="77777777" w:rsidR="00556D12" w:rsidRPr="00130F37" w:rsidRDefault="00556D12" w:rsidP="006D2C4C">
          <w:pPr>
            <w:spacing w:before="120"/>
            <w:rPr>
              <w:sz w:val="16"/>
              <w:szCs w:val="16"/>
            </w:rPr>
          </w:pPr>
        </w:p>
      </w:tc>
      <w:tc>
        <w:tcPr>
          <w:tcW w:w="1798" w:type="pct"/>
          <w:gridSpan w:val="2"/>
        </w:tcPr>
        <w:p w14:paraId="3E946401" w14:textId="220688F8" w:rsidR="00556D12" w:rsidRPr="00130F37" w:rsidRDefault="00556D1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21/02/2025</w:t>
          </w:r>
          <w:r w:rsidRPr="00A02D20">
            <w:rPr>
              <w:sz w:val="16"/>
              <w:szCs w:val="16"/>
            </w:rPr>
            <w:fldChar w:fldCharType="end"/>
          </w:r>
        </w:p>
      </w:tc>
    </w:tr>
  </w:tbl>
  <w:p w14:paraId="142B3F70" w14:textId="00082112" w:rsidR="00353534" w:rsidRPr="00E71892" w:rsidRDefault="00353534" w:rsidP="00E718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342A" w14:textId="77777777" w:rsidR="00353534" w:rsidRPr="007A1328" w:rsidRDefault="00353534" w:rsidP="007C5D18">
    <w:pPr>
      <w:pBdr>
        <w:top w:val="single" w:sz="6" w:space="1" w:color="auto"/>
      </w:pBdr>
      <w:spacing w:before="120"/>
      <w:rPr>
        <w:sz w:val="18"/>
      </w:rPr>
    </w:pPr>
  </w:p>
  <w:p w14:paraId="2813EAE7" w14:textId="69EC2647" w:rsidR="00353534" w:rsidRPr="007A1328" w:rsidRDefault="00353534" w:rsidP="007C5D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56D12">
      <w:rPr>
        <w:i/>
        <w:noProof/>
        <w:sz w:val="18"/>
      </w:rPr>
      <w:t>Safety, Rehabilitation and Compensation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280</w:t>
    </w:r>
    <w:r w:rsidRPr="007A1328">
      <w:rPr>
        <w:i/>
        <w:sz w:val="18"/>
      </w:rPr>
      <w:fldChar w:fldCharType="end"/>
    </w:r>
  </w:p>
  <w:p w14:paraId="1F2769E0" w14:textId="77777777" w:rsidR="00353534" w:rsidRPr="007A1328" w:rsidRDefault="00353534" w:rsidP="007C5D18">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270A"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56D12" w:rsidRPr="007B3B51" w14:paraId="7721543A" w14:textId="77777777" w:rsidTr="00556D12">
      <w:tc>
        <w:tcPr>
          <w:tcW w:w="854" w:type="pct"/>
        </w:tcPr>
        <w:p w14:paraId="098B709F" w14:textId="77777777" w:rsidR="00556D12" w:rsidRPr="007B3B51" w:rsidRDefault="00556D1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56C29E6" w14:textId="513F57A3"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Safety, Rehabilitation and Compensation Act 1988</w:t>
          </w:r>
          <w:r w:rsidRPr="007B3B51">
            <w:rPr>
              <w:i/>
              <w:sz w:val="16"/>
              <w:szCs w:val="16"/>
            </w:rPr>
            <w:fldChar w:fldCharType="end"/>
          </w:r>
        </w:p>
      </w:tc>
      <w:tc>
        <w:tcPr>
          <w:tcW w:w="458" w:type="pct"/>
        </w:tcPr>
        <w:p w14:paraId="619047DA" w14:textId="77777777" w:rsidR="00556D12" w:rsidRPr="007B3B51" w:rsidRDefault="00556D12" w:rsidP="00C94853">
          <w:pPr>
            <w:jc w:val="right"/>
            <w:rPr>
              <w:sz w:val="16"/>
              <w:szCs w:val="16"/>
            </w:rPr>
          </w:pPr>
        </w:p>
      </w:tc>
    </w:tr>
    <w:tr w:rsidR="00556D12" w:rsidRPr="0055472E" w14:paraId="771635A3" w14:textId="77777777" w:rsidTr="00556D12">
      <w:tc>
        <w:tcPr>
          <w:tcW w:w="1498" w:type="pct"/>
          <w:gridSpan w:val="2"/>
        </w:tcPr>
        <w:p w14:paraId="54A933B3" w14:textId="76A709EE" w:rsidR="00556D12" w:rsidRPr="0055472E" w:rsidRDefault="00556D1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81</w:t>
          </w:r>
          <w:r w:rsidRPr="0055472E">
            <w:rPr>
              <w:sz w:val="16"/>
              <w:szCs w:val="16"/>
            </w:rPr>
            <w:fldChar w:fldCharType="end"/>
          </w:r>
        </w:p>
      </w:tc>
      <w:tc>
        <w:tcPr>
          <w:tcW w:w="1703" w:type="pct"/>
        </w:tcPr>
        <w:p w14:paraId="7A3132F7" w14:textId="77777777" w:rsidR="00556D12" w:rsidRPr="0055472E" w:rsidRDefault="00556D12" w:rsidP="006D2C4C">
          <w:pPr>
            <w:spacing w:before="120"/>
            <w:rPr>
              <w:sz w:val="16"/>
              <w:szCs w:val="16"/>
            </w:rPr>
          </w:pPr>
        </w:p>
      </w:tc>
      <w:tc>
        <w:tcPr>
          <w:tcW w:w="1799" w:type="pct"/>
          <w:gridSpan w:val="2"/>
        </w:tcPr>
        <w:p w14:paraId="4C7D1EDF" w14:textId="576D2658" w:rsidR="00556D12" w:rsidRPr="0055472E" w:rsidRDefault="00556D1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21/02/2025</w:t>
          </w:r>
          <w:r w:rsidRPr="0055472E">
            <w:rPr>
              <w:sz w:val="16"/>
              <w:szCs w:val="16"/>
            </w:rPr>
            <w:fldChar w:fldCharType="end"/>
          </w:r>
        </w:p>
      </w:tc>
    </w:tr>
  </w:tbl>
  <w:p w14:paraId="2FA460E8" w14:textId="2DBF172F" w:rsidR="00353534" w:rsidRPr="00E71892" w:rsidRDefault="00353534" w:rsidP="00E7189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BF5B"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56D12" w:rsidRPr="007B3B51" w14:paraId="50F407CB" w14:textId="77777777" w:rsidTr="00556D12">
      <w:tc>
        <w:tcPr>
          <w:tcW w:w="854" w:type="pct"/>
        </w:tcPr>
        <w:p w14:paraId="0BF0CCF2" w14:textId="77777777" w:rsidR="00556D12" w:rsidRPr="007B3B51" w:rsidRDefault="00556D12" w:rsidP="00C94853">
          <w:pPr>
            <w:rPr>
              <w:i/>
              <w:sz w:val="16"/>
              <w:szCs w:val="16"/>
            </w:rPr>
          </w:pPr>
        </w:p>
      </w:tc>
      <w:tc>
        <w:tcPr>
          <w:tcW w:w="3688" w:type="pct"/>
          <w:gridSpan w:val="3"/>
        </w:tcPr>
        <w:p w14:paraId="2FF30CF3" w14:textId="674FF3FF"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Safety, Rehabilitation and Compensation Act 1988</w:t>
          </w:r>
          <w:r w:rsidRPr="007B3B51">
            <w:rPr>
              <w:i/>
              <w:sz w:val="16"/>
              <w:szCs w:val="16"/>
            </w:rPr>
            <w:fldChar w:fldCharType="end"/>
          </w:r>
        </w:p>
      </w:tc>
      <w:tc>
        <w:tcPr>
          <w:tcW w:w="458" w:type="pct"/>
        </w:tcPr>
        <w:p w14:paraId="1A448020" w14:textId="77777777" w:rsidR="00556D12" w:rsidRPr="007B3B51" w:rsidRDefault="00556D1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56D12" w:rsidRPr="00130F37" w14:paraId="444C9FBA" w14:textId="77777777" w:rsidTr="00556D12">
      <w:tc>
        <w:tcPr>
          <w:tcW w:w="1499" w:type="pct"/>
          <w:gridSpan w:val="2"/>
        </w:tcPr>
        <w:p w14:paraId="3CDBCB1E" w14:textId="0338897C" w:rsidR="00556D12" w:rsidRPr="00130F37" w:rsidRDefault="00556D1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81</w:t>
          </w:r>
          <w:r w:rsidRPr="00A02D20">
            <w:rPr>
              <w:sz w:val="16"/>
              <w:szCs w:val="16"/>
            </w:rPr>
            <w:fldChar w:fldCharType="end"/>
          </w:r>
        </w:p>
      </w:tc>
      <w:tc>
        <w:tcPr>
          <w:tcW w:w="1703" w:type="pct"/>
        </w:tcPr>
        <w:p w14:paraId="570C059B" w14:textId="77777777" w:rsidR="00556D12" w:rsidRPr="00130F37" w:rsidRDefault="00556D12" w:rsidP="006D2C4C">
          <w:pPr>
            <w:spacing w:before="120"/>
            <w:rPr>
              <w:sz w:val="16"/>
              <w:szCs w:val="16"/>
            </w:rPr>
          </w:pPr>
        </w:p>
      </w:tc>
      <w:tc>
        <w:tcPr>
          <w:tcW w:w="1798" w:type="pct"/>
          <w:gridSpan w:val="2"/>
        </w:tcPr>
        <w:p w14:paraId="033FDEA2" w14:textId="24E78366" w:rsidR="00556D12" w:rsidRPr="00130F37" w:rsidRDefault="00556D1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21/02/2025</w:t>
          </w:r>
          <w:r w:rsidRPr="00A02D20">
            <w:rPr>
              <w:sz w:val="16"/>
              <w:szCs w:val="16"/>
            </w:rPr>
            <w:fldChar w:fldCharType="end"/>
          </w:r>
        </w:p>
      </w:tc>
    </w:tr>
  </w:tbl>
  <w:p w14:paraId="230D27EB" w14:textId="69F914E7" w:rsidR="00353534" w:rsidRPr="00E71892" w:rsidRDefault="00353534" w:rsidP="00E718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5643" w14:textId="77777777" w:rsidR="00353534" w:rsidRDefault="00353534">
    <w:pPr>
      <w:pBdr>
        <w:top w:val="single" w:sz="6" w:space="1" w:color="auto"/>
      </w:pBdr>
      <w:rPr>
        <w:sz w:val="18"/>
      </w:rPr>
    </w:pPr>
  </w:p>
  <w:p w14:paraId="32440C00" w14:textId="3A011443" w:rsidR="00353534" w:rsidRDefault="00353534">
    <w:pPr>
      <w:jc w:val="right"/>
      <w:rPr>
        <w:i/>
        <w:sz w:val="18"/>
      </w:rPr>
    </w:pPr>
    <w:r>
      <w:rPr>
        <w:i/>
        <w:sz w:val="18"/>
      </w:rPr>
      <w:fldChar w:fldCharType="begin"/>
    </w:r>
    <w:r>
      <w:rPr>
        <w:i/>
        <w:sz w:val="18"/>
      </w:rPr>
      <w:instrText xml:space="preserve"> STYLEREF ShortT </w:instrText>
    </w:r>
    <w:r>
      <w:rPr>
        <w:i/>
        <w:sz w:val="18"/>
      </w:rPr>
      <w:fldChar w:fldCharType="separate"/>
    </w:r>
    <w:r w:rsidR="00556D12">
      <w:rPr>
        <w:i/>
        <w:noProof/>
        <w:sz w:val="18"/>
      </w:rPr>
      <w:t>Safety, Rehabilitation and Compensation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56D1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280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354B" w14:textId="77777777" w:rsidR="00353534" w:rsidRDefault="00353534" w:rsidP="00B66F5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B1B9" w14:textId="77777777" w:rsidR="00353534" w:rsidRPr="00ED79B6" w:rsidRDefault="00353534" w:rsidP="00B66F5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5941"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56D12" w:rsidRPr="007B3B51" w14:paraId="4F8D2DBC" w14:textId="77777777" w:rsidTr="00556D12">
      <w:tc>
        <w:tcPr>
          <w:tcW w:w="854" w:type="pct"/>
        </w:tcPr>
        <w:p w14:paraId="31F6F3CC" w14:textId="77777777" w:rsidR="00556D12" w:rsidRPr="007B3B51" w:rsidRDefault="00556D1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9F3A323" w14:textId="0D5BE60B"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7ED3">
            <w:rPr>
              <w:i/>
              <w:noProof/>
              <w:sz w:val="16"/>
              <w:szCs w:val="16"/>
            </w:rPr>
            <w:t>Safety, Rehabilitation and Compensation Act 1988</w:t>
          </w:r>
          <w:r w:rsidRPr="007B3B51">
            <w:rPr>
              <w:i/>
              <w:sz w:val="16"/>
              <w:szCs w:val="16"/>
            </w:rPr>
            <w:fldChar w:fldCharType="end"/>
          </w:r>
        </w:p>
      </w:tc>
      <w:tc>
        <w:tcPr>
          <w:tcW w:w="458" w:type="pct"/>
        </w:tcPr>
        <w:p w14:paraId="42C6613D" w14:textId="77777777" w:rsidR="00556D12" w:rsidRPr="007B3B51" w:rsidRDefault="00556D12" w:rsidP="00C94853">
          <w:pPr>
            <w:jc w:val="right"/>
            <w:rPr>
              <w:sz w:val="16"/>
              <w:szCs w:val="16"/>
            </w:rPr>
          </w:pPr>
        </w:p>
      </w:tc>
    </w:tr>
    <w:tr w:rsidR="00556D12" w:rsidRPr="0055472E" w14:paraId="30299163" w14:textId="77777777" w:rsidTr="00556D12">
      <w:tc>
        <w:tcPr>
          <w:tcW w:w="1498" w:type="pct"/>
          <w:gridSpan w:val="2"/>
        </w:tcPr>
        <w:p w14:paraId="7620778F" w14:textId="6512E23A" w:rsidR="00556D12" w:rsidRPr="0055472E" w:rsidRDefault="00556D1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81</w:t>
          </w:r>
          <w:r w:rsidRPr="0055472E">
            <w:rPr>
              <w:sz w:val="16"/>
              <w:szCs w:val="16"/>
            </w:rPr>
            <w:fldChar w:fldCharType="end"/>
          </w:r>
        </w:p>
      </w:tc>
      <w:tc>
        <w:tcPr>
          <w:tcW w:w="1703" w:type="pct"/>
        </w:tcPr>
        <w:p w14:paraId="5697A93A" w14:textId="77777777" w:rsidR="00556D12" w:rsidRPr="0055472E" w:rsidRDefault="00556D12" w:rsidP="006D2C4C">
          <w:pPr>
            <w:spacing w:before="120"/>
            <w:rPr>
              <w:sz w:val="16"/>
              <w:szCs w:val="16"/>
            </w:rPr>
          </w:pPr>
        </w:p>
      </w:tc>
      <w:tc>
        <w:tcPr>
          <w:tcW w:w="1799" w:type="pct"/>
          <w:gridSpan w:val="2"/>
        </w:tcPr>
        <w:p w14:paraId="1343EEB7" w14:textId="66D7BBCF" w:rsidR="00556D12" w:rsidRPr="0055472E" w:rsidRDefault="00556D1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21/02/2025</w:t>
          </w:r>
          <w:r w:rsidRPr="0055472E">
            <w:rPr>
              <w:sz w:val="16"/>
              <w:szCs w:val="16"/>
            </w:rPr>
            <w:fldChar w:fldCharType="end"/>
          </w:r>
        </w:p>
      </w:tc>
    </w:tr>
  </w:tbl>
  <w:p w14:paraId="0324A3AF" w14:textId="555543AE" w:rsidR="00353534" w:rsidRPr="00E71892" w:rsidRDefault="00353534" w:rsidP="00E718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35D7"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56D12" w:rsidRPr="007B3B51" w14:paraId="7E864E4E" w14:textId="77777777" w:rsidTr="00556D12">
      <w:tc>
        <w:tcPr>
          <w:tcW w:w="854" w:type="pct"/>
        </w:tcPr>
        <w:p w14:paraId="6BB16633" w14:textId="77777777" w:rsidR="00556D12" w:rsidRPr="007B3B51" w:rsidRDefault="00556D12" w:rsidP="00C94853">
          <w:pPr>
            <w:rPr>
              <w:i/>
              <w:sz w:val="16"/>
              <w:szCs w:val="16"/>
            </w:rPr>
          </w:pPr>
        </w:p>
      </w:tc>
      <w:tc>
        <w:tcPr>
          <w:tcW w:w="3688" w:type="pct"/>
          <w:gridSpan w:val="3"/>
        </w:tcPr>
        <w:p w14:paraId="0FAA9E5A" w14:textId="3025F277"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7ED3">
            <w:rPr>
              <w:i/>
              <w:noProof/>
              <w:sz w:val="16"/>
              <w:szCs w:val="16"/>
            </w:rPr>
            <w:t>Safety, Rehabilitation and Compensation Act 1988</w:t>
          </w:r>
          <w:r w:rsidRPr="007B3B51">
            <w:rPr>
              <w:i/>
              <w:sz w:val="16"/>
              <w:szCs w:val="16"/>
            </w:rPr>
            <w:fldChar w:fldCharType="end"/>
          </w:r>
        </w:p>
      </w:tc>
      <w:tc>
        <w:tcPr>
          <w:tcW w:w="458" w:type="pct"/>
        </w:tcPr>
        <w:p w14:paraId="1F89A4DC" w14:textId="77777777" w:rsidR="00556D12" w:rsidRPr="007B3B51" w:rsidRDefault="00556D1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56D12" w:rsidRPr="00130F37" w14:paraId="347DFAC2" w14:textId="77777777" w:rsidTr="00556D12">
      <w:tc>
        <w:tcPr>
          <w:tcW w:w="1499" w:type="pct"/>
          <w:gridSpan w:val="2"/>
        </w:tcPr>
        <w:p w14:paraId="017703FF" w14:textId="41B9034F" w:rsidR="00556D12" w:rsidRPr="00130F37" w:rsidRDefault="00556D1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81</w:t>
          </w:r>
          <w:r w:rsidRPr="00A02D20">
            <w:rPr>
              <w:sz w:val="16"/>
              <w:szCs w:val="16"/>
            </w:rPr>
            <w:fldChar w:fldCharType="end"/>
          </w:r>
        </w:p>
      </w:tc>
      <w:tc>
        <w:tcPr>
          <w:tcW w:w="1703" w:type="pct"/>
        </w:tcPr>
        <w:p w14:paraId="4DE0F247" w14:textId="77777777" w:rsidR="00556D12" w:rsidRPr="00130F37" w:rsidRDefault="00556D12" w:rsidP="006D2C4C">
          <w:pPr>
            <w:spacing w:before="120"/>
            <w:rPr>
              <w:sz w:val="16"/>
              <w:szCs w:val="16"/>
            </w:rPr>
          </w:pPr>
        </w:p>
      </w:tc>
      <w:tc>
        <w:tcPr>
          <w:tcW w:w="1798" w:type="pct"/>
          <w:gridSpan w:val="2"/>
        </w:tcPr>
        <w:p w14:paraId="49BB60D0" w14:textId="5B76FE55" w:rsidR="00556D12" w:rsidRPr="00130F37" w:rsidRDefault="00556D1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21/02/2025</w:t>
          </w:r>
          <w:r w:rsidRPr="00A02D20">
            <w:rPr>
              <w:sz w:val="16"/>
              <w:szCs w:val="16"/>
            </w:rPr>
            <w:fldChar w:fldCharType="end"/>
          </w:r>
        </w:p>
      </w:tc>
    </w:tr>
  </w:tbl>
  <w:p w14:paraId="1B3B27E3" w14:textId="26C481AB" w:rsidR="00353534" w:rsidRPr="00E71892" w:rsidRDefault="00353534" w:rsidP="00E718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2999"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56D12" w:rsidRPr="007B3B51" w14:paraId="086FD04B" w14:textId="77777777" w:rsidTr="00556D12">
      <w:tc>
        <w:tcPr>
          <w:tcW w:w="854" w:type="pct"/>
        </w:tcPr>
        <w:p w14:paraId="3A998B61" w14:textId="77777777" w:rsidR="00556D12" w:rsidRPr="007B3B51" w:rsidRDefault="00556D1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F84D5F1" w14:textId="2F8530E2"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12586">
            <w:rPr>
              <w:i/>
              <w:noProof/>
              <w:sz w:val="16"/>
              <w:szCs w:val="16"/>
            </w:rPr>
            <w:t>Safety, Rehabilitation and Compensation Act 1988</w:t>
          </w:r>
          <w:r w:rsidRPr="007B3B51">
            <w:rPr>
              <w:i/>
              <w:sz w:val="16"/>
              <w:szCs w:val="16"/>
            </w:rPr>
            <w:fldChar w:fldCharType="end"/>
          </w:r>
        </w:p>
      </w:tc>
      <w:tc>
        <w:tcPr>
          <w:tcW w:w="458" w:type="pct"/>
        </w:tcPr>
        <w:p w14:paraId="16103FE4" w14:textId="77777777" w:rsidR="00556D12" w:rsidRPr="007B3B51" w:rsidRDefault="00556D12" w:rsidP="00C94853">
          <w:pPr>
            <w:jc w:val="right"/>
            <w:rPr>
              <w:sz w:val="16"/>
              <w:szCs w:val="16"/>
            </w:rPr>
          </w:pPr>
        </w:p>
      </w:tc>
    </w:tr>
    <w:tr w:rsidR="00556D12" w:rsidRPr="0055472E" w14:paraId="48BFC32D" w14:textId="77777777" w:rsidTr="00556D12">
      <w:tc>
        <w:tcPr>
          <w:tcW w:w="1498" w:type="pct"/>
          <w:gridSpan w:val="2"/>
        </w:tcPr>
        <w:p w14:paraId="44968525" w14:textId="498784B8" w:rsidR="00556D12" w:rsidRPr="0055472E" w:rsidRDefault="00556D1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81</w:t>
          </w:r>
          <w:r w:rsidRPr="0055472E">
            <w:rPr>
              <w:sz w:val="16"/>
              <w:szCs w:val="16"/>
            </w:rPr>
            <w:fldChar w:fldCharType="end"/>
          </w:r>
        </w:p>
      </w:tc>
      <w:tc>
        <w:tcPr>
          <w:tcW w:w="1703" w:type="pct"/>
        </w:tcPr>
        <w:p w14:paraId="5D7EA33F" w14:textId="77777777" w:rsidR="00556D12" w:rsidRPr="0055472E" w:rsidRDefault="00556D12" w:rsidP="006D2C4C">
          <w:pPr>
            <w:spacing w:before="120"/>
            <w:rPr>
              <w:sz w:val="16"/>
              <w:szCs w:val="16"/>
            </w:rPr>
          </w:pPr>
        </w:p>
      </w:tc>
      <w:tc>
        <w:tcPr>
          <w:tcW w:w="1799" w:type="pct"/>
          <w:gridSpan w:val="2"/>
        </w:tcPr>
        <w:p w14:paraId="5E499AAD" w14:textId="20F4F4EE" w:rsidR="00556D12" w:rsidRPr="0055472E" w:rsidRDefault="00556D1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21/02/2025</w:t>
          </w:r>
          <w:r w:rsidRPr="0055472E">
            <w:rPr>
              <w:sz w:val="16"/>
              <w:szCs w:val="16"/>
            </w:rPr>
            <w:fldChar w:fldCharType="end"/>
          </w:r>
        </w:p>
      </w:tc>
    </w:tr>
  </w:tbl>
  <w:p w14:paraId="354DB7B2" w14:textId="311C58BD" w:rsidR="00353534" w:rsidRPr="00E71892" w:rsidRDefault="00353534" w:rsidP="00E718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BB8F"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56D12" w:rsidRPr="007B3B51" w14:paraId="4C07F791" w14:textId="77777777" w:rsidTr="00556D12">
      <w:tc>
        <w:tcPr>
          <w:tcW w:w="854" w:type="pct"/>
        </w:tcPr>
        <w:p w14:paraId="78AA489E" w14:textId="77777777" w:rsidR="00556D12" w:rsidRPr="007B3B51" w:rsidRDefault="00556D12" w:rsidP="00C94853">
          <w:pPr>
            <w:rPr>
              <w:i/>
              <w:sz w:val="16"/>
              <w:szCs w:val="16"/>
            </w:rPr>
          </w:pPr>
        </w:p>
      </w:tc>
      <w:tc>
        <w:tcPr>
          <w:tcW w:w="3688" w:type="pct"/>
          <w:gridSpan w:val="3"/>
        </w:tcPr>
        <w:p w14:paraId="37B0D65A" w14:textId="0FB1642F"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7ED3">
            <w:rPr>
              <w:i/>
              <w:noProof/>
              <w:sz w:val="16"/>
              <w:szCs w:val="16"/>
            </w:rPr>
            <w:t>Safety, Rehabilitation and Compensation Act 1988</w:t>
          </w:r>
          <w:r w:rsidRPr="007B3B51">
            <w:rPr>
              <w:i/>
              <w:sz w:val="16"/>
              <w:szCs w:val="16"/>
            </w:rPr>
            <w:fldChar w:fldCharType="end"/>
          </w:r>
        </w:p>
      </w:tc>
      <w:tc>
        <w:tcPr>
          <w:tcW w:w="458" w:type="pct"/>
        </w:tcPr>
        <w:p w14:paraId="161C0567" w14:textId="77777777" w:rsidR="00556D12" w:rsidRPr="007B3B51" w:rsidRDefault="00556D1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56D12" w:rsidRPr="00130F37" w14:paraId="11DCC8D0" w14:textId="77777777" w:rsidTr="00556D12">
      <w:tc>
        <w:tcPr>
          <w:tcW w:w="1499" w:type="pct"/>
          <w:gridSpan w:val="2"/>
        </w:tcPr>
        <w:p w14:paraId="68B14386" w14:textId="7E4AFF3D" w:rsidR="00556D12" w:rsidRPr="00130F37" w:rsidRDefault="00556D1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81</w:t>
          </w:r>
          <w:r w:rsidRPr="00A02D20">
            <w:rPr>
              <w:sz w:val="16"/>
              <w:szCs w:val="16"/>
            </w:rPr>
            <w:fldChar w:fldCharType="end"/>
          </w:r>
        </w:p>
      </w:tc>
      <w:tc>
        <w:tcPr>
          <w:tcW w:w="1703" w:type="pct"/>
        </w:tcPr>
        <w:p w14:paraId="73786150" w14:textId="77777777" w:rsidR="00556D12" w:rsidRPr="00130F37" w:rsidRDefault="00556D12" w:rsidP="006D2C4C">
          <w:pPr>
            <w:spacing w:before="120"/>
            <w:rPr>
              <w:sz w:val="16"/>
              <w:szCs w:val="16"/>
            </w:rPr>
          </w:pPr>
        </w:p>
      </w:tc>
      <w:tc>
        <w:tcPr>
          <w:tcW w:w="1798" w:type="pct"/>
          <w:gridSpan w:val="2"/>
        </w:tcPr>
        <w:p w14:paraId="6C3A4102" w14:textId="75B24C12" w:rsidR="00556D12" w:rsidRPr="00130F37" w:rsidRDefault="00556D1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21/02/2025</w:t>
          </w:r>
          <w:r w:rsidRPr="00A02D20">
            <w:rPr>
              <w:sz w:val="16"/>
              <w:szCs w:val="16"/>
            </w:rPr>
            <w:fldChar w:fldCharType="end"/>
          </w:r>
        </w:p>
      </w:tc>
    </w:tr>
  </w:tbl>
  <w:p w14:paraId="502CCBEB" w14:textId="2A467106" w:rsidR="00353534" w:rsidRPr="00E71892" w:rsidRDefault="00353534" w:rsidP="00E718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AE7" w14:textId="77777777" w:rsidR="00353534" w:rsidRPr="007A1328" w:rsidRDefault="00353534" w:rsidP="007C5D18">
    <w:pPr>
      <w:pBdr>
        <w:top w:val="single" w:sz="6" w:space="1" w:color="auto"/>
      </w:pBdr>
      <w:spacing w:before="120"/>
      <w:rPr>
        <w:sz w:val="18"/>
      </w:rPr>
    </w:pPr>
  </w:p>
  <w:p w14:paraId="06AD4B12" w14:textId="0B09CFED" w:rsidR="00353534" w:rsidRPr="007A1328" w:rsidRDefault="00353534" w:rsidP="007C5D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56D12">
      <w:rPr>
        <w:i/>
        <w:noProof/>
        <w:sz w:val="18"/>
      </w:rPr>
      <w:t>Safety, Rehabilitation and Compensation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56D1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280</w:t>
    </w:r>
    <w:r w:rsidRPr="007A1328">
      <w:rPr>
        <w:i/>
        <w:sz w:val="18"/>
      </w:rPr>
      <w:fldChar w:fldCharType="end"/>
    </w:r>
  </w:p>
  <w:p w14:paraId="41259B6D" w14:textId="77777777" w:rsidR="00353534" w:rsidRPr="007A1328" w:rsidRDefault="00353534" w:rsidP="007C5D1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A04A" w14:textId="77777777" w:rsidR="00556D12" w:rsidRPr="007B3B51" w:rsidRDefault="00556D1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56D12" w:rsidRPr="007B3B51" w14:paraId="5BDB9FF6" w14:textId="77777777" w:rsidTr="00556D12">
      <w:tc>
        <w:tcPr>
          <w:tcW w:w="854" w:type="pct"/>
        </w:tcPr>
        <w:p w14:paraId="531727F3" w14:textId="77777777" w:rsidR="00556D12" w:rsidRPr="007B3B51" w:rsidRDefault="00556D1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A6472DD" w14:textId="1634242C" w:rsidR="00556D12" w:rsidRPr="007B3B51" w:rsidRDefault="00556D1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12586">
            <w:rPr>
              <w:i/>
              <w:noProof/>
              <w:sz w:val="16"/>
              <w:szCs w:val="16"/>
            </w:rPr>
            <w:t>Safety, Rehabilitation and Compensation Act 1988</w:t>
          </w:r>
          <w:r w:rsidRPr="007B3B51">
            <w:rPr>
              <w:i/>
              <w:sz w:val="16"/>
              <w:szCs w:val="16"/>
            </w:rPr>
            <w:fldChar w:fldCharType="end"/>
          </w:r>
        </w:p>
      </w:tc>
      <w:tc>
        <w:tcPr>
          <w:tcW w:w="458" w:type="pct"/>
        </w:tcPr>
        <w:p w14:paraId="3A975D1B" w14:textId="77777777" w:rsidR="00556D12" w:rsidRPr="007B3B51" w:rsidRDefault="00556D12" w:rsidP="00C94853">
          <w:pPr>
            <w:jc w:val="right"/>
            <w:rPr>
              <w:sz w:val="16"/>
              <w:szCs w:val="16"/>
            </w:rPr>
          </w:pPr>
        </w:p>
      </w:tc>
    </w:tr>
    <w:tr w:rsidR="00556D12" w:rsidRPr="0055472E" w14:paraId="268DC9E6" w14:textId="77777777" w:rsidTr="00556D12">
      <w:tc>
        <w:tcPr>
          <w:tcW w:w="1498" w:type="pct"/>
          <w:gridSpan w:val="2"/>
        </w:tcPr>
        <w:p w14:paraId="13948154" w14:textId="7686E9AD" w:rsidR="00556D12" w:rsidRPr="0055472E" w:rsidRDefault="00556D1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81</w:t>
          </w:r>
          <w:r w:rsidRPr="0055472E">
            <w:rPr>
              <w:sz w:val="16"/>
              <w:szCs w:val="16"/>
            </w:rPr>
            <w:fldChar w:fldCharType="end"/>
          </w:r>
        </w:p>
      </w:tc>
      <w:tc>
        <w:tcPr>
          <w:tcW w:w="1703" w:type="pct"/>
        </w:tcPr>
        <w:p w14:paraId="433228A4" w14:textId="77777777" w:rsidR="00556D12" w:rsidRPr="0055472E" w:rsidRDefault="00556D12" w:rsidP="006D2C4C">
          <w:pPr>
            <w:spacing w:before="120"/>
            <w:rPr>
              <w:sz w:val="16"/>
              <w:szCs w:val="16"/>
            </w:rPr>
          </w:pPr>
        </w:p>
      </w:tc>
      <w:tc>
        <w:tcPr>
          <w:tcW w:w="1799" w:type="pct"/>
          <w:gridSpan w:val="2"/>
        </w:tcPr>
        <w:p w14:paraId="764DED19" w14:textId="0F48F195" w:rsidR="00556D12" w:rsidRPr="0055472E" w:rsidRDefault="00556D1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21/02/2025</w:t>
          </w:r>
          <w:r w:rsidRPr="0055472E">
            <w:rPr>
              <w:sz w:val="16"/>
              <w:szCs w:val="16"/>
            </w:rPr>
            <w:fldChar w:fldCharType="end"/>
          </w:r>
        </w:p>
      </w:tc>
    </w:tr>
  </w:tbl>
  <w:p w14:paraId="15ED4661" w14:textId="0FB38A34" w:rsidR="00353534" w:rsidRPr="00E71892" w:rsidRDefault="00353534" w:rsidP="00E7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2000" w14:textId="77777777" w:rsidR="00353534" w:rsidRPr="0057105D" w:rsidRDefault="00353534" w:rsidP="00F44B5D">
      <w:pPr>
        <w:spacing w:line="240" w:lineRule="auto"/>
      </w:pPr>
      <w:r>
        <w:separator/>
      </w:r>
    </w:p>
  </w:footnote>
  <w:footnote w:type="continuationSeparator" w:id="0">
    <w:p w14:paraId="7EA7B958" w14:textId="77777777" w:rsidR="00353534" w:rsidRPr="0057105D" w:rsidRDefault="00353534" w:rsidP="00F44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B2F" w14:textId="77777777" w:rsidR="00353534" w:rsidRDefault="00353534" w:rsidP="00B66F5E">
    <w:pPr>
      <w:pStyle w:val="Header"/>
      <w:pBdr>
        <w:bottom w:val="single" w:sz="6" w:space="1" w:color="auto"/>
      </w:pBdr>
    </w:pPr>
  </w:p>
  <w:p w14:paraId="43E7C30E" w14:textId="77777777" w:rsidR="00353534" w:rsidRDefault="00353534" w:rsidP="00B66F5E">
    <w:pPr>
      <w:pStyle w:val="Header"/>
      <w:pBdr>
        <w:bottom w:val="single" w:sz="6" w:space="1" w:color="auto"/>
      </w:pBdr>
    </w:pPr>
  </w:p>
  <w:p w14:paraId="2D32C6C8" w14:textId="77777777" w:rsidR="00353534" w:rsidRPr="001E77D2" w:rsidRDefault="00353534" w:rsidP="00B66F5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1F02" w14:textId="77777777" w:rsidR="00353534" w:rsidRPr="007E528B" w:rsidRDefault="00353534" w:rsidP="007C5D18">
    <w:pPr>
      <w:rPr>
        <w:sz w:val="26"/>
        <w:szCs w:val="26"/>
      </w:rPr>
    </w:pPr>
  </w:p>
  <w:p w14:paraId="10F87ABA" w14:textId="77777777" w:rsidR="00353534" w:rsidRPr="00750516" w:rsidRDefault="00353534" w:rsidP="007C5D18">
    <w:pPr>
      <w:rPr>
        <w:b/>
        <w:sz w:val="20"/>
      </w:rPr>
    </w:pPr>
    <w:r w:rsidRPr="00750516">
      <w:rPr>
        <w:b/>
        <w:sz w:val="20"/>
      </w:rPr>
      <w:t>Endnotes</w:t>
    </w:r>
  </w:p>
  <w:p w14:paraId="2788F3BC" w14:textId="77777777" w:rsidR="00353534" w:rsidRPr="007A1328" w:rsidRDefault="00353534" w:rsidP="007C5D18">
    <w:pPr>
      <w:rPr>
        <w:sz w:val="20"/>
      </w:rPr>
    </w:pPr>
  </w:p>
  <w:p w14:paraId="4BFB35AF" w14:textId="77777777" w:rsidR="00353534" w:rsidRPr="007A1328" w:rsidRDefault="00353534" w:rsidP="007C5D18">
    <w:pPr>
      <w:rPr>
        <w:b/>
        <w:sz w:val="24"/>
      </w:rPr>
    </w:pPr>
  </w:p>
  <w:p w14:paraId="7F4751DD" w14:textId="63FDC512" w:rsidR="00353534" w:rsidRPr="007E528B" w:rsidRDefault="00353534" w:rsidP="007C5D1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12586">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05D1" w14:textId="77777777" w:rsidR="00353534" w:rsidRPr="007E528B" w:rsidRDefault="00353534" w:rsidP="007C5D18">
    <w:pPr>
      <w:jc w:val="right"/>
      <w:rPr>
        <w:sz w:val="26"/>
        <w:szCs w:val="26"/>
      </w:rPr>
    </w:pPr>
  </w:p>
  <w:p w14:paraId="27C00ADA" w14:textId="77777777" w:rsidR="00353534" w:rsidRPr="00750516" w:rsidRDefault="00353534" w:rsidP="007C5D18">
    <w:pPr>
      <w:jc w:val="right"/>
      <w:rPr>
        <w:b/>
        <w:sz w:val="20"/>
      </w:rPr>
    </w:pPr>
    <w:r w:rsidRPr="00750516">
      <w:rPr>
        <w:b/>
        <w:sz w:val="20"/>
      </w:rPr>
      <w:t>Endnotes</w:t>
    </w:r>
  </w:p>
  <w:p w14:paraId="0D6D2491" w14:textId="77777777" w:rsidR="00353534" w:rsidRPr="007A1328" w:rsidRDefault="00353534" w:rsidP="007C5D18">
    <w:pPr>
      <w:jc w:val="right"/>
      <w:rPr>
        <w:sz w:val="20"/>
      </w:rPr>
    </w:pPr>
  </w:p>
  <w:p w14:paraId="2F207A36" w14:textId="77777777" w:rsidR="00353534" w:rsidRPr="007A1328" w:rsidRDefault="00353534" w:rsidP="007C5D18">
    <w:pPr>
      <w:jc w:val="right"/>
      <w:rPr>
        <w:b/>
        <w:sz w:val="24"/>
      </w:rPr>
    </w:pPr>
  </w:p>
  <w:p w14:paraId="0BFD318D" w14:textId="20A38E4F" w:rsidR="00353534" w:rsidRPr="007E528B" w:rsidRDefault="00353534" w:rsidP="007C5D1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12586">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AF60" w14:textId="77777777" w:rsidR="00353534" w:rsidRDefault="00353534">
    <w:pPr>
      <w:jc w:val="right"/>
    </w:pPr>
  </w:p>
  <w:p w14:paraId="00C5C168" w14:textId="77777777" w:rsidR="00353534" w:rsidRDefault="00353534">
    <w:pPr>
      <w:jc w:val="right"/>
      <w:rPr>
        <w:i/>
      </w:rPr>
    </w:pPr>
  </w:p>
  <w:p w14:paraId="3D9969DB" w14:textId="77777777" w:rsidR="00353534" w:rsidRDefault="00353534">
    <w:pPr>
      <w:jc w:val="right"/>
    </w:pPr>
  </w:p>
  <w:p w14:paraId="417EBD71" w14:textId="77777777" w:rsidR="00353534" w:rsidRDefault="00353534">
    <w:pPr>
      <w:jc w:val="right"/>
      <w:rPr>
        <w:sz w:val="24"/>
      </w:rPr>
    </w:pPr>
  </w:p>
  <w:p w14:paraId="363676E9" w14:textId="77777777" w:rsidR="00353534" w:rsidRDefault="00353534">
    <w:pPr>
      <w:pBdr>
        <w:bottom w:val="single" w:sz="12" w:space="1" w:color="auto"/>
      </w:pBdr>
      <w:jc w:val="right"/>
      <w:rPr>
        <w:i/>
        <w:sz w:val="24"/>
      </w:rPr>
    </w:pPr>
  </w:p>
  <w:p w14:paraId="627CA0D5" w14:textId="77777777" w:rsidR="00353534" w:rsidRDefault="003535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92A3" w14:textId="77777777" w:rsidR="00353534" w:rsidRDefault="00353534">
    <w:pPr>
      <w:jc w:val="right"/>
      <w:rPr>
        <w:b/>
      </w:rPr>
    </w:pPr>
  </w:p>
  <w:p w14:paraId="15326390" w14:textId="77777777" w:rsidR="00353534" w:rsidRDefault="00353534">
    <w:pPr>
      <w:jc w:val="right"/>
      <w:rPr>
        <w:b/>
        <w:i/>
      </w:rPr>
    </w:pPr>
  </w:p>
  <w:p w14:paraId="492257D0" w14:textId="77777777" w:rsidR="00353534" w:rsidRDefault="00353534">
    <w:pPr>
      <w:jc w:val="right"/>
    </w:pPr>
  </w:p>
  <w:p w14:paraId="458FB1DC" w14:textId="77777777" w:rsidR="00353534" w:rsidRDefault="00353534">
    <w:pPr>
      <w:jc w:val="right"/>
      <w:rPr>
        <w:b/>
        <w:sz w:val="24"/>
      </w:rPr>
    </w:pPr>
  </w:p>
  <w:p w14:paraId="34A722F5" w14:textId="77777777" w:rsidR="00353534" w:rsidRDefault="00353534">
    <w:pPr>
      <w:pBdr>
        <w:bottom w:val="single" w:sz="12" w:space="1" w:color="auto"/>
      </w:pBdr>
      <w:jc w:val="right"/>
      <w:rPr>
        <w:b/>
        <w:i/>
        <w:sz w:val="24"/>
      </w:rPr>
    </w:pPr>
  </w:p>
  <w:p w14:paraId="0AF4E946" w14:textId="77777777" w:rsidR="00353534" w:rsidRDefault="003535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0B46" w14:textId="77777777" w:rsidR="00353534" w:rsidRDefault="0035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B18D" w14:textId="77777777" w:rsidR="00353534" w:rsidRDefault="00353534" w:rsidP="00B66F5E">
    <w:pPr>
      <w:pStyle w:val="Header"/>
      <w:pBdr>
        <w:bottom w:val="single" w:sz="4" w:space="1" w:color="auto"/>
      </w:pBdr>
    </w:pPr>
  </w:p>
  <w:p w14:paraId="65BE2CB6" w14:textId="77777777" w:rsidR="00353534" w:rsidRDefault="00353534" w:rsidP="00B66F5E">
    <w:pPr>
      <w:pStyle w:val="Header"/>
      <w:pBdr>
        <w:bottom w:val="single" w:sz="4" w:space="1" w:color="auto"/>
      </w:pBdr>
    </w:pPr>
  </w:p>
  <w:p w14:paraId="4BC62EB1" w14:textId="77777777" w:rsidR="00353534" w:rsidRPr="001E77D2" w:rsidRDefault="00353534" w:rsidP="00B66F5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1FF4" w14:textId="77777777" w:rsidR="00353534" w:rsidRPr="005F1388" w:rsidRDefault="00353534" w:rsidP="00B66F5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32F6" w14:textId="77777777" w:rsidR="00353534" w:rsidRPr="00ED79B6" w:rsidRDefault="00353534" w:rsidP="007C5D1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4F81" w14:textId="77777777" w:rsidR="00353534" w:rsidRPr="00ED79B6" w:rsidRDefault="00353534" w:rsidP="007C5D1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14B8" w14:textId="77777777" w:rsidR="00353534" w:rsidRPr="00ED79B6" w:rsidRDefault="00353534" w:rsidP="007C5D1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24A1" w14:textId="453594B8" w:rsidR="00353534" w:rsidRDefault="00353534" w:rsidP="007C5D1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7971C43" w14:textId="24B3CC50" w:rsidR="00353534" w:rsidRDefault="00353534" w:rsidP="007C5D1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12586">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12586">
      <w:rPr>
        <w:noProof/>
        <w:sz w:val="20"/>
      </w:rPr>
      <w:t>Transitional provisions</w:t>
    </w:r>
    <w:r>
      <w:rPr>
        <w:sz w:val="20"/>
      </w:rPr>
      <w:fldChar w:fldCharType="end"/>
    </w:r>
  </w:p>
  <w:p w14:paraId="5B242622" w14:textId="689769E3" w:rsidR="00353534" w:rsidRPr="007A1328" w:rsidRDefault="00353534" w:rsidP="007C5D18">
    <w:pPr>
      <w:rPr>
        <w:sz w:val="20"/>
      </w:rPr>
    </w:pPr>
    <w:r>
      <w:rPr>
        <w:b/>
        <w:sz w:val="20"/>
      </w:rPr>
      <w:fldChar w:fldCharType="begin"/>
    </w:r>
    <w:r>
      <w:rPr>
        <w:b/>
        <w:sz w:val="20"/>
      </w:rPr>
      <w:instrText xml:space="preserve"> STYLEREF CharDivNo </w:instrText>
    </w:r>
    <w:r w:rsidR="00312586">
      <w:rPr>
        <w:b/>
        <w:sz w:val="20"/>
      </w:rPr>
      <w:fldChar w:fldCharType="separate"/>
    </w:r>
    <w:r w:rsidR="00312586">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12586">
      <w:rPr>
        <w:sz w:val="20"/>
      </w:rPr>
      <w:fldChar w:fldCharType="separate"/>
    </w:r>
    <w:r w:rsidR="00312586">
      <w:rPr>
        <w:noProof/>
        <w:sz w:val="20"/>
      </w:rPr>
      <w:t>Special transitional provisions relating to certain former employees</w:t>
    </w:r>
    <w:r>
      <w:rPr>
        <w:sz w:val="20"/>
      </w:rPr>
      <w:fldChar w:fldCharType="end"/>
    </w:r>
  </w:p>
  <w:p w14:paraId="14D7C07E" w14:textId="77777777" w:rsidR="00353534" w:rsidRPr="007A1328" w:rsidRDefault="00353534" w:rsidP="007C5D18">
    <w:pPr>
      <w:rPr>
        <w:b/>
        <w:sz w:val="24"/>
      </w:rPr>
    </w:pPr>
  </w:p>
  <w:p w14:paraId="340068F5" w14:textId="332B22F3" w:rsidR="00353534" w:rsidRPr="007A1328" w:rsidRDefault="00353534" w:rsidP="007C5D1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12586">
      <w:rPr>
        <w:noProof/>
        <w:sz w:val="24"/>
      </w:rPr>
      <w:t>137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855F" w14:textId="2D01E0B3" w:rsidR="00353534" w:rsidRPr="007A1328" w:rsidRDefault="00353534" w:rsidP="007C5D1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3EF4B2E" w14:textId="4BBEF598" w:rsidR="00353534" w:rsidRPr="007A1328" w:rsidRDefault="00353534" w:rsidP="007C5D18">
    <w:pPr>
      <w:jc w:val="right"/>
      <w:rPr>
        <w:sz w:val="20"/>
      </w:rPr>
    </w:pPr>
    <w:r w:rsidRPr="007A1328">
      <w:rPr>
        <w:sz w:val="20"/>
      </w:rPr>
      <w:fldChar w:fldCharType="begin"/>
    </w:r>
    <w:r w:rsidRPr="007A1328">
      <w:rPr>
        <w:sz w:val="20"/>
      </w:rPr>
      <w:instrText xml:space="preserve"> STYLEREF CharPartText </w:instrText>
    </w:r>
    <w:r w:rsidR="00312586">
      <w:rPr>
        <w:sz w:val="20"/>
      </w:rPr>
      <w:fldChar w:fldCharType="separate"/>
    </w:r>
    <w:r w:rsidR="004B7ED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12586">
      <w:rPr>
        <w:b/>
        <w:sz w:val="20"/>
      </w:rPr>
      <w:fldChar w:fldCharType="separate"/>
    </w:r>
    <w:r w:rsidR="004B7ED3">
      <w:rPr>
        <w:b/>
        <w:noProof/>
        <w:sz w:val="20"/>
      </w:rPr>
      <w:t>Part I</w:t>
    </w:r>
    <w:r>
      <w:rPr>
        <w:b/>
        <w:sz w:val="20"/>
      </w:rPr>
      <w:fldChar w:fldCharType="end"/>
    </w:r>
  </w:p>
  <w:p w14:paraId="4E23E9FE" w14:textId="7E5475F7" w:rsidR="00353534" w:rsidRPr="007A1328" w:rsidRDefault="00353534" w:rsidP="007C5D1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2D49DA6" w14:textId="77777777" w:rsidR="00353534" w:rsidRPr="007A1328" w:rsidRDefault="00353534" w:rsidP="007C5D18">
    <w:pPr>
      <w:jc w:val="right"/>
      <w:rPr>
        <w:b/>
        <w:sz w:val="24"/>
      </w:rPr>
    </w:pPr>
  </w:p>
  <w:p w14:paraId="41B0C41E" w14:textId="3CC83A55" w:rsidR="00353534" w:rsidRPr="007A1328" w:rsidRDefault="00353534" w:rsidP="007C5D1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B7ED3">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F197" w14:textId="77777777" w:rsidR="00353534" w:rsidRPr="007A1328" w:rsidRDefault="00353534" w:rsidP="007C5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FFFFFFFF">
      <w:start w:val="1"/>
      <w:numFmt w:val="bullet"/>
      <w:lvlText w:val=""/>
      <w:lvlJc w:val="left"/>
      <w:pPr>
        <w:tabs>
          <w:tab w:val="num" w:pos="2121"/>
        </w:tabs>
        <w:ind w:left="357" w:firstLine="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FFFFFFFF">
      <w:start w:val="1"/>
      <w:numFmt w:val="bullet"/>
      <w:lvlText w:val=""/>
      <w:lvlJc w:val="left"/>
      <w:pPr>
        <w:tabs>
          <w:tab w:val="num" w:pos="4242"/>
        </w:tabs>
        <w:ind w:left="3521" w:hanging="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FFFFFFFF">
      <w:start w:val="1"/>
      <w:numFmt w:val="bullet"/>
      <w:lvlText w:val=""/>
      <w:lvlJc w:val="left"/>
      <w:pPr>
        <w:tabs>
          <w:tab w:val="num" w:pos="2121"/>
        </w:tabs>
        <w:ind w:left="1400" w:hanging="10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2774994">
    <w:abstractNumId w:val="30"/>
  </w:num>
  <w:num w:numId="2" w16cid:durableId="55789510">
    <w:abstractNumId w:val="26"/>
  </w:num>
  <w:num w:numId="3" w16cid:durableId="765423713">
    <w:abstractNumId w:val="15"/>
  </w:num>
  <w:num w:numId="4" w16cid:durableId="1757164353">
    <w:abstractNumId w:val="34"/>
  </w:num>
  <w:num w:numId="5" w16cid:durableId="369648457">
    <w:abstractNumId w:val="20"/>
  </w:num>
  <w:num w:numId="6" w16cid:durableId="1513567037">
    <w:abstractNumId w:val="16"/>
  </w:num>
  <w:num w:numId="7" w16cid:durableId="336084323">
    <w:abstractNumId w:val="9"/>
  </w:num>
  <w:num w:numId="8" w16cid:durableId="1968780973">
    <w:abstractNumId w:val="9"/>
  </w:num>
  <w:num w:numId="9" w16cid:durableId="1757095896">
    <w:abstractNumId w:val="7"/>
  </w:num>
  <w:num w:numId="10" w16cid:durableId="1592086525">
    <w:abstractNumId w:val="7"/>
  </w:num>
  <w:num w:numId="11" w16cid:durableId="1274244008">
    <w:abstractNumId w:val="6"/>
  </w:num>
  <w:num w:numId="12" w16cid:durableId="578059887">
    <w:abstractNumId w:val="6"/>
  </w:num>
  <w:num w:numId="13" w16cid:durableId="1295142348">
    <w:abstractNumId w:val="5"/>
  </w:num>
  <w:num w:numId="14" w16cid:durableId="1850217651">
    <w:abstractNumId w:val="5"/>
  </w:num>
  <w:num w:numId="15" w16cid:durableId="1810826604">
    <w:abstractNumId w:val="4"/>
  </w:num>
  <w:num w:numId="16" w16cid:durableId="1575116971">
    <w:abstractNumId w:val="4"/>
  </w:num>
  <w:num w:numId="17" w16cid:durableId="1717927355">
    <w:abstractNumId w:val="8"/>
  </w:num>
  <w:num w:numId="18" w16cid:durableId="1929851291">
    <w:abstractNumId w:val="8"/>
  </w:num>
  <w:num w:numId="19" w16cid:durableId="111480207">
    <w:abstractNumId w:val="3"/>
  </w:num>
  <w:num w:numId="20" w16cid:durableId="209079506">
    <w:abstractNumId w:val="3"/>
  </w:num>
  <w:num w:numId="21" w16cid:durableId="1400443137">
    <w:abstractNumId w:val="2"/>
  </w:num>
  <w:num w:numId="22" w16cid:durableId="1045567342">
    <w:abstractNumId w:val="2"/>
  </w:num>
  <w:num w:numId="23" w16cid:durableId="297688637">
    <w:abstractNumId w:val="1"/>
  </w:num>
  <w:num w:numId="24" w16cid:durableId="1245459202">
    <w:abstractNumId w:val="1"/>
  </w:num>
  <w:num w:numId="25" w16cid:durableId="1043137657">
    <w:abstractNumId w:val="0"/>
  </w:num>
  <w:num w:numId="26" w16cid:durableId="1551913634">
    <w:abstractNumId w:val="0"/>
  </w:num>
  <w:num w:numId="27" w16cid:durableId="1615744030">
    <w:abstractNumId w:val="24"/>
  </w:num>
  <w:num w:numId="28" w16cid:durableId="1460220916">
    <w:abstractNumId w:val="17"/>
  </w:num>
  <w:num w:numId="29" w16cid:durableId="600376784">
    <w:abstractNumId w:val="36"/>
  </w:num>
  <w:num w:numId="30" w16cid:durableId="1628467004">
    <w:abstractNumId w:val="19"/>
  </w:num>
  <w:num w:numId="31" w16cid:durableId="508982747">
    <w:abstractNumId w:val="31"/>
  </w:num>
  <w:num w:numId="32" w16cid:durableId="2007438326">
    <w:abstractNumId w:val="21"/>
  </w:num>
  <w:num w:numId="33" w16cid:durableId="94790889">
    <w:abstractNumId w:val="14"/>
  </w:num>
  <w:num w:numId="34" w16cid:durableId="584847092">
    <w:abstractNumId w:val="37"/>
  </w:num>
  <w:num w:numId="35" w16cid:durableId="1623227836">
    <w:abstractNumId w:val="33"/>
  </w:num>
  <w:num w:numId="36" w16cid:durableId="731541848">
    <w:abstractNumId w:val="18"/>
  </w:num>
  <w:num w:numId="37" w16cid:durableId="1367872788">
    <w:abstractNumId w:val="32"/>
  </w:num>
  <w:num w:numId="38" w16cid:durableId="254754052">
    <w:abstractNumId w:val="12"/>
  </w:num>
  <w:num w:numId="39" w16cid:durableId="1110857961">
    <w:abstractNumId w:val="25"/>
  </w:num>
  <w:num w:numId="40" w16cid:durableId="1604263431">
    <w:abstractNumId w:val="35"/>
  </w:num>
  <w:num w:numId="41" w16cid:durableId="330718890">
    <w:abstractNumId w:val="27"/>
  </w:num>
  <w:num w:numId="42" w16cid:durableId="941377107">
    <w:abstractNumId w:val="23"/>
  </w:num>
  <w:num w:numId="43" w16cid:durableId="78411540">
    <w:abstractNumId w:val="11"/>
  </w:num>
  <w:num w:numId="44" w16cid:durableId="58750864">
    <w:abstractNumId w:val="28"/>
  </w:num>
  <w:num w:numId="45" w16cid:durableId="533884185">
    <w:abstractNumId w:val="10"/>
  </w:num>
  <w:num w:numId="46" w16cid:durableId="1731222757">
    <w:abstractNumId w:val="22"/>
  </w:num>
  <w:num w:numId="47" w16cid:durableId="785201277">
    <w:abstractNumId w:val="13"/>
  </w:num>
  <w:num w:numId="48" w16cid:durableId="14470456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DDC"/>
    <w:rsid w:val="000025BC"/>
    <w:rsid w:val="00002C67"/>
    <w:rsid w:val="00004187"/>
    <w:rsid w:val="000042E9"/>
    <w:rsid w:val="00005255"/>
    <w:rsid w:val="00005353"/>
    <w:rsid w:val="00006314"/>
    <w:rsid w:val="0001232A"/>
    <w:rsid w:val="000131F5"/>
    <w:rsid w:val="000141D1"/>
    <w:rsid w:val="00014692"/>
    <w:rsid w:val="00016ADB"/>
    <w:rsid w:val="00017F6C"/>
    <w:rsid w:val="00020BDA"/>
    <w:rsid w:val="00020D9B"/>
    <w:rsid w:val="00020FFE"/>
    <w:rsid w:val="00021363"/>
    <w:rsid w:val="00021DDA"/>
    <w:rsid w:val="000252E1"/>
    <w:rsid w:val="000260DE"/>
    <w:rsid w:val="00026D51"/>
    <w:rsid w:val="0002700B"/>
    <w:rsid w:val="00027CAC"/>
    <w:rsid w:val="00031467"/>
    <w:rsid w:val="00035161"/>
    <w:rsid w:val="00035725"/>
    <w:rsid w:val="00037E1D"/>
    <w:rsid w:val="0004032B"/>
    <w:rsid w:val="00040777"/>
    <w:rsid w:val="0004086E"/>
    <w:rsid w:val="00040F8D"/>
    <w:rsid w:val="00045FD8"/>
    <w:rsid w:val="0004664A"/>
    <w:rsid w:val="000501F5"/>
    <w:rsid w:val="0005022F"/>
    <w:rsid w:val="00055006"/>
    <w:rsid w:val="00055205"/>
    <w:rsid w:val="00055347"/>
    <w:rsid w:val="000603DC"/>
    <w:rsid w:val="000609C5"/>
    <w:rsid w:val="000622F7"/>
    <w:rsid w:val="00064163"/>
    <w:rsid w:val="000647BD"/>
    <w:rsid w:val="0006495D"/>
    <w:rsid w:val="00067467"/>
    <w:rsid w:val="000705A6"/>
    <w:rsid w:val="000705C6"/>
    <w:rsid w:val="00070AFE"/>
    <w:rsid w:val="0007168E"/>
    <w:rsid w:val="00072623"/>
    <w:rsid w:val="00074615"/>
    <w:rsid w:val="000747EE"/>
    <w:rsid w:val="0007501A"/>
    <w:rsid w:val="00076C9A"/>
    <w:rsid w:val="000778F8"/>
    <w:rsid w:val="00080CCF"/>
    <w:rsid w:val="00080E8D"/>
    <w:rsid w:val="00081880"/>
    <w:rsid w:val="000823BB"/>
    <w:rsid w:val="00083B04"/>
    <w:rsid w:val="000843B8"/>
    <w:rsid w:val="00085298"/>
    <w:rsid w:val="00085E76"/>
    <w:rsid w:val="00086459"/>
    <w:rsid w:val="00086F68"/>
    <w:rsid w:val="0009130C"/>
    <w:rsid w:val="00091B0E"/>
    <w:rsid w:val="00091E3E"/>
    <w:rsid w:val="00092731"/>
    <w:rsid w:val="00092B20"/>
    <w:rsid w:val="000935CA"/>
    <w:rsid w:val="000948E6"/>
    <w:rsid w:val="00096710"/>
    <w:rsid w:val="000971FA"/>
    <w:rsid w:val="00097514"/>
    <w:rsid w:val="000975CB"/>
    <w:rsid w:val="00097A40"/>
    <w:rsid w:val="000A2413"/>
    <w:rsid w:val="000A29CF"/>
    <w:rsid w:val="000A2FB5"/>
    <w:rsid w:val="000A7327"/>
    <w:rsid w:val="000A7ED5"/>
    <w:rsid w:val="000B008A"/>
    <w:rsid w:val="000B0449"/>
    <w:rsid w:val="000B2D76"/>
    <w:rsid w:val="000B3058"/>
    <w:rsid w:val="000B3504"/>
    <w:rsid w:val="000B3609"/>
    <w:rsid w:val="000B4B12"/>
    <w:rsid w:val="000B5C79"/>
    <w:rsid w:val="000B6A17"/>
    <w:rsid w:val="000C07EC"/>
    <w:rsid w:val="000C1346"/>
    <w:rsid w:val="000C1680"/>
    <w:rsid w:val="000C4DAB"/>
    <w:rsid w:val="000D1BA9"/>
    <w:rsid w:val="000D24F4"/>
    <w:rsid w:val="000D3DF0"/>
    <w:rsid w:val="000D52AE"/>
    <w:rsid w:val="000D56DD"/>
    <w:rsid w:val="000D5D24"/>
    <w:rsid w:val="000D7A10"/>
    <w:rsid w:val="000E01E4"/>
    <w:rsid w:val="000E1394"/>
    <w:rsid w:val="000E4381"/>
    <w:rsid w:val="000E49A1"/>
    <w:rsid w:val="000E56FF"/>
    <w:rsid w:val="000E57CD"/>
    <w:rsid w:val="000E677B"/>
    <w:rsid w:val="000E6ADA"/>
    <w:rsid w:val="000F12EB"/>
    <w:rsid w:val="000F1D90"/>
    <w:rsid w:val="000F234D"/>
    <w:rsid w:val="000F4CAF"/>
    <w:rsid w:val="000F6602"/>
    <w:rsid w:val="000F6C18"/>
    <w:rsid w:val="00103663"/>
    <w:rsid w:val="00103945"/>
    <w:rsid w:val="001063E8"/>
    <w:rsid w:val="00106A51"/>
    <w:rsid w:val="00106C98"/>
    <w:rsid w:val="001075F5"/>
    <w:rsid w:val="00111C27"/>
    <w:rsid w:val="00113891"/>
    <w:rsid w:val="001139FD"/>
    <w:rsid w:val="00113B9D"/>
    <w:rsid w:val="00116EA0"/>
    <w:rsid w:val="0011749F"/>
    <w:rsid w:val="00120470"/>
    <w:rsid w:val="00120E1A"/>
    <w:rsid w:val="001222AC"/>
    <w:rsid w:val="0012250E"/>
    <w:rsid w:val="001245C9"/>
    <w:rsid w:val="00124A0F"/>
    <w:rsid w:val="00125418"/>
    <w:rsid w:val="0012696E"/>
    <w:rsid w:val="00126CBF"/>
    <w:rsid w:val="0012765E"/>
    <w:rsid w:val="001308F9"/>
    <w:rsid w:val="00130C71"/>
    <w:rsid w:val="0013120B"/>
    <w:rsid w:val="00131796"/>
    <w:rsid w:val="0013182A"/>
    <w:rsid w:val="001325F0"/>
    <w:rsid w:val="0013277C"/>
    <w:rsid w:val="001331BA"/>
    <w:rsid w:val="00135D85"/>
    <w:rsid w:val="00136198"/>
    <w:rsid w:val="00136BCF"/>
    <w:rsid w:val="00136C88"/>
    <w:rsid w:val="00140B75"/>
    <w:rsid w:val="00141497"/>
    <w:rsid w:val="00145C2E"/>
    <w:rsid w:val="00146CF1"/>
    <w:rsid w:val="00147442"/>
    <w:rsid w:val="00150EC0"/>
    <w:rsid w:val="001510A5"/>
    <w:rsid w:val="0015128C"/>
    <w:rsid w:val="00151F0D"/>
    <w:rsid w:val="00152BD8"/>
    <w:rsid w:val="0015530F"/>
    <w:rsid w:val="0015626C"/>
    <w:rsid w:val="001563FE"/>
    <w:rsid w:val="0015691C"/>
    <w:rsid w:val="00157B8F"/>
    <w:rsid w:val="00157F73"/>
    <w:rsid w:val="001616EF"/>
    <w:rsid w:val="0016173A"/>
    <w:rsid w:val="00161921"/>
    <w:rsid w:val="00161BE0"/>
    <w:rsid w:val="001635EA"/>
    <w:rsid w:val="0016650D"/>
    <w:rsid w:val="00167993"/>
    <w:rsid w:val="001708B8"/>
    <w:rsid w:val="001719A3"/>
    <w:rsid w:val="00172C04"/>
    <w:rsid w:val="00172F43"/>
    <w:rsid w:val="00174A04"/>
    <w:rsid w:val="00175859"/>
    <w:rsid w:val="00177E65"/>
    <w:rsid w:val="001800AC"/>
    <w:rsid w:val="001827FF"/>
    <w:rsid w:val="00182E26"/>
    <w:rsid w:val="00184081"/>
    <w:rsid w:val="001852DE"/>
    <w:rsid w:val="00187518"/>
    <w:rsid w:val="001901F8"/>
    <w:rsid w:val="001903C7"/>
    <w:rsid w:val="001910AA"/>
    <w:rsid w:val="00192463"/>
    <w:rsid w:val="00192840"/>
    <w:rsid w:val="0019319E"/>
    <w:rsid w:val="00193453"/>
    <w:rsid w:val="0019367E"/>
    <w:rsid w:val="001949CA"/>
    <w:rsid w:val="00194BAE"/>
    <w:rsid w:val="00196C4B"/>
    <w:rsid w:val="001A4FDB"/>
    <w:rsid w:val="001A592C"/>
    <w:rsid w:val="001B0704"/>
    <w:rsid w:val="001B2507"/>
    <w:rsid w:val="001B2C18"/>
    <w:rsid w:val="001B3046"/>
    <w:rsid w:val="001B3DD3"/>
    <w:rsid w:val="001B48DE"/>
    <w:rsid w:val="001B4BD8"/>
    <w:rsid w:val="001B5915"/>
    <w:rsid w:val="001B6029"/>
    <w:rsid w:val="001C02D7"/>
    <w:rsid w:val="001C22AF"/>
    <w:rsid w:val="001C26EB"/>
    <w:rsid w:val="001C4894"/>
    <w:rsid w:val="001D15C4"/>
    <w:rsid w:val="001D1A53"/>
    <w:rsid w:val="001D1FC4"/>
    <w:rsid w:val="001D204C"/>
    <w:rsid w:val="001D22DA"/>
    <w:rsid w:val="001D4FF0"/>
    <w:rsid w:val="001D559B"/>
    <w:rsid w:val="001D5CFC"/>
    <w:rsid w:val="001D76D4"/>
    <w:rsid w:val="001E0447"/>
    <w:rsid w:val="001E14E0"/>
    <w:rsid w:val="001E22CB"/>
    <w:rsid w:val="001E23B9"/>
    <w:rsid w:val="001E3CB4"/>
    <w:rsid w:val="001E4BC9"/>
    <w:rsid w:val="001E6957"/>
    <w:rsid w:val="001E7245"/>
    <w:rsid w:val="001E7FDD"/>
    <w:rsid w:val="001F140F"/>
    <w:rsid w:val="001F4AC7"/>
    <w:rsid w:val="001F5113"/>
    <w:rsid w:val="001F6AED"/>
    <w:rsid w:val="001F70F4"/>
    <w:rsid w:val="001F7A84"/>
    <w:rsid w:val="00203C1E"/>
    <w:rsid w:val="0020609D"/>
    <w:rsid w:val="00206AD1"/>
    <w:rsid w:val="002073CD"/>
    <w:rsid w:val="00213F8F"/>
    <w:rsid w:val="0021562F"/>
    <w:rsid w:val="00217A5D"/>
    <w:rsid w:val="002201B2"/>
    <w:rsid w:val="002209B2"/>
    <w:rsid w:val="0022146B"/>
    <w:rsid w:val="002236A0"/>
    <w:rsid w:val="00224CA9"/>
    <w:rsid w:val="002251E7"/>
    <w:rsid w:val="00225228"/>
    <w:rsid w:val="00225B82"/>
    <w:rsid w:val="00225FEE"/>
    <w:rsid w:val="00227025"/>
    <w:rsid w:val="00227A59"/>
    <w:rsid w:val="0023045F"/>
    <w:rsid w:val="00230849"/>
    <w:rsid w:val="00230F64"/>
    <w:rsid w:val="0023171C"/>
    <w:rsid w:val="0023193C"/>
    <w:rsid w:val="002324DC"/>
    <w:rsid w:val="00233C65"/>
    <w:rsid w:val="00233D3B"/>
    <w:rsid w:val="00235CB9"/>
    <w:rsid w:val="00237657"/>
    <w:rsid w:val="002416D4"/>
    <w:rsid w:val="00241C2B"/>
    <w:rsid w:val="00242733"/>
    <w:rsid w:val="00244CAE"/>
    <w:rsid w:val="002450C3"/>
    <w:rsid w:val="00245853"/>
    <w:rsid w:val="00245922"/>
    <w:rsid w:val="002505D8"/>
    <w:rsid w:val="002508D6"/>
    <w:rsid w:val="00250BE5"/>
    <w:rsid w:val="00251119"/>
    <w:rsid w:val="002512D7"/>
    <w:rsid w:val="00252C65"/>
    <w:rsid w:val="002532B1"/>
    <w:rsid w:val="00253CDA"/>
    <w:rsid w:val="0025545E"/>
    <w:rsid w:val="002568F2"/>
    <w:rsid w:val="00261699"/>
    <w:rsid w:val="00261DFE"/>
    <w:rsid w:val="002629F8"/>
    <w:rsid w:val="002633B2"/>
    <w:rsid w:val="00263B79"/>
    <w:rsid w:val="00264FBB"/>
    <w:rsid w:val="00265A99"/>
    <w:rsid w:val="002670F2"/>
    <w:rsid w:val="00270D2B"/>
    <w:rsid w:val="00270FA9"/>
    <w:rsid w:val="0027210D"/>
    <w:rsid w:val="002746C4"/>
    <w:rsid w:val="0027526C"/>
    <w:rsid w:val="002755EB"/>
    <w:rsid w:val="00275C9E"/>
    <w:rsid w:val="0028087B"/>
    <w:rsid w:val="00280E93"/>
    <w:rsid w:val="002819FF"/>
    <w:rsid w:val="00282373"/>
    <w:rsid w:val="002842C5"/>
    <w:rsid w:val="0028439E"/>
    <w:rsid w:val="00285A35"/>
    <w:rsid w:val="0028619A"/>
    <w:rsid w:val="00286525"/>
    <w:rsid w:val="00287BB8"/>
    <w:rsid w:val="002910B5"/>
    <w:rsid w:val="00291974"/>
    <w:rsid w:val="00291D11"/>
    <w:rsid w:val="002926EC"/>
    <w:rsid w:val="00293A4C"/>
    <w:rsid w:val="00295916"/>
    <w:rsid w:val="00295CED"/>
    <w:rsid w:val="00296504"/>
    <w:rsid w:val="002A0C7E"/>
    <w:rsid w:val="002A2262"/>
    <w:rsid w:val="002A27CA"/>
    <w:rsid w:val="002A3EDD"/>
    <w:rsid w:val="002A431D"/>
    <w:rsid w:val="002A5AC3"/>
    <w:rsid w:val="002B0A09"/>
    <w:rsid w:val="002B1A7A"/>
    <w:rsid w:val="002B1CA3"/>
    <w:rsid w:val="002B22B5"/>
    <w:rsid w:val="002B2A6F"/>
    <w:rsid w:val="002B40E9"/>
    <w:rsid w:val="002B7953"/>
    <w:rsid w:val="002C0FD2"/>
    <w:rsid w:val="002C18CB"/>
    <w:rsid w:val="002C2F7E"/>
    <w:rsid w:val="002C42E0"/>
    <w:rsid w:val="002C508C"/>
    <w:rsid w:val="002C607F"/>
    <w:rsid w:val="002C6855"/>
    <w:rsid w:val="002D3F1A"/>
    <w:rsid w:val="002D40E6"/>
    <w:rsid w:val="002D5BE3"/>
    <w:rsid w:val="002D5C2D"/>
    <w:rsid w:val="002D5D28"/>
    <w:rsid w:val="002D68AE"/>
    <w:rsid w:val="002D7237"/>
    <w:rsid w:val="002D7568"/>
    <w:rsid w:val="002E0423"/>
    <w:rsid w:val="002E4140"/>
    <w:rsid w:val="002E4EF4"/>
    <w:rsid w:val="002E5BA4"/>
    <w:rsid w:val="002E6351"/>
    <w:rsid w:val="002E6DF8"/>
    <w:rsid w:val="002E7267"/>
    <w:rsid w:val="002E7B49"/>
    <w:rsid w:val="002E7D34"/>
    <w:rsid w:val="002F06AF"/>
    <w:rsid w:val="002F074E"/>
    <w:rsid w:val="002F30EC"/>
    <w:rsid w:val="002F31C0"/>
    <w:rsid w:val="002F4B2C"/>
    <w:rsid w:val="002F547B"/>
    <w:rsid w:val="002F5B83"/>
    <w:rsid w:val="002F601B"/>
    <w:rsid w:val="002F6260"/>
    <w:rsid w:val="002F6D01"/>
    <w:rsid w:val="002F755F"/>
    <w:rsid w:val="003013D0"/>
    <w:rsid w:val="0030147E"/>
    <w:rsid w:val="00303279"/>
    <w:rsid w:val="00303F7D"/>
    <w:rsid w:val="0030482E"/>
    <w:rsid w:val="00304F3C"/>
    <w:rsid w:val="003056FE"/>
    <w:rsid w:val="00307008"/>
    <w:rsid w:val="00307B16"/>
    <w:rsid w:val="0031130B"/>
    <w:rsid w:val="00311BF5"/>
    <w:rsid w:val="0031222D"/>
    <w:rsid w:val="00312586"/>
    <w:rsid w:val="00313D19"/>
    <w:rsid w:val="0031499E"/>
    <w:rsid w:val="00315EE2"/>
    <w:rsid w:val="0031719C"/>
    <w:rsid w:val="0031772D"/>
    <w:rsid w:val="00321E4C"/>
    <w:rsid w:val="00322BB5"/>
    <w:rsid w:val="00324495"/>
    <w:rsid w:val="00324878"/>
    <w:rsid w:val="0032493C"/>
    <w:rsid w:val="00327646"/>
    <w:rsid w:val="00327E51"/>
    <w:rsid w:val="003324FE"/>
    <w:rsid w:val="0033296E"/>
    <w:rsid w:val="00333EFC"/>
    <w:rsid w:val="00334031"/>
    <w:rsid w:val="003425B5"/>
    <w:rsid w:val="00342C08"/>
    <w:rsid w:val="00343BDB"/>
    <w:rsid w:val="0034527E"/>
    <w:rsid w:val="003459CC"/>
    <w:rsid w:val="00346069"/>
    <w:rsid w:val="00352DDB"/>
    <w:rsid w:val="00352F9C"/>
    <w:rsid w:val="00353534"/>
    <w:rsid w:val="0035419E"/>
    <w:rsid w:val="0035421B"/>
    <w:rsid w:val="00356867"/>
    <w:rsid w:val="00356CB4"/>
    <w:rsid w:val="00356F9B"/>
    <w:rsid w:val="00357DC4"/>
    <w:rsid w:val="00360F68"/>
    <w:rsid w:val="00362285"/>
    <w:rsid w:val="00362A37"/>
    <w:rsid w:val="0036314A"/>
    <w:rsid w:val="00363E12"/>
    <w:rsid w:val="0036574E"/>
    <w:rsid w:val="00367B1A"/>
    <w:rsid w:val="003707C4"/>
    <w:rsid w:val="003707D1"/>
    <w:rsid w:val="00370832"/>
    <w:rsid w:val="003710E5"/>
    <w:rsid w:val="00373B67"/>
    <w:rsid w:val="00374357"/>
    <w:rsid w:val="003766C3"/>
    <w:rsid w:val="00380166"/>
    <w:rsid w:val="0038175A"/>
    <w:rsid w:val="00381AB0"/>
    <w:rsid w:val="00381ADF"/>
    <w:rsid w:val="00382BBE"/>
    <w:rsid w:val="00383511"/>
    <w:rsid w:val="00383759"/>
    <w:rsid w:val="00383A44"/>
    <w:rsid w:val="00383C8B"/>
    <w:rsid w:val="0038430E"/>
    <w:rsid w:val="00386C52"/>
    <w:rsid w:val="003907CE"/>
    <w:rsid w:val="003934FB"/>
    <w:rsid w:val="00393560"/>
    <w:rsid w:val="00396828"/>
    <w:rsid w:val="00396BE9"/>
    <w:rsid w:val="00396F62"/>
    <w:rsid w:val="003970EE"/>
    <w:rsid w:val="003A27D3"/>
    <w:rsid w:val="003A3802"/>
    <w:rsid w:val="003A7A3C"/>
    <w:rsid w:val="003A7AEA"/>
    <w:rsid w:val="003A7BD6"/>
    <w:rsid w:val="003B034F"/>
    <w:rsid w:val="003B0BA7"/>
    <w:rsid w:val="003B3ABA"/>
    <w:rsid w:val="003B462E"/>
    <w:rsid w:val="003B67CE"/>
    <w:rsid w:val="003C0E4C"/>
    <w:rsid w:val="003C1AC4"/>
    <w:rsid w:val="003C24A7"/>
    <w:rsid w:val="003C48F2"/>
    <w:rsid w:val="003C5580"/>
    <w:rsid w:val="003C7644"/>
    <w:rsid w:val="003C7D1B"/>
    <w:rsid w:val="003D082E"/>
    <w:rsid w:val="003D19D7"/>
    <w:rsid w:val="003D2B26"/>
    <w:rsid w:val="003D361B"/>
    <w:rsid w:val="003D680E"/>
    <w:rsid w:val="003D74CF"/>
    <w:rsid w:val="003D7A1A"/>
    <w:rsid w:val="003D7F6B"/>
    <w:rsid w:val="003E0B33"/>
    <w:rsid w:val="003E1532"/>
    <w:rsid w:val="003E21B2"/>
    <w:rsid w:val="003E2610"/>
    <w:rsid w:val="003E552A"/>
    <w:rsid w:val="003E5567"/>
    <w:rsid w:val="003E6C6B"/>
    <w:rsid w:val="003E7C42"/>
    <w:rsid w:val="003F207F"/>
    <w:rsid w:val="003F3927"/>
    <w:rsid w:val="003F3E8A"/>
    <w:rsid w:val="003F49C8"/>
    <w:rsid w:val="003F5B57"/>
    <w:rsid w:val="003F642D"/>
    <w:rsid w:val="003F7CF8"/>
    <w:rsid w:val="004007B5"/>
    <w:rsid w:val="00400832"/>
    <w:rsid w:val="00402939"/>
    <w:rsid w:val="00404C28"/>
    <w:rsid w:val="00404C77"/>
    <w:rsid w:val="00404E40"/>
    <w:rsid w:val="00405AC6"/>
    <w:rsid w:val="00411305"/>
    <w:rsid w:val="00412F70"/>
    <w:rsid w:val="00414BAB"/>
    <w:rsid w:val="00415FCA"/>
    <w:rsid w:val="00417FBC"/>
    <w:rsid w:val="00420118"/>
    <w:rsid w:val="00420A02"/>
    <w:rsid w:val="004235CB"/>
    <w:rsid w:val="004275A4"/>
    <w:rsid w:val="00427D47"/>
    <w:rsid w:val="00431696"/>
    <w:rsid w:val="00431D37"/>
    <w:rsid w:val="004324AB"/>
    <w:rsid w:val="00432AAA"/>
    <w:rsid w:val="00432B43"/>
    <w:rsid w:val="00433B01"/>
    <w:rsid w:val="004342AD"/>
    <w:rsid w:val="00435FBC"/>
    <w:rsid w:val="004379C6"/>
    <w:rsid w:val="00440822"/>
    <w:rsid w:val="00442BE8"/>
    <w:rsid w:val="00443E0A"/>
    <w:rsid w:val="00444389"/>
    <w:rsid w:val="0044573F"/>
    <w:rsid w:val="00445EF3"/>
    <w:rsid w:val="00446B68"/>
    <w:rsid w:val="00447767"/>
    <w:rsid w:val="004507EF"/>
    <w:rsid w:val="00452943"/>
    <w:rsid w:val="00455711"/>
    <w:rsid w:val="00457255"/>
    <w:rsid w:val="004572D5"/>
    <w:rsid w:val="00463C64"/>
    <w:rsid w:val="00464B4B"/>
    <w:rsid w:val="004674EF"/>
    <w:rsid w:val="004677F7"/>
    <w:rsid w:val="00470C6E"/>
    <w:rsid w:val="00471AB2"/>
    <w:rsid w:val="00472AAD"/>
    <w:rsid w:val="00475C77"/>
    <w:rsid w:val="004765AC"/>
    <w:rsid w:val="00477EB7"/>
    <w:rsid w:val="0048281A"/>
    <w:rsid w:val="00483577"/>
    <w:rsid w:val="0048484E"/>
    <w:rsid w:val="00485541"/>
    <w:rsid w:val="004874A2"/>
    <w:rsid w:val="0049180C"/>
    <w:rsid w:val="004918A6"/>
    <w:rsid w:val="004919A9"/>
    <w:rsid w:val="004921A1"/>
    <w:rsid w:val="0049264C"/>
    <w:rsid w:val="00494CC8"/>
    <w:rsid w:val="00495551"/>
    <w:rsid w:val="00495600"/>
    <w:rsid w:val="0049595A"/>
    <w:rsid w:val="00495FE4"/>
    <w:rsid w:val="00496D86"/>
    <w:rsid w:val="00497247"/>
    <w:rsid w:val="004A17B3"/>
    <w:rsid w:val="004A1E33"/>
    <w:rsid w:val="004A3135"/>
    <w:rsid w:val="004A34A6"/>
    <w:rsid w:val="004A3AAF"/>
    <w:rsid w:val="004A41F2"/>
    <w:rsid w:val="004A5A6E"/>
    <w:rsid w:val="004A7000"/>
    <w:rsid w:val="004A7F10"/>
    <w:rsid w:val="004B24B5"/>
    <w:rsid w:val="004B41F7"/>
    <w:rsid w:val="004B5AF9"/>
    <w:rsid w:val="004B6869"/>
    <w:rsid w:val="004B7525"/>
    <w:rsid w:val="004B7ED3"/>
    <w:rsid w:val="004C46DD"/>
    <w:rsid w:val="004C4A4F"/>
    <w:rsid w:val="004C4F74"/>
    <w:rsid w:val="004C6140"/>
    <w:rsid w:val="004C61EC"/>
    <w:rsid w:val="004C6690"/>
    <w:rsid w:val="004D058A"/>
    <w:rsid w:val="004D36A0"/>
    <w:rsid w:val="004D3FF2"/>
    <w:rsid w:val="004D40F2"/>
    <w:rsid w:val="004D45BD"/>
    <w:rsid w:val="004D727C"/>
    <w:rsid w:val="004E0C13"/>
    <w:rsid w:val="004E0C6D"/>
    <w:rsid w:val="004E102E"/>
    <w:rsid w:val="004E2249"/>
    <w:rsid w:val="004E26EE"/>
    <w:rsid w:val="004E3D57"/>
    <w:rsid w:val="004E4ECF"/>
    <w:rsid w:val="004E5E0C"/>
    <w:rsid w:val="004E6AFB"/>
    <w:rsid w:val="004E7038"/>
    <w:rsid w:val="004E7C20"/>
    <w:rsid w:val="004F0321"/>
    <w:rsid w:val="004F0B5D"/>
    <w:rsid w:val="004F1E80"/>
    <w:rsid w:val="004F1FEB"/>
    <w:rsid w:val="004F2749"/>
    <w:rsid w:val="004F2A3A"/>
    <w:rsid w:val="004F3BA5"/>
    <w:rsid w:val="004F3F36"/>
    <w:rsid w:val="004F4070"/>
    <w:rsid w:val="004F5B0B"/>
    <w:rsid w:val="004F7474"/>
    <w:rsid w:val="00501965"/>
    <w:rsid w:val="00501B8F"/>
    <w:rsid w:val="00502249"/>
    <w:rsid w:val="00502E73"/>
    <w:rsid w:val="00503381"/>
    <w:rsid w:val="00503D87"/>
    <w:rsid w:val="005049F6"/>
    <w:rsid w:val="00507D00"/>
    <w:rsid w:val="00511A7B"/>
    <w:rsid w:val="00512768"/>
    <w:rsid w:val="00514C39"/>
    <w:rsid w:val="00522729"/>
    <w:rsid w:val="0052400A"/>
    <w:rsid w:val="00525785"/>
    <w:rsid w:val="00527ACB"/>
    <w:rsid w:val="005314D4"/>
    <w:rsid w:val="0053293C"/>
    <w:rsid w:val="005342C5"/>
    <w:rsid w:val="00535A57"/>
    <w:rsid w:val="00535AFB"/>
    <w:rsid w:val="00536300"/>
    <w:rsid w:val="00536A70"/>
    <w:rsid w:val="00540BE0"/>
    <w:rsid w:val="00542C65"/>
    <w:rsid w:val="00543755"/>
    <w:rsid w:val="00543956"/>
    <w:rsid w:val="00544CD1"/>
    <w:rsid w:val="00545830"/>
    <w:rsid w:val="0054664E"/>
    <w:rsid w:val="00546900"/>
    <w:rsid w:val="0054711D"/>
    <w:rsid w:val="00551995"/>
    <w:rsid w:val="00553977"/>
    <w:rsid w:val="00556D12"/>
    <w:rsid w:val="00557690"/>
    <w:rsid w:val="005578DE"/>
    <w:rsid w:val="00560231"/>
    <w:rsid w:val="00560B4B"/>
    <w:rsid w:val="00561D8E"/>
    <w:rsid w:val="005629B1"/>
    <w:rsid w:val="0056329A"/>
    <w:rsid w:val="00564F87"/>
    <w:rsid w:val="005672A4"/>
    <w:rsid w:val="00567D59"/>
    <w:rsid w:val="005701B6"/>
    <w:rsid w:val="0057172E"/>
    <w:rsid w:val="00571747"/>
    <w:rsid w:val="00571E2B"/>
    <w:rsid w:val="00573318"/>
    <w:rsid w:val="00573FA0"/>
    <w:rsid w:val="00575782"/>
    <w:rsid w:val="005777A8"/>
    <w:rsid w:val="00581682"/>
    <w:rsid w:val="00581BBC"/>
    <w:rsid w:val="00581FD5"/>
    <w:rsid w:val="0058721C"/>
    <w:rsid w:val="00590871"/>
    <w:rsid w:val="00590B5E"/>
    <w:rsid w:val="00591AB5"/>
    <w:rsid w:val="00592138"/>
    <w:rsid w:val="0059356D"/>
    <w:rsid w:val="005940DB"/>
    <w:rsid w:val="00597725"/>
    <w:rsid w:val="005979BF"/>
    <w:rsid w:val="005A16EA"/>
    <w:rsid w:val="005A1DA2"/>
    <w:rsid w:val="005A26AD"/>
    <w:rsid w:val="005A2FB8"/>
    <w:rsid w:val="005A3CCD"/>
    <w:rsid w:val="005A70FF"/>
    <w:rsid w:val="005A7243"/>
    <w:rsid w:val="005B07D9"/>
    <w:rsid w:val="005B0B5C"/>
    <w:rsid w:val="005B13E1"/>
    <w:rsid w:val="005B3CB5"/>
    <w:rsid w:val="005B42A6"/>
    <w:rsid w:val="005B4C30"/>
    <w:rsid w:val="005B5465"/>
    <w:rsid w:val="005B56F7"/>
    <w:rsid w:val="005B6353"/>
    <w:rsid w:val="005B6C63"/>
    <w:rsid w:val="005B7F67"/>
    <w:rsid w:val="005C065A"/>
    <w:rsid w:val="005C08BD"/>
    <w:rsid w:val="005C0ECB"/>
    <w:rsid w:val="005C16FF"/>
    <w:rsid w:val="005C186A"/>
    <w:rsid w:val="005C1EF4"/>
    <w:rsid w:val="005C22A9"/>
    <w:rsid w:val="005C29BC"/>
    <w:rsid w:val="005C61C5"/>
    <w:rsid w:val="005D0796"/>
    <w:rsid w:val="005D3670"/>
    <w:rsid w:val="005D47A4"/>
    <w:rsid w:val="005D503F"/>
    <w:rsid w:val="005D53F3"/>
    <w:rsid w:val="005D5659"/>
    <w:rsid w:val="005D7000"/>
    <w:rsid w:val="005E0C31"/>
    <w:rsid w:val="005E0C93"/>
    <w:rsid w:val="005E155F"/>
    <w:rsid w:val="005E1A89"/>
    <w:rsid w:val="005E1F06"/>
    <w:rsid w:val="005E213D"/>
    <w:rsid w:val="005E46B1"/>
    <w:rsid w:val="005E5FF9"/>
    <w:rsid w:val="005E7210"/>
    <w:rsid w:val="005F0FD0"/>
    <w:rsid w:val="005F405A"/>
    <w:rsid w:val="005F4646"/>
    <w:rsid w:val="005F6084"/>
    <w:rsid w:val="005F6C82"/>
    <w:rsid w:val="005F6CDD"/>
    <w:rsid w:val="005F792A"/>
    <w:rsid w:val="00600AD9"/>
    <w:rsid w:val="00601392"/>
    <w:rsid w:val="00603E24"/>
    <w:rsid w:val="006051DF"/>
    <w:rsid w:val="0060546A"/>
    <w:rsid w:val="00605A7C"/>
    <w:rsid w:val="00605C0A"/>
    <w:rsid w:val="006064C7"/>
    <w:rsid w:val="00607D7C"/>
    <w:rsid w:val="006101A9"/>
    <w:rsid w:val="006117A3"/>
    <w:rsid w:val="006121FA"/>
    <w:rsid w:val="00612A5D"/>
    <w:rsid w:val="006131AC"/>
    <w:rsid w:val="006151F4"/>
    <w:rsid w:val="006152D6"/>
    <w:rsid w:val="0061753B"/>
    <w:rsid w:val="00617BD5"/>
    <w:rsid w:val="00620024"/>
    <w:rsid w:val="00621CCB"/>
    <w:rsid w:val="006228A7"/>
    <w:rsid w:val="006307BD"/>
    <w:rsid w:val="00630A4D"/>
    <w:rsid w:val="00630FDA"/>
    <w:rsid w:val="006332CB"/>
    <w:rsid w:val="00637A2B"/>
    <w:rsid w:val="00640B9D"/>
    <w:rsid w:val="00641ABD"/>
    <w:rsid w:val="006425B1"/>
    <w:rsid w:val="0064266A"/>
    <w:rsid w:val="00644369"/>
    <w:rsid w:val="00645539"/>
    <w:rsid w:val="00645EA1"/>
    <w:rsid w:val="00646D19"/>
    <w:rsid w:val="006500CA"/>
    <w:rsid w:val="0065017B"/>
    <w:rsid w:val="00652B17"/>
    <w:rsid w:val="00653D68"/>
    <w:rsid w:val="0065747E"/>
    <w:rsid w:val="006574D2"/>
    <w:rsid w:val="00662853"/>
    <w:rsid w:val="00663233"/>
    <w:rsid w:val="00664E6F"/>
    <w:rsid w:val="006658E1"/>
    <w:rsid w:val="00667844"/>
    <w:rsid w:val="00667DBA"/>
    <w:rsid w:val="00667E32"/>
    <w:rsid w:val="0067099E"/>
    <w:rsid w:val="00671508"/>
    <w:rsid w:val="0067269C"/>
    <w:rsid w:val="00674D71"/>
    <w:rsid w:val="0067594F"/>
    <w:rsid w:val="00675EAD"/>
    <w:rsid w:val="00675EBB"/>
    <w:rsid w:val="00676351"/>
    <w:rsid w:val="00677AD3"/>
    <w:rsid w:val="00677B4A"/>
    <w:rsid w:val="00677DCC"/>
    <w:rsid w:val="00677FE0"/>
    <w:rsid w:val="006815B7"/>
    <w:rsid w:val="00682111"/>
    <w:rsid w:val="0068278D"/>
    <w:rsid w:val="00682B7F"/>
    <w:rsid w:val="006841BE"/>
    <w:rsid w:val="00685844"/>
    <w:rsid w:val="00686267"/>
    <w:rsid w:val="006934EE"/>
    <w:rsid w:val="006944A4"/>
    <w:rsid w:val="006970CB"/>
    <w:rsid w:val="006A3427"/>
    <w:rsid w:val="006A3455"/>
    <w:rsid w:val="006A3EEF"/>
    <w:rsid w:val="006A4F26"/>
    <w:rsid w:val="006A5342"/>
    <w:rsid w:val="006A6327"/>
    <w:rsid w:val="006A64B2"/>
    <w:rsid w:val="006A7178"/>
    <w:rsid w:val="006B0104"/>
    <w:rsid w:val="006B016D"/>
    <w:rsid w:val="006B14C7"/>
    <w:rsid w:val="006B2491"/>
    <w:rsid w:val="006B2FFC"/>
    <w:rsid w:val="006B5C73"/>
    <w:rsid w:val="006B6375"/>
    <w:rsid w:val="006B7E8D"/>
    <w:rsid w:val="006C1071"/>
    <w:rsid w:val="006C1119"/>
    <w:rsid w:val="006C251E"/>
    <w:rsid w:val="006C4C0C"/>
    <w:rsid w:val="006C67C8"/>
    <w:rsid w:val="006C7DA8"/>
    <w:rsid w:val="006D06B1"/>
    <w:rsid w:val="006D10EB"/>
    <w:rsid w:val="006D13C7"/>
    <w:rsid w:val="006D1F38"/>
    <w:rsid w:val="006D26ED"/>
    <w:rsid w:val="006D3476"/>
    <w:rsid w:val="006D79B0"/>
    <w:rsid w:val="006E1790"/>
    <w:rsid w:val="006E1AC9"/>
    <w:rsid w:val="006E1D30"/>
    <w:rsid w:val="006E1F54"/>
    <w:rsid w:val="006E1FE4"/>
    <w:rsid w:val="006E3C26"/>
    <w:rsid w:val="006E45D4"/>
    <w:rsid w:val="006E4FCD"/>
    <w:rsid w:val="006E51ED"/>
    <w:rsid w:val="006E5698"/>
    <w:rsid w:val="006E6AA4"/>
    <w:rsid w:val="006F01C8"/>
    <w:rsid w:val="006F0D4E"/>
    <w:rsid w:val="006F0E32"/>
    <w:rsid w:val="006F1007"/>
    <w:rsid w:val="006F14CF"/>
    <w:rsid w:val="006F14F0"/>
    <w:rsid w:val="006F1E28"/>
    <w:rsid w:val="006F2857"/>
    <w:rsid w:val="006F3436"/>
    <w:rsid w:val="006F4038"/>
    <w:rsid w:val="006F43CE"/>
    <w:rsid w:val="006F533C"/>
    <w:rsid w:val="006F5AEB"/>
    <w:rsid w:val="006F6202"/>
    <w:rsid w:val="006F7C48"/>
    <w:rsid w:val="006F7E79"/>
    <w:rsid w:val="0070047D"/>
    <w:rsid w:val="00706A18"/>
    <w:rsid w:val="00707300"/>
    <w:rsid w:val="00707806"/>
    <w:rsid w:val="00710D9F"/>
    <w:rsid w:val="00711FC8"/>
    <w:rsid w:val="00712FA2"/>
    <w:rsid w:val="00713298"/>
    <w:rsid w:val="0071329F"/>
    <w:rsid w:val="00714504"/>
    <w:rsid w:val="00715F7F"/>
    <w:rsid w:val="007160D8"/>
    <w:rsid w:val="00716A1C"/>
    <w:rsid w:val="00720A16"/>
    <w:rsid w:val="00723819"/>
    <w:rsid w:val="00731390"/>
    <w:rsid w:val="00731944"/>
    <w:rsid w:val="007330B7"/>
    <w:rsid w:val="0073319A"/>
    <w:rsid w:val="00733677"/>
    <w:rsid w:val="00734CC6"/>
    <w:rsid w:val="0073677A"/>
    <w:rsid w:val="0073760E"/>
    <w:rsid w:val="00737BCC"/>
    <w:rsid w:val="00740D09"/>
    <w:rsid w:val="00742AD3"/>
    <w:rsid w:val="00742D93"/>
    <w:rsid w:val="0074484C"/>
    <w:rsid w:val="007450FC"/>
    <w:rsid w:val="007451D9"/>
    <w:rsid w:val="00745A87"/>
    <w:rsid w:val="00745CBB"/>
    <w:rsid w:val="00746642"/>
    <w:rsid w:val="007476AF"/>
    <w:rsid w:val="00752E20"/>
    <w:rsid w:val="007538A5"/>
    <w:rsid w:val="007569CC"/>
    <w:rsid w:val="007571B4"/>
    <w:rsid w:val="007613D8"/>
    <w:rsid w:val="00762F86"/>
    <w:rsid w:val="00767A26"/>
    <w:rsid w:val="00770991"/>
    <w:rsid w:val="00770BA0"/>
    <w:rsid w:val="00770D00"/>
    <w:rsid w:val="007745D7"/>
    <w:rsid w:val="0077476C"/>
    <w:rsid w:val="00774CEA"/>
    <w:rsid w:val="00775B1A"/>
    <w:rsid w:val="007764F2"/>
    <w:rsid w:val="0078090E"/>
    <w:rsid w:val="0078126F"/>
    <w:rsid w:val="0078195F"/>
    <w:rsid w:val="00781C98"/>
    <w:rsid w:val="00782DDB"/>
    <w:rsid w:val="007830DF"/>
    <w:rsid w:val="00783F35"/>
    <w:rsid w:val="00784DC9"/>
    <w:rsid w:val="00784EA5"/>
    <w:rsid w:val="007856DB"/>
    <w:rsid w:val="00790897"/>
    <w:rsid w:val="00791CF8"/>
    <w:rsid w:val="0079249C"/>
    <w:rsid w:val="0079383A"/>
    <w:rsid w:val="00796DC2"/>
    <w:rsid w:val="0079730E"/>
    <w:rsid w:val="007A0387"/>
    <w:rsid w:val="007A0BFD"/>
    <w:rsid w:val="007A11D4"/>
    <w:rsid w:val="007A1F25"/>
    <w:rsid w:val="007A24FE"/>
    <w:rsid w:val="007A257B"/>
    <w:rsid w:val="007A312E"/>
    <w:rsid w:val="007A5D41"/>
    <w:rsid w:val="007B1EAA"/>
    <w:rsid w:val="007B2D4D"/>
    <w:rsid w:val="007B6F40"/>
    <w:rsid w:val="007B77C3"/>
    <w:rsid w:val="007B782D"/>
    <w:rsid w:val="007B7959"/>
    <w:rsid w:val="007C2590"/>
    <w:rsid w:val="007C31F7"/>
    <w:rsid w:val="007C33AF"/>
    <w:rsid w:val="007C38EE"/>
    <w:rsid w:val="007C5D18"/>
    <w:rsid w:val="007C6C45"/>
    <w:rsid w:val="007C6E42"/>
    <w:rsid w:val="007C7459"/>
    <w:rsid w:val="007D0953"/>
    <w:rsid w:val="007D10E6"/>
    <w:rsid w:val="007D20B1"/>
    <w:rsid w:val="007D275E"/>
    <w:rsid w:val="007D2853"/>
    <w:rsid w:val="007D4A54"/>
    <w:rsid w:val="007D50DE"/>
    <w:rsid w:val="007D50E3"/>
    <w:rsid w:val="007D5DB3"/>
    <w:rsid w:val="007D7ABD"/>
    <w:rsid w:val="007E153D"/>
    <w:rsid w:val="007E1550"/>
    <w:rsid w:val="007E196B"/>
    <w:rsid w:val="007E1C18"/>
    <w:rsid w:val="007E34EE"/>
    <w:rsid w:val="007E57F9"/>
    <w:rsid w:val="007F0563"/>
    <w:rsid w:val="007F3265"/>
    <w:rsid w:val="007F47A0"/>
    <w:rsid w:val="007F5C0D"/>
    <w:rsid w:val="007F5F17"/>
    <w:rsid w:val="007F6855"/>
    <w:rsid w:val="00801CE6"/>
    <w:rsid w:val="00801DEA"/>
    <w:rsid w:val="008049DB"/>
    <w:rsid w:val="00807AE6"/>
    <w:rsid w:val="00810487"/>
    <w:rsid w:val="00810B3A"/>
    <w:rsid w:val="00810BB4"/>
    <w:rsid w:val="00810D06"/>
    <w:rsid w:val="00811A92"/>
    <w:rsid w:val="00811DE0"/>
    <w:rsid w:val="00812775"/>
    <w:rsid w:val="0081361C"/>
    <w:rsid w:val="00813644"/>
    <w:rsid w:val="00813D13"/>
    <w:rsid w:val="00814633"/>
    <w:rsid w:val="0081559B"/>
    <w:rsid w:val="0081607F"/>
    <w:rsid w:val="0081761B"/>
    <w:rsid w:val="00821165"/>
    <w:rsid w:val="00821782"/>
    <w:rsid w:val="008218B3"/>
    <w:rsid w:val="00821B76"/>
    <w:rsid w:val="00825258"/>
    <w:rsid w:val="008264DF"/>
    <w:rsid w:val="00826565"/>
    <w:rsid w:val="00826650"/>
    <w:rsid w:val="00830C5F"/>
    <w:rsid w:val="00832B16"/>
    <w:rsid w:val="00834CFA"/>
    <w:rsid w:val="00835090"/>
    <w:rsid w:val="008372CE"/>
    <w:rsid w:val="008419D8"/>
    <w:rsid w:val="0084220F"/>
    <w:rsid w:val="0084253C"/>
    <w:rsid w:val="0084281D"/>
    <w:rsid w:val="008454F9"/>
    <w:rsid w:val="00846300"/>
    <w:rsid w:val="008466B2"/>
    <w:rsid w:val="0084696C"/>
    <w:rsid w:val="00852E8D"/>
    <w:rsid w:val="008556F7"/>
    <w:rsid w:val="0085619A"/>
    <w:rsid w:val="008565B7"/>
    <w:rsid w:val="00857E20"/>
    <w:rsid w:val="008623B4"/>
    <w:rsid w:val="0086264C"/>
    <w:rsid w:val="0086362C"/>
    <w:rsid w:val="00863A86"/>
    <w:rsid w:val="00864118"/>
    <w:rsid w:val="008641C0"/>
    <w:rsid w:val="0086440C"/>
    <w:rsid w:val="00867E1E"/>
    <w:rsid w:val="00875EC4"/>
    <w:rsid w:val="00877DF8"/>
    <w:rsid w:val="008803D9"/>
    <w:rsid w:val="0088064E"/>
    <w:rsid w:val="00880777"/>
    <w:rsid w:val="00880928"/>
    <w:rsid w:val="00883F65"/>
    <w:rsid w:val="00885366"/>
    <w:rsid w:val="00886BB6"/>
    <w:rsid w:val="00886F0E"/>
    <w:rsid w:val="0088735F"/>
    <w:rsid w:val="00891381"/>
    <w:rsid w:val="00893D77"/>
    <w:rsid w:val="0089437B"/>
    <w:rsid w:val="00895026"/>
    <w:rsid w:val="008956A3"/>
    <w:rsid w:val="008965D6"/>
    <w:rsid w:val="0089694A"/>
    <w:rsid w:val="008A28C0"/>
    <w:rsid w:val="008A2D3B"/>
    <w:rsid w:val="008A2DC5"/>
    <w:rsid w:val="008A4F66"/>
    <w:rsid w:val="008A52A3"/>
    <w:rsid w:val="008A5547"/>
    <w:rsid w:val="008A5AFA"/>
    <w:rsid w:val="008A790F"/>
    <w:rsid w:val="008A7E6D"/>
    <w:rsid w:val="008B1252"/>
    <w:rsid w:val="008B14EE"/>
    <w:rsid w:val="008B183A"/>
    <w:rsid w:val="008B1D09"/>
    <w:rsid w:val="008B4DC8"/>
    <w:rsid w:val="008B6C45"/>
    <w:rsid w:val="008B7F66"/>
    <w:rsid w:val="008C0DF1"/>
    <w:rsid w:val="008C2A94"/>
    <w:rsid w:val="008C2D0B"/>
    <w:rsid w:val="008C2D7E"/>
    <w:rsid w:val="008C3D16"/>
    <w:rsid w:val="008C49EA"/>
    <w:rsid w:val="008C519C"/>
    <w:rsid w:val="008C69C3"/>
    <w:rsid w:val="008C6A8E"/>
    <w:rsid w:val="008C6ADB"/>
    <w:rsid w:val="008C7B18"/>
    <w:rsid w:val="008C7CCA"/>
    <w:rsid w:val="008D1BE4"/>
    <w:rsid w:val="008D270A"/>
    <w:rsid w:val="008D2D74"/>
    <w:rsid w:val="008D2E61"/>
    <w:rsid w:val="008D39AE"/>
    <w:rsid w:val="008D5DD2"/>
    <w:rsid w:val="008E08C6"/>
    <w:rsid w:val="008E091E"/>
    <w:rsid w:val="008E1222"/>
    <w:rsid w:val="008E1301"/>
    <w:rsid w:val="008E3EF1"/>
    <w:rsid w:val="008E6816"/>
    <w:rsid w:val="008F1404"/>
    <w:rsid w:val="008F2E05"/>
    <w:rsid w:val="008F3AC6"/>
    <w:rsid w:val="008F5DEA"/>
    <w:rsid w:val="008F73E4"/>
    <w:rsid w:val="00901CCC"/>
    <w:rsid w:val="00904A7A"/>
    <w:rsid w:val="00904D5F"/>
    <w:rsid w:val="0090787B"/>
    <w:rsid w:val="00910E05"/>
    <w:rsid w:val="00910EBF"/>
    <w:rsid w:val="00910ED1"/>
    <w:rsid w:val="00911956"/>
    <w:rsid w:val="009136A8"/>
    <w:rsid w:val="009143C8"/>
    <w:rsid w:val="009155D6"/>
    <w:rsid w:val="009172D9"/>
    <w:rsid w:val="009173C6"/>
    <w:rsid w:val="009200F7"/>
    <w:rsid w:val="009223F4"/>
    <w:rsid w:val="00923903"/>
    <w:rsid w:val="009244DF"/>
    <w:rsid w:val="009259C0"/>
    <w:rsid w:val="009272D1"/>
    <w:rsid w:val="00930A3C"/>
    <w:rsid w:val="00931380"/>
    <w:rsid w:val="009319AD"/>
    <w:rsid w:val="00932BB5"/>
    <w:rsid w:val="00934FE9"/>
    <w:rsid w:val="00934FEF"/>
    <w:rsid w:val="0093637F"/>
    <w:rsid w:val="00940902"/>
    <w:rsid w:val="00942B8B"/>
    <w:rsid w:val="00947427"/>
    <w:rsid w:val="00947F21"/>
    <w:rsid w:val="00951DFF"/>
    <w:rsid w:val="009539DC"/>
    <w:rsid w:val="00954469"/>
    <w:rsid w:val="00954B2F"/>
    <w:rsid w:val="00955441"/>
    <w:rsid w:val="00957A1E"/>
    <w:rsid w:val="00960D6A"/>
    <w:rsid w:val="00961393"/>
    <w:rsid w:val="009616AC"/>
    <w:rsid w:val="00962188"/>
    <w:rsid w:val="00962551"/>
    <w:rsid w:val="0096362B"/>
    <w:rsid w:val="00964802"/>
    <w:rsid w:val="00964898"/>
    <w:rsid w:val="00964AA0"/>
    <w:rsid w:val="00965284"/>
    <w:rsid w:val="00966475"/>
    <w:rsid w:val="009703E5"/>
    <w:rsid w:val="00971155"/>
    <w:rsid w:val="0097346C"/>
    <w:rsid w:val="009734E5"/>
    <w:rsid w:val="00973C91"/>
    <w:rsid w:val="009746FE"/>
    <w:rsid w:val="009750E6"/>
    <w:rsid w:val="00975A53"/>
    <w:rsid w:val="009776D5"/>
    <w:rsid w:val="009779B0"/>
    <w:rsid w:val="00983CEB"/>
    <w:rsid w:val="009858E5"/>
    <w:rsid w:val="00985D27"/>
    <w:rsid w:val="00986BCD"/>
    <w:rsid w:val="009878BE"/>
    <w:rsid w:val="009904F8"/>
    <w:rsid w:val="009910E7"/>
    <w:rsid w:val="00994B4A"/>
    <w:rsid w:val="00994D88"/>
    <w:rsid w:val="00994FEC"/>
    <w:rsid w:val="00996852"/>
    <w:rsid w:val="009A001A"/>
    <w:rsid w:val="009A1479"/>
    <w:rsid w:val="009A2E8B"/>
    <w:rsid w:val="009A45B0"/>
    <w:rsid w:val="009A6FC9"/>
    <w:rsid w:val="009A76EB"/>
    <w:rsid w:val="009A7B21"/>
    <w:rsid w:val="009B2F1A"/>
    <w:rsid w:val="009B3BE3"/>
    <w:rsid w:val="009B5DAA"/>
    <w:rsid w:val="009B6868"/>
    <w:rsid w:val="009B754A"/>
    <w:rsid w:val="009C0487"/>
    <w:rsid w:val="009C2861"/>
    <w:rsid w:val="009C3101"/>
    <w:rsid w:val="009C6061"/>
    <w:rsid w:val="009C650C"/>
    <w:rsid w:val="009C65AD"/>
    <w:rsid w:val="009C6A50"/>
    <w:rsid w:val="009C6E57"/>
    <w:rsid w:val="009C7184"/>
    <w:rsid w:val="009D2BDF"/>
    <w:rsid w:val="009D42D6"/>
    <w:rsid w:val="009D61A4"/>
    <w:rsid w:val="009D6FC4"/>
    <w:rsid w:val="009D7ABA"/>
    <w:rsid w:val="009E240E"/>
    <w:rsid w:val="009E25EC"/>
    <w:rsid w:val="009E3332"/>
    <w:rsid w:val="009E4494"/>
    <w:rsid w:val="009E5523"/>
    <w:rsid w:val="009E5669"/>
    <w:rsid w:val="009E6C85"/>
    <w:rsid w:val="009F2714"/>
    <w:rsid w:val="009F2EC3"/>
    <w:rsid w:val="009F4AAF"/>
    <w:rsid w:val="009F7264"/>
    <w:rsid w:val="00A00635"/>
    <w:rsid w:val="00A00C32"/>
    <w:rsid w:val="00A01987"/>
    <w:rsid w:val="00A03F82"/>
    <w:rsid w:val="00A04443"/>
    <w:rsid w:val="00A10320"/>
    <w:rsid w:val="00A14557"/>
    <w:rsid w:val="00A15579"/>
    <w:rsid w:val="00A15F31"/>
    <w:rsid w:val="00A202B3"/>
    <w:rsid w:val="00A212C9"/>
    <w:rsid w:val="00A21AC0"/>
    <w:rsid w:val="00A220A5"/>
    <w:rsid w:val="00A261A7"/>
    <w:rsid w:val="00A26D12"/>
    <w:rsid w:val="00A30B06"/>
    <w:rsid w:val="00A31165"/>
    <w:rsid w:val="00A3389B"/>
    <w:rsid w:val="00A34684"/>
    <w:rsid w:val="00A35FDE"/>
    <w:rsid w:val="00A368FA"/>
    <w:rsid w:val="00A37824"/>
    <w:rsid w:val="00A37986"/>
    <w:rsid w:val="00A41322"/>
    <w:rsid w:val="00A4158A"/>
    <w:rsid w:val="00A42910"/>
    <w:rsid w:val="00A4627F"/>
    <w:rsid w:val="00A46BCF"/>
    <w:rsid w:val="00A46D7B"/>
    <w:rsid w:val="00A47ABF"/>
    <w:rsid w:val="00A503E2"/>
    <w:rsid w:val="00A51268"/>
    <w:rsid w:val="00A53379"/>
    <w:rsid w:val="00A5385C"/>
    <w:rsid w:val="00A550CE"/>
    <w:rsid w:val="00A55750"/>
    <w:rsid w:val="00A5698F"/>
    <w:rsid w:val="00A57444"/>
    <w:rsid w:val="00A57B3A"/>
    <w:rsid w:val="00A6075E"/>
    <w:rsid w:val="00A60F6F"/>
    <w:rsid w:val="00A62A83"/>
    <w:rsid w:val="00A65C91"/>
    <w:rsid w:val="00A65FA9"/>
    <w:rsid w:val="00A6742C"/>
    <w:rsid w:val="00A67630"/>
    <w:rsid w:val="00A67ED7"/>
    <w:rsid w:val="00A70375"/>
    <w:rsid w:val="00A70BE7"/>
    <w:rsid w:val="00A71878"/>
    <w:rsid w:val="00A719D5"/>
    <w:rsid w:val="00A71ECA"/>
    <w:rsid w:val="00A733BE"/>
    <w:rsid w:val="00A743A0"/>
    <w:rsid w:val="00A749C7"/>
    <w:rsid w:val="00A75305"/>
    <w:rsid w:val="00A769F6"/>
    <w:rsid w:val="00A77923"/>
    <w:rsid w:val="00A8123E"/>
    <w:rsid w:val="00A817BB"/>
    <w:rsid w:val="00A81DA9"/>
    <w:rsid w:val="00A8244A"/>
    <w:rsid w:val="00A826F5"/>
    <w:rsid w:val="00A83175"/>
    <w:rsid w:val="00A83716"/>
    <w:rsid w:val="00A8391F"/>
    <w:rsid w:val="00A85947"/>
    <w:rsid w:val="00A87177"/>
    <w:rsid w:val="00A8734D"/>
    <w:rsid w:val="00A877DB"/>
    <w:rsid w:val="00A87B40"/>
    <w:rsid w:val="00A9004E"/>
    <w:rsid w:val="00A924B7"/>
    <w:rsid w:val="00A93A0B"/>
    <w:rsid w:val="00A94C44"/>
    <w:rsid w:val="00A95D32"/>
    <w:rsid w:val="00A96D33"/>
    <w:rsid w:val="00A97066"/>
    <w:rsid w:val="00A971A0"/>
    <w:rsid w:val="00AA0B79"/>
    <w:rsid w:val="00AA4B56"/>
    <w:rsid w:val="00AA5319"/>
    <w:rsid w:val="00AA6510"/>
    <w:rsid w:val="00AB04F5"/>
    <w:rsid w:val="00AB0884"/>
    <w:rsid w:val="00AB1556"/>
    <w:rsid w:val="00AB235F"/>
    <w:rsid w:val="00AB2AB8"/>
    <w:rsid w:val="00AB70FE"/>
    <w:rsid w:val="00AB7153"/>
    <w:rsid w:val="00AB7F90"/>
    <w:rsid w:val="00AC11B8"/>
    <w:rsid w:val="00AC2A09"/>
    <w:rsid w:val="00AC4A42"/>
    <w:rsid w:val="00AC6638"/>
    <w:rsid w:val="00AC6933"/>
    <w:rsid w:val="00AC7B6F"/>
    <w:rsid w:val="00AD0326"/>
    <w:rsid w:val="00AD09D8"/>
    <w:rsid w:val="00AD1364"/>
    <w:rsid w:val="00AD2017"/>
    <w:rsid w:val="00AD4018"/>
    <w:rsid w:val="00AD5D83"/>
    <w:rsid w:val="00AE00CC"/>
    <w:rsid w:val="00AE19FA"/>
    <w:rsid w:val="00AE1CC6"/>
    <w:rsid w:val="00AE2F16"/>
    <w:rsid w:val="00AE3281"/>
    <w:rsid w:val="00AE32F2"/>
    <w:rsid w:val="00AE383D"/>
    <w:rsid w:val="00AE5150"/>
    <w:rsid w:val="00AF0F9B"/>
    <w:rsid w:val="00AF1B18"/>
    <w:rsid w:val="00AF23FD"/>
    <w:rsid w:val="00AF3A96"/>
    <w:rsid w:val="00AF403B"/>
    <w:rsid w:val="00AF4C78"/>
    <w:rsid w:val="00AF6535"/>
    <w:rsid w:val="00AF728F"/>
    <w:rsid w:val="00AF7529"/>
    <w:rsid w:val="00AF7E81"/>
    <w:rsid w:val="00B00AC4"/>
    <w:rsid w:val="00B01F9F"/>
    <w:rsid w:val="00B024B6"/>
    <w:rsid w:val="00B02DD7"/>
    <w:rsid w:val="00B03665"/>
    <w:rsid w:val="00B05076"/>
    <w:rsid w:val="00B0507F"/>
    <w:rsid w:val="00B05261"/>
    <w:rsid w:val="00B12C6D"/>
    <w:rsid w:val="00B150DF"/>
    <w:rsid w:val="00B15B0B"/>
    <w:rsid w:val="00B15D89"/>
    <w:rsid w:val="00B203DE"/>
    <w:rsid w:val="00B2274B"/>
    <w:rsid w:val="00B23505"/>
    <w:rsid w:val="00B2506F"/>
    <w:rsid w:val="00B301B6"/>
    <w:rsid w:val="00B31FE7"/>
    <w:rsid w:val="00B325F5"/>
    <w:rsid w:val="00B3315D"/>
    <w:rsid w:val="00B33AEE"/>
    <w:rsid w:val="00B33B4C"/>
    <w:rsid w:val="00B33CE6"/>
    <w:rsid w:val="00B3411C"/>
    <w:rsid w:val="00B36821"/>
    <w:rsid w:val="00B36D0A"/>
    <w:rsid w:val="00B37080"/>
    <w:rsid w:val="00B378EC"/>
    <w:rsid w:val="00B40FEF"/>
    <w:rsid w:val="00B41957"/>
    <w:rsid w:val="00B41DC6"/>
    <w:rsid w:val="00B447CF"/>
    <w:rsid w:val="00B44F6B"/>
    <w:rsid w:val="00B45F46"/>
    <w:rsid w:val="00B466E1"/>
    <w:rsid w:val="00B46798"/>
    <w:rsid w:val="00B46983"/>
    <w:rsid w:val="00B46C79"/>
    <w:rsid w:val="00B510AD"/>
    <w:rsid w:val="00B530F4"/>
    <w:rsid w:val="00B53452"/>
    <w:rsid w:val="00B53BE4"/>
    <w:rsid w:val="00B53DAC"/>
    <w:rsid w:val="00B54370"/>
    <w:rsid w:val="00B54685"/>
    <w:rsid w:val="00B547FA"/>
    <w:rsid w:val="00B54AB5"/>
    <w:rsid w:val="00B54CF1"/>
    <w:rsid w:val="00B550C5"/>
    <w:rsid w:val="00B5659C"/>
    <w:rsid w:val="00B61133"/>
    <w:rsid w:val="00B61681"/>
    <w:rsid w:val="00B62BF9"/>
    <w:rsid w:val="00B635A8"/>
    <w:rsid w:val="00B642BA"/>
    <w:rsid w:val="00B66F5E"/>
    <w:rsid w:val="00B72218"/>
    <w:rsid w:val="00B7244B"/>
    <w:rsid w:val="00B72DF6"/>
    <w:rsid w:val="00B75E6A"/>
    <w:rsid w:val="00B76C77"/>
    <w:rsid w:val="00B7723A"/>
    <w:rsid w:val="00B80653"/>
    <w:rsid w:val="00B83340"/>
    <w:rsid w:val="00B833BC"/>
    <w:rsid w:val="00B835E6"/>
    <w:rsid w:val="00B85A2A"/>
    <w:rsid w:val="00B879AE"/>
    <w:rsid w:val="00B905B9"/>
    <w:rsid w:val="00B908ED"/>
    <w:rsid w:val="00B9339E"/>
    <w:rsid w:val="00B9401C"/>
    <w:rsid w:val="00B9447B"/>
    <w:rsid w:val="00B9490C"/>
    <w:rsid w:val="00B94DB7"/>
    <w:rsid w:val="00B963E4"/>
    <w:rsid w:val="00B97073"/>
    <w:rsid w:val="00BA23AA"/>
    <w:rsid w:val="00BA3098"/>
    <w:rsid w:val="00BA5A19"/>
    <w:rsid w:val="00BA6222"/>
    <w:rsid w:val="00BA73BF"/>
    <w:rsid w:val="00BA7595"/>
    <w:rsid w:val="00BA7698"/>
    <w:rsid w:val="00BB14FB"/>
    <w:rsid w:val="00BB31A5"/>
    <w:rsid w:val="00BB35E7"/>
    <w:rsid w:val="00BB53EA"/>
    <w:rsid w:val="00BB58D8"/>
    <w:rsid w:val="00BB5926"/>
    <w:rsid w:val="00BB7BAB"/>
    <w:rsid w:val="00BC007A"/>
    <w:rsid w:val="00BC080A"/>
    <w:rsid w:val="00BC1A31"/>
    <w:rsid w:val="00BC1D6F"/>
    <w:rsid w:val="00BC46ED"/>
    <w:rsid w:val="00BC6E92"/>
    <w:rsid w:val="00BD09CE"/>
    <w:rsid w:val="00BD0B2A"/>
    <w:rsid w:val="00BD0C24"/>
    <w:rsid w:val="00BD1789"/>
    <w:rsid w:val="00BD1CEF"/>
    <w:rsid w:val="00BD2050"/>
    <w:rsid w:val="00BD28FB"/>
    <w:rsid w:val="00BD29A5"/>
    <w:rsid w:val="00BD3D28"/>
    <w:rsid w:val="00BD3DFB"/>
    <w:rsid w:val="00BD5B17"/>
    <w:rsid w:val="00BD5C5E"/>
    <w:rsid w:val="00BD7697"/>
    <w:rsid w:val="00BE0236"/>
    <w:rsid w:val="00BE0FB2"/>
    <w:rsid w:val="00BE17B1"/>
    <w:rsid w:val="00BE221B"/>
    <w:rsid w:val="00BE2EBD"/>
    <w:rsid w:val="00BE3BFC"/>
    <w:rsid w:val="00BE559A"/>
    <w:rsid w:val="00BE57A2"/>
    <w:rsid w:val="00BE6FB8"/>
    <w:rsid w:val="00BE77D2"/>
    <w:rsid w:val="00BE7A3A"/>
    <w:rsid w:val="00BE7F2D"/>
    <w:rsid w:val="00BF008A"/>
    <w:rsid w:val="00BF132B"/>
    <w:rsid w:val="00BF4EA5"/>
    <w:rsid w:val="00BF5456"/>
    <w:rsid w:val="00BF5BD4"/>
    <w:rsid w:val="00C00524"/>
    <w:rsid w:val="00C02B45"/>
    <w:rsid w:val="00C0343E"/>
    <w:rsid w:val="00C05DF3"/>
    <w:rsid w:val="00C1075A"/>
    <w:rsid w:val="00C12151"/>
    <w:rsid w:val="00C1510C"/>
    <w:rsid w:val="00C201D5"/>
    <w:rsid w:val="00C20244"/>
    <w:rsid w:val="00C23E5B"/>
    <w:rsid w:val="00C23E76"/>
    <w:rsid w:val="00C24C3C"/>
    <w:rsid w:val="00C251A3"/>
    <w:rsid w:val="00C25626"/>
    <w:rsid w:val="00C25801"/>
    <w:rsid w:val="00C25F24"/>
    <w:rsid w:val="00C304AF"/>
    <w:rsid w:val="00C3259F"/>
    <w:rsid w:val="00C359C2"/>
    <w:rsid w:val="00C369B4"/>
    <w:rsid w:val="00C36D1A"/>
    <w:rsid w:val="00C403C4"/>
    <w:rsid w:val="00C429C1"/>
    <w:rsid w:val="00C43199"/>
    <w:rsid w:val="00C43648"/>
    <w:rsid w:val="00C43FCF"/>
    <w:rsid w:val="00C442D7"/>
    <w:rsid w:val="00C44E43"/>
    <w:rsid w:val="00C45DC8"/>
    <w:rsid w:val="00C46704"/>
    <w:rsid w:val="00C4722A"/>
    <w:rsid w:val="00C479BC"/>
    <w:rsid w:val="00C50533"/>
    <w:rsid w:val="00C52403"/>
    <w:rsid w:val="00C55DEC"/>
    <w:rsid w:val="00C56B74"/>
    <w:rsid w:val="00C607CB"/>
    <w:rsid w:val="00C60C7D"/>
    <w:rsid w:val="00C62480"/>
    <w:rsid w:val="00C624A8"/>
    <w:rsid w:val="00C638A4"/>
    <w:rsid w:val="00C63C29"/>
    <w:rsid w:val="00C64B00"/>
    <w:rsid w:val="00C65CF1"/>
    <w:rsid w:val="00C67920"/>
    <w:rsid w:val="00C70D7A"/>
    <w:rsid w:val="00C70F83"/>
    <w:rsid w:val="00C70FAC"/>
    <w:rsid w:val="00C7302F"/>
    <w:rsid w:val="00C7405C"/>
    <w:rsid w:val="00C74A5A"/>
    <w:rsid w:val="00C757BF"/>
    <w:rsid w:val="00C7662C"/>
    <w:rsid w:val="00C767E1"/>
    <w:rsid w:val="00C7691F"/>
    <w:rsid w:val="00C76C14"/>
    <w:rsid w:val="00C7760C"/>
    <w:rsid w:val="00C77DCE"/>
    <w:rsid w:val="00C77F74"/>
    <w:rsid w:val="00C806DD"/>
    <w:rsid w:val="00C817E2"/>
    <w:rsid w:val="00C82A2A"/>
    <w:rsid w:val="00C84F80"/>
    <w:rsid w:val="00C85125"/>
    <w:rsid w:val="00C853C2"/>
    <w:rsid w:val="00C861FA"/>
    <w:rsid w:val="00C86244"/>
    <w:rsid w:val="00C87FF2"/>
    <w:rsid w:val="00C9063F"/>
    <w:rsid w:val="00C92ADD"/>
    <w:rsid w:val="00C959A9"/>
    <w:rsid w:val="00C95C3E"/>
    <w:rsid w:val="00C96551"/>
    <w:rsid w:val="00C9668D"/>
    <w:rsid w:val="00C97C4F"/>
    <w:rsid w:val="00CA1064"/>
    <w:rsid w:val="00CA12D9"/>
    <w:rsid w:val="00CA1C44"/>
    <w:rsid w:val="00CA28DC"/>
    <w:rsid w:val="00CA2F1F"/>
    <w:rsid w:val="00CA613A"/>
    <w:rsid w:val="00CA733C"/>
    <w:rsid w:val="00CA7990"/>
    <w:rsid w:val="00CB1AC0"/>
    <w:rsid w:val="00CB23B5"/>
    <w:rsid w:val="00CB32A1"/>
    <w:rsid w:val="00CB3473"/>
    <w:rsid w:val="00CB3983"/>
    <w:rsid w:val="00CB3E41"/>
    <w:rsid w:val="00CB44D4"/>
    <w:rsid w:val="00CB48E6"/>
    <w:rsid w:val="00CB6201"/>
    <w:rsid w:val="00CB73D4"/>
    <w:rsid w:val="00CC2135"/>
    <w:rsid w:val="00CC30F5"/>
    <w:rsid w:val="00CC3DE9"/>
    <w:rsid w:val="00CC56EF"/>
    <w:rsid w:val="00CC79CA"/>
    <w:rsid w:val="00CD2836"/>
    <w:rsid w:val="00CD2C04"/>
    <w:rsid w:val="00CD4321"/>
    <w:rsid w:val="00CD47FE"/>
    <w:rsid w:val="00CD653A"/>
    <w:rsid w:val="00CD65B4"/>
    <w:rsid w:val="00CD720A"/>
    <w:rsid w:val="00CD79FA"/>
    <w:rsid w:val="00CE05EE"/>
    <w:rsid w:val="00CE1E86"/>
    <w:rsid w:val="00CE2488"/>
    <w:rsid w:val="00CE37B0"/>
    <w:rsid w:val="00CF0E09"/>
    <w:rsid w:val="00CF5779"/>
    <w:rsid w:val="00CF5852"/>
    <w:rsid w:val="00CF6A13"/>
    <w:rsid w:val="00CF6FC4"/>
    <w:rsid w:val="00CF73EF"/>
    <w:rsid w:val="00D0117F"/>
    <w:rsid w:val="00D0488E"/>
    <w:rsid w:val="00D050D4"/>
    <w:rsid w:val="00D06263"/>
    <w:rsid w:val="00D06593"/>
    <w:rsid w:val="00D10420"/>
    <w:rsid w:val="00D1126B"/>
    <w:rsid w:val="00D11AEA"/>
    <w:rsid w:val="00D11E95"/>
    <w:rsid w:val="00D12290"/>
    <w:rsid w:val="00D155F0"/>
    <w:rsid w:val="00D15D69"/>
    <w:rsid w:val="00D1619A"/>
    <w:rsid w:val="00D1721F"/>
    <w:rsid w:val="00D17E2E"/>
    <w:rsid w:val="00D21FDB"/>
    <w:rsid w:val="00D21FFB"/>
    <w:rsid w:val="00D2268B"/>
    <w:rsid w:val="00D24EBD"/>
    <w:rsid w:val="00D253AB"/>
    <w:rsid w:val="00D25D2B"/>
    <w:rsid w:val="00D318A6"/>
    <w:rsid w:val="00D32609"/>
    <w:rsid w:val="00D33D61"/>
    <w:rsid w:val="00D34048"/>
    <w:rsid w:val="00D344E8"/>
    <w:rsid w:val="00D34A2F"/>
    <w:rsid w:val="00D410FE"/>
    <w:rsid w:val="00D417A0"/>
    <w:rsid w:val="00D469F2"/>
    <w:rsid w:val="00D47D0B"/>
    <w:rsid w:val="00D47EF5"/>
    <w:rsid w:val="00D47FD5"/>
    <w:rsid w:val="00D53200"/>
    <w:rsid w:val="00D543C6"/>
    <w:rsid w:val="00D543DC"/>
    <w:rsid w:val="00D55250"/>
    <w:rsid w:val="00D5537C"/>
    <w:rsid w:val="00D56063"/>
    <w:rsid w:val="00D5619F"/>
    <w:rsid w:val="00D56626"/>
    <w:rsid w:val="00D56B65"/>
    <w:rsid w:val="00D57562"/>
    <w:rsid w:val="00D60C90"/>
    <w:rsid w:val="00D60EA9"/>
    <w:rsid w:val="00D61B1E"/>
    <w:rsid w:val="00D61EDA"/>
    <w:rsid w:val="00D635C3"/>
    <w:rsid w:val="00D63684"/>
    <w:rsid w:val="00D66527"/>
    <w:rsid w:val="00D70793"/>
    <w:rsid w:val="00D708F2"/>
    <w:rsid w:val="00D712C0"/>
    <w:rsid w:val="00D72CE1"/>
    <w:rsid w:val="00D7445A"/>
    <w:rsid w:val="00D754E2"/>
    <w:rsid w:val="00D75AEB"/>
    <w:rsid w:val="00D75ED3"/>
    <w:rsid w:val="00D76E88"/>
    <w:rsid w:val="00D7737C"/>
    <w:rsid w:val="00D80ABA"/>
    <w:rsid w:val="00D819B6"/>
    <w:rsid w:val="00D83163"/>
    <w:rsid w:val="00D8367A"/>
    <w:rsid w:val="00D837FD"/>
    <w:rsid w:val="00D83C46"/>
    <w:rsid w:val="00D8549D"/>
    <w:rsid w:val="00D86491"/>
    <w:rsid w:val="00D86AB1"/>
    <w:rsid w:val="00D91A94"/>
    <w:rsid w:val="00D91F97"/>
    <w:rsid w:val="00D9219C"/>
    <w:rsid w:val="00D923ED"/>
    <w:rsid w:val="00D93D84"/>
    <w:rsid w:val="00D943E5"/>
    <w:rsid w:val="00D97F95"/>
    <w:rsid w:val="00DA16B2"/>
    <w:rsid w:val="00DA2653"/>
    <w:rsid w:val="00DA51AB"/>
    <w:rsid w:val="00DA57C3"/>
    <w:rsid w:val="00DA749E"/>
    <w:rsid w:val="00DB0D65"/>
    <w:rsid w:val="00DB2328"/>
    <w:rsid w:val="00DB3815"/>
    <w:rsid w:val="00DB3B2F"/>
    <w:rsid w:val="00DB4E15"/>
    <w:rsid w:val="00DB5ADC"/>
    <w:rsid w:val="00DB6CA1"/>
    <w:rsid w:val="00DB765D"/>
    <w:rsid w:val="00DB7D7D"/>
    <w:rsid w:val="00DC01D8"/>
    <w:rsid w:val="00DC137C"/>
    <w:rsid w:val="00DC46D4"/>
    <w:rsid w:val="00DC5358"/>
    <w:rsid w:val="00DC7083"/>
    <w:rsid w:val="00DC7B54"/>
    <w:rsid w:val="00DD3264"/>
    <w:rsid w:val="00DD3977"/>
    <w:rsid w:val="00DD5B21"/>
    <w:rsid w:val="00DE17DF"/>
    <w:rsid w:val="00DE35F8"/>
    <w:rsid w:val="00DE4358"/>
    <w:rsid w:val="00DE4DC8"/>
    <w:rsid w:val="00DE507F"/>
    <w:rsid w:val="00DE5212"/>
    <w:rsid w:val="00DE5333"/>
    <w:rsid w:val="00DE566C"/>
    <w:rsid w:val="00DE7AE3"/>
    <w:rsid w:val="00DF186B"/>
    <w:rsid w:val="00DF22BA"/>
    <w:rsid w:val="00DF2601"/>
    <w:rsid w:val="00DF2AF9"/>
    <w:rsid w:val="00DF34F9"/>
    <w:rsid w:val="00DF4A81"/>
    <w:rsid w:val="00DF552A"/>
    <w:rsid w:val="00DF5DDD"/>
    <w:rsid w:val="00DF6880"/>
    <w:rsid w:val="00DF76AA"/>
    <w:rsid w:val="00DF7A08"/>
    <w:rsid w:val="00E031D4"/>
    <w:rsid w:val="00E033D8"/>
    <w:rsid w:val="00E03B53"/>
    <w:rsid w:val="00E03D09"/>
    <w:rsid w:val="00E044F0"/>
    <w:rsid w:val="00E05BA0"/>
    <w:rsid w:val="00E05E69"/>
    <w:rsid w:val="00E07A30"/>
    <w:rsid w:val="00E100E8"/>
    <w:rsid w:val="00E109CE"/>
    <w:rsid w:val="00E11AEC"/>
    <w:rsid w:val="00E11DBE"/>
    <w:rsid w:val="00E135EF"/>
    <w:rsid w:val="00E13612"/>
    <w:rsid w:val="00E139EE"/>
    <w:rsid w:val="00E13A1D"/>
    <w:rsid w:val="00E14F29"/>
    <w:rsid w:val="00E14F9F"/>
    <w:rsid w:val="00E17E66"/>
    <w:rsid w:val="00E201DC"/>
    <w:rsid w:val="00E22B23"/>
    <w:rsid w:val="00E26E03"/>
    <w:rsid w:val="00E27450"/>
    <w:rsid w:val="00E307AF"/>
    <w:rsid w:val="00E3098A"/>
    <w:rsid w:val="00E30BC1"/>
    <w:rsid w:val="00E36C43"/>
    <w:rsid w:val="00E37649"/>
    <w:rsid w:val="00E407FA"/>
    <w:rsid w:val="00E4152A"/>
    <w:rsid w:val="00E42BA4"/>
    <w:rsid w:val="00E43C78"/>
    <w:rsid w:val="00E47237"/>
    <w:rsid w:val="00E52A4A"/>
    <w:rsid w:val="00E52CEA"/>
    <w:rsid w:val="00E557DA"/>
    <w:rsid w:val="00E60D1F"/>
    <w:rsid w:val="00E637FD"/>
    <w:rsid w:val="00E657CA"/>
    <w:rsid w:val="00E67998"/>
    <w:rsid w:val="00E67A79"/>
    <w:rsid w:val="00E71267"/>
    <w:rsid w:val="00E71440"/>
    <w:rsid w:val="00E715EE"/>
    <w:rsid w:val="00E71892"/>
    <w:rsid w:val="00E71E9B"/>
    <w:rsid w:val="00E73555"/>
    <w:rsid w:val="00E754EC"/>
    <w:rsid w:val="00E75BC4"/>
    <w:rsid w:val="00E76FB5"/>
    <w:rsid w:val="00E7736C"/>
    <w:rsid w:val="00E8068D"/>
    <w:rsid w:val="00E80B96"/>
    <w:rsid w:val="00E848F1"/>
    <w:rsid w:val="00E84D25"/>
    <w:rsid w:val="00E85416"/>
    <w:rsid w:val="00E87B43"/>
    <w:rsid w:val="00E905D7"/>
    <w:rsid w:val="00E90D54"/>
    <w:rsid w:val="00E915EA"/>
    <w:rsid w:val="00E922D8"/>
    <w:rsid w:val="00E92704"/>
    <w:rsid w:val="00E93BC5"/>
    <w:rsid w:val="00E946CB"/>
    <w:rsid w:val="00E94E55"/>
    <w:rsid w:val="00E96BC7"/>
    <w:rsid w:val="00E97EFE"/>
    <w:rsid w:val="00EA01B2"/>
    <w:rsid w:val="00EA0B9C"/>
    <w:rsid w:val="00EA1809"/>
    <w:rsid w:val="00EA335B"/>
    <w:rsid w:val="00EA3CD4"/>
    <w:rsid w:val="00EA66D4"/>
    <w:rsid w:val="00EA76B5"/>
    <w:rsid w:val="00EB17B9"/>
    <w:rsid w:val="00EB397F"/>
    <w:rsid w:val="00EC004C"/>
    <w:rsid w:val="00EC04C2"/>
    <w:rsid w:val="00EC09A6"/>
    <w:rsid w:val="00EC1895"/>
    <w:rsid w:val="00EC4C54"/>
    <w:rsid w:val="00EC5E3C"/>
    <w:rsid w:val="00ED0254"/>
    <w:rsid w:val="00ED35CA"/>
    <w:rsid w:val="00ED6FD2"/>
    <w:rsid w:val="00ED7133"/>
    <w:rsid w:val="00EE4FF3"/>
    <w:rsid w:val="00EE5AA5"/>
    <w:rsid w:val="00EE7980"/>
    <w:rsid w:val="00EF23B1"/>
    <w:rsid w:val="00EF24D0"/>
    <w:rsid w:val="00EF4DCF"/>
    <w:rsid w:val="00EF5C72"/>
    <w:rsid w:val="00EF7105"/>
    <w:rsid w:val="00EF73D6"/>
    <w:rsid w:val="00F00C77"/>
    <w:rsid w:val="00F0206C"/>
    <w:rsid w:val="00F02735"/>
    <w:rsid w:val="00F02F7B"/>
    <w:rsid w:val="00F031A4"/>
    <w:rsid w:val="00F0358F"/>
    <w:rsid w:val="00F05FEB"/>
    <w:rsid w:val="00F17433"/>
    <w:rsid w:val="00F2063A"/>
    <w:rsid w:val="00F214B9"/>
    <w:rsid w:val="00F22243"/>
    <w:rsid w:val="00F22AB8"/>
    <w:rsid w:val="00F258DF"/>
    <w:rsid w:val="00F25E8A"/>
    <w:rsid w:val="00F3040B"/>
    <w:rsid w:val="00F30576"/>
    <w:rsid w:val="00F3333B"/>
    <w:rsid w:val="00F34446"/>
    <w:rsid w:val="00F351AF"/>
    <w:rsid w:val="00F37325"/>
    <w:rsid w:val="00F37403"/>
    <w:rsid w:val="00F414ED"/>
    <w:rsid w:val="00F41DB4"/>
    <w:rsid w:val="00F42649"/>
    <w:rsid w:val="00F44B5D"/>
    <w:rsid w:val="00F44C3E"/>
    <w:rsid w:val="00F45F69"/>
    <w:rsid w:val="00F4685C"/>
    <w:rsid w:val="00F47E6E"/>
    <w:rsid w:val="00F504DD"/>
    <w:rsid w:val="00F51628"/>
    <w:rsid w:val="00F51792"/>
    <w:rsid w:val="00F520EB"/>
    <w:rsid w:val="00F548D6"/>
    <w:rsid w:val="00F6034C"/>
    <w:rsid w:val="00F605F9"/>
    <w:rsid w:val="00F60899"/>
    <w:rsid w:val="00F60E36"/>
    <w:rsid w:val="00F63280"/>
    <w:rsid w:val="00F63D7F"/>
    <w:rsid w:val="00F64012"/>
    <w:rsid w:val="00F6525C"/>
    <w:rsid w:val="00F724BC"/>
    <w:rsid w:val="00F72BAA"/>
    <w:rsid w:val="00F73668"/>
    <w:rsid w:val="00F74A4F"/>
    <w:rsid w:val="00F7507B"/>
    <w:rsid w:val="00F75649"/>
    <w:rsid w:val="00F75DFD"/>
    <w:rsid w:val="00F767A8"/>
    <w:rsid w:val="00F81912"/>
    <w:rsid w:val="00F8280B"/>
    <w:rsid w:val="00F829AE"/>
    <w:rsid w:val="00F84308"/>
    <w:rsid w:val="00F85B8A"/>
    <w:rsid w:val="00F8639C"/>
    <w:rsid w:val="00F866DF"/>
    <w:rsid w:val="00F867C3"/>
    <w:rsid w:val="00F870E5"/>
    <w:rsid w:val="00F9203D"/>
    <w:rsid w:val="00F92C09"/>
    <w:rsid w:val="00F93624"/>
    <w:rsid w:val="00F97748"/>
    <w:rsid w:val="00FA00FC"/>
    <w:rsid w:val="00FA14B6"/>
    <w:rsid w:val="00FA3BF3"/>
    <w:rsid w:val="00FA4FC8"/>
    <w:rsid w:val="00FA52CB"/>
    <w:rsid w:val="00FA5C1B"/>
    <w:rsid w:val="00FB11FB"/>
    <w:rsid w:val="00FB1A8C"/>
    <w:rsid w:val="00FB3203"/>
    <w:rsid w:val="00FB4E50"/>
    <w:rsid w:val="00FC0982"/>
    <w:rsid w:val="00FC3938"/>
    <w:rsid w:val="00FC3D93"/>
    <w:rsid w:val="00FC43C7"/>
    <w:rsid w:val="00FC4B85"/>
    <w:rsid w:val="00FC4FAA"/>
    <w:rsid w:val="00FC6CDC"/>
    <w:rsid w:val="00FD1477"/>
    <w:rsid w:val="00FD25A0"/>
    <w:rsid w:val="00FD4E49"/>
    <w:rsid w:val="00FD567D"/>
    <w:rsid w:val="00FD70A5"/>
    <w:rsid w:val="00FD7F01"/>
    <w:rsid w:val="00FE177C"/>
    <w:rsid w:val="00FE17A9"/>
    <w:rsid w:val="00FE3A39"/>
    <w:rsid w:val="00FE6AB4"/>
    <w:rsid w:val="00FE7E76"/>
    <w:rsid w:val="00FE7F2F"/>
    <w:rsid w:val="00FF06C3"/>
    <w:rsid w:val="00FF14DC"/>
    <w:rsid w:val="00FF3B84"/>
    <w:rsid w:val="00FF4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8465"/>
    <o:shapelayout v:ext="edit">
      <o:idmap v:ext="edit" data="1"/>
    </o:shapelayout>
  </w:shapeDefaults>
  <w:decimalSymbol w:val="."/>
  <w:listSeparator w:val=","/>
  <w14:docId w14:val="167E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258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12586"/>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2586"/>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2586"/>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12586"/>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1258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258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1258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1258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1258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125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2586"/>
  </w:style>
  <w:style w:type="numbering" w:styleId="111111">
    <w:name w:val="Outline List 2"/>
    <w:basedOn w:val="NoList"/>
    <w:uiPriority w:val="99"/>
    <w:unhideWhenUsed/>
    <w:rsid w:val="00312586"/>
    <w:pPr>
      <w:numPr>
        <w:numId w:val="1"/>
      </w:numPr>
    </w:pPr>
  </w:style>
  <w:style w:type="numbering" w:styleId="1ai">
    <w:name w:val="Outline List 1"/>
    <w:basedOn w:val="NoList"/>
    <w:uiPriority w:val="99"/>
    <w:unhideWhenUsed/>
    <w:rsid w:val="00312586"/>
    <w:pPr>
      <w:numPr>
        <w:numId w:val="4"/>
      </w:numPr>
    </w:pPr>
  </w:style>
  <w:style w:type="paragraph" w:customStyle="1" w:styleId="ActHead1">
    <w:name w:val="ActHead 1"/>
    <w:aliases w:val="c"/>
    <w:basedOn w:val="OPCParaBase"/>
    <w:next w:val="Normal"/>
    <w:qFormat/>
    <w:rsid w:val="0031258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258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258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258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1258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258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258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258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2586"/>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312586"/>
  </w:style>
  <w:style w:type="paragraph" w:customStyle="1" w:styleId="Actno">
    <w:name w:val="Actno"/>
    <w:basedOn w:val="ShortT"/>
    <w:next w:val="Normal"/>
    <w:qFormat/>
    <w:rsid w:val="00312586"/>
  </w:style>
  <w:style w:type="character" w:customStyle="1" w:styleId="CharSubPartNoCASA">
    <w:name w:val="CharSubPartNo(CASA)"/>
    <w:basedOn w:val="OPCCharBase"/>
    <w:uiPriority w:val="1"/>
    <w:rsid w:val="00312586"/>
  </w:style>
  <w:style w:type="paragraph" w:customStyle="1" w:styleId="ENoteTTIndentHeadingSub">
    <w:name w:val="ENoteTTIndentHeadingSub"/>
    <w:aliases w:val="enTTHis"/>
    <w:basedOn w:val="OPCParaBase"/>
    <w:rsid w:val="00312586"/>
    <w:pPr>
      <w:keepNext/>
      <w:spacing w:before="60" w:line="240" w:lineRule="atLeast"/>
      <w:ind w:left="340"/>
    </w:pPr>
    <w:rPr>
      <w:b/>
      <w:sz w:val="16"/>
    </w:rPr>
  </w:style>
  <w:style w:type="paragraph" w:customStyle="1" w:styleId="ENoteTTiSub">
    <w:name w:val="ENoteTTiSub"/>
    <w:aliases w:val="enttis"/>
    <w:basedOn w:val="OPCParaBase"/>
    <w:rsid w:val="00312586"/>
    <w:pPr>
      <w:keepNext/>
      <w:spacing w:before="60" w:line="240" w:lineRule="atLeast"/>
      <w:ind w:left="340"/>
    </w:pPr>
    <w:rPr>
      <w:sz w:val="16"/>
    </w:rPr>
  </w:style>
  <w:style w:type="paragraph" w:customStyle="1" w:styleId="SubDivisionMigration">
    <w:name w:val="SubDivisionMigration"/>
    <w:aliases w:val="sdm"/>
    <w:basedOn w:val="OPCParaBase"/>
    <w:rsid w:val="0031258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2586"/>
    <w:pPr>
      <w:keepNext/>
      <w:keepLines/>
      <w:spacing w:before="240" w:line="240" w:lineRule="auto"/>
      <w:ind w:left="1134" w:hanging="1134"/>
    </w:pPr>
    <w:rPr>
      <w:b/>
      <w:sz w:val="28"/>
    </w:rPr>
  </w:style>
  <w:style w:type="numbering" w:styleId="ArticleSection">
    <w:name w:val="Outline List 3"/>
    <w:basedOn w:val="NoList"/>
    <w:uiPriority w:val="99"/>
    <w:unhideWhenUsed/>
    <w:rsid w:val="00312586"/>
    <w:pPr>
      <w:numPr>
        <w:numId w:val="5"/>
      </w:numPr>
    </w:pPr>
  </w:style>
  <w:style w:type="paragraph" w:styleId="BalloonText">
    <w:name w:val="Balloon Text"/>
    <w:basedOn w:val="Normal"/>
    <w:link w:val="BalloonTextChar"/>
    <w:uiPriority w:val="99"/>
    <w:unhideWhenUsed/>
    <w:rsid w:val="00312586"/>
    <w:pPr>
      <w:spacing w:line="240" w:lineRule="auto"/>
    </w:pPr>
    <w:rPr>
      <w:rFonts w:ascii="Segoe UI" w:hAnsi="Segoe UI" w:cs="Segoe UI"/>
      <w:sz w:val="18"/>
      <w:szCs w:val="18"/>
    </w:rPr>
  </w:style>
  <w:style w:type="paragraph" w:styleId="BlockText">
    <w:name w:val="Block Text"/>
    <w:basedOn w:val="Normal"/>
    <w:uiPriority w:val="99"/>
    <w:unhideWhenUsed/>
    <w:rsid w:val="003125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312586"/>
    <w:pPr>
      <w:spacing w:line="240" w:lineRule="auto"/>
    </w:pPr>
    <w:rPr>
      <w:sz w:val="24"/>
    </w:rPr>
  </w:style>
  <w:style w:type="paragraph" w:styleId="BodyText">
    <w:name w:val="Body Text"/>
    <w:basedOn w:val="Normal"/>
    <w:link w:val="BodyTextChar"/>
    <w:uiPriority w:val="99"/>
    <w:unhideWhenUsed/>
    <w:rsid w:val="00312586"/>
    <w:pPr>
      <w:spacing w:after="120"/>
    </w:pPr>
  </w:style>
  <w:style w:type="paragraph" w:styleId="BodyText2">
    <w:name w:val="Body Text 2"/>
    <w:basedOn w:val="Normal"/>
    <w:link w:val="BodyText2Char"/>
    <w:uiPriority w:val="99"/>
    <w:unhideWhenUsed/>
    <w:rsid w:val="00312586"/>
    <w:pPr>
      <w:spacing w:after="120" w:line="480" w:lineRule="auto"/>
    </w:pPr>
  </w:style>
  <w:style w:type="paragraph" w:styleId="BodyText3">
    <w:name w:val="Body Text 3"/>
    <w:basedOn w:val="Normal"/>
    <w:link w:val="BodyText3Char"/>
    <w:uiPriority w:val="99"/>
    <w:unhideWhenUsed/>
    <w:rsid w:val="00312586"/>
    <w:pPr>
      <w:spacing w:after="120"/>
    </w:pPr>
    <w:rPr>
      <w:sz w:val="16"/>
      <w:szCs w:val="16"/>
    </w:rPr>
  </w:style>
  <w:style w:type="paragraph" w:styleId="BodyTextFirstIndent">
    <w:name w:val="Body Text First Indent"/>
    <w:basedOn w:val="BodyText"/>
    <w:link w:val="BodyTextFirstIndentChar"/>
    <w:uiPriority w:val="99"/>
    <w:unhideWhenUsed/>
    <w:rsid w:val="00312586"/>
    <w:pPr>
      <w:spacing w:after="0"/>
      <w:ind w:firstLine="360"/>
    </w:pPr>
  </w:style>
  <w:style w:type="paragraph" w:styleId="BodyTextIndent">
    <w:name w:val="Body Text Indent"/>
    <w:basedOn w:val="Normal"/>
    <w:link w:val="BodyTextIndentChar"/>
    <w:uiPriority w:val="99"/>
    <w:unhideWhenUsed/>
    <w:rsid w:val="00312586"/>
    <w:pPr>
      <w:spacing w:after="120"/>
      <w:ind w:left="283"/>
    </w:pPr>
  </w:style>
  <w:style w:type="paragraph" w:styleId="BodyTextFirstIndent2">
    <w:name w:val="Body Text First Indent 2"/>
    <w:basedOn w:val="BodyTextIndent"/>
    <w:link w:val="BodyTextFirstIndent2Char"/>
    <w:uiPriority w:val="99"/>
    <w:unhideWhenUsed/>
    <w:rsid w:val="00312586"/>
    <w:pPr>
      <w:spacing w:after="0"/>
      <w:ind w:left="360" w:firstLine="360"/>
    </w:pPr>
  </w:style>
  <w:style w:type="paragraph" w:styleId="BodyTextIndent2">
    <w:name w:val="Body Text Indent 2"/>
    <w:basedOn w:val="Normal"/>
    <w:link w:val="BodyTextIndent2Char"/>
    <w:uiPriority w:val="99"/>
    <w:unhideWhenUsed/>
    <w:rsid w:val="00312586"/>
    <w:pPr>
      <w:spacing w:after="120" w:line="480" w:lineRule="auto"/>
      <w:ind w:left="283"/>
    </w:pPr>
  </w:style>
  <w:style w:type="paragraph" w:styleId="BodyTextIndent3">
    <w:name w:val="Body Text Indent 3"/>
    <w:basedOn w:val="Normal"/>
    <w:link w:val="BodyTextIndent3Char"/>
    <w:uiPriority w:val="99"/>
    <w:unhideWhenUsed/>
    <w:rsid w:val="00312586"/>
    <w:pPr>
      <w:spacing w:after="120"/>
      <w:ind w:left="283"/>
    </w:pPr>
    <w:rPr>
      <w:sz w:val="16"/>
      <w:szCs w:val="16"/>
    </w:rPr>
  </w:style>
  <w:style w:type="paragraph" w:customStyle="1" w:styleId="BoxText">
    <w:name w:val="BoxText"/>
    <w:aliases w:val="bt"/>
    <w:basedOn w:val="OPCParaBase"/>
    <w:qFormat/>
    <w:rsid w:val="0031258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2586"/>
    <w:rPr>
      <w:b/>
    </w:rPr>
  </w:style>
  <w:style w:type="paragraph" w:customStyle="1" w:styleId="BoxHeadItalic">
    <w:name w:val="BoxHeadItalic"/>
    <w:aliases w:val="bhi"/>
    <w:basedOn w:val="BoxText"/>
    <w:next w:val="BoxStep"/>
    <w:qFormat/>
    <w:rsid w:val="00312586"/>
    <w:rPr>
      <w:i/>
    </w:rPr>
  </w:style>
  <w:style w:type="paragraph" w:customStyle="1" w:styleId="BoxList">
    <w:name w:val="BoxList"/>
    <w:aliases w:val="bl"/>
    <w:basedOn w:val="BoxText"/>
    <w:qFormat/>
    <w:rsid w:val="00312586"/>
    <w:pPr>
      <w:ind w:left="1559" w:hanging="425"/>
    </w:pPr>
  </w:style>
  <w:style w:type="paragraph" w:customStyle="1" w:styleId="BoxNote">
    <w:name w:val="BoxNote"/>
    <w:aliases w:val="bn"/>
    <w:basedOn w:val="BoxText"/>
    <w:qFormat/>
    <w:rsid w:val="00312586"/>
    <w:pPr>
      <w:tabs>
        <w:tab w:val="left" w:pos="1985"/>
      </w:tabs>
      <w:spacing w:before="122" w:line="198" w:lineRule="exact"/>
      <w:ind w:left="2948" w:hanging="1814"/>
    </w:pPr>
    <w:rPr>
      <w:sz w:val="18"/>
    </w:rPr>
  </w:style>
  <w:style w:type="paragraph" w:customStyle="1" w:styleId="BoxPara">
    <w:name w:val="BoxPara"/>
    <w:aliases w:val="bp"/>
    <w:basedOn w:val="BoxText"/>
    <w:qFormat/>
    <w:rsid w:val="00312586"/>
    <w:pPr>
      <w:tabs>
        <w:tab w:val="right" w:pos="2268"/>
      </w:tabs>
      <w:ind w:left="2552" w:hanging="1418"/>
    </w:pPr>
  </w:style>
  <w:style w:type="paragraph" w:customStyle="1" w:styleId="BoxStep">
    <w:name w:val="BoxStep"/>
    <w:aliases w:val="bs"/>
    <w:basedOn w:val="BoxText"/>
    <w:qFormat/>
    <w:rsid w:val="00312586"/>
    <w:pPr>
      <w:ind w:left="1985" w:hanging="851"/>
    </w:pPr>
  </w:style>
  <w:style w:type="paragraph" w:styleId="Caption">
    <w:name w:val="caption"/>
    <w:basedOn w:val="Normal"/>
    <w:next w:val="Normal"/>
    <w:uiPriority w:val="35"/>
    <w:unhideWhenUsed/>
    <w:qFormat/>
    <w:rsid w:val="00312586"/>
    <w:pPr>
      <w:spacing w:after="200" w:line="240" w:lineRule="auto"/>
    </w:pPr>
    <w:rPr>
      <w:i/>
      <w:iCs/>
      <w:color w:val="1F497D" w:themeColor="text2"/>
      <w:sz w:val="18"/>
      <w:szCs w:val="18"/>
    </w:rPr>
  </w:style>
  <w:style w:type="character" w:customStyle="1" w:styleId="CharAmPartNo">
    <w:name w:val="CharAmPartNo"/>
    <w:basedOn w:val="OPCCharBase"/>
    <w:qFormat/>
    <w:rsid w:val="00312586"/>
  </w:style>
  <w:style w:type="character" w:customStyle="1" w:styleId="CharAmPartText">
    <w:name w:val="CharAmPartText"/>
    <w:basedOn w:val="OPCCharBase"/>
    <w:qFormat/>
    <w:rsid w:val="00312586"/>
  </w:style>
  <w:style w:type="character" w:customStyle="1" w:styleId="CharAmSchNo">
    <w:name w:val="CharAmSchNo"/>
    <w:basedOn w:val="OPCCharBase"/>
    <w:qFormat/>
    <w:rsid w:val="00312586"/>
  </w:style>
  <w:style w:type="character" w:customStyle="1" w:styleId="CharAmSchText">
    <w:name w:val="CharAmSchText"/>
    <w:basedOn w:val="OPCCharBase"/>
    <w:qFormat/>
    <w:rsid w:val="00312586"/>
  </w:style>
  <w:style w:type="character" w:customStyle="1" w:styleId="CharBoldItalic">
    <w:name w:val="CharBoldItalic"/>
    <w:basedOn w:val="OPCCharBase"/>
    <w:uiPriority w:val="1"/>
    <w:qFormat/>
    <w:rsid w:val="00312586"/>
    <w:rPr>
      <w:b/>
      <w:i/>
    </w:rPr>
  </w:style>
  <w:style w:type="character" w:customStyle="1" w:styleId="CharChapNo">
    <w:name w:val="CharChapNo"/>
    <w:basedOn w:val="OPCCharBase"/>
    <w:uiPriority w:val="1"/>
    <w:qFormat/>
    <w:rsid w:val="00312586"/>
  </w:style>
  <w:style w:type="character" w:customStyle="1" w:styleId="CharChapText">
    <w:name w:val="CharChapText"/>
    <w:basedOn w:val="OPCCharBase"/>
    <w:uiPriority w:val="1"/>
    <w:qFormat/>
    <w:rsid w:val="00312586"/>
  </w:style>
  <w:style w:type="character" w:customStyle="1" w:styleId="CharDivNo">
    <w:name w:val="CharDivNo"/>
    <w:basedOn w:val="OPCCharBase"/>
    <w:uiPriority w:val="1"/>
    <w:qFormat/>
    <w:rsid w:val="00312586"/>
  </w:style>
  <w:style w:type="character" w:customStyle="1" w:styleId="CharDivText">
    <w:name w:val="CharDivText"/>
    <w:basedOn w:val="OPCCharBase"/>
    <w:uiPriority w:val="1"/>
    <w:qFormat/>
    <w:rsid w:val="00312586"/>
  </w:style>
  <w:style w:type="character" w:customStyle="1" w:styleId="CharItalic">
    <w:name w:val="CharItalic"/>
    <w:basedOn w:val="OPCCharBase"/>
    <w:uiPriority w:val="1"/>
    <w:qFormat/>
    <w:rsid w:val="00312586"/>
    <w:rPr>
      <w:i/>
    </w:rPr>
  </w:style>
  <w:style w:type="character" w:customStyle="1" w:styleId="CharPartNo">
    <w:name w:val="CharPartNo"/>
    <w:basedOn w:val="OPCCharBase"/>
    <w:uiPriority w:val="1"/>
    <w:qFormat/>
    <w:rsid w:val="00312586"/>
  </w:style>
  <w:style w:type="character" w:customStyle="1" w:styleId="CharPartText">
    <w:name w:val="CharPartText"/>
    <w:basedOn w:val="OPCCharBase"/>
    <w:uiPriority w:val="1"/>
    <w:qFormat/>
    <w:rsid w:val="00312586"/>
  </w:style>
  <w:style w:type="character" w:customStyle="1" w:styleId="CharSectno">
    <w:name w:val="CharSectno"/>
    <w:basedOn w:val="OPCCharBase"/>
    <w:qFormat/>
    <w:rsid w:val="00312586"/>
  </w:style>
  <w:style w:type="character" w:customStyle="1" w:styleId="CharSubdNo">
    <w:name w:val="CharSubdNo"/>
    <w:basedOn w:val="OPCCharBase"/>
    <w:uiPriority w:val="1"/>
    <w:qFormat/>
    <w:rsid w:val="00312586"/>
  </w:style>
  <w:style w:type="character" w:customStyle="1" w:styleId="CharSubdText">
    <w:name w:val="CharSubdText"/>
    <w:basedOn w:val="OPCCharBase"/>
    <w:uiPriority w:val="1"/>
    <w:qFormat/>
    <w:rsid w:val="00312586"/>
  </w:style>
  <w:style w:type="paragraph" w:styleId="Closing">
    <w:name w:val="Closing"/>
    <w:basedOn w:val="Normal"/>
    <w:link w:val="ClosingChar"/>
    <w:uiPriority w:val="99"/>
    <w:unhideWhenUsed/>
    <w:rsid w:val="00312586"/>
    <w:pPr>
      <w:spacing w:line="240" w:lineRule="auto"/>
      <w:ind w:left="4252"/>
    </w:pPr>
  </w:style>
  <w:style w:type="character" w:styleId="CommentReference">
    <w:name w:val="annotation reference"/>
    <w:basedOn w:val="DefaultParagraphFont"/>
    <w:uiPriority w:val="99"/>
    <w:unhideWhenUsed/>
    <w:rsid w:val="00312586"/>
    <w:rPr>
      <w:sz w:val="16"/>
      <w:szCs w:val="16"/>
    </w:rPr>
  </w:style>
  <w:style w:type="paragraph" w:styleId="CommentText">
    <w:name w:val="annotation text"/>
    <w:basedOn w:val="Normal"/>
    <w:link w:val="CommentTextChar"/>
    <w:uiPriority w:val="99"/>
    <w:unhideWhenUsed/>
    <w:rsid w:val="00312586"/>
    <w:pPr>
      <w:spacing w:line="240" w:lineRule="auto"/>
    </w:pPr>
    <w:rPr>
      <w:sz w:val="20"/>
    </w:rPr>
  </w:style>
  <w:style w:type="paragraph" w:styleId="CommentSubject">
    <w:name w:val="annotation subject"/>
    <w:basedOn w:val="CommentText"/>
    <w:next w:val="CommentText"/>
    <w:link w:val="CommentSubjectChar"/>
    <w:uiPriority w:val="99"/>
    <w:unhideWhenUsed/>
    <w:rsid w:val="00312586"/>
    <w:rPr>
      <w:b/>
      <w:bCs/>
    </w:rPr>
  </w:style>
  <w:style w:type="paragraph" w:customStyle="1" w:styleId="notetext">
    <w:name w:val="note(text)"/>
    <w:aliases w:val="n"/>
    <w:basedOn w:val="OPCParaBase"/>
    <w:link w:val="notetextChar"/>
    <w:rsid w:val="00312586"/>
    <w:pPr>
      <w:spacing w:before="122" w:line="240" w:lineRule="auto"/>
      <w:ind w:left="1985" w:hanging="851"/>
    </w:pPr>
    <w:rPr>
      <w:sz w:val="18"/>
    </w:rPr>
  </w:style>
  <w:style w:type="paragraph" w:customStyle="1" w:styleId="notemargin">
    <w:name w:val="note(margin)"/>
    <w:aliases w:val="nm"/>
    <w:basedOn w:val="OPCParaBase"/>
    <w:rsid w:val="00312586"/>
    <w:pPr>
      <w:tabs>
        <w:tab w:val="left" w:pos="709"/>
      </w:tabs>
      <w:spacing w:before="122" w:line="198" w:lineRule="exact"/>
      <w:ind w:left="709" w:hanging="709"/>
    </w:pPr>
    <w:rPr>
      <w:sz w:val="18"/>
    </w:rPr>
  </w:style>
  <w:style w:type="paragraph" w:customStyle="1" w:styleId="CTA-">
    <w:name w:val="CTA -"/>
    <w:basedOn w:val="OPCParaBase"/>
    <w:rsid w:val="00312586"/>
    <w:pPr>
      <w:spacing w:before="60" w:line="240" w:lineRule="atLeast"/>
      <w:ind w:left="85" w:hanging="85"/>
    </w:pPr>
    <w:rPr>
      <w:sz w:val="20"/>
    </w:rPr>
  </w:style>
  <w:style w:type="paragraph" w:customStyle="1" w:styleId="CTA--">
    <w:name w:val="CTA --"/>
    <w:basedOn w:val="OPCParaBase"/>
    <w:next w:val="Normal"/>
    <w:rsid w:val="00312586"/>
    <w:pPr>
      <w:spacing w:before="60" w:line="240" w:lineRule="atLeast"/>
      <w:ind w:left="142" w:hanging="142"/>
    </w:pPr>
    <w:rPr>
      <w:sz w:val="20"/>
    </w:rPr>
  </w:style>
  <w:style w:type="paragraph" w:customStyle="1" w:styleId="CTA---">
    <w:name w:val="CTA ---"/>
    <w:basedOn w:val="OPCParaBase"/>
    <w:next w:val="Normal"/>
    <w:rsid w:val="00312586"/>
    <w:pPr>
      <w:spacing w:before="60" w:line="240" w:lineRule="atLeast"/>
      <w:ind w:left="198" w:hanging="198"/>
    </w:pPr>
    <w:rPr>
      <w:sz w:val="20"/>
    </w:rPr>
  </w:style>
  <w:style w:type="paragraph" w:customStyle="1" w:styleId="CTA----">
    <w:name w:val="CTA ----"/>
    <w:basedOn w:val="OPCParaBase"/>
    <w:next w:val="Normal"/>
    <w:rsid w:val="00312586"/>
    <w:pPr>
      <w:spacing w:before="60" w:line="240" w:lineRule="atLeast"/>
      <w:ind w:left="255" w:hanging="255"/>
    </w:pPr>
    <w:rPr>
      <w:sz w:val="20"/>
    </w:rPr>
  </w:style>
  <w:style w:type="paragraph" w:customStyle="1" w:styleId="CTA1a">
    <w:name w:val="CTA 1(a)"/>
    <w:basedOn w:val="OPCParaBase"/>
    <w:rsid w:val="00312586"/>
    <w:pPr>
      <w:tabs>
        <w:tab w:val="right" w:pos="414"/>
      </w:tabs>
      <w:spacing w:before="40" w:line="240" w:lineRule="atLeast"/>
      <w:ind w:left="675" w:hanging="675"/>
    </w:pPr>
    <w:rPr>
      <w:sz w:val="20"/>
    </w:rPr>
  </w:style>
  <w:style w:type="paragraph" w:customStyle="1" w:styleId="CTA1ai">
    <w:name w:val="CTA 1(a)(i)"/>
    <w:basedOn w:val="OPCParaBase"/>
    <w:rsid w:val="00312586"/>
    <w:pPr>
      <w:tabs>
        <w:tab w:val="right" w:pos="1004"/>
      </w:tabs>
      <w:spacing w:before="40" w:line="240" w:lineRule="atLeast"/>
      <w:ind w:left="1253" w:hanging="1253"/>
    </w:pPr>
    <w:rPr>
      <w:sz w:val="20"/>
    </w:rPr>
  </w:style>
  <w:style w:type="paragraph" w:customStyle="1" w:styleId="CTA2a">
    <w:name w:val="CTA 2(a)"/>
    <w:basedOn w:val="OPCParaBase"/>
    <w:rsid w:val="00312586"/>
    <w:pPr>
      <w:tabs>
        <w:tab w:val="right" w:pos="482"/>
      </w:tabs>
      <w:spacing w:before="40" w:line="240" w:lineRule="atLeast"/>
      <w:ind w:left="748" w:hanging="748"/>
    </w:pPr>
    <w:rPr>
      <w:sz w:val="20"/>
    </w:rPr>
  </w:style>
  <w:style w:type="paragraph" w:customStyle="1" w:styleId="CTA2ai">
    <w:name w:val="CTA 2(a)(i)"/>
    <w:basedOn w:val="OPCParaBase"/>
    <w:rsid w:val="00312586"/>
    <w:pPr>
      <w:tabs>
        <w:tab w:val="right" w:pos="1089"/>
      </w:tabs>
      <w:spacing w:before="40" w:line="240" w:lineRule="atLeast"/>
      <w:ind w:left="1327" w:hanging="1327"/>
    </w:pPr>
    <w:rPr>
      <w:sz w:val="20"/>
    </w:rPr>
  </w:style>
  <w:style w:type="paragraph" w:customStyle="1" w:styleId="CTA3a">
    <w:name w:val="CTA 3(a)"/>
    <w:basedOn w:val="OPCParaBase"/>
    <w:rsid w:val="00312586"/>
    <w:pPr>
      <w:tabs>
        <w:tab w:val="right" w:pos="556"/>
      </w:tabs>
      <w:spacing w:before="40" w:line="240" w:lineRule="atLeast"/>
      <w:ind w:left="805" w:hanging="805"/>
    </w:pPr>
    <w:rPr>
      <w:sz w:val="20"/>
    </w:rPr>
  </w:style>
  <w:style w:type="paragraph" w:customStyle="1" w:styleId="CTA3ai">
    <w:name w:val="CTA 3(a)(i)"/>
    <w:basedOn w:val="OPCParaBase"/>
    <w:rsid w:val="00312586"/>
    <w:pPr>
      <w:tabs>
        <w:tab w:val="right" w:pos="1140"/>
      </w:tabs>
      <w:spacing w:before="40" w:line="240" w:lineRule="atLeast"/>
      <w:ind w:left="1361" w:hanging="1361"/>
    </w:pPr>
    <w:rPr>
      <w:sz w:val="20"/>
    </w:rPr>
  </w:style>
  <w:style w:type="paragraph" w:customStyle="1" w:styleId="CTA4a">
    <w:name w:val="CTA 4(a)"/>
    <w:basedOn w:val="OPCParaBase"/>
    <w:rsid w:val="00312586"/>
    <w:pPr>
      <w:tabs>
        <w:tab w:val="right" w:pos="624"/>
      </w:tabs>
      <w:spacing w:before="40" w:line="240" w:lineRule="atLeast"/>
      <w:ind w:left="873" w:hanging="873"/>
    </w:pPr>
    <w:rPr>
      <w:sz w:val="20"/>
    </w:rPr>
  </w:style>
  <w:style w:type="paragraph" w:customStyle="1" w:styleId="CTA4ai">
    <w:name w:val="CTA 4(a)(i)"/>
    <w:basedOn w:val="OPCParaBase"/>
    <w:rsid w:val="00312586"/>
    <w:pPr>
      <w:tabs>
        <w:tab w:val="right" w:pos="1213"/>
      </w:tabs>
      <w:spacing w:before="40" w:line="240" w:lineRule="atLeast"/>
      <w:ind w:left="1452" w:hanging="1452"/>
    </w:pPr>
    <w:rPr>
      <w:sz w:val="20"/>
    </w:rPr>
  </w:style>
  <w:style w:type="paragraph" w:customStyle="1" w:styleId="CTACAPS">
    <w:name w:val="CTA CAPS"/>
    <w:basedOn w:val="OPCParaBase"/>
    <w:rsid w:val="00312586"/>
    <w:pPr>
      <w:spacing w:before="60" w:line="240" w:lineRule="atLeast"/>
    </w:pPr>
    <w:rPr>
      <w:sz w:val="20"/>
    </w:rPr>
  </w:style>
  <w:style w:type="paragraph" w:customStyle="1" w:styleId="CTAright">
    <w:name w:val="CTA right"/>
    <w:basedOn w:val="OPCParaBase"/>
    <w:rsid w:val="00312586"/>
    <w:pPr>
      <w:spacing w:before="60" w:line="240" w:lineRule="auto"/>
      <w:jc w:val="right"/>
    </w:pPr>
    <w:rPr>
      <w:sz w:val="20"/>
    </w:rPr>
  </w:style>
  <w:style w:type="paragraph" w:styleId="Date">
    <w:name w:val="Date"/>
    <w:basedOn w:val="Normal"/>
    <w:next w:val="Normal"/>
    <w:link w:val="DateChar"/>
    <w:uiPriority w:val="99"/>
    <w:unhideWhenUsed/>
    <w:rsid w:val="00312586"/>
  </w:style>
  <w:style w:type="paragraph" w:customStyle="1" w:styleId="subsection">
    <w:name w:val="subsection"/>
    <w:aliases w:val="ss"/>
    <w:basedOn w:val="OPCParaBase"/>
    <w:link w:val="subsectionChar"/>
    <w:rsid w:val="0031258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12586"/>
    <w:pPr>
      <w:spacing w:before="180" w:line="240" w:lineRule="auto"/>
      <w:ind w:left="1134"/>
    </w:pPr>
  </w:style>
  <w:style w:type="paragraph" w:styleId="DocumentMap">
    <w:name w:val="Document Map"/>
    <w:basedOn w:val="Normal"/>
    <w:link w:val="DocumentMapChar"/>
    <w:uiPriority w:val="99"/>
    <w:unhideWhenUsed/>
    <w:rsid w:val="00312586"/>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312586"/>
    <w:pPr>
      <w:spacing w:line="240" w:lineRule="auto"/>
    </w:pPr>
  </w:style>
  <w:style w:type="character" w:styleId="Emphasis">
    <w:name w:val="Emphasis"/>
    <w:basedOn w:val="DefaultParagraphFont"/>
    <w:uiPriority w:val="20"/>
    <w:qFormat/>
    <w:rsid w:val="00312586"/>
    <w:rPr>
      <w:i/>
      <w:iCs/>
    </w:rPr>
  </w:style>
  <w:style w:type="character" w:styleId="EndnoteReference">
    <w:name w:val="endnote reference"/>
    <w:basedOn w:val="DefaultParagraphFont"/>
    <w:uiPriority w:val="99"/>
    <w:unhideWhenUsed/>
    <w:rsid w:val="00312586"/>
    <w:rPr>
      <w:vertAlign w:val="superscript"/>
    </w:rPr>
  </w:style>
  <w:style w:type="paragraph" w:styleId="EndnoteText">
    <w:name w:val="endnote text"/>
    <w:basedOn w:val="Normal"/>
    <w:link w:val="EndnoteTextChar"/>
    <w:uiPriority w:val="99"/>
    <w:unhideWhenUsed/>
    <w:rsid w:val="00312586"/>
    <w:pPr>
      <w:spacing w:line="240" w:lineRule="auto"/>
    </w:pPr>
    <w:rPr>
      <w:sz w:val="20"/>
    </w:rPr>
  </w:style>
  <w:style w:type="paragraph" w:styleId="EnvelopeAddress">
    <w:name w:val="envelope address"/>
    <w:basedOn w:val="Normal"/>
    <w:uiPriority w:val="99"/>
    <w:unhideWhenUsed/>
    <w:rsid w:val="0031258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1258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12586"/>
    <w:rPr>
      <w:color w:val="800080" w:themeColor="followedHyperlink"/>
      <w:u w:val="single"/>
    </w:rPr>
  </w:style>
  <w:style w:type="paragraph" w:styleId="Footer">
    <w:name w:val="footer"/>
    <w:link w:val="FooterChar"/>
    <w:rsid w:val="00312586"/>
    <w:pPr>
      <w:tabs>
        <w:tab w:val="center" w:pos="4153"/>
        <w:tab w:val="right" w:pos="8306"/>
      </w:tabs>
    </w:pPr>
    <w:rPr>
      <w:sz w:val="22"/>
      <w:szCs w:val="24"/>
    </w:rPr>
  </w:style>
  <w:style w:type="character" w:styleId="FootnoteReference">
    <w:name w:val="footnote reference"/>
    <w:basedOn w:val="DefaultParagraphFont"/>
    <w:uiPriority w:val="99"/>
    <w:unhideWhenUsed/>
    <w:rsid w:val="00312586"/>
    <w:rPr>
      <w:vertAlign w:val="superscript"/>
    </w:rPr>
  </w:style>
  <w:style w:type="paragraph" w:styleId="FootnoteText">
    <w:name w:val="footnote text"/>
    <w:basedOn w:val="Normal"/>
    <w:link w:val="FootnoteTextChar"/>
    <w:uiPriority w:val="99"/>
    <w:unhideWhenUsed/>
    <w:rsid w:val="00312586"/>
    <w:pPr>
      <w:spacing w:line="240" w:lineRule="auto"/>
    </w:pPr>
    <w:rPr>
      <w:sz w:val="20"/>
    </w:rPr>
  </w:style>
  <w:style w:type="paragraph" w:customStyle="1" w:styleId="Formula">
    <w:name w:val="Formula"/>
    <w:basedOn w:val="OPCParaBase"/>
    <w:rsid w:val="00312586"/>
    <w:pPr>
      <w:spacing w:line="240" w:lineRule="auto"/>
      <w:ind w:left="1134"/>
    </w:pPr>
    <w:rPr>
      <w:sz w:val="20"/>
    </w:rPr>
  </w:style>
  <w:style w:type="paragraph" w:styleId="Header">
    <w:name w:val="header"/>
    <w:basedOn w:val="OPCParaBase"/>
    <w:link w:val="HeaderChar"/>
    <w:unhideWhenUsed/>
    <w:rsid w:val="00312586"/>
    <w:pPr>
      <w:keepNext/>
      <w:keepLines/>
      <w:tabs>
        <w:tab w:val="center" w:pos="4150"/>
        <w:tab w:val="right" w:pos="8307"/>
      </w:tabs>
      <w:spacing w:line="160" w:lineRule="exact"/>
    </w:pPr>
    <w:rPr>
      <w:sz w:val="16"/>
    </w:rPr>
  </w:style>
  <w:style w:type="paragraph" w:customStyle="1" w:styleId="House">
    <w:name w:val="House"/>
    <w:basedOn w:val="OPCParaBase"/>
    <w:rsid w:val="00312586"/>
    <w:pPr>
      <w:spacing w:line="240" w:lineRule="auto"/>
    </w:pPr>
    <w:rPr>
      <w:sz w:val="28"/>
    </w:rPr>
  </w:style>
  <w:style w:type="character" w:styleId="HTMLAcronym">
    <w:name w:val="HTML Acronym"/>
    <w:basedOn w:val="DefaultParagraphFont"/>
    <w:uiPriority w:val="99"/>
    <w:unhideWhenUsed/>
    <w:rsid w:val="00312586"/>
  </w:style>
  <w:style w:type="paragraph" w:styleId="HTMLAddress">
    <w:name w:val="HTML Address"/>
    <w:basedOn w:val="Normal"/>
    <w:link w:val="HTMLAddressChar"/>
    <w:uiPriority w:val="99"/>
    <w:unhideWhenUsed/>
    <w:rsid w:val="00312586"/>
    <w:pPr>
      <w:spacing w:line="240" w:lineRule="auto"/>
    </w:pPr>
    <w:rPr>
      <w:i/>
      <w:iCs/>
    </w:rPr>
  </w:style>
  <w:style w:type="character" w:styleId="HTMLCite">
    <w:name w:val="HTML Cite"/>
    <w:basedOn w:val="DefaultParagraphFont"/>
    <w:uiPriority w:val="99"/>
    <w:unhideWhenUsed/>
    <w:rsid w:val="00312586"/>
    <w:rPr>
      <w:i/>
      <w:iCs/>
    </w:rPr>
  </w:style>
  <w:style w:type="character" w:styleId="HTMLCode">
    <w:name w:val="HTML Code"/>
    <w:basedOn w:val="DefaultParagraphFont"/>
    <w:uiPriority w:val="99"/>
    <w:unhideWhenUsed/>
    <w:rsid w:val="00312586"/>
    <w:rPr>
      <w:rFonts w:ascii="Consolas" w:hAnsi="Consolas"/>
      <w:sz w:val="20"/>
      <w:szCs w:val="20"/>
    </w:rPr>
  </w:style>
  <w:style w:type="character" w:styleId="HTMLDefinition">
    <w:name w:val="HTML Definition"/>
    <w:basedOn w:val="DefaultParagraphFont"/>
    <w:uiPriority w:val="99"/>
    <w:unhideWhenUsed/>
    <w:rsid w:val="00312586"/>
    <w:rPr>
      <w:i/>
      <w:iCs/>
    </w:rPr>
  </w:style>
  <w:style w:type="character" w:styleId="HTMLKeyboard">
    <w:name w:val="HTML Keyboard"/>
    <w:basedOn w:val="DefaultParagraphFont"/>
    <w:uiPriority w:val="99"/>
    <w:unhideWhenUsed/>
    <w:rsid w:val="00312586"/>
    <w:rPr>
      <w:rFonts w:ascii="Consolas" w:hAnsi="Consolas"/>
      <w:sz w:val="20"/>
      <w:szCs w:val="20"/>
    </w:rPr>
  </w:style>
  <w:style w:type="paragraph" w:styleId="HTMLPreformatted">
    <w:name w:val="HTML Preformatted"/>
    <w:basedOn w:val="Normal"/>
    <w:link w:val="HTMLPreformattedChar"/>
    <w:uiPriority w:val="99"/>
    <w:unhideWhenUsed/>
    <w:rsid w:val="00312586"/>
    <w:pPr>
      <w:spacing w:line="240" w:lineRule="auto"/>
    </w:pPr>
    <w:rPr>
      <w:rFonts w:ascii="Consolas" w:hAnsi="Consolas"/>
      <w:sz w:val="20"/>
    </w:rPr>
  </w:style>
  <w:style w:type="character" w:styleId="HTMLSample">
    <w:name w:val="HTML Sample"/>
    <w:basedOn w:val="DefaultParagraphFont"/>
    <w:uiPriority w:val="99"/>
    <w:unhideWhenUsed/>
    <w:rsid w:val="00312586"/>
    <w:rPr>
      <w:rFonts w:ascii="Consolas" w:hAnsi="Consolas"/>
      <w:sz w:val="24"/>
      <w:szCs w:val="24"/>
    </w:rPr>
  </w:style>
  <w:style w:type="character" w:styleId="HTMLTypewriter">
    <w:name w:val="HTML Typewriter"/>
    <w:basedOn w:val="DefaultParagraphFont"/>
    <w:uiPriority w:val="99"/>
    <w:unhideWhenUsed/>
    <w:rsid w:val="00312586"/>
    <w:rPr>
      <w:rFonts w:ascii="Consolas" w:hAnsi="Consolas"/>
      <w:sz w:val="20"/>
      <w:szCs w:val="20"/>
    </w:rPr>
  </w:style>
  <w:style w:type="character" w:styleId="HTMLVariable">
    <w:name w:val="HTML Variable"/>
    <w:basedOn w:val="DefaultParagraphFont"/>
    <w:uiPriority w:val="99"/>
    <w:unhideWhenUsed/>
    <w:rsid w:val="00312586"/>
    <w:rPr>
      <w:i/>
      <w:iCs/>
    </w:rPr>
  </w:style>
  <w:style w:type="character" w:styleId="Hyperlink">
    <w:name w:val="Hyperlink"/>
    <w:basedOn w:val="DefaultParagraphFont"/>
    <w:uiPriority w:val="99"/>
    <w:unhideWhenUsed/>
    <w:rsid w:val="00312586"/>
    <w:rPr>
      <w:color w:val="0000FF" w:themeColor="hyperlink"/>
      <w:u w:val="single"/>
    </w:rPr>
  </w:style>
  <w:style w:type="paragraph" w:styleId="Index1">
    <w:name w:val="index 1"/>
    <w:basedOn w:val="Normal"/>
    <w:next w:val="Normal"/>
    <w:autoRedefine/>
    <w:uiPriority w:val="99"/>
    <w:unhideWhenUsed/>
    <w:rsid w:val="00312586"/>
    <w:pPr>
      <w:spacing w:line="240" w:lineRule="auto"/>
      <w:ind w:left="220" w:hanging="220"/>
    </w:pPr>
  </w:style>
  <w:style w:type="paragraph" w:styleId="Index2">
    <w:name w:val="index 2"/>
    <w:basedOn w:val="Normal"/>
    <w:next w:val="Normal"/>
    <w:autoRedefine/>
    <w:uiPriority w:val="99"/>
    <w:unhideWhenUsed/>
    <w:rsid w:val="00312586"/>
    <w:pPr>
      <w:spacing w:line="240" w:lineRule="auto"/>
      <w:ind w:left="440" w:hanging="220"/>
    </w:pPr>
  </w:style>
  <w:style w:type="paragraph" w:styleId="Index3">
    <w:name w:val="index 3"/>
    <w:basedOn w:val="Normal"/>
    <w:next w:val="Normal"/>
    <w:autoRedefine/>
    <w:uiPriority w:val="99"/>
    <w:unhideWhenUsed/>
    <w:rsid w:val="00312586"/>
    <w:pPr>
      <w:spacing w:line="240" w:lineRule="auto"/>
      <w:ind w:left="660" w:hanging="220"/>
    </w:pPr>
  </w:style>
  <w:style w:type="paragraph" w:styleId="Index4">
    <w:name w:val="index 4"/>
    <w:basedOn w:val="Normal"/>
    <w:next w:val="Normal"/>
    <w:autoRedefine/>
    <w:uiPriority w:val="99"/>
    <w:unhideWhenUsed/>
    <w:rsid w:val="00312586"/>
    <w:pPr>
      <w:spacing w:line="240" w:lineRule="auto"/>
      <w:ind w:left="880" w:hanging="220"/>
    </w:pPr>
  </w:style>
  <w:style w:type="paragraph" w:styleId="Index5">
    <w:name w:val="index 5"/>
    <w:basedOn w:val="Normal"/>
    <w:next w:val="Normal"/>
    <w:autoRedefine/>
    <w:uiPriority w:val="99"/>
    <w:unhideWhenUsed/>
    <w:rsid w:val="00312586"/>
    <w:pPr>
      <w:spacing w:line="240" w:lineRule="auto"/>
      <w:ind w:left="1100" w:hanging="220"/>
    </w:pPr>
  </w:style>
  <w:style w:type="paragraph" w:styleId="Index6">
    <w:name w:val="index 6"/>
    <w:basedOn w:val="Normal"/>
    <w:next w:val="Normal"/>
    <w:autoRedefine/>
    <w:uiPriority w:val="99"/>
    <w:unhideWhenUsed/>
    <w:rsid w:val="00312586"/>
    <w:pPr>
      <w:spacing w:line="240" w:lineRule="auto"/>
      <w:ind w:left="1320" w:hanging="220"/>
    </w:pPr>
  </w:style>
  <w:style w:type="paragraph" w:styleId="Index7">
    <w:name w:val="index 7"/>
    <w:basedOn w:val="Normal"/>
    <w:next w:val="Normal"/>
    <w:autoRedefine/>
    <w:uiPriority w:val="99"/>
    <w:unhideWhenUsed/>
    <w:rsid w:val="00312586"/>
    <w:pPr>
      <w:spacing w:line="240" w:lineRule="auto"/>
      <w:ind w:left="1540" w:hanging="220"/>
    </w:pPr>
  </w:style>
  <w:style w:type="paragraph" w:styleId="Index8">
    <w:name w:val="index 8"/>
    <w:basedOn w:val="Normal"/>
    <w:next w:val="Normal"/>
    <w:autoRedefine/>
    <w:uiPriority w:val="99"/>
    <w:unhideWhenUsed/>
    <w:rsid w:val="00312586"/>
    <w:pPr>
      <w:spacing w:line="240" w:lineRule="auto"/>
      <w:ind w:left="1760" w:hanging="220"/>
    </w:pPr>
  </w:style>
  <w:style w:type="paragraph" w:styleId="Index9">
    <w:name w:val="index 9"/>
    <w:basedOn w:val="Normal"/>
    <w:next w:val="Normal"/>
    <w:autoRedefine/>
    <w:uiPriority w:val="99"/>
    <w:unhideWhenUsed/>
    <w:rsid w:val="00312586"/>
    <w:pPr>
      <w:spacing w:line="240" w:lineRule="auto"/>
      <w:ind w:left="1980" w:hanging="220"/>
    </w:pPr>
  </w:style>
  <w:style w:type="paragraph" w:styleId="IndexHeading">
    <w:name w:val="index heading"/>
    <w:basedOn w:val="Normal"/>
    <w:next w:val="Index1"/>
    <w:uiPriority w:val="99"/>
    <w:unhideWhenUsed/>
    <w:rsid w:val="00312586"/>
    <w:rPr>
      <w:rFonts w:asciiTheme="majorHAnsi" w:eastAsiaTheme="majorEastAsia" w:hAnsiTheme="majorHAnsi" w:cstheme="majorBidi"/>
      <w:b/>
      <w:bCs/>
    </w:rPr>
  </w:style>
  <w:style w:type="paragraph" w:customStyle="1" w:styleId="Item">
    <w:name w:val="Item"/>
    <w:aliases w:val="i"/>
    <w:basedOn w:val="OPCParaBase"/>
    <w:next w:val="ItemHead"/>
    <w:rsid w:val="00312586"/>
    <w:pPr>
      <w:keepLines/>
      <w:spacing w:before="80" w:line="240" w:lineRule="auto"/>
      <w:ind w:left="709"/>
    </w:pPr>
  </w:style>
  <w:style w:type="paragraph" w:customStyle="1" w:styleId="ItemHead">
    <w:name w:val="ItemHead"/>
    <w:aliases w:val="ih"/>
    <w:basedOn w:val="OPCParaBase"/>
    <w:next w:val="Item"/>
    <w:link w:val="ItemHeadChar"/>
    <w:rsid w:val="0031258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12586"/>
    <w:rPr>
      <w:sz w:val="16"/>
    </w:rPr>
  </w:style>
  <w:style w:type="paragraph" w:styleId="List">
    <w:name w:val="List"/>
    <w:basedOn w:val="Normal"/>
    <w:uiPriority w:val="99"/>
    <w:unhideWhenUsed/>
    <w:rsid w:val="00312586"/>
    <w:pPr>
      <w:ind w:left="283" w:hanging="283"/>
      <w:contextualSpacing/>
    </w:pPr>
  </w:style>
  <w:style w:type="paragraph" w:styleId="List2">
    <w:name w:val="List 2"/>
    <w:basedOn w:val="Normal"/>
    <w:uiPriority w:val="99"/>
    <w:unhideWhenUsed/>
    <w:rsid w:val="00312586"/>
    <w:pPr>
      <w:ind w:left="566" w:hanging="283"/>
      <w:contextualSpacing/>
    </w:pPr>
  </w:style>
  <w:style w:type="paragraph" w:styleId="List3">
    <w:name w:val="List 3"/>
    <w:basedOn w:val="Normal"/>
    <w:uiPriority w:val="99"/>
    <w:unhideWhenUsed/>
    <w:rsid w:val="00312586"/>
    <w:pPr>
      <w:ind w:left="849" w:hanging="283"/>
      <w:contextualSpacing/>
    </w:pPr>
  </w:style>
  <w:style w:type="paragraph" w:styleId="List4">
    <w:name w:val="List 4"/>
    <w:basedOn w:val="Normal"/>
    <w:uiPriority w:val="99"/>
    <w:unhideWhenUsed/>
    <w:rsid w:val="00312586"/>
    <w:pPr>
      <w:ind w:left="1132" w:hanging="283"/>
      <w:contextualSpacing/>
    </w:pPr>
  </w:style>
  <w:style w:type="paragraph" w:styleId="List5">
    <w:name w:val="List 5"/>
    <w:basedOn w:val="Normal"/>
    <w:uiPriority w:val="99"/>
    <w:unhideWhenUsed/>
    <w:rsid w:val="00312586"/>
    <w:pPr>
      <w:ind w:left="1415" w:hanging="283"/>
      <w:contextualSpacing/>
    </w:pPr>
  </w:style>
  <w:style w:type="paragraph" w:styleId="ListBullet">
    <w:name w:val="List Bullet"/>
    <w:basedOn w:val="Normal"/>
    <w:uiPriority w:val="99"/>
    <w:unhideWhenUsed/>
    <w:rsid w:val="00312586"/>
    <w:pPr>
      <w:numPr>
        <w:numId w:val="7"/>
      </w:numPr>
      <w:contextualSpacing/>
    </w:pPr>
  </w:style>
  <w:style w:type="paragraph" w:styleId="ListBullet2">
    <w:name w:val="List Bullet 2"/>
    <w:basedOn w:val="Normal"/>
    <w:uiPriority w:val="99"/>
    <w:unhideWhenUsed/>
    <w:rsid w:val="00312586"/>
    <w:pPr>
      <w:numPr>
        <w:numId w:val="9"/>
      </w:numPr>
      <w:contextualSpacing/>
    </w:pPr>
  </w:style>
  <w:style w:type="paragraph" w:styleId="ListBullet3">
    <w:name w:val="List Bullet 3"/>
    <w:basedOn w:val="Normal"/>
    <w:uiPriority w:val="99"/>
    <w:unhideWhenUsed/>
    <w:rsid w:val="00312586"/>
    <w:pPr>
      <w:numPr>
        <w:numId w:val="11"/>
      </w:numPr>
      <w:contextualSpacing/>
    </w:pPr>
  </w:style>
  <w:style w:type="paragraph" w:styleId="ListBullet4">
    <w:name w:val="List Bullet 4"/>
    <w:basedOn w:val="Normal"/>
    <w:uiPriority w:val="99"/>
    <w:unhideWhenUsed/>
    <w:rsid w:val="00312586"/>
    <w:pPr>
      <w:numPr>
        <w:numId w:val="13"/>
      </w:numPr>
      <w:contextualSpacing/>
    </w:pPr>
  </w:style>
  <w:style w:type="paragraph" w:styleId="ListBullet5">
    <w:name w:val="List Bullet 5"/>
    <w:basedOn w:val="Normal"/>
    <w:uiPriority w:val="99"/>
    <w:unhideWhenUsed/>
    <w:rsid w:val="00312586"/>
    <w:pPr>
      <w:numPr>
        <w:numId w:val="15"/>
      </w:numPr>
      <w:contextualSpacing/>
    </w:pPr>
  </w:style>
  <w:style w:type="paragraph" w:styleId="ListContinue">
    <w:name w:val="List Continue"/>
    <w:basedOn w:val="Normal"/>
    <w:uiPriority w:val="99"/>
    <w:unhideWhenUsed/>
    <w:rsid w:val="00312586"/>
    <w:pPr>
      <w:spacing w:after="120"/>
      <w:ind w:left="283"/>
      <w:contextualSpacing/>
    </w:pPr>
  </w:style>
  <w:style w:type="paragraph" w:styleId="ListContinue2">
    <w:name w:val="List Continue 2"/>
    <w:basedOn w:val="Normal"/>
    <w:uiPriority w:val="99"/>
    <w:unhideWhenUsed/>
    <w:rsid w:val="00312586"/>
    <w:pPr>
      <w:spacing w:after="120"/>
      <w:ind w:left="566"/>
      <w:contextualSpacing/>
    </w:pPr>
  </w:style>
  <w:style w:type="paragraph" w:styleId="ListContinue3">
    <w:name w:val="List Continue 3"/>
    <w:basedOn w:val="Normal"/>
    <w:uiPriority w:val="99"/>
    <w:unhideWhenUsed/>
    <w:rsid w:val="00312586"/>
    <w:pPr>
      <w:spacing w:after="120"/>
      <w:ind w:left="849"/>
      <w:contextualSpacing/>
    </w:pPr>
  </w:style>
  <w:style w:type="paragraph" w:styleId="ListContinue4">
    <w:name w:val="List Continue 4"/>
    <w:basedOn w:val="Normal"/>
    <w:uiPriority w:val="99"/>
    <w:unhideWhenUsed/>
    <w:rsid w:val="00312586"/>
    <w:pPr>
      <w:spacing w:after="120"/>
      <w:ind w:left="1132"/>
      <w:contextualSpacing/>
    </w:pPr>
  </w:style>
  <w:style w:type="paragraph" w:styleId="ListContinue5">
    <w:name w:val="List Continue 5"/>
    <w:basedOn w:val="Normal"/>
    <w:uiPriority w:val="99"/>
    <w:unhideWhenUsed/>
    <w:rsid w:val="00312586"/>
    <w:pPr>
      <w:spacing w:after="120"/>
      <w:ind w:left="1415"/>
      <w:contextualSpacing/>
    </w:pPr>
  </w:style>
  <w:style w:type="paragraph" w:styleId="ListNumber">
    <w:name w:val="List Number"/>
    <w:basedOn w:val="Normal"/>
    <w:uiPriority w:val="99"/>
    <w:unhideWhenUsed/>
    <w:rsid w:val="00312586"/>
    <w:pPr>
      <w:numPr>
        <w:numId w:val="17"/>
      </w:numPr>
      <w:contextualSpacing/>
    </w:pPr>
  </w:style>
  <w:style w:type="paragraph" w:styleId="ListNumber2">
    <w:name w:val="List Number 2"/>
    <w:basedOn w:val="Normal"/>
    <w:uiPriority w:val="99"/>
    <w:unhideWhenUsed/>
    <w:rsid w:val="00312586"/>
    <w:pPr>
      <w:numPr>
        <w:numId w:val="19"/>
      </w:numPr>
      <w:contextualSpacing/>
    </w:pPr>
  </w:style>
  <w:style w:type="paragraph" w:styleId="ListNumber3">
    <w:name w:val="List Number 3"/>
    <w:basedOn w:val="Normal"/>
    <w:uiPriority w:val="99"/>
    <w:unhideWhenUsed/>
    <w:rsid w:val="00312586"/>
    <w:pPr>
      <w:numPr>
        <w:numId w:val="21"/>
      </w:numPr>
      <w:contextualSpacing/>
    </w:pPr>
  </w:style>
  <w:style w:type="paragraph" w:styleId="ListNumber4">
    <w:name w:val="List Number 4"/>
    <w:basedOn w:val="Normal"/>
    <w:uiPriority w:val="99"/>
    <w:unhideWhenUsed/>
    <w:rsid w:val="00312586"/>
    <w:pPr>
      <w:numPr>
        <w:numId w:val="23"/>
      </w:numPr>
      <w:contextualSpacing/>
    </w:pPr>
  </w:style>
  <w:style w:type="paragraph" w:styleId="ListNumber5">
    <w:name w:val="List Number 5"/>
    <w:basedOn w:val="Normal"/>
    <w:uiPriority w:val="99"/>
    <w:unhideWhenUsed/>
    <w:rsid w:val="00312586"/>
    <w:pPr>
      <w:numPr>
        <w:numId w:val="25"/>
      </w:numPr>
      <w:contextualSpacing/>
    </w:pPr>
  </w:style>
  <w:style w:type="paragraph" w:customStyle="1" w:styleId="LongT">
    <w:name w:val="LongT"/>
    <w:basedOn w:val="OPCParaBase"/>
    <w:rsid w:val="00312586"/>
    <w:pPr>
      <w:spacing w:line="240" w:lineRule="auto"/>
    </w:pPr>
    <w:rPr>
      <w:b/>
      <w:sz w:val="32"/>
    </w:rPr>
  </w:style>
  <w:style w:type="paragraph" w:styleId="MacroText">
    <w:name w:val="macro"/>
    <w:link w:val="MacroTextChar"/>
    <w:uiPriority w:val="99"/>
    <w:unhideWhenUsed/>
    <w:rsid w:val="0031258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3125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312586"/>
    <w:rPr>
      <w:rFonts w:cs="Times New Roman"/>
      <w:sz w:val="24"/>
      <w:szCs w:val="24"/>
    </w:rPr>
  </w:style>
  <w:style w:type="paragraph" w:styleId="NormalIndent">
    <w:name w:val="Normal Indent"/>
    <w:basedOn w:val="Normal"/>
    <w:uiPriority w:val="99"/>
    <w:unhideWhenUsed/>
    <w:rsid w:val="00312586"/>
    <w:pPr>
      <w:ind w:left="720"/>
    </w:pPr>
  </w:style>
  <w:style w:type="paragraph" w:styleId="NoteHeading">
    <w:name w:val="Note Heading"/>
    <w:basedOn w:val="Normal"/>
    <w:next w:val="Normal"/>
    <w:link w:val="NoteHeadingChar"/>
    <w:uiPriority w:val="99"/>
    <w:unhideWhenUsed/>
    <w:rsid w:val="00312586"/>
    <w:pPr>
      <w:spacing w:line="240" w:lineRule="auto"/>
    </w:pPr>
  </w:style>
  <w:style w:type="paragraph" w:customStyle="1" w:styleId="notedraft">
    <w:name w:val="note(draft)"/>
    <w:aliases w:val="nd"/>
    <w:basedOn w:val="OPCParaBase"/>
    <w:rsid w:val="00312586"/>
    <w:pPr>
      <w:spacing w:before="240" w:line="240" w:lineRule="auto"/>
      <w:ind w:left="284" w:hanging="284"/>
    </w:pPr>
    <w:rPr>
      <w:i/>
      <w:sz w:val="24"/>
    </w:rPr>
  </w:style>
  <w:style w:type="paragraph" w:customStyle="1" w:styleId="notepara">
    <w:name w:val="note(para)"/>
    <w:aliases w:val="na"/>
    <w:basedOn w:val="OPCParaBase"/>
    <w:rsid w:val="00312586"/>
    <w:pPr>
      <w:spacing w:before="40" w:line="198" w:lineRule="exact"/>
      <w:ind w:left="2354" w:hanging="369"/>
    </w:pPr>
    <w:rPr>
      <w:sz w:val="18"/>
    </w:rPr>
  </w:style>
  <w:style w:type="paragraph" w:customStyle="1" w:styleId="noteParlAmend">
    <w:name w:val="note(ParlAmend)"/>
    <w:aliases w:val="npp"/>
    <w:basedOn w:val="OPCParaBase"/>
    <w:next w:val="ParlAmend"/>
    <w:rsid w:val="00312586"/>
    <w:pPr>
      <w:spacing w:line="240" w:lineRule="auto"/>
      <w:jc w:val="right"/>
    </w:pPr>
    <w:rPr>
      <w:rFonts w:ascii="Arial" w:hAnsi="Arial"/>
      <w:b/>
      <w:i/>
    </w:rPr>
  </w:style>
  <w:style w:type="character" w:styleId="PageNumber">
    <w:name w:val="page number"/>
    <w:basedOn w:val="DefaultParagraphFont"/>
    <w:uiPriority w:val="99"/>
    <w:unhideWhenUsed/>
    <w:rsid w:val="00312586"/>
  </w:style>
  <w:style w:type="paragraph" w:customStyle="1" w:styleId="Page1">
    <w:name w:val="Page1"/>
    <w:basedOn w:val="OPCParaBase"/>
    <w:rsid w:val="00312586"/>
    <w:pPr>
      <w:spacing w:before="5600" w:line="240" w:lineRule="auto"/>
    </w:pPr>
    <w:rPr>
      <w:b/>
      <w:sz w:val="32"/>
    </w:rPr>
  </w:style>
  <w:style w:type="paragraph" w:customStyle="1" w:styleId="PageBreak">
    <w:name w:val="PageBreak"/>
    <w:aliases w:val="pb"/>
    <w:basedOn w:val="OPCParaBase"/>
    <w:rsid w:val="00312586"/>
    <w:pPr>
      <w:spacing w:line="240" w:lineRule="auto"/>
    </w:pPr>
    <w:rPr>
      <w:sz w:val="20"/>
    </w:rPr>
  </w:style>
  <w:style w:type="paragraph" w:customStyle="1" w:styleId="paragraph">
    <w:name w:val="paragraph"/>
    <w:aliases w:val="a,indent(a)"/>
    <w:basedOn w:val="OPCParaBase"/>
    <w:link w:val="paragraphChar"/>
    <w:rsid w:val="00312586"/>
    <w:pPr>
      <w:tabs>
        <w:tab w:val="right" w:pos="1531"/>
      </w:tabs>
      <w:spacing w:before="40" w:line="240" w:lineRule="auto"/>
      <w:ind w:left="1644" w:hanging="1644"/>
    </w:pPr>
  </w:style>
  <w:style w:type="paragraph" w:customStyle="1" w:styleId="paragraphsub">
    <w:name w:val="paragraph(sub)"/>
    <w:aliases w:val="aa"/>
    <w:basedOn w:val="OPCParaBase"/>
    <w:rsid w:val="00312586"/>
    <w:pPr>
      <w:tabs>
        <w:tab w:val="right" w:pos="1985"/>
      </w:tabs>
      <w:spacing w:before="40" w:line="240" w:lineRule="auto"/>
      <w:ind w:left="2098" w:hanging="2098"/>
    </w:pPr>
  </w:style>
  <w:style w:type="paragraph" w:customStyle="1" w:styleId="paragraphsub-sub">
    <w:name w:val="paragraph(sub-sub)"/>
    <w:aliases w:val="aaa"/>
    <w:basedOn w:val="OPCParaBase"/>
    <w:rsid w:val="00312586"/>
    <w:pPr>
      <w:tabs>
        <w:tab w:val="right" w:pos="2722"/>
      </w:tabs>
      <w:spacing w:before="40" w:line="240" w:lineRule="auto"/>
      <w:ind w:left="2835" w:hanging="2835"/>
    </w:pPr>
  </w:style>
  <w:style w:type="paragraph" w:customStyle="1" w:styleId="ParlAmend">
    <w:name w:val="ParlAmend"/>
    <w:aliases w:val="pp"/>
    <w:basedOn w:val="OPCParaBase"/>
    <w:rsid w:val="00312586"/>
    <w:pPr>
      <w:spacing w:before="240" w:line="240" w:lineRule="atLeast"/>
      <w:ind w:hanging="567"/>
    </w:pPr>
    <w:rPr>
      <w:sz w:val="24"/>
    </w:rPr>
  </w:style>
  <w:style w:type="paragraph" w:customStyle="1" w:styleId="Penalty">
    <w:name w:val="Penalty"/>
    <w:basedOn w:val="OPCParaBase"/>
    <w:rsid w:val="00312586"/>
    <w:pPr>
      <w:tabs>
        <w:tab w:val="left" w:pos="2977"/>
      </w:tabs>
      <w:spacing w:before="180" w:line="240" w:lineRule="auto"/>
      <w:ind w:left="1985" w:hanging="851"/>
    </w:pPr>
  </w:style>
  <w:style w:type="paragraph" w:styleId="PlainText">
    <w:name w:val="Plain Text"/>
    <w:basedOn w:val="Normal"/>
    <w:link w:val="PlainTextChar"/>
    <w:uiPriority w:val="99"/>
    <w:unhideWhenUsed/>
    <w:rsid w:val="00312586"/>
    <w:pPr>
      <w:spacing w:line="240" w:lineRule="auto"/>
    </w:pPr>
    <w:rPr>
      <w:rFonts w:ascii="Consolas" w:hAnsi="Consolas"/>
      <w:sz w:val="21"/>
      <w:szCs w:val="21"/>
    </w:rPr>
  </w:style>
  <w:style w:type="paragraph" w:customStyle="1" w:styleId="Portfolio">
    <w:name w:val="Portfolio"/>
    <w:basedOn w:val="OPCParaBase"/>
    <w:rsid w:val="00312586"/>
    <w:pPr>
      <w:spacing w:line="240" w:lineRule="auto"/>
    </w:pPr>
    <w:rPr>
      <w:i/>
      <w:sz w:val="20"/>
    </w:rPr>
  </w:style>
  <w:style w:type="paragraph" w:customStyle="1" w:styleId="Preamble">
    <w:name w:val="Preamble"/>
    <w:basedOn w:val="OPCParaBase"/>
    <w:next w:val="Normal"/>
    <w:rsid w:val="0031258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2586"/>
    <w:pPr>
      <w:spacing w:line="240" w:lineRule="auto"/>
    </w:pPr>
    <w:rPr>
      <w:i/>
      <w:sz w:val="20"/>
    </w:rPr>
  </w:style>
  <w:style w:type="paragraph" w:styleId="Salutation">
    <w:name w:val="Salutation"/>
    <w:basedOn w:val="Normal"/>
    <w:next w:val="Normal"/>
    <w:link w:val="SalutationChar"/>
    <w:uiPriority w:val="99"/>
    <w:unhideWhenUsed/>
    <w:rsid w:val="00312586"/>
  </w:style>
  <w:style w:type="paragraph" w:customStyle="1" w:styleId="Session">
    <w:name w:val="Session"/>
    <w:basedOn w:val="OPCParaBase"/>
    <w:rsid w:val="00312586"/>
    <w:pPr>
      <w:spacing w:line="240" w:lineRule="auto"/>
    </w:pPr>
    <w:rPr>
      <w:sz w:val="28"/>
    </w:rPr>
  </w:style>
  <w:style w:type="paragraph" w:customStyle="1" w:styleId="ShortT">
    <w:name w:val="ShortT"/>
    <w:basedOn w:val="OPCParaBase"/>
    <w:next w:val="Normal"/>
    <w:qFormat/>
    <w:rsid w:val="00312586"/>
    <w:pPr>
      <w:spacing w:line="240" w:lineRule="auto"/>
    </w:pPr>
    <w:rPr>
      <w:b/>
      <w:sz w:val="40"/>
    </w:rPr>
  </w:style>
  <w:style w:type="paragraph" w:styleId="Signature">
    <w:name w:val="Signature"/>
    <w:basedOn w:val="Normal"/>
    <w:link w:val="SignatureChar"/>
    <w:uiPriority w:val="99"/>
    <w:unhideWhenUsed/>
    <w:rsid w:val="00312586"/>
    <w:pPr>
      <w:spacing w:line="240" w:lineRule="auto"/>
      <w:ind w:left="4252"/>
    </w:pPr>
  </w:style>
  <w:style w:type="paragraph" w:customStyle="1" w:styleId="Sponsor">
    <w:name w:val="Sponsor"/>
    <w:basedOn w:val="OPCParaBase"/>
    <w:rsid w:val="00312586"/>
    <w:pPr>
      <w:spacing w:line="240" w:lineRule="auto"/>
    </w:pPr>
    <w:rPr>
      <w:i/>
    </w:rPr>
  </w:style>
  <w:style w:type="character" w:styleId="Strong">
    <w:name w:val="Strong"/>
    <w:basedOn w:val="DefaultParagraphFont"/>
    <w:uiPriority w:val="22"/>
    <w:qFormat/>
    <w:rsid w:val="00312586"/>
    <w:rPr>
      <w:b/>
      <w:bCs/>
    </w:rPr>
  </w:style>
  <w:style w:type="paragraph" w:customStyle="1" w:styleId="Subitem">
    <w:name w:val="Subitem"/>
    <w:aliases w:val="iss"/>
    <w:basedOn w:val="OPCParaBase"/>
    <w:rsid w:val="00312586"/>
    <w:pPr>
      <w:spacing w:before="180" w:line="240" w:lineRule="auto"/>
      <w:ind w:left="709" w:hanging="709"/>
    </w:pPr>
  </w:style>
  <w:style w:type="paragraph" w:customStyle="1" w:styleId="SubitemHead">
    <w:name w:val="SubitemHead"/>
    <w:aliases w:val="issh"/>
    <w:basedOn w:val="OPCParaBase"/>
    <w:rsid w:val="0031258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12586"/>
    <w:pPr>
      <w:spacing w:before="40" w:line="240" w:lineRule="auto"/>
      <w:ind w:left="1134"/>
    </w:pPr>
  </w:style>
  <w:style w:type="paragraph" w:customStyle="1" w:styleId="SubsectionHead">
    <w:name w:val="SubsectionHead"/>
    <w:aliases w:val="ssh"/>
    <w:basedOn w:val="OPCParaBase"/>
    <w:next w:val="subsection"/>
    <w:rsid w:val="00312586"/>
    <w:pPr>
      <w:keepNext/>
      <w:keepLines/>
      <w:spacing w:before="240" w:line="240" w:lineRule="auto"/>
      <w:ind w:left="1134"/>
    </w:pPr>
    <w:rPr>
      <w:i/>
    </w:rPr>
  </w:style>
  <w:style w:type="paragraph" w:styleId="Subtitle">
    <w:name w:val="Subtitle"/>
    <w:basedOn w:val="Normal"/>
    <w:next w:val="Normal"/>
    <w:link w:val="SubtitleChar"/>
    <w:uiPriority w:val="11"/>
    <w:qFormat/>
    <w:rsid w:val="0031258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31258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1258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1258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1258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1258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1258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1258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1258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1258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1258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1258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1258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1258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1258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1258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1258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1258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1258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31258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1258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1258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1258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1258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1258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1258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1258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31258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1258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1258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1258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1258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1258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1258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1258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312586"/>
    <w:pPr>
      <w:ind w:left="220" w:hanging="220"/>
    </w:pPr>
  </w:style>
  <w:style w:type="paragraph" w:styleId="TableofFigures">
    <w:name w:val="table of figures"/>
    <w:basedOn w:val="Normal"/>
    <w:next w:val="Normal"/>
    <w:uiPriority w:val="99"/>
    <w:unhideWhenUsed/>
    <w:rsid w:val="00312586"/>
  </w:style>
  <w:style w:type="table" w:styleId="TableProfessional">
    <w:name w:val="Table Professional"/>
    <w:basedOn w:val="TableNormal"/>
    <w:uiPriority w:val="99"/>
    <w:unhideWhenUsed/>
    <w:rsid w:val="0031258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1258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1258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1258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1258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1258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1258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1258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1258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1258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12586"/>
    <w:pPr>
      <w:spacing w:before="60" w:line="240" w:lineRule="auto"/>
      <w:ind w:left="284" w:hanging="284"/>
    </w:pPr>
    <w:rPr>
      <w:sz w:val="20"/>
    </w:rPr>
  </w:style>
  <w:style w:type="paragraph" w:customStyle="1" w:styleId="Tablei">
    <w:name w:val="Table(i)"/>
    <w:aliases w:val="taa"/>
    <w:basedOn w:val="OPCParaBase"/>
    <w:rsid w:val="0031258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12586"/>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28619A"/>
    <w:rPr>
      <w:sz w:val="22"/>
    </w:rPr>
  </w:style>
  <w:style w:type="paragraph" w:customStyle="1" w:styleId="Tabletext">
    <w:name w:val="Tabletext"/>
    <w:aliases w:val="tt"/>
    <w:basedOn w:val="OPCParaBase"/>
    <w:rsid w:val="00312586"/>
    <w:pPr>
      <w:spacing w:before="60" w:line="240" w:lineRule="atLeast"/>
    </w:pPr>
    <w:rPr>
      <w:sz w:val="20"/>
    </w:rPr>
  </w:style>
  <w:style w:type="paragraph" w:styleId="Title">
    <w:name w:val="Title"/>
    <w:basedOn w:val="Normal"/>
    <w:next w:val="Normal"/>
    <w:link w:val="TitleChar"/>
    <w:uiPriority w:val="10"/>
    <w:qFormat/>
    <w:rsid w:val="00312586"/>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31258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2586"/>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2586"/>
    <w:pPr>
      <w:spacing w:before="122" w:line="198" w:lineRule="exact"/>
      <w:ind w:left="1985" w:hanging="851"/>
      <w:jc w:val="right"/>
    </w:pPr>
    <w:rPr>
      <w:sz w:val="18"/>
    </w:rPr>
  </w:style>
  <w:style w:type="paragraph" w:customStyle="1" w:styleId="TLPTableBullet">
    <w:name w:val="TLPTableBullet"/>
    <w:aliases w:val="ttb"/>
    <w:basedOn w:val="OPCParaBase"/>
    <w:rsid w:val="00312586"/>
    <w:pPr>
      <w:spacing w:line="240" w:lineRule="exact"/>
      <w:ind w:left="284" w:hanging="284"/>
    </w:pPr>
    <w:rPr>
      <w:sz w:val="20"/>
    </w:rPr>
  </w:style>
  <w:style w:type="paragraph" w:styleId="TOAHeading">
    <w:name w:val="toa heading"/>
    <w:basedOn w:val="Normal"/>
    <w:next w:val="Normal"/>
    <w:uiPriority w:val="99"/>
    <w:unhideWhenUsed/>
    <w:rsid w:val="00312586"/>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31258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258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1258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1258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1258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1258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1258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1258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1258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2586"/>
    <w:pPr>
      <w:keepLines/>
      <w:spacing w:before="240" w:after="120" w:line="240" w:lineRule="auto"/>
      <w:ind w:left="794"/>
    </w:pPr>
    <w:rPr>
      <w:b/>
      <w:kern w:val="28"/>
      <w:sz w:val="20"/>
    </w:rPr>
  </w:style>
  <w:style w:type="paragraph" w:customStyle="1" w:styleId="TofSectsHeading">
    <w:name w:val="TofSects(Heading)"/>
    <w:basedOn w:val="OPCParaBase"/>
    <w:rsid w:val="00312586"/>
    <w:pPr>
      <w:spacing w:before="240" w:after="120" w:line="240" w:lineRule="auto"/>
    </w:pPr>
    <w:rPr>
      <w:b/>
      <w:sz w:val="24"/>
    </w:rPr>
  </w:style>
  <w:style w:type="paragraph" w:customStyle="1" w:styleId="TofSectsSection">
    <w:name w:val="TofSects(Section)"/>
    <w:basedOn w:val="OPCParaBase"/>
    <w:rsid w:val="00312586"/>
    <w:pPr>
      <w:keepLines/>
      <w:spacing w:before="40" w:line="240" w:lineRule="auto"/>
      <w:ind w:left="1588" w:hanging="794"/>
    </w:pPr>
    <w:rPr>
      <w:kern w:val="28"/>
      <w:sz w:val="18"/>
    </w:rPr>
  </w:style>
  <w:style w:type="paragraph" w:customStyle="1" w:styleId="TofSectsSubdiv">
    <w:name w:val="TofSects(Subdiv)"/>
    <w:basedOn w:val="OPCParaBase"/>
    <w:rsid w:val="00312586"/>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B3983"/>
    <w:rPr>
      <w:rFonts w:ascii="Arial" w:hAnsi="Arial"/>
      <w:b/>
      <w:kern w:val="28"/>
      <w:sz w:val="24"/>
    </w:rPr>
  </w:style>
  <w:style w:type="character" w:customStyle="1" w:styleId="subsectionChar">
    <w:name w:val="subsection Char"/>
    <w:aliases w:val="ss Char"/>
    <w:basedOn w:val="DefaultParagraphFont"/>
    <w:link w:val="subsection"/>
    <w:rsid w:val="007856DB"/>
    <w:rPr>
      <w:sz w:val="22"/>
    </w:rPr>
  </w:style>
  <w:style w:type="character" w:customStyle="1" w:styleId="OPCCharBase">
    <w:name w:val="OPCCharBase"/>
    <w:uiPriority w:val="1"/>
    <w:qFormat/>
    <w:rsid w:val="00312586"/>
  </w:style>
  <w:style w:type="paragraph" w:customStyle="1" w:styleId="OPCParaBase">
    <w:name w:val="OPCParaBase"/>
    <w:qFormat/>
    <w:rsid w:val="00312586"/>
    <w:pPr>
      <w:spacing w:line="260" w:lineRule="atLeast"/>
    </w:pPr>
    <w:rPr>
      <w:sz w:val="22"/>
    </w:rPr>
  </w:style>
  <w:style w:type="character" w:customStyle="1" w:styleId="HeaderChar">
    <w:name w:val="Header Char"/>
    <w:basedOn w:val="DefaultParagraphFont"/>
    <w:link w:val="Header"/>
    <w:rsid w:val="00312586"/>
    <w:rPr>
      <w:sz w:val="16"/>
    </w:rPr>
  </w:style>
  <w:style w:type="paragraph" w:customStyle="1" w:styleId="noteToPara">
    <w:name w:val="noteToPara"/>
    <w:aliases w:val="ntp"/>
    <w:basedOn w:val="OPCParaBase"/>
    <w:rsid w:val="00312586"/>
    <w:pPr>
      <w:spacing w:before="122" w:line="198" w:lineRule="exact"/>
      <w:ind w:left="2353" w:hanging="709"/>
    </w:pPr>
    <w:rPr>
      <w:sz w:val="18"/>
    </w:rPr>
  </w:style>
  <w:style w:type="paragraph" w:customStyle="1" w:styleId="WRStyle">
    <w:name w:val="WR Style"/>
    <w:aliases w:val="WR"/>
    <w:basedOn w:val="OPCParaBase"/>
    <w:rsid w:val="00312586"/>
    <w:pPr>
      <w:spacing w:before="240" w:line="240" w:lineRule="auto"/>
      <w:ind w:left="284" w:hanging="284"/>
    </w:pPr>
    <w:rPr>
      <w:b/>
      <w:i/>
      <w:kern w:val="28"/>
      <w:sz w:val="24"/>
    </w:rPr>
  </w:style>
  <w:style w:type="character" w:customStyle="1" w:styleId="FooterChar">
    <w:name w:val="Footer Char"/>
    <w:basedOn w:val="DefaultParagraphFont"/>
    <w:link w:val="Footer"/>
    <w:rsid w:val="00312586"/>
    <w:rPr>
      <w:sz w:val="22"/>
      <w:szCs w:val="24"/>
    </w:rPr>
  </w:style>
  <w:style w:type="table" w:customStyle="1" w:styleId="CFlag">
    <w:name w:val="CFlag"/>
    <w:basedOn w:val="TableNormal"/>
    <w:uiPriority w:val="99"/>
    <w:rsid w:val="00312586"/>
    <w:tblPr/>
  </w:style>
  <w:style w:type="paragraph" w:customStyle="1" w:styleId="SignCoverPageEnd">
    <w:name w:val="SignCoverPageEnd"/>
    <w:basedOn w:val="OPCParaBase"/>
    <w:next w:val="Normal"/>
    <w:rsid w:val="0031258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2586"/>
    <w:pPr>
      <w:pBdr>
        <w:top w:val="single" w:sz="4" w:space="1" w:color="auto"/>
      </w:pBdr>
      <w:spacing w:before="360"/>
      <w:ind w:right="397"/>
      <w:jc w:val="both"/>
    </w:pPr>
  </w:style>
  <w:style w:type="paragraph" w:customStyle="1" w:styleId="ENotesHeading1">
    <w:name w:val="ENotesHeading 1"/>
    <w:aliases w:val="Enh1"/>
    <w:basedOn w:val="OPCParaBase"/>
    <w:next w:val="Normal"/>
    <w:rsid w:val="00312586"/>
    <w:pPr>
      <w:spacing w:before="120"/>
      <w:outlineLvl w:val="1"/>
    </w:pPr>
    <w:rPr>
      <w:b/>
      <w:sz w:val="28"/>
      <w:szCs w:val="28"/>
    </w:rPr>
  </w:style>
  <w:style w:type="paragraph" w:customStyle="1" w:styleId="ENotesHeading2">
    <w:name w:val="ENotesHeading 2"/>
    <w:aliases w:val="Enh2,ENh2"/>
    <w:basedOn w:val="OPCParaBase"/>
    <w:next w:val="Normal"/>
    <w:rsid w:val="00312586"/>
    <w:pPr>
      <w:spacing w:before="120" w:after="120"/>
      <w:outlineLvl w:val="2"/>
    </w:pPr>
    <w:rPr>
      <w:b/>
      <w:sz w:val="24"/>
      <w:szCs w:val="28"/>
    </w:rPr>
  </w:style>
  <w:style w:type="paragraph" w:customStyle="1" w:styleId="CompiledActNo">
    <w:name w:val="CompiledActNo"/>
    <w:basedOn w:val="OPCParaBase"/>
    <w:next w:val="Normal"/>
    <w:rsid w:val="00312586"/>
    <w:rPr>
      <w:b/>
      <w:sz w:val="24"/>
      <w:szCs w:val="24"/>
    </w:rPr>
  </w:style>
  <w:style w:type="paragraph" w:customStyle="1" w:styleId="ENotesText">
    <w:name w:val="ENotesText"/>
    <w:aliases w:val="Ent"/>
    <w:basedOn w:val="OPCParaBase"/>
    <w:next w:val="Normal"/>
    <w:rsid w:val="00312586"/>
    <w:pPr>
      <w:spacing w:before="120"/>
    </w:pPr>
  </w:style>
  <w:style w:type="paragraph" w:customStyle="1" w:styleId="CompiledMadeUnder">
    <w:name w:val="CompiledMadeUnder"/>
    <w:basedOn w:val="OPCParaBase"/>
    <w:next w:val="Normal"/>
    <w:rsid w:val="00312586"/>
    <w:rPr>
      <w:i/>
      <w:sz w:val="24"/>
      <w:szCs w:val="24"/>
    </w:rPr>
  </w:style>
  <w:style w:type="paragraph" w:customStyle="1" w:styleId="Paragraphsub-sub-sub">
    <w:name w:val="Paragraph(sub-sub-sub)"/>
    <w:aliases w:val="aaaa"/>
    <w:basedOn w:val="OPCParaBase"/>
    <w:rsid w:val="0031258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1258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258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258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258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12586"/>
    <w:pPr>
      <w:spacing w:before="60" w:line="240" w:lineRule="auto"/>
    </w:pPr>
    <w:rPr>
      <w:rFonts w:cs="Arial"/>
      <w:sz w:val="20"/>
      <w:szCs w:val="22"/>
    </w:rPr>
  </w:style>
  <w:style w:type="paragraph" w:customStyle="1" w:styleId="ActHead10">
    <w:name w:val="ActHead 10"/>
    <w:aliases w:val="sp"/>
    <w:basedOn w:val="OPCParaBase"/>
    <w:next w:val="ActHead3"/>
    <w:rsid w:val="0031258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312586"/>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312586"/>
    <w:pPr>
      <w:keepNext/>
      <w:spacing w:before="60" w:line="240" w:lineRule="atLeast"/>
    </w:pPr>
    <w:rPr>
      <w:b/>
      <w:sz w:val="20"/>
    </w:rPr>
  </w:style>
  <w:style w:type="paragraph" w:customStyle="1" w:styleId="NoteToSubpara">
    <w:name w:val="NoteToSubpara"/>
    <w:aliases w:val="nts"/>
    <w:basedOn w:val="OPCParaBase"/>
    <w:rsid w:val="00312586"/>
    <w:pPr>
      <w:spacing w:before="40" w:line="198" w:lineRule="exact"/>
      <w:ind w:left="2835" w:hanging="709"/>
    </w:pPr>
    <w:rPr>
      <w:sz w:val="18"/>
    </w:rPr>
  </w:style>
  <w:style w:type="paragraph" w:customStyle="1" w:styleId="ENoteTableHeading">
    <w:name w:val="ENoteTableHeading"/>
    <w:aliases w:val="enth"/>
    <w:basedOn w:val="OPCParaBase"/>
    <w:rsid w:val="00312586"/>
    <w:pPr>
      <w:keepNext/>
      <w:spacing w:before="60" w:line="240" w:lineRule="atLeast"/>
    </w:pPr>
    <w:rPr>
      <w:rFonts w:ascii="Arial" w:hAnsi="Arial"/>
      <w:b/>
      <w:sz w:val="16"/>
    </w:rPr>
  </w:style>
  <w:style w:type="paragraph" w:customStyle="1" w:styleId="ENoteTTi">
    <w:name w:val="ENoteTTi"/>
    <w:aliases w:val="entti"/>
    <w:basedOn w:val="OPCParaBase"/>
    <w:rsid w:val="00312586"/>
    <w:pPr>
      <w:keepNext/>
      <w:spacing w:before="60" w:line="240" w:lineRule="atLeast"/>
      <w:ind w:left="170"/>
    </w:pPr>
    <w:rPr>
      <w:sz w:val="16"/>
    </w:rPr>
  </w:style>
  <w:style w:type="paragraph" w:customStyle="1" w:styleId="ENoteTTIndentHeading">
    <w:name w:val="ENoteTTIndentHeading"/>
    <w:aliases w:val="enTTHi"/>
    <w:basedOn w:val="OPCParaBase"/>
    <w:rsid w:val="0031258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2586"/>
    <w:pPr>
      <w:spacing w:before="60" w:line="240" w:lineRule="atLeast"/>
    </w:pPr>
    <w:rPr>
      <w:sz w:val="16"/>
    </w:rPr>
  </w:style>
  <w:style w:type="paragraph" w:customStyle="1" w:styleId="MadeunderText">
    <w:name w:val="MadeunderText"/>
    <w:basedOn w:val="OPCParaBase"/>
    <w:next w:val="Normal"/>
    <w:rsid w:val="00312586"/>
    <w:pPr>
      <w:spacing w:before="240"/>
    </w:pPr>
    <w:rPr>
      <w:sz w:val="24"/>
      <w:szCs w:val="24"/>
    </w:rPr>
  </w:style>
  <w:style w:type="paragraph" w:customStyle="1" w:styleId="ENotesHeading3">
    <w:name w:val="ENotesHeading 3"/>
    <w:aliases w:val="Enh3"/>
    <w:basedOn w:val="OPCParaBase"/>
    <w:next w:val="Normal"/>
    <w:rsid w:val="00312586"/>
    <w:pPr>
      <w:keepNext/>
      <w:spacing w:before="120" w:line="240" w:lineRule="auto"/>
      <w:outlineLvl w:val="4"/>
    </w:pPr>
    <w:rPr>
      <w:b/>
      <w:szCs w:val="24"/>
    </w:rPr>
  </w:style>
  <w:style w:type="paragraph" w:customStyle="1" w:styleId="SubPartCASA">
    <w:name w:val="SubPart(CASA)"/>
    <w:aliases w:val="csp"/>
    <w:basedOn w:val="OPCParaBase"/>
    <w:next w:val="ActHead3"/>
    <w:rsid w:val="00312586"/>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6C7DA8"/>
    <w:rPr>
      <w:sz w:val="18"/>
    </w:rPr>
  </w:style>
  <w:style w:type="character" w:customStyle="1" w:styleId="ActHead5Char">
    <w:name w:val="ActHead 5 Char"/>
    <w:aliases w:val="s Char"/>
    <w:link w:val="ActHead5"/>
    <w:rsid w:val="006C7DA8"/>
    <w:rPr>
      <w:b/>
      <w:kern w:val="28"/>
      <w:sz w:val="24"/>
    </w:rPr>
  </w:style>
  <w:style w:type="paragraph" w:customStyle="1" w:styleId="SOText">
    <w:name w:val="SO Text"/>
    <w:aliases w:val="sot"/>
    <w:link w:val="SOTextChar"/>
    <w:rsid w:val="0031258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12586"/>
    <w:rPr>
      <w:rFonts w:eastAsiaTheme="minorHAnsi" w:cstheme="minorBidi"/>
      <w:sz w:val="22"/>
      <w:lang w:eastAsia="en-US"/>
    </w:rPr>
  </w:style>
  <w:style w:type="paragraph" w:customStyle="1" w:styleId="SOTextNote">
    <w:name w:val="SO TextNote"/>
    <w:aliases w:val="sont"/>
    <w:basedOn w:val="SOText"/>
    <w:qFormat/>
    <w:rsid w:val="00312586"/>
    <w:pPr>
      <w:spacing w:before="122" w:line="198" w:lineRule="exact"/>
      <w:ind w:left="1843" w:hanging="709"/>
    </w:pPr>
    <w:rPr>
      <w:sz w:val="18"/>
    </w:rPr>
  </w:style>
  <w:style w:type="paragraph" w:customStyle="1" w:styleId="SOPara">
    <w:name w:val="SO Para"/>
    <w:aliases w:val="soa"/>
    <w:basedOn w:val="SOText"/>
    <w:link w:val="SOParaChar"/>
    <w:qFormat/>
    <w:rsid w:val="00312586"/>
    <w:pPr>
      <w:tabs>
        <w:tab w:val="right" w:pos="1786"/>
      </w:tabs>
      <w:spacing w:before="40"/>
      <w:ind w:left="2070" w:hanging="936"/>
    </w:pPr>
  </w:style>
  <w:style w:type="character" w:customStyle="1" w:styleId="SOParaChar">
    <w:name w:val="SO Para Char"/>
    <w:aliases w:val="soa Char"/>
    <w:basedOn w:val="DefaultParagraphFont"/>
    <w:link w:val="SOPara"/>
    <w:rsid w:val="00312586"/>
    <w:rPr>
      <w:rFonts w:eastAsiaTheme="minorHAnsi" w:cstheme="minorBidi"/>
      <w:sz w:val="22"/>
      <w:lang w:eastAsia="en-US"/>
    </w:rPr>
  </w:style>
  <w:style w:type="paragraph" w:customStyle="1" w:styleId="FileName">
    <w:name w:val="FileName"/>
    <w:basedOn w:val="Normal"/>
    <w:rsid w:val="00312586"/>
  </w:style>
  <w:style w:type="paragraph" w:customStyle="1" w:styleId="SOHeadBold">
    <w:name w:val="SO HeadBold"/>
    <w:aliases w:val="sohb"/>
    <w:basedOn w:val="SOText"/>
    <w:next w:val="SOText"/>
    <w:link w:val="SOHeadBoldChar"/>
    <w:qFormat/>
    <w:rsid w:val="00312586"/>
    <w:rPr>
      <w:b/>
    </w:rPr>
  </w:style>
  <w:style w:type="character" w:customStyle="1" w:styleId="SOHeadBoldChar">
    <w:name w:val="SO HeadBold Char"/>
    <w:aliases w:val="sohb Char"/>
    <w:basedOn w:val="DefaultParagraphFont"/>
    <w:link w:val="SOHeadBold"/>
    <w:rsid w:val="0031258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12586"/>
    <w:rPr>
      <w:i/>
    </w:rPr>
  </w:style>
  <w:style w:type="character" w:customStyle="1" w:styleId="SOHeadItalicChar">
    <w:name w:val="SO HeadItalic Char"/>
    <w:aliases w:val="sohi Char"/>
    <w:basedOn w:val="DefaultParagraphFont"/>
    <w:link w:val="SOHeadItalic"/>
    <w:rsid w:val="00312586"/>
    <w:rPr>
      <w:rFonts w:eastAsiaTheme="minorHAnsi" w:cstheme="minorBidi"/>
      <w:i/>
      <w:sz w:val="22"/>
      <w:lang w:eastAsia="en-US"/>
    </w:rPr>
  </w:style>
  <w:style w:type="paragraph" w:customStyle="1" w:styleId="SOBullet">
    <w:name w:val="SO Bullet"/>
    <w:aliases w:val="sotb"/>
    <w:basedOn w:val="SOText"/>
    <w:link w:val="SOBulletChar"/>
    <w:qFormat/>
    <w:rsid w:val="00312586"/>
    <w:pPr>
      <w:ind w:left="1559" w:hanging="425"/>
    </w:pPr>
  </w:style>
  <w:style w:type="character" w:customStyle="1" w:styleId="SOBulletChar">
    <w:name w:val="SO Bullet Char"/>
    <w:aliases w:val="sotb Char"/>
    <w:basedOn w:val="DefaultParagraphFont"/>
    <w:link w:val="SOBullet"/>
    <w:rsid w:val="00312586"/>
    <w:rPr>
      <w:rFonts w:eastAsiaTheme="minorHAnsi" w:cstheme="minorBidi"/>
      <w:sz w:val="22"/>
      <w:lang w:eastAsia="en-US"/>
    </w:rPr>
  </w:style>
  <w:style w:type="paragraph" w:customStyle="1" w:styleId="SOBulletNote">
    <w:name w:val="SO BulletNote"/>
    <w:aliases w:val="sonb"/>
    <w:basedOn w:val="SOTextNote"/>
    <w:link w:val="SOBulletNoteChar"/>
    <w:qFormat/>
    <w:rsid w:val="00312586"/>
    <w:pPr>
      <w:tabs>
        <w:tab w:val="left" w:pos="1560"/>
      </w:tabs>
      <w:ind w:left="2268" w:hanging="1134"/>
    </w:pPr>
  </w:style>
  <w:style w:type="character" w:customStyle="1" w:styleId="SOBulletNoteChar">
    <w:name w:val="SO BulletNote Char"/>
    <w:aliases w:val="sonb Char"/>
    <w:basedOn w:val="DefaultParagraphFont"/>
    <w:link w:val="SOBulletNote"/>
    <w:rsid w:val="00312586"/>
    <w:rPr>
      <w:rFonts w:eastAsiaTheme="minorHAnsi" w:cstheme="minorBidi"/>
      <w:sz w:val="18"/>
      <w:lang w:eastAsia="en-US"/>
    </w:rPr>
  </w:style>
  <w:style w:type="paragraph" w:customStyle="1" w:styleId="FreeForm">
    <w:name w:val="FreeForm"/>
    <w:rsid w:val="00312586"/>
    <w:rPr>
      <w:rFonts w:ascii="Arial" w:eastAsiaTheme="minorHAnsi" w:hAnsi="Arial" w:cstheme="minorBidi"/>
      <w:sz w:val="22"/>
      <w:lang w:eastAsia="en-US"/>
    </w:rPr>
  </w:style>
  <w:style w:type="paragraph" w:styleId="Revision">
    <w:name w:val="Revision"/>
    <w:hidden/>
    <w:uiPriority w:val="99"/>
    <w:semiHidden/>
    <w:rsid w:val="00C87FF2"/>
    <w:rPr>
      <w:rFonts w:eastAsiaTheme="minorHAnsi" w:cstheme="minorBidi"/>
      <w:sz w:val="22"/>
      <w:lang w:eastAsia="en-US"/>
    </w:rPr>
  </w:style>
  <w:style w:type="paragraph" w:customStyle="1" w:styleId="EnStatement">
    <w:name w:val="EnStatement"/>
    <w:basedOn w:val="Normal"/>
    <w:rsid w:val="00312586"/>
    <w:pPr>
      <w:numPr>
        <w:numId w:val="48"/>
      </w:numPr>
    </w:pPr>
    <w:rPr>
      <w:rFonts w:eastAsia="Times New Roman" w:cs="Times New Roman"/>
      <w:lang w:eastAsia="en-AU"/>
    </w:rPr>
  </w:style>
  <w:style w:type="paragraph" w:customStyle="1" w:styleId="EnStatementHeading">
    <w:name w:val="EnStatementHeading"/>
    <w:basedOn w:val="Normal"/>
    <w:rsid w:val="00312586"/>
    <w:rPr>
      <w:rFonts w:eastAsia="Times New Roman" w:cs="Times New Roman"/>
      <w:b/>
      <w:lang w:eastAsia="en-AU"/>
    </w:rPr>
  </w:style>
  <w:style w:type="character" w:customStyle="1" w:styleId="DefinitionChar">
    <w:name w:val="Definition Char"/>
    <w:aliases w:val="dd Char"/>
    <w:link w:val="Definition"/>
    <w:locked/>
    <w:rsid w:val="0007501A"/>
    <w:rPr>
      <w:sz w:val="22"/>
    </w:rPr>
  </w:style>
  <w:style w:type="character" w:customStyle="1" w:styleId="subsection2Char">
    <w:name w:val="subsection2 Char"/>
    <w:aliases w:val="ss2 Char"/>
    <w:link w:val="subsection2"/>
    <w:rsid w:val="009904F8"/>
    <w:rPr>
      <w:sz w:val="22"/>
    </w:rPr>
  </w:style>
  <w:style w:type="paragraph" w:customStyle="1" w:styleId="Transitional">
    <w:name w:val="Transitional"/>
    <w:aliases w:val="tr"/>
    <w:basedOn w:val="ItemHead"/>
    <w:next w:val="Item"/>
    <w:rsid w:val="00312586"/>
  </w:style>
  <w:style w:type="character" w:customStyle="1" w:styleId="Heading1Char">
    <w:name w:val="Heading 1 Char"/>
    <w:basedOn w:val="DefaultParagraphFont"/>
    <w:link w:val="Heading1"/>
    <w:uiPriority w:val="9"/>
    <w:rsid w:val="0031258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31258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1258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1258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31258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31258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31258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31258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312586"/>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312586"/>
  </w:style>
  <w:style w:type="character" w:customStyle="1" w:styleId="BodyTextChar">
    <w:name w:val="Body Text Char"/>
    <w:basedOn w:val="DefaultParagraphFont"/>
    <w:link w:val="BodyText"/>
    <w:uiPriority w:val="99"/>
    <w:rsid w:val="00312586"/>
    <w:rPr>
      <w:rFonts w:eastAsiaTheme="minorHAnsi" w:cstheme="minorBidi"/>
      <w:sz w:val="22"/>
      <w:lang w:eastAsia="en-US"/>
    </w:rPr>
  </w:style>
  <w:style w:type="character" w:customStyle="1" w:styleId="BodyText2Char">
    <w:name w:val="Body Text 2 Char"/>
    <w:basedOn w:val="DefaultParagraphFont"/>
    <w:link w:val="BodyText2"/>
    <w:uiPriority w:val="99"/>
    <w:rsid w:val="00312586"/>
    <w:rPr>
      <w:rFonts w:eastAsiaTheme="minorHAnsi" w:cstheme="minorBidi"/>
      <w:sz w:val="22"/>
      <w:lang w:eastAsia="en-US"/>
    </w:rPr>
  </w:style>
  <w:style w:type="character" w:customStyle="1" w:styleId="BodyText3Char">
    <w:name w:val="Body Text 3 Char"/>
    <w:basedOn w:val="DefaultParagraphFont"/>
    <w:link w:val="BodyText3"/>
    <w:uiPriority w:val="99"/>
    <w:rsid w:val="00312586"/>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312586"/>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31258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31258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31258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312586"/>
    <w:rPr>
      <w:rFonts w:eastAsiaTheme="minorHAnsi" w:cstheme="minorBidi"/>
      <w:sz w:val="16"/>
      <w:szCs w:val="16"/>
      <w:lang w:eastAsia="en-US"/>
    </w:rPr>
  </w:style>
  <w:style w:type="character" w:styleId="BookTitle">
    <w:name w:val="Book Title"/>
    <w:basedOn w:val="DefaultParagraphFont"/>
    <w:uiPriority w:val="33"/>
    <w:qFormat/>
    <w:rsid w:val="00312586"/>
    <w:rPr>
      <w:b/>
      <w:bCs/>
      <w:i/>
      <w:iCs/>
      <w:spacing w:val="5"/>
    </w:rPr>
  </w:style>
  <w:style w:type="character" w:customStyle="1" w:styleId="ClosingChar">
    <w:name w:val="Closing Char"/>
    <w:basedOn w:val="DefaultParagraphFont"/>
    <w:link w:val="Closing"/>
    <w:uiPriority w:val="99"/>
    <w:rsid w:val="00312586"/>
    <w:rPr>
      <w:rFonts w:eastAsiaTheme="minorHAnsi" w:cstheme="minorBidi"/>
      <w:sz w:val="22"/>
      <w:lang w:eastAsia="en-US"/>
    </w:rPr>
  </w:style>
  <w:style w:type="table" w:styleId="ColorfulGrid">
    <w:name w:val="Colorful Grid"/>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1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1258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258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312586"/>
    <w:rPr>
      <w:rFonts w:eastAsiaTheme="minorHAnsi" w:cstheme="minorBidi"/>
      <w:lang w:eastAsia="en-US"/>
    </w:rPr>
  </w:style>
  <w:style w:type="character" w:customStyle="1" w:styleId="CommentSubjectChar">
    <w:name w:val="Comment Subject Char"/>
    <w:basedOn w:val="CommentTextChar"/>
    <w:link w:val="CommentSubject"/>
    <w:uiPriority w:val="99"/>
    <w:rsid w:val="00312586"/>
    <w:rPr>
      <w:rFonts w:eastAsiaTheme="minorHAnsi" w:cstheme="minorBidi"/>
      <w:b/>
      <w:bCs/>
      <w:lang w:eastAsia="en-US"/>
    </w:rPr>
  </w:style>
  <w:style w:type="table" w:styleId="DarkList">
    <w:name w:val="Dark List"/>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1258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312586"/>
    <w:rPr>
      <w:rFonts w:eastAsiaTheme="minorHAnsi" w:cstheme="minorBidi"/>
      <w:sz w:val="22"/>
      <w:lang w:eastAsia="en-US"/>
    </w:rPr>
  </w:style>
  <w:style w:type="character" w:customStyle="1" w:styleId="DocumentMapChar">
    <w:name w:val="Document Map Char"/>
    <w:basedOn w:val="DefaultParagraphFont"/>
    <w:link w:val="DocumentMap"/>
    <w:uiPriority w:val="99"/>
    <w:rsid w:val="00312586"/>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312586"/>
    <w:rPr>
      <w:rFonts w:eastAsiaTheme="minorHAnsi" w:cstheme="minorBidi"/>
      <w:sz w:val="22"/>
      <w:lang w:eastAsia="en-US"/>
    </w:rPr>
  </w:style>
  <w:style w:type="character" w:customStyle="1" w:styleId="EndnoteTextChar">
    <w:name w:val="Endnote Text Char"/>
    <w:basedOn w:val="DefaultParagraphFont"/>
    <w:link w:val="EndnoteText"/>
    <w:uiPriority w:val="99"/>
    <w:rsid w:val="00312586"/>
    <w:rPr>
      <w:rFonts w:eastAsiaTheme="minorHAnsi" w:cstheme="minorBidi"/>
      <w:lang w:eastAsia="en-US"/>
    </w:rPr>
  </w:style>
  <w:style w:type="character" w:customStyle="1" w:styleId="FootnoteTextChar">
    <w:name w:val="Footnote Text Char"/>
    <w:basedOn w:val="DefaultParagraphFont"/>
    <w:link w:val="FootnoteText"/>
    <w:uiPriority w:val="99"/>
    <w:rsid w:val="00312586"/>
    <w:rPr>
      <w:rFonts w:eastAsiaTheme="minorHAnsi" w:cstheme="minorBidi"/>
      <w:lang w:eastAsia="en-US"/>
    </w:rPr>
  </w:style>
  <w:style w:type="table" w:styleId="GridTable1Light">
    <w:name w:val="Grid Table 1 Light"/>
    <w:basedOn w:val="TableNormal"/>
    <w:uiPriority w:val="46"/>
    <w:rsid w:val="0031258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258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258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258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258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258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258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258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258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1258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1258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1258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1258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1258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1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1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1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1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1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1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1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1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1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1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1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1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1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1258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258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1258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1258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1258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1258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1258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1258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258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1258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1258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1258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1258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1258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12586"/>
    <w:rPr>
      <w:color w:val="2B579A"/>
      <w:shd w:val="clear" w:color="auto" w:fill="E1DFDD"/>
    </w:rPr>
  </w:style>
  <w:style w:type="character" w:customStyle="1" w:styleId="HTMLAddressChar">
    <w:name w:val="HTML Address Char"/>
    <w:basedOn w:val="DefaultParagraphFont"/>
    <w:link w:val="HTMLAddress"/>
    <w:uiPriority w:val="99"/>
    <w:rsid w:val="0031258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312586"/>
    <w:rPr>
      <w:rFonts w:ascii="Consolas" w:eastAsiaTheme="minorHAnsi" w:hAnsi="Consolas" w:cstheme="minorBidi"/>
      <w:lang w:eastAsia="en-US"/>
    </w:rPr>
  </w:style>
  <w:style w:type="character" w:styleId="IntenseEmphasis">
    <w:name w:val="Intense Emphasis"/>
    <w:basedOn w:val="DefaultParagraphFont"/>
    <w:uiPriority w:val="21"/>
    <w:qFormat/>
    <w:rsid w:val="00312586"/>
    <w:rPr>
      <w:i/>
      <w:iCs/>
      <w:color w:val="4F81BD" w:themeColor="accent1"/>
    </w:rPr>
  </w:style>
  <w:style w:type="paragraph" w:styleId="IntenseQuote">
    <w:name w:val="Intense Quote"/>
    <w:basedOn w:val="Normal"/>
    <w:next w:val="Normal"/>
    <w:link w:val="IntenseQuoteChar"/>
    <w:uiPriority w:val="30"/>
    <w:qFormat/>
    <w:rsid w:val="003125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258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12586"/>
    <w:rPr>
      <w:b/>
      <w:bCs/>
      <w:smallCaps/>
      <w:color w:val="4F81BD" w:themeColor="accent1"/>
      <w:spacing w:val="5"/>
    </w:rPr>
  </w:style>
  <w:style w:type="table" w:styleId="LightGrid">
    <w:name w:val="Light Grid"/>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1258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1258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1258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258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1258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1258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1258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1258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1258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12586"/>
    <w:pPr>
      <w:ind w:left="720"/>
      <w:contextualSpacing/>
    </w:pPr>
  </w:style>
  <w:style w:type="table" w:styleId="ListTable1Light">
    <w:name w:val="List Table 1 Light"/>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1258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1258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258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1258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1258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1258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1258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1258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1258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258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1258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1258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1258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1258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1258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1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1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1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1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1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1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258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258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258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1258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1258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1258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1258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1258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1258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258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258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258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258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258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258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312586"/>
    <w:rPr>
      <w:rFonts w:ascii="Consolas" w:eastAsiaTheme="minorHAnsi" w:hAnsi="Consolas" w:cstheme="minorBidi"/>
      <w:lang w:eastAsia="en-US"/>
    </w:rPr>
  </w:style>
  <w:style w:type="table" w:styleId="MediumGrid1">
    <w:name w:val="Medium Grid 1"/>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1258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1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1258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258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258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12586"/>
    <w:rPr>
      <w:color w:val="2B579A"/>
      <w:shd w:val="clear" w:color="auto" w:fill="E1DFDD"/>
    </w:rPr>
  </w:style>
  <w:style w:type="character" w:customStyle="1" w:styleId="MessageHeaderChar">
    <w:name w:val="Message Header Char"/>
    <w:basedOn w:val="DefaultParagraphFont"/>
    <w:link w:val="MessageHeader"/>
    <w:uiPriority w:val="99"/>
    <w:rsid w:val="0031258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12586"/>
    <w:rPr>
      <w:rFonts w:eastAsiaTheme="minorHAnsi" w:cstheme="minorBidi"/>
      <w:sz w:val="22"/>
      <w:lang w:eastAsia="en-US"/>
    </w:rPr>
  </w:style>
  <w:style w:type="character" w:customStyle="1" w:styleId="NoteHeadingChar">
    <w:name w:val="Note Heading Char"/>
    <w:basedOn w:val="DefaultParagraphFont"/>
    <w:link w:val="NoteHeading"/>
    <w:uiPriority w:val="99"/>
    <w:rsid w:val="00312586"/>
    <w:rPr>
      <w:rFonts w:eastAsiaTheme="minorHAnsi" w:cstheme="minorBidi"/>
      <w:sz w:val="22"/>
      <w:lang w:eastAsia="en-US"/>
    </w:rPr>
  </w:style>
  <w:style w:type="character" w:styleId="PlaceholderText">
    <w:name w:val="Placeholder Text"/>
    <w:basedOn w:val="DefaultParagraphFont"/>
    <w:uiPriority w:val="99"/>
    <w:semiHidden/>
    <w:rsid w:val="00312586"/>
    <w:rPr>
      <w:color w:val="808080"/>
    </w:rPr>
  </w:style>
  <w:style w:type="table" w:styleId="PlainTable1">
    <w:name w:val="Plain Table 1"/>
    <w:basedOn w:val="TableNormal"/>
    <w:uiPriority w:val="41"/>
    <w:rsid w:val="0031258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258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258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258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258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31258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3125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258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312586"/>
    <w:rPr>
      <w:rFonts w:eastAsiaTheme="minorHAnsi" w:cstheme="minorBidi"/>
      <w:sz w:val="22"/>
      <w:lang w:eastAsia="en-US"/>
    </w:rPr>
  </w:style>
  <w:style w:type="character" w:customStyle="1" w:styleId="SignatureChar">
    <w:name w:val="Signature Char"/>
    <w:basedOn w:val="DefaultParagraphFont"/>
    <w:link w:val="Signature"/>
    <w:uiPriority w:val="99"/>
    <w:rsid w:val="00312586"/>
    <w:rPr>
      <w:rFonts w:eastAsiaTheme="minorHAnsi" w:cstheme="minorBidi"/>
      <w:sz w:val="22"/>
      <w:lang w:eastAsia="en-US"/>
    </w:rPr>
  </w:style>
  <w:style w:type="character" w:styleId="SmartHyperlink">
    <w:name w:val="Smart Hyperlink"/>
    <w:basedOn w:val="DefaultParagraphFont"/>
    <w:uiPriority w:val="99"/>
    <w:semiHidden/>
    <w:unhideWhenUsed/>
    <w:rsid w:val="00312586"/>
    <w:rPr>
      <w:u w:val="dotted"/>
    </w:rPr>
  </w:style>
  <w:style w:type="character" w:customStyle="1" w:styleId="SubtitleChar">
    <w:name w:val="Subtitle Char"/>
    <w:basedOn w:val="DefaultParagraphFont"/>
    <w:link w:val="Subtitle"/>
    <w:uiPriority w:val="11"/>
    <w:rsid w:val="0031258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312586"/>
    <w:rPr>
      <w:i/>
      <w:iCs/>
      <w:color w:val="404040" w:themeColor="text1" w:themeTint="BF"/>
    </w:rPr>
  </w:style>
  <w:style w:type="character" w:styleId="SubtleReference">
    <w:name w:val="Subtle Reference"/>
    <w:basedOn w:val="DefaultParagraphFont"/>
    <w:uiPriority w:val="31"/>
    <w:qFormat/>
    <w:rsid w:val="00312586"/>
    <w:rPr>
      <w:smallCaps/>
      <w:color w:val="5A5A5A" w:themeColor="text1" w:themeTint="A5"/>
    </w:rPr>
  </w:style>
  <w:style w:type="table" w:styleId="TableGridLight">
    <w:name w:val="Grid Table Light"/>
    <w:basedOn w:val="TableNormal"/>
    <w:uiPriority w:val="40"/>
    <w:rsid w:val="0031258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31258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312586"/>
    <w:pPr>
      <w:numPr>
        <w:numId w:val="0"/>
      </w:numPr>
      <w:outlineLvl w:val="9"/>
    </w:pPr>
  </w:style>
  <w:style w:type="character" w:styleId="UnresolvedMention">
    <w:name w:val="Unresolved Mention"/>
    <w:basedOn w:val="DefaultParagraphFont"/>
    <w:uiPriority w:val="99"/>
    <w:semiHidden/>
    <w:unhideWhenUsed/>
    <w:rsid w:val="00312586"/>
    <w:rPr>
      <w:color w:val="605E5C"/>
      <w:shd w:val="clear" w:color="auto" w:fill="E1DFDD"/>
    </w:rPr>
  </w:style>
  <w:style w:type="paragraph" w:customStyle="1" w:styleId="SOText2">
    <w:name w:val="SO Text2"/>
    <w:aliases w:val="sot2"/>
    <w:basedOn w:val="Normal"/>
    <w:next w:val="SOText"/>
    <w:link w:val="SOText2Char"/>
    <w:rsid w:val="0031258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2586"/>
    <w:rPr>
      <w:rFonts w:eastAsiaTheme="minorHAnsi" w:cstheme="minorBidi"/>
      <w:sz w:val="22"/>
      <w:lang w:eastAsia="en-US"/>
    </w:rPr>
  </w:style>
  <w:style w:type="paragraph" w:customStyle="1" w:styleId="ETAsubitem">
    <w:name w:val="ETA(subitem)"/>
    <w:basedOn w:val="OPCParaBase"/>
    <w:rsid w:val="00312586"/>
    <w:pPr>
      <w:tabs>
        <w:tab w:val="right" w:pos="340"/>
      </w:tabs>
      <w:spacing w:before="60" w:line="240" w:lineRule="auto"/>
      <w:ind w:left="454" w:hanging="454"/>
    </w:pPr>
    <w:rPr>
      <w:sz w:val="20"/>
    </w:rPr>
  </w:style>
  <w:style w:type="paragraph" w:customStyle="1" w:styleId="ETApara">
    <w:name w:val="ETA(para)"/>
    <w:basedOn w:val="OPCParaBase"/>
    <w:rsid w:val="00312586"/>
    <w:pPr>
      <w:tabs>
        <w:tab w:val="right" w:pos="754"/>
      </w:tabs>
      <w:spacing w:before="60" w:line="240" w:lineRule="auto"/>
      <w:ind w:left="828" w:hanging="828"/>
    </w:pPr>
    <w:rPr>
      <w:sz w:val="20"/>
    </w:rPr>
  </w:style>
  <w:style w:type="paragraph" w:customStyle="1" w:styleId="ETAsubpara">
    <w:name w:val="ETA(subpara)"/>
    <w:basedOn w:val="OPCParaBase"/>
    <w:rsid w:val="00312586"/>
    <w:pPr>
      <w:tabs>
        <w:tab w:val="right" w:pos="1083"/>
      </w:tabs>
      <w:spacing w:before="60" w:line="240" w:lineRule="auto"/>
      <w:ind w:left="1191" w:hanging="1191"/>
    </w:pPr>
    <w:rPr>
      <w:sz w:val="20"/>
    </w:rPr>
  </w:style>
  <w:style w:type="paragraph" w:customStyle="1" w:styleId="ETAsub-subpara">
    <w:name w:val="ETA(sub-subpara)"/>
    <w:basedOn w:val="OPCParaBase"/>
    <w:rsid w:val="0031258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12586"/>
    <w:rPr>
      <w:b/>
      <w:sz w:val="28"/>
      <w:szCs w:val="28"/>
    </w:rPr>
  </w:style>
  <w:style w:type="paragraph" w:customStyle="1" w:styleId="NotesHeading2">
    <w:name w:val="NotesHeading 2"/>
    <w:basedOn w:val="OPCParaBase"/>
    <w:next w:val="Normal"/>
    <w:rsid w:val="003125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86">
      <w:bodyDiv w:val="1"/>
      <w:marLeft w:val="0"/>
      <w:marRight w:val="0"/>
      <w:marTop w:val="0"/>
      <w:marBottom w:val="0"/>
      <w:divBdr>
        <w:top w:val="none" w:sz="0" w:space="0" w:color="auto"/>
        <w:left w:val="none" w:sz="0" w:space="0" w:color="auto"/>
        <w:bottom w:val="none" w:sz="0" w:space="0" w:color="auto"/>
        <w:right w:val="none" w:sz="0" w:space="0" w:color="auto"/>
      </w:divBdr>
    </w:div>
    <w:div w:id="535891420">
      <w:bodyDiv w:val="1"/>
      <w:marLeft w:val="0"/>
      <w:marRight w:val="0"/>
      <w:marTop w:val="0"/>
      <w:marBottom w:val="0"/>
      <w:divBdr>
        <w:top w:val="none" w:sz="0" w:space="0" w:color="auto"/>
        <w:left w:val="none" w:sz="0" w:space="0" w:color="auto"/>
        <w:bottom w:val="none" w:sz="0" w:space="0" w:color="auto"/>
        <w:right w:val="none" w:sz="0" w:space="0" w:color="auto"/>
      </w:divBdr>
    </w:div>
    <w:div w:id="545144838">
      <w:bodyDiv w:val="1"/>
      <w:marLeft w:val="0"/>
      <w:marRight w:val="0"/>
      <w:marTop w:val="0"/>
      <w:marBottom w:val="0"/>
      <w:divBdr>
        <w:top w:val="none" w:sz="0" w:space="0" w:color="auto"/>
        <w:left w:val="none" w:sz="0" w:space="0" w:color="auto"/>
        <w:bottom w:val="none" w:sz="0" w:space="0" w:color="auto"/>
        <w:right w:val="none" w:sz="0" w:space="0" w:color="auto"/>
      </w:divBdr>
    </w:div>
    <w:div w:id="853686798">
      <w:bodyDiv w:val="1"/>
      <w:marLeft w:val="0"/>
      <w:marRight w:val="0"/>
      <w:marTop w:val="0"/>
      <w:marBottom w:val="0"/>
      <w:divBdr>
        <w:top w:val="none" w:sz="0" w:space="0" w:color="auto"/>
        <w:left w:val="none" w:sz="0" w:space="0" w:color="auto"/>
        <w:bottom w:val="none" w:sz="0" w:space="0" w:color="auto"/>
        <w:right w:val="none" w:sz="0" w:space="0" w:color="auto"/>
      </w:divBdr>
    </w:div>
    <w:div w:id="1033649350">
      <w:bodyDiv w:val="1"/>
      <w:marLeft w:val="0"/>
      <w:marRight w:val="0"/>
      <w:marTop w:val="0"/>
      <w:marBottom w:val="0"/>
      <w:divBdr>
        <w:top w:val="none" w:sz="0" w:space="0" w:color="auto"/>
        <w:left w:val="none" w:sz="0" w:space="0" w:color="auto"/>
        <w:bottom w:val="none" w:sz="0" w:space="0" w:color="auto"/>
        <w:right w:val="none" w:sz="0" w:space="0" w:color="auto"/>
      </w:divBdr>
    </w:div>
    <w:div w:id="209272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footer" Target="footer6.xml"/><Relationship Id="rId53" Type="http://schemas.openxmlformats.org/officeDocument/2006/relationships/footer" Target="footer11.xml"/><Relationship Id="rId58"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footer" Target="footer12.xml"/><Relationship Id="rId8" Type="http://schemas.openxmlformats.org/officeDocument/2006/relationships/image" Target="media/image1.wmf"/><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wmf"/><Relationship Id="rId46" Type="http://schemas.openxmlformats.org/officeDocument/2006/relationships/footer" Target="footer7.xml"/><Relationship Id="rId59" Type="http://schemas.openxmlformats.org/officeDocument/2006/relationships/footer" Target="footer14.xml"/><Relationship Id="rId20" Type="http://schemas.openxmlformats.org/officeDocument/2006/relationships/header" Target="header6.xml"/><Relationship Id="rId41" Type="http://schemas.openxmlformats.org/officeDocument/2006/relationships/image" Target="media/image22.emf"/><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header" Target="header10.xml"/><Relationship Id="rId57" Type="http://schemas.openxmlformats.org/officeDocument/2006/relationships/footer" Target="footer13.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header" Target="header8.xml"/><Relationship Id="rId52" Type="http://schemas.openxmlformats.org/officeDocument/2006/relationships/footer" Target="footer1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A9FD-D4C1-44A5-80FB-5A183CBC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316</Pages>
  <Words>77685</Words>
  <Characters>377268</Characters>
  <Application>Microsoft Office Word</Application>
  <DocSecurity>0</DocSecurity>
  <PresentationFormat/>
  <Lines>10602</Lines>
  <Paragraphs>4794</Paragraphs>
  <ScaleCrop>false</ScaleCrop>
  <HeadingPairs>
    <vt:vector size="2" baseType="variant">
      <vt:variant>
        <vt:lpstr>Title</vt:lpstr>
      </vt:variant>
      <vt:variant>
        <vt:i4>1</vt:i4>
      </vt:variant>
    </vt:vector>
  </HeadingPairs>
  <TitlesOfParts>
    <vt:vector size="1" baseType="lpstr">
      <vt:lpstr>Safety, Rehabilitation and Compensation Act 1988</vt:lpstr>
    </vt:vector>
  </TitlesOfParts>
  <Manager/>
  <Company/>
  <LinksUpToDate>false</LinksUpToDate>
  <CharactersWithSpaces>452906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Rehabilitation and Compensation Act 1988</dc:title>
  <dc:subject/>
  <dc:creator/>
  <cp:keywords/>
  <dc:description/>
  <cp:lastModifiedBy/>
  <cp:revision>1</cp:revision>
  <cp:lastPrinted>2013-10-01T00:58:00Z</cp:lastPrinted>
  <dcterms:created xsi:type="dcterms:W3CDTF">2025-02-28T22:12:00Z</dcterms:created>
  <dcterms:modified xsi:type="dcterms:W3CDTF">2025-02-28T22:12:00Z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Safety, Rehabilitation and Compensation Act 1988</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81</vt:lpwstr>
  </property>
  <property fmtid="{D5CDD505-2E9C-101B-9397-08002B2CF9AE}" pid="13" name="StartDate">
    <vt:lpwstr>21 February 2025</vt:lpwstr>
  </property>
  <property fmtid="{D5CDD505-2E9C-101B-9397-08002B2CF9AE}" pid="14" name="PreparedDate">
    <vt:filetime>2016-04-26T14:00:00Z</vt:filetime>
  </property>
  <property fmtid="{D5CDD505-2E9C-101B-9397-08002B2CF9AE}" pid="15" name="RegisteredDate">
    <vt:lpwstr>17 June 2024</vt:lpwstr>
  </property>
  <property fmtid="{D5CDD505-2E9C-101B-9397-08002B2CF9AE}" pid="16" name="IncludesUpTo">
    <vt:lpwstr>Act No. 14, 2025</vt:lpwstr>
  </property>
</Properties>
</file>